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354AF" w14:textId="77777777" w:rsidR="00435A18" w:rsidRDefault="00435A18" w:rsidP="00594812">
      <w:pPr>
        <w:jc w:val="center"/>
        <w:rPr>
          <w:sz w:val="36"/>
          <w:szCs w:val="36"/>
        </w:rPr>
      </w:pPr>
    </w:p>
    <w:p w14:paraId="6F749098" w14:textId="77777777" w:rsidR="00435A18" w:rsidRDefault="00435A18" w:rsidP="00594812">
      <w:pPr>
        <w:rPr>
          <w:sz w:val="36"/>
          <w:szCs w:val="36"/>
        </w:rPr>
      </w:pPr>
    </w:p>
    <w:p w14:paraId="65DBFAF2" w14:textId="77777777" w:rsidR="00435A18" w:rsidRDefault="00435A18" w:rsidP="00594812">
      <w:pPr>
        <w:jc w:val="center"/>
        <w:rPr>
          <w:sz w:val="36"/>
          <w:szCs w:val="36"/>
        </w:rPr>
      </w:pPr>
    </w:p>
    <w:p w14:paraId="43370D20" w14:textId="77777777" w:rsidR="00435A18" w:rsidRPr="003B40E6" w:rsidRDefault="00435A18" w:rsidP="00594812">
      <w:pPr>
        <w:jc w:val="center"/>
        <w:outlineLvl w:val="0"/>
        <w:rPr>
          <w:sz w:val="36"/>
          <w:szCs w:val="36"/>
        </w:rPr>
      </w:pPr>
      <w:r>
        <w:rPr>
          <w:sz w:val="36"/>
          <w:szCs w:val="36"/>
        </w:rPr>
        <w:t>Supplementary Materials for</w:t>
      </w:r>
    </w:p>
    <w:p w14:paraId="31FF5E17" w14:textId="77777777" w:rsidR="00435A18" w:rsidRDefault="00435A18" w:rsidP="00594812"/>
    <w:p w14:paraId="2CC96D8D" w14:textId="77777777" w:rsidR="00435A18" w:rsidRDefault="00435A18" w:rsidP="00594812">
      <w:pPr>
        <w:jc w:val="center"/>
        <w:rPr>
          <w:sz w:val="28"/>
          <w:szCs w:val="28"/>
        </w:rPr>
      </w:pPr>
      <w:r w:rsidRPr="005F72B4">
        <w:rPr>
          <w:sz w:val="28"/>
          <w:szCs w:val="28"/>
        </w:rPr>
        <w:t xml:space="preserve">Pou5f3, SoxB1 and Nanog </w:t>
      </w:r>
      <w:r>
        <w:rPr>
          <w:sz w:val="28"/>
          <w:szCs w:val="28"/>
        </w:rPr>
        <w:t xml:space="preserve">remodel chromatin on High Nucleosome </w:t>
      </w:r>
      <w:proofErr w:type="spellStart"/>
      <w:r>
        <w:rPr>
          <w:sz w:val="28"/>
          <w:szCs w:val="28"/>
        </w:rPr>
        <w:t>Affinitiy</w:t>
      </w:r>
      <w:proofErr w:type="spellEnd"/>
      <w:r>
        <w:rPr>
          <w:sz w:val="28"/>
          <w:szCs w:val="28"/>
        </w:rPr>
        <w:t xml:space="preserve"> Regions</w:t>
      </w:r>
      <w:r w:rsidRPr="005F72B4">
        <w:rPr>
          <w:sz w:val="28"/>
          <w:szCs w:val="28"/>
        </w:rPr>
        <w:t xml:space="preserve"> at Zygotic Genome Activation</w:t>
      </w:r>
    </w:p>
    <w:p w14:paraId="467C81DB" w14:textId="77777777" w:rsidR="00435A18" w:rsidRDefault="00435A18" w:rsidP="00594812">
      <w:pPr>
        <w:jc w:val="center"/>
      </w:pPr>
      <w:r w:rsidRPr="00552C57">
        <w:t>Marina Veil</w:t>
      </w:r>
      <w:r w:rsidRPr="00552C57">
        <w:rPr>
          <w:vertAlign w:val="superscript"/>
        </w:rPr>
        <w:t>1</w:t>
      </w:r>
      <w:r w:rsidRPr="00552C57">
        <w:t>, Lev Yampolsky</w:t>
      </w:r>
      <w:r w:rsidRPr="00552C57">
        <w:rPr>
          <w:vertAlign w:val="superscript"/>
        </w:rPr>
        <w:t>2,3</w:t>
      </w:r>
      <w:r w:rsidRPr="00552C57">
        <w:t xml:space="preserve">, </w:t>
      </w:r>
      <w:proofErr w:type="spellStart"/>
      <w:r w:rsidRPr="00552C57">
        <w:t>Björn</w:t>
      </w:r>
      <w:proofErr w:type="spellEnd"/>
      <w:r w:rsidRPr="00552C57">
        <w:t xml:space="preserve"> Grüning</w:t>
      </w:r>
      <w:r w:rsidRPr="00552C57">
        <w:rPr>
          <w:vertAlign w:val="superscript"/>
        </w:rPr>
        <w:t>4,5</w:t>
      </w:r>
      <w:r w:rsidRPr="00552C57">
        <w:t>, Daria Onichtchouk</w:t>
      </w:r>
      <w:r w:rsidRPr="00552C57">
        <w:rPr>
          <w:vertAlign w:val="superscript"/>
        </w:rPr>
        <w:t>1,6*</w:t>
      </w:r>
      <w:r w:rsidRPr="00552C57">
        <w:t>.</w:t>
      </w:r>
    </w:p>
    <w:p w14:paraId="318E7AE9" w14:textId="77777777" w:rsidR="00435A18" w:rsidRDefault="00435A18" w:rsidP="00594812">
      <w:pPr>
        <w:jc w:val="center"/>
        <w:outlineLvl w:val="0"/>
      </w:pPr>
      <w:r>
        <w:t xml:space="preserve">Correspondence to: </w:t>
      </w:r>
      <w:hyperlink r:id="rId7" w:history="1">
        <w:r w:rsidRPr="000F5FE5">
          <w:rPr>
            <w:rStyle w:val="Hyperlink"/>
          </w:rPr>
          <w:t>daria.onichtchouk@biologie.uni-freiburg.de</w:t>
        </w:r>
      </w:hyperlink>
    </w:p>
    <w:p w14:paraId="420E1A01" w14:textId="77777777" w:rsidR="00435A18" w:rsidRDefault="00435A18" w:rsidP="00594812"/>
    <w:p w14:paraId="32087EA4" w14:textId="77777777" w:rsidR="00435A18" w:rsidRDefault="00435A18" w:rsidP="00594812">
      <w:pPr>
        <w:rPr>
          <w:b/>
        </w:rPr>
      </w:pPr>
    </w:p>
    <w:p w14:paraId="0AEF3119" w14:textId="77777777" w:rsidR="00435A18" w:rsidRPr="00262D72" w:rsidRDefault="00435A18" w:rsidP="00594812">
      <w:pPr>
        <w:outlineLvl w:val="0"/>
        <w:rPr>
          <w:b/>
        </w:rPr>
      </w:pPr>
      <w:r>
        <w:rPr>
          <w:b/>
        </w:rPr>
        <w:t xml:space="preserve">This PDF file </w:t>
      </w:r>
      <w:r w:rsidRPr="00262D72">
        <w:rPr>
          <w:b/>
        </w:rPr>
        <w:t>includes:</w:t>
      </w:r>
    </w:p>
    <w:p w14:paraId="153B458E" w14:textId="77777777" w:rsidR="00435A18" w:rsidRDefault="00435A18" w:rsidP="00594812"/>
    <w:p w14:paraId="1DE81847" w14:textId="77777777" w:rsidR="00435A18" w:rsidRDefault="00435A18" w:rsidP="00594812">
      <w:pPr>
        <w:ind w:left="720"/>
        <w:outlineLvl w:val="0"/>
      </w:pPr>
      <w:r>
        <w:t>Materials and Methods</w:t>
      </w:r>
    </w:p>
    <w:p w14:paraId="6BF81E67" w14:textId="77777777" w:rsidR="00435A18" w:rsidRDefault="00435A18" w:rsidP="00594812">
      <w:pPr>
        <w:ind w:left="720"/>
      </w:pPr>
      <w:r>
        <w:t>Supplementary Text</w:t>
      </w:r>
    </w:p>
    <w:p w14:paraId="28B3419E" w14:textId="5380C040" w:rsidR="00435A18" w:rsidRDefault="00435A18" w:rsidP="00594812">
      <w:pPr>
        <w:ind w:left="720"/>
      </w:pPr>
      <w:r>
        <w:t>Fig</w:t>
      </w:r>
      <w:r w:rsidR="00A30B49">
        <w:t>ures</w:t>
      </w:r>
      <w:r>
        <w:t xml:space="preserve"> S1 to S19</w:t>
      </w:r>
    </w:p>
    <w:p w14:paraId="7FE908F6" w14:textId="75F16BF3" w:rsidR="00435A18" w:rsidRDefault="00435A18" w:rsidP="00594812">
      <w:pPr>
        <w:ind w:left="720"/>
      </w:pPr>
      <w:r>
        <w:t>Tables S3 to S</w:t>
      </w:r>
      <w:r w:rsidR="00B65BA8">
        <w:t>10</w:t>
      </w:r>
    </w:p>
    <w:p w14:paraId="520779B7" w14:textId="77777777" w:rsidR="00435A18" w:rsidRDefault="00435A18" w:rsidP="00594812"/>
    <w:p w14:paraId="03D54EBB" w14:textId="77777777" w:rsidR="00435A18" w:rsidRPr="00B57F00" w:rsidRDefault="00435A18" w:rsidP="00594812">
      <w:pPr>
        <w:outlineLvl w:val="0"/>
      </w:pPr>
      <w:r w:rsidRPr="00262D72">
        <w:rPr>
          <w:b/>
        </w:rPr>
        <w:t>Other Sup</w:t>
      </w:r>
      <w:r>
        <w:rPr>
          <w:b/>
        </w:rPr>
        <w:t>plementary</w:t>
      </w:r>
      <w:r w:rsidRPr="00262D72">
        <w:rPr>
          <w:b/>
        </w:rPr>
        <w:t xml:space="preserve"> Material</w:t>
      </w:r>
      <w:r>
        <w:rPr>
          <w:b/>
        </w:rPr>
        <w:t>s</w:t>
      </w:r>
      <w:r w:rsidRPr="00262D72">
        <w:rPr>
          <w:b/>
        </w:rPr>
        <w:t xml:space="preserve"> </w:t>
      </w:r>
      <w:r>
        <w:rPr>
          <w:b/>
        </w:rPr>
        <w:t xml:space="preserve">for this manuscript </w:t>
      </w:r>
      <w:r w:rsidRPr="00262D72">
        <w:rPr>
          <w:b/>
        </w:rPr>
        <w:t>include the following</w:t>
      </w:r>
      <w:r>
        <w:rPr>
          <w:b/>
        </w:rPr>
        <w:t xml:space="preserve">: </w:t>
      </w:r>
    </w:p>
    <w:p w14:paraId="293A08F8" w14:textId="77777777" w:rsidR="00435A18" w:rsidRDefault="00435A18" w:rsidP="00594812"/>
    <w:p w14:paraId="3276CBF1" w14:textId="77777777" w:rsidR="00435A18" w:rsidRDefault="00435A18" w:rsidP="00594812">
      <w:pPr>
        <w:ind w:left="720"/>
      </w:pPr>
      <w:r>
        <w:t>Data Tables S1 and S2</w:t>
      </w:r>
    </w:p>
    <w:p w14:paraId="127A98B9" w14:textId="77777777" w:rsidR="00435A18" w:rsidRDefault="00435A18" w:rsidP="00594812">
      <w:pPr>
        <w:ind w:left="720"/>
      </w:pPr>
    </w:p>
    <w:p w14:paraId="04419F38" w14:textId="77777777" w:rsidR="00435A18" w:rsidRDefault="00435A18" w:rsidP="00594812">
      <w:pPr>
        <w:ind w:left="720"/>
      </w:pPr>
      <w:r>
        <w:br/>
      </w:r>
    </w:p>
    <w:p w14:paraId="6485C8AF" w14:textId="77777777" w:rsidR="00435A18" w:rsidRPr="008957CC" w:rsidRDefault="00435A18" w:rsidP="00594812">
      <w:pPr>
        <w:pStyle w:val="SMHeading"/>
        <w:rPr>
          <w:sz w:val="22"/>
          <w:szCs w:val="22"/>
        </w:rPr>
      </w:pPr>
      <w:r>
        <w:br w:type="page"/>
      </w:r>
      <w:bookmarkStart w:id="0" w:name="Tables"/>
      <w:bookmarkStart w:id="1" w:name="MaterialsMethods"/>
      <w:bookmarkEnd w:id="0"/>
      <w:bookmarkEnd w:id="1"/>
      <w:r w:rsidRPr="008957CC">
        <w:rPr>
          <w:sz w:val="22"/>
          <w:szCs w:val="22"/>
        </w:rPr>
        <w:lastRenderedPageBreak/>
        <w:t>Supplementary Methods</w:t>
      </w:r>
    </w:p>
    <w:p w14:paraId="46CDBB87" w14:textId="77777777" w:rsidR="0017409A" w:rsidRPr="0017409A" w:rsidRDefault="0017409A" w:rsidP="00784EC9">
      <w:pPr>
        <w:pStyle w:val="SMText"/>
        <w:ind w:firstLine="0"/>
        <w:jc w:val="both"/>
        <w:outlineLvl w:val="0"/>
        <w:rPr>
          <w:sz w:val="22"/>
          <w:szCs w:val="22"/>
        </w:rPr>
      </w:pPr>
    </w:p>
    <w:p w14:paraId="33984C38" w14:textId="21E43DE9" w:rsidR="00435A18" w:rsidRPr="003E1735" w:rsidRDefault="00435A18" w:rsidP="00594812">
      <w:pPr>
        <w:pStyle w:val="SMText"/>
        <w:jc w:val="both"/>
        <w:outlineLvl w:val="0"/>
        <w:rPr>
          <w:b/>
          <w:sz w:val="22"/>
          <w:szCs w:val="22"/>
        </w:rPr>
      </w:pPr>
      <w:r w:rsidRPr="003E1735">
        <w:rPr>
          <w:b/>
          <w:sz w:val="22"/>
          <w:szCs w:val="22"/>
        </w:rPr>
        <w:t>Library preparation and sequencing</w:t>
      </w:r>
    </w:p>
    <w:p w14:paraId="74B0C0B4" w14:textId="77777777" w:rsidR="00435A18" w:rsidRPr="008957CC" w:rsidRDefault="00435A18" w:rsidP="00594812">
      <w:pPr>
        <w:pStyle w:val="SMText"/>
        <w:jc w:val="both"/>
        <w:rPr>
          <w:sz w:val="22"/>
          <w:szCs w:val="22"/>
        </w:rPr>
      </w:pPr>
      <w:r w:rsidRPr="008957CC">
        <w:rPr>
          <w:sz w:val="22"/>
          <w:szCs w:val="22"/>
        </w:rPr>
        <w:t xml:space="preserve">Libraries were prepared using the Illumina sequencing library preparation protocol and single-end sequenced on an Illumina </w:t>
      </w:r>
      <w:proofErr w:type="spellStart"/>
      <w:r w:rsidRPr="008957CC">
        <w:rPr>
          <w:sz w:val="22"/>
          <w:szCs w:val="22"/>
        </w:rPr>
        <w:t>HiSeq</w:t>
      </w:r>
      <w:proofErr w:type="spellEnd"/>
      <w:r w:rsidRPr="008957CC">
        <w:rPr>
          <w:sz w:val="22"/>
          <w:szCs w:val="22"/>
        </w:rPr>
        <w:t xml:space="preserve"> 2500 by Eurofins company (Germany). </w:t>
      </w:r>
    </w:p>
    <w:p w14:paraId="3BDDBAB8" w14:textId="77777777" w:rsidR="00435A18" w:rsidRPr="008957CC" w:rsidRDefault="00435A18" w:rsidP="00594812">
      <w:pPr>
        <w:pStyle w:val="SMText"/>
        <w:jc w:val="both"/>
        <w:rPr>
          <w:sz w:val="22"/>
          <w:szCs w:val="22"/>
        </w:rPr>
      </w:pPr>
    </w:p>
    <w:p w14:paraId="4450EC1A" w14:textId="77777777" w:rsidR="00435A18" w:rsidRPr="003E1735" w:rsidRDefault="00435A18" w:rsidP="00594812">
      <w:pPr>
        <w:pStyle w:val="SMText"/>
        <w:jc w:val="both"/>
        <w:outlineLvl w:val="0"/>
        <w:rPr>
          <w:b/>
          <w:sz w:val="22"/>
          <w:szCs w:val="22"/>
        </w:rPr>
      </w:pPr>
      <w:r w:rsidRPr="003E1735">
        <w:rPr>
          <w:b/>
          <w:sz w:val="22"/>
          <w:szCs w:val="22"/>
        </w:rPr>
        <w:t>Mapping</w:t>
      </w:r>
    </w:p>
    <w:p w14:paraId="6F7E7151" w14:textId="3E7FA889" w:rsidR="00435A18" w:rsidRPr="008957CC" w:rsidRDefault="00435A18" w:rsidP="00594812">
      <w:pPr>
        <w:pStyle w:val="SMText"/>
        <w:jc w:val="both"/>
        <w:rPr>
          <w:sz w:val="22"/>
          <w:szCs w:val="22"/>
        </w:rPr>
      </w:pPr>
      <w:r w:rsidRPr="008957CC">
        <w:rPr>
          <w:sz w:val="22"/>
          <w:szCs w:val="22"/>
        </w:rPr>
        <w:t xml:space="preserve">All sequenced reads were mapped back to the zebrafish Zv9 assembly using Bowtie2 </w:t>
      </w:r>
      <w:r w:rsidRPr="008957CC">
        <w:rPr>
          <w:noProof/>
          <w:sz w:val="22"/>
          <w:szCs w:val="22"/>
        </w:rPr>
        <w:t>(Langmead and Salzberg 2012)</w:t>
      </w:r>
      <w:r w:rsidRPr="008957CC">
        <w:rPr>
          <w:sz w:val="22"/>
          <w:szCs w:val="22"/>
        </w:rPr>
        <w:t xml:space="preserve"> on Galaxy server </w:t>
      </w:r>
      <w:r w:rsidRPr="008957CC">
        <w:rPr>
          <w:noProof/>
          <w:sz w:val="22"/>
          <w:szCs w:val="22"/>
        </w:rPr>
        <w:t>(Afgan et al. 2016)</w:t>
      </w:r>
      <w:r w:rsidRPr="008957CC">
        <w:rPr>
          <w:sz w:val="22"/>
          <w:szCs w:val="22"/>
        </w:rPr>
        <w:t xml:space="preserve"> in Freiburg (https://galaxy.uni-freiburg.de). Numbers of mapped reads are listed in Table S3. BAM files were converted to BED format using </w:t>
      </w:r>
      <w:proofErr w:type="spellStart"/>
      <w:r w:rsidRPr="008957CC">
        <w:rPr>
          <w:sz w:val="22"/>
          <w:szCs w:val="22"/>
        </w:rPr>
        <w:t>BEDTools</w:t>
      </w:r>
      <w:proofErr w:type="spellEnd"/>
      <w:r w:rsidRPr="008957CC">
        <w:rPr>
          <w:sz w:val="22"/>
          <w:szCs w:val="22"/>
        </w:rPr>
        <w:t xml:space="preserve"> </w:t>
      </w:r>
      <w:r w:rsidRPr="008957CC">
        <w:rPr>
          <w:noProof/>
          <w:sz w:val="22"/>
          <w:szCs w:val="22"/>
        </w:rPr>
        <w:t>(Quinlan and Hall 2010</w:t>
      </w:r>
      <w:r w:rsidRPr="008957CC">
        <w:rPr>
          <w:sz w:val="22"/>
          <w:szCs w:val="22"/>
        </w:rPr>
        <w:t xml:space="preserve"> wrapped into the Galaxy by </w:t>
      </w:r>
      <w:proofErr w:type="spellStart"/>
      <w:r w:rsidRPr="008957CC">
        <w:rPr>
          <w:sz w:val="22"/>
          <w:szCs w:val="22"/>
        </w:rPr>
        <w:t>Bjoern</w:t>
      </w:r>
      <w:proofErr w:type="spellEnd"/>
      <w:r w:rsidRPr="008957CC">
        <w:rPr>
          <w:sz w:val="22"/>
          <w:szCs w:val="22"/>
        </w:rPr>
        <w:t xml:space="preserve"> A. </w:t>
      </w:r>
      <w:proofErr w:type="spellStart"/>
      <w:r w:rsidRPr="008957CC">
        <w:rPr>
          <w:sz w:val="22"/>
          <w:szCs w:val="22"/>
        </w:rPr>
        <w:t>Gruening</w:t>
      </w:r>
      <w:proofErr w:type="spellEnd"/>
      <w:r w:rsidRPr="008957CC">
        <w:rPr>
          <w:sz w:val="22"/>
          <w:szCs w:val="22"/>
        </w:rPr>
        <w:t xml:space="preserve"> (2014) Galaxy wrapper</w:t>
      </w:r>
      <w:r w:rsidR="00E863DD">
        <w:rPr>
          <w:sz w:val="22"/>
          <w:szCs w:val="22"/>
        </w:rPr>
        <w:t xml:space="preserve"> </w:t>
      </w:r>
      <w:r w:rsidRPr="008957CC">
        <w:rPr>
          <w:sz w:val="22"/>
          <w:szCs w:val="22"/>
        </w:rPr>
        <w:t xml:space="preserve">(https://github.com/bgruening/galaxytools)). To create the files for scoring and visualization of the nucleosome profiles from single end sequencing data, we used the strategy previously described by </w:t>
      </w:r>
      <w:r w:rsidRPr="008957CC">
        <w:rPr>
          <w:noProof/>
          <w:sz w:val="22"/>
          <w:szCs w:val="22"/>
        </w:rPr>
        <w:t>Zhang et al. (2008)</w:t>
      </w:r>
      <w:r w:rsidRPr="008957CC">
        <w:rPr>
          <w:sz w:val="22"/>
          <w:szCs w:val="22"/>
        </w:rPr>
        <w:t xml:space="preserve">. All mapped reads were extended to 147 bp in their 3’ direction and truncated to the middle 61 </w:t>
      </w:r>
      <w:proofErr w:type="spellStart"/>
      <w:r w:rsidRPr="008957CC">
        <w:rPr>
          <w:sz w:val="22"/>
          <w:szCs w:val="22"/>
        </w:rPr>
        <w:t>bp.</w:t>
      </w:r>
      <w:proofErr w:type="spellEnd"/>
      <w:r w:rsidRPr="008957CC">
        <w:rPr>
          <w:sz w:val="22"/>
          <w:szCs w:val="22"/>
        </w:rPr>
        <w:t xml:space="preserve"> Original mapping BAM files (Zv9) and processed Bigwig files (Zv9 and </w:t>
      </w:r>
      <w:r w:rsidR="00282FF9" w:rsidRPr="008957CC">
        <w:rPr>
          <w:sz w:val="22"/>
          <w:szCs w:val="22"/>
        </w:rPr>
        <w:t>GRCz1</w:t>
      </w:r>
      <w:r w:rsidR="00282FF9">
        <w:rPr>
          <w:sz w:val="22"/>
          <w:szCs w:val="22"/>
        </w:rPr>
        <w:t>1</w:t>
      </w:r>
      <w:r w:rsidRPr="008957CC">
        <w:rPr>
          <w:sz w:val="22"/>
          <w:szCs w:val="22"/>
        </w:rPr>
        <w:t>) are available under GEO accession number GSE109410.</w:t>
      </w:r>
    </w:p>
    <w:p w14:paraId="60CE2264" w14:textId="77777777" w:rsidR="00435A18" w:rsidRPr="008957CC" w:rsidRDefault="00435A18" w:rsidP="00594812">
      <w:pPr>
        <w:pStyle w:val="SMText"/>
        <w:jc w:val="both"/>
        <w:rPr>
          <w:sz w:val="22"/>
          <w:szCs w:val="22"/>
        </w:rPr>
      </w:pPr>
    </w:p>
    <w:p w14:paraId="5F0A3ACE" w14:textId="77777777" w:rsidR="00435A18" w:rsidRPr="003E1735" w:rsidRDefault="00435A18" w:rsidP="00594812">
      <w:pPr>
        <w:pStyle w:val="SMText"/>
        <w:jc w:val="both"/>
        <w:outlineLvl w:val="0"/>
        <w:rPr>
          <w:b/>
          <w:sz w:val="22"/>
          <w:szCs w:val="22"/>
        </w:rPr>
      </w:pPr>
      <w:r w:rsidRPr="003E1735">
        <w:rPr>
          <w:b/>
          <w:sz w:val="22"/>
          <w:szCs w:val="22"/>
        </w:rPr>
        <w:t>Selection of TFBS and control groups for analysis</w:t>
      </w:r>
    </w:p>
    <w:p w14:paraId="267EE0EE" w14:textId="6C83B8EA" w:rsidR="00435A18" w:rsidRDefault="00435A18" w:rsidP="00594812">
      <w:pPr>
        <w:pStyle w:val="SMText"/>
        <w:jc w:val="both"/>
        <w:rPr>
          <w:sz w:val="22"/>
          <w:szCs w:val="22"/>
        </w:rPr>
      </w:pPr>
      <w:r w:rsidRPr="008957CC">
        <w:rPr>
          <w:sz w:val="22"/>
          <w:szCs w:val="22"/>
        </w:rPr>
        <w:t xml:space="preserve">Lists of 6,670 post-ZGA Pou5f3, 7,747 pre-ZGA Pou5f3 and 5,924 SoxB1 ChIP-seq peak genomic coordinates were taken from </w:t>
      </w:r>
      <w:r w:rsidRPr="008957CC">
        <w:rPr>
          <w:noProof/>
          <w:sz w:val="22"/>
          <w:szCs w:val="22"/>
        </w:rPr>
        <w:t>Leichsenring et al. 2013</w:t>
      </w:r>
      <w:r w:rsidRPr="008957CC">
        <w:rPr>
          <w:sz w:val="22"/>
          <w:szCs w:val="22"/>
        </w:rPr>
        <w:t>.</w:t>
      </w:r>
      <w:r w:rsidR="00A30B49" w:rsidRPr="008957CC">
        <w:rPr>
          <w:sz w:val="22"/>
          <w:szCs w:val="22"/>
        </w:rPr>
        <w:t xml:space="preserve"> </w:t>
      </w:r>
      <w:r w:rsidRPr="008957CC">
        <w:rPr>
          <w:sz w:val="22"/>
          <w:szCs w:val="22"/>
        </w:rPr>
        <w:t>Mapped ChIP-seq reads for Pou5f3 pre- and post-ZGA and SoxB1 post-ZGA were from GSE39780 series in GEO NCBI</w:t>
      </w:r>
      <w:r w:rsidRPr="008957CC">
        <w:rPr>
          <w:b/>
          <w:bCs/>
          <w:sz w:val="22"/>
          <w:szCs w:val="22"/>
        </w:rPr>
        <w:t xml:space="preserve">. </w:t>
      </w:r>
      <w:r w:rsidRPr="008957CC">
        <w:rPr>
          <w:bCs/>
          <w:sz w:val="22"/>
          <w:szCs w:val="22"/>
        </w:rPr>
        <w:t xml:space="preserve">14,010 dome stage Nanog ChIP-seq peak coordinates in Zv8 genome assembly were taken from </w:t>
      </w:r>
      <w:r w:rsidR="00A30B49" w:rsidRPr="008957CC">
        <w:rPr>
          <w:noProof/>
          <w:sz w:val="22"/>
          <w:szCs w:val="22"/>
        </w:rPr>
        <w:t>Xu et al. 2012</w:t>
      </w:r>
      <w:r w:rsidRPr="008957CC">
        <w:rPr>
          <w:noProof/>
          <w:sz w:val="22"/>
          <w:szCs w:val="22"/>
        </w:rPr>
        <w:t xml:space="preserve">, </w:t>
      </w:r>
      <w:r w:rsidRPr="008957CC">
        <w:rPr>
          <w:bCs/>
          <w:sz w:val="22"/>
          <w:szCs w:val="22"/>
        </w:rPr>
        <w:t xml:space="preserve">and </w:t>
      </w:r>
      <w:r w:rsidRPr="008957CC">
        <w:rPr>
          <w:sz w:val="22"/>
          <w:szCs w:val="22"/>
        </w:rPr>
        <w:t xml:space="preserve">converted </w:t>
      </w:r>
      <w:r w:rsidRPr="008957CC">
        <w:rPr>
          <w:bCs/>
          <w:sz w:val="22"/>
          <w:szCs w:val="22"/>
        </w:rPr>
        <w:t>into 13,775 Zv9 peaks using</w:t>
      </w:r>
      <w:r w:rsidRPr="008957CC">
        <w:rPr>
          <w:sz w:val="22"/>
          <w:szCs w:val="22"/>
        </w:rPr>
        <w:t xml:space="preserve"> </w:t>
      </w:r>
      <w:proofErr w:type="spellStart"/>
      <w:r w:rsidRPr="008957CC">
        <w:rPr>
          <w:sz w:val="22"/>
          <w:szCs w:val="22"/>
        </w:rPr>
        <w:t>LiftOver</w:t>
      </w:r>
      <w:proofErr w:type="spellEnd"/>
      <w:r w:rsidRPr="008957CC">
        <w:rPr>
          <w:sz w:val="22"/>
          <w:szCs w:val="22"/>
        </w:rPr>
        <w:t xml:space="preserve"> utility from the UC Santa Cruz Genome Browser. Raw Nanog ChIP-seq data were uploaded from GSE34683 series in GEO NCBI and mapped to Zv9 genome assembly. To create the group of control genomic regions, we first calculated the genomic distances from 7,500 randomly taken Pou5f3, SoxB1 and Nanog peaks to the transcription start site (TSS) of the closest ENSEMBL transcript and then took the genomic regions at the same distances from randomly picked ENSEMBL transcripts. Previous analysis of the zebrafish promoters demonstrated the genome-wide formation of prominent nucleosome-free regions upstream of the promoters at ZGA </w:t>
      </w:r>
      <w:r w:rsidRPr="008957CC">
        <w:rPr>
          <w:noProof/>
          <w:sz w:val="22"/>
          <w:szCs w:val="22"/>
        </w:rPr>
        <w:t>(Haberle et al. 2014; Zhang et al. 2014)</w:t>
      </w:r>
      <w:r w:rsidRPr="008957CC">
        <w:rPr>
          <w:sz w:val="22"/>
          <w:szCs w:val="22"/>
        </w:rPr>
        <w:t>. To exclude the overlap with these nucleosome-free regions we removed the peaks</w:t>
      </w:r>
      <w:r w:rsidR="00A30B49" w:rsidRPr="008957CC">
        <w:rPr>
          <w:sz w:val="22"/>
          <w:szCs w:val="22"/>
        </w:rPr>
        <w:t xml:space="preserve"> </w:t>
      </w:r>
      <w:r w:rsidRPr="008957CC">
        <w:rPr>
          <w:sz w:val="22"/>
          <w:szCs w:val="22"/>
        </w:rPr>
        <w:t xml:space="preserve">+/-1 kb from the annotated promoters of ENSEMBL transcripts. ChIP-seq and </w:t>
      </w:r>
      <w:proofErr w:type="spellStart"/>
      <w:r w:rsidRPr="008957CC">
        <w:rPr>
          <w:sz w:val="22"/>
          <w:szCs w:val="22"/>
        </w:rPr>
        <w:t>MNase</w:t>
      </w:r>
      <w:proofErr w:type="spellEnd"/>
      <w:r w:rsidRPr="008957CC">
        <w:rPr>
          <w:sz w:val="22"/>
          <w:szCs w:val="22"/>
        </w:rPr>
        <w:t xml:space="preserve">-seq data sets were uploaded to </w:t>
      </w:r>
      <w:proofErr w:type="spellStart"/>
      <w:r w:rsidRPr="008957CC">
        <w:rPr>
          <w:sz w:val="22"/>
          <w:szCs w:val="22"/>
        </w:rPr>
        <w:t>seqMINER</w:t>
      </w:r>
      <w:proofErr w:type="spellEnd"/>
      <w:r w:rsidRPr="008957CC">
        <w:rPr>
          <w:noProof/>
          <w:sz w:val="22"/>
          <w:szCs w:val="22"/>
        </w:rPr>
        <w:t xml:space="preserve"> (Ye et al. 2011)</w:t>
      </w:r>
      <w:r w:rsidRPr="008957CC">
        <w:rPr>
          <w:sz w:val="22"/>
          <w:szCs w:val="22"/>
        </w:rPr>
        <w:t xml:space="preserve">, which allows to simultaneously visualize and score nucleosome and ChIP-seq signal distribution around the set of genomic regions. To reduce the heterogeneity of the analyzed ChIP-seq lists, we processed them in a standard way described below. First, we removed the ChIP-seq peaks, which were falling to the regions of very high </w:t>
      </w:r>
      <w:proofErr w:type="spellStart"/>
      <w:r w:rsidRPr="008957CC">
        <w:rPr>
          <w:sz w:val="22"/>
          <w:szCs w:val="22"/>
        </w:rPr>
        <w:t>MNase</w:t>
      </w:r>
      <w:proofErr w:type="spellEnd"/>
      <w:r w:rsidRPr="008957CC">
        <w:rPr>
          <w:sz w:val="22"/>
          <w:szCs w:val="22"/>
        </w:rPr>
        <w:t xml:space="preserve">-seq occupancy (top 1% of the reads/bp in each </w:t>
      </w:r>
      <w:proofErr w:type="spellStart"/>
      <w:r w:rsidRPr="008957CC">
        <w:rPr>
          <w:sz w:val="22"/>
          <w:szCs w:val="22"/>
        </w:rPr>
        <w:t>MNase</w:t>
      </w:r>
      <w:proofErr w:type="spellEnd"/>
      <w:r w:rsidRPr="008957CC">
        <w:rPr>
          <w:sz w:val="22"/>
          <w:szCs w:val="22"/>
        </w:rPr>
        <w:t xml:space="preserve"> sample within any 20 bp in +/- 1 kb from the peak center), with the purpose to exclude the heterochromatin and repetitive regions. To assign the single (P, S, N), double (PS, SN, PN) or triple (PSN) occupancy to the post-ZGA TFBS, we used ChIP-seq BAM files to calculate TF occupancy for P, S and N separately in the central 320 bp (mean peak width) and average from two 320 bp flanks (background). For each genomic region in TFBS list, the region was scored as negative for TF binding, if peak/background signal ratio was less or equal to the arbitrary cutoff 1.3, and positive, if the peak/background ratio was more than 1.3. After the filtering, one quarter of post-ZGA TF peaks (6,139 regions) were removed from the original list of 26,369 regions. To the remaining list, 6,248 Pou5f3, 3,301 Sox2 and 2,437 Nanog binding events were assigned as positive in combinations. We did not assign SoxB1-only group, as SoxB1 binding overlapped with some levels of Pou5f3 or Nanog on all regions, due to deliberately low cutoff 1.3 we used. Nanog only bound and Pou5f3 only bound groups (N and P) were significantly large in spite of the low cutoff 1.3. To assign </w:t>
      </w:r>
      <w:proofErr w:type="spellStart"/>
      <w:r w:rsidRPr="008957CC">
        <w:rPr>
          <w:sz w:val="22"/>
          <w:szCs w:val="22"/>
        </w:rPr>
        <w:t>Ppre</w:t>
      </w:r>
      <w:proofErr w:type="spellEnd"/>
      <w:r w:rsidRPr="008957CC">
        <w:rPr>
          <w:sz w:val="22"/>
          <w:szCs w:val="22"/>
        </w:rPr>
        <w:t xml:space="preserve"> (pre-ZGA Pou5f3 – only) group, overlaps between Pou5f3 pre- with any of post-ZGA TFBS were removed, leaving 5</w:t>
      </w:r>
      <w:r w:rsidR="00A30B49" w:rsidRPr="008957CC">
        <w:rPr>
          <w:sz w:val="22"/>
          <w:szCs w:val="22"/>
        </w:rPr>
        <w:t>,</w:t>
      </w:r>
      <w:r w:rsidRPr="008957CC">
        <w:rPr>
          <w:sz w:val="22"/>
          <w:szCs w:val="22"/>
        </w:rPr>
        <w:t xml:space="preserve">170 genomic regions. Genomic coordinates of the resulting 8 groups of genomic regions (PSN, PS, PN, SN, P, N, </w:t>
      </w:r>
      <w:proofErr w:type="spellStart"/>
      <w:r w:rsidRPr="008957CC">
        <w:rPr>
          <w:sz w:val="22"/>
          <w:szCs w:val="22"/>
        </w:rPr>
        <w:t>Ppre</w:t>
      </w:r>
      <w:proofErr w:type="spellEnd"/>
      <w:r w:rsidRPr="008957CC">
        <w:rPr>
          <w:sz w:val="22"/>
          <w:szCs w:val="22"/>
        </w:rPr>
        <w:t xml:space="preserve"> and control) are listed in the Table S1 and were used for further analysis. </w:t>
      </w:r>
    </w:p>
    <w:p w14:paraId="6765F12B" w14:textId="77777777" w:rsidR="00784EC9" w:rsidRDefault="00784EC9" w:rsidP="00594812">
      <w:pPr>
        <w:pStyle w:val="SMText"/>
        <w:jc w:val="both"/>
        <w:rPr>
          <w:sz w:val="22"/>
          <w:szCs w:val="22"/>
        </w:rPr>
      </w:pPr>
    </w:p>
    <w:p w14:paraId="4CE1FE60" w14:textId="77777777" w:rsidR="00784EC9" w:rsidRPr="008957CC" w:rsidRDefault="00784EC9" w:rsidP="00594812">
      <w:pPr>
        <w:pStyle w:val="SMText"/>
        <w:jc w:val="both"/>
        <w:rPr>
          <w:sz w:val="22"/>
          <w:szCs w:val="22"/>
        </w:rPr>
      </w:pPr>
    </w:p>
    <w:p w14:paraId="6C87DA1B" w14:textId="77777777" w:rsidR="00435A18" w:rsidRPr="008957CC" w:rsidRDefault="00435A18" w:rsidP="00594812">
      <w:pPr>
        <w:pStyle w:val="SMText"/>
        <w:jc w:val="both"/>
        <w:rPr>
          <w:sz w:val="22"/>
          <w:szCs w:val="22"/>
        </w:rPr>
      </w:pPr>
    </w:p>
    <w:p w14:paraId="32C7413C" w14:textId="77777777" w:rsidR="00435A18" w:rsidRPr="003E1735" w:rsidRDefault="00435A18" w:rsidP="00594812">
      <w:pPr>
        <w:pStyle w:val="SMText"/>
        <w:jc w:val="both"/>
        <w:outlineLvl w:val="0"/>
        <w:rPr>
          <w:b/>
          <w:sz w:val="22"/>
          <w:szCs w:val="22"/>
        </w:rPr>
      </w:pPr>
      <w:r w:rsidRPr="003E1735">
        <w:rPr>
          <w:b/>
          <w:sz w:val="22"/>
          <w:szCs w:val="22"/>
        </w:rPr>
        <w:lastRenderedPageBreak/>
        <w:t>Motif finding and analysis</w:t>
      </w:r>
    </w:p>
    <w:p w14:paraId="211E655A" w14:textId="77777777" w:rsidR="00435A18" w:rsidRPr="008957CC" w:rsidRDefault="00435A18" w:rsidP="00594812">
      <w:pPr>
        <w:pStyle w:val="SMText"/>
        <w:jc w:val="both"/>
        <w:rPr>
          <w:sz w:val="22"/>
          <w:szCs w:val="22"/>
          <w:u w:val="single"/>
        </w:rPr>
      </w:pPr>
      <w:r w:rsidRPr="008957CC">
        <w:rPr>
          <w:sz w:val="22"/>
          <w:szCs w:val="22"/>
        </w:rPr>
        <w:t xml:space="preserve">To find all the motifs specifically enriched in our data, we used MEME suite at </w:t>
      </w:r>
      <w:hyperlink r:id="rId8" w:history="1">
        <w:r w:rsidRPr="008957CC">
          <w:rPr>
            <w:rStyle w:val="Hyperlink"/>
            <w:sz w:val="22"/>
            <w:szCs w:val="22"/>
          </w:rPr>
          <w:t>http://meme-suite.org</w:t>
        </w:r>
      </w:hyperlink>
      <w:r w:rsidRPr="008957CC">
        <w:rPr>
          <w:rStyle w:val="Hyperlink"/>
          <w:sz w:val="22"/>
          <w:szCs w:val="22"/>
        </w:rPr>
        <w:t xml:space="preserve"> </w:t>
      </w:r>
      <w:r w:rsidRPr="008957CC">
        <w:rPr>
          <w:noProof/>
          <w:sz w:val="22"/>
          <w:szCs w:val="22"/>
        </w:rPr>
        <w:t>(Bailey et al. 2009)</w:t>
      </w:r>
      <w:r w:rsidRPr="008957CC">
        <w:rPr>
          <w:sz w:val="22"/>
          <w:szCs w:val="22"/>
        </w:rPr>
        <w:t xml:space="preserve">. We sorted the TFBS by descending ChIP-seq signal for each TF separately. Top 1,000 60 bp wide sequences and top 270 220 bp wide sequences for post-ZGA Pou5f3, SoxB1 and Nanog, and for Pou5f3 pre-ZGA were used as an input for MEME for de-novo motif finding program </w:t>
      </w:r>
      <w:r w:rsidRPr="008957CC">
        <w:rPr>
          <w:noProof/>
          <w:sz w:val="22"/>
          <w:szCs w:val="22"/>
        </w:rPr>
        <w:t>(Bailey et al. 2009)</w:t>
      </w:r>
      <w:r w:rsidRPr="008957CC">
        <w:rPr>
          <w:sz w:val="22"/>
          <w:szCs w:val="22"/>
        </w:rPr>
        <w:t xml:space="preserve"> with parameters:</w:t>
      </w:r>
    </w:p>
    <w:p w14:paraId="2622FD45" w14:textId="77777777" w:rsidR="00435A18" w:rsidRPr="008957CC" w:rsidRDefault="00435A18" w:rsidP="00594812">
      <w:pPr>
        <w:pStyle w:val="SMText"/>
        <w:jc w:val="both"/>
        <w:rPr>
          <w:sz w:val="22"/>
          <w:szCs w:val="22"/>
        </w:rPr>
      </w:pPr>
      <w:r w:rsidRPr="008957CC">
        <w:rPr>
          <w:sz w:val="22"/>
          <w:szCs w:val="22"/>
        </w:rPr>
        <w:t>Motif Site Distribution</w:t>
      </w:r>
      <w:r w:rsidRPr="008957CC">
        <w:rPr>
          <w:sz w:val="22"/>
          <w:szCs w:val="22"/>
        </w:rPr>
        <w:tab/>
        <w:t>ZOOPS: Zero or one site per sequence</w:t>
      </w:r>
    </w:p>
    <w:p w14:paraId="275B1629" w14:textId="77777777" w:rsidR="00435A18" w:rsidRPr="008957CC" w:rsidRDefault="00435A18" w:rsidP="00594812">
      <w:pPr>
        <w:pStyle w:val="SMText"/>
        <w:jc w:val="both"/>
        <w:rPr>
          <w:sz w:val="22"/>
          <w:szCs w:val="22"/>
        </w:rPr>
      </w:pPr>
      <w:r w:rsidRPr="008957CC">
        <w:rPr>
          <w:sz w:val="22"/>
          <w:szCs w:val="22"/>
        </w:rPr>
        <w:t>Maximum Number of Motifs</w:t>
      </w:r>
      <w:r w:rsidRPr="008957CC">
        <w:rPr>
          <w:sz w:val="22"/>
          <w:szCs w:val="22"/>
        </w:rPr>
        <w:tab/>
        <w:t>10</w:t>
      </w:r>
    </w:p>
    <w:p w14:paraId="6C6DF16B" w14:textId="77777777" w:rsidR="00435A18" w:rsidRPr="008957CC" w:rsidRDefault="00435A18" w:rsidP="00594812">
      <w:pPr>
        <w:pStyle w:val="SMText"/>
        <w:jc w:val="both"/>
        <w:rPr>
          <w:sz w:val="22"/>
          <w:szCs w:val="22"/>
        </w:rPr>
      </w:pPr>
      <w:r w:rsidRPr="008957CC">
        <w:rPr>
          <w:sz w:val="22"/>
          <w:szCs w:val="22"/>
        </w:rPr>
        <w:t>Minimum Motif Width</w:t>
      </w:r>
      <w:r w:rsidRPr="008957CC">
        <w:rPr>
          <w:sz w:val="22"/>
          <w:szCs w:val="22"/>
        </w:rPr>
        <w:tab/>
      </w:r>
      <w:r w:rsidRPr="008957CC">
        <w:rPr>
          <w:sz w:val="22"/>
          <w:szCs w:val="22"/>
        </w:rPr>
        <w:tab/>
        <w:t>6</w:t>
      </w:r>
    </w:p>
    <w:p w14:paraId="50D37D7F" w14:textId="77777777" w:rsidR="00435A18" w:rsidRPr="008957CC" w:rsidRDefault="00435A18" w:rsidP="00594812">
      <w:pPr>
        <w:pStyle w:val="SMText"/>
        <w:jc w:val="both"/>
        <w:rPr>
          <w:sz w:val="22"/>
          <w:szCs w:val="22"/>
        </w:rPr>
      </w:pPr>
      <w:r w:rsidRPr="008957CC">
        <w:rPr>
          <w:sz w:val="22"/>
          <w:szCs w:val="22"/>
        </w:rPr>
        <w:t>Maximum Motif Width</w:t>
      </w:r>
      <w:r w:rsidRPr="008957CC">
        <w:rPr>
          <w:sz w:val="22"/>
          <w:szCs w:val="22"/>
        </w:rPr>
        <w:tab/>
      </w:r>
      <w:r w:rsidRPr="008957CC">
        <w:rPr>
          <w:sz w:val="22"/>
          <w:szCs w:val="22"/>
        </w:rPr>
        <w:tab/>
        <w:t xml:space="preserve">25 </w:t>
      </w:r>
    </w:p>
    <w:p w14:paraId="5C825311" w14:textId="660D9D6C" w:rsidR="00435A18" w:rsidRPr="008957CC" w:rsidRDefault="00435A18" w:rsidP="00594812">
      <w:pPr>
        <w:pStyle w:val="SMText"/>
        <w:jc w:val="both"/>
        <w:rPr>
          <w:i/>
          <w:sz w:val="22"/>
          <w:szCs w:val="22"/>
        </w:rPr>
      </w:pPr>
      <w:r w:rsidRPr="008957CC">
        <w:rPr>
          <w:sz w:val="22"/>
          <w:szCs w:val="22"/>
        </w:rPr>
        <w:t>with or without enabling palindromic search.</w:t>
      </w:r>
      <w:r w:rsidR="00A30B49" w:rsidRPr="008957CC">
        <w:rPr>
          <w:sz w:val="22"/>
          <w:szCs w:val="22"/>
        </w:rPr>
        <w:t xml:space="preserve"> </w:t>
      </w:r>
      <w:r w:rsidRPr="008957CC">
        <w:rPr>
          <w:sz w:val="22"/>
          <w:szCs w:val="22"/>
        </w:rPr>
        <w:t xml:space="preserve">All the derived motifs were combined in one list. Motifs which were too similar to the others were removed using MAST </w:t>
      </w:r>
      <w:r w:rsidRPr="008957CC">
        <w:rPr>
          <w:noProof/>
          <w:sz w:val="22"/>
          <w:szCs w:val="22"/>
        </w:rPr>
        <w:t>(Gupta et al. 2007)</w:t>
      </w:r>
      <w:r w:rsidRPr="008957CC">
        <w:rPr>
          <w:sz w:val="22"/>
          <w:szCs w:val="22"/>
        </w:rPr>
        <w:t xml:space="preserve"> with matrix correlation threshold 0.9. The remaining 14 motifs (PWMs listed in Table S2) were compared to JASPAR database using </w:t>
      </w:r>
      <w:proofErr w:type="spellStart"/>
      <w:r w:rsidRPr="008957CC">
        <w:rPr>
          <w:sz w:val="22"/>
          <w:szCs w:val="22"/>
        </w:rPr>
        <w:t>Tomtom</w:t>
      </w:r>
      <w:proofErr w:type="spellEnd"/>
      <w:r w:rsidRPr="008957CC">
        <w:rPr>
          <w:sz w:val="22"/>
          <w:szCs w:val="22"/>
        </w:rPr>
        <w:t xml:space="preserve"> </w:t>
      </w:r>
      <w:r w:rsidRPr="008957CC">
        <w:rPr>
          <w:noProof/>
          <w:sz w:val="22"/>
          <w:szCs w:val="22"/>
        </w:rPr>
        <w:t>(Gupta et al. 2007)</w:t>
      </w:r>
      <w:r w:rsidRPr="008957CC">
        <w:rPr>
          <w:sz w:val="22"/>
          <w:szCs w:val="22"/>
        </w:rPr>
        <w:t xml:space="preserve">, to the known Nanog, Pou5f1/Pou5f3, Pou5f1/SoxB1 and SoxB1 motifs </w:t>
      </w:r>
      <w:r w:rsidRPr="008957CC">
        <w:rPr>
          <w:noProof/>
          <w:color w:val="000000" w:themeColor="text1"/>
          <w:sz w:val="22"/>
          <w:szCs w:val="22"/>
        </w:rPr>
        <w:t>(Remenyi et al. 2003; Loh et al. 2006; Chen et al. 2008; Salmon-Divon et al. 2010; Xu et al. 2012; Leichsenring et al. 2013)</w:t>
      </w:r>
      <w:r w:rsidRPr="008957CC">
        <w:rPr>
          <w:color w:val="000000" w:themeColor="text1"/>
          <w:sz w:val="22"/>
          <w:szCs w:val="22"/>
        </w:rPr>
        <w:t xml:space="preserve"> </w:t>
      </w:r>
      <w:r w:rsidRPr="008957CC">
        <w:rPr>
          <w:sz w:val="22"/>
          <w:szCs w:val="22"/>
        </w:rPr>
        <w:t xml:space="preserve">and enhancer-specific motifs </w:t>
      </w:r>
      <w:r w:rsidRPr="008957CC">
        <w:rPr>
          <w:noProof/>
          <w:sz w:val="22"/>
          <w:szCs w:val="22"/>
        </w:rPr>
        <w:t>(Yanez-Cuna et al. 2014)</w:t>
      </w:r>
      <w:r w:rsidRPr="008957CC">
        <w:rPr>
          <w:sz w:val="22"/>
          <w:szCs w:val="22"/>
        </w:rPr>
        <w:t xml:space="preserve"> and subdivided into 7 groups: </w:t>
      </w:r>
      <w:proofErr w:type="spellStart"/>
      <w:r w:rsidRPr="008957CC">
        <w:rPr>
          <w:i/>
          <w:sz w:val="22"/>
          <w:szCs w:val="22"/>
        </w:rPr>
        <w:t>pou:sox</w:t>
      </w:r>
      <w:proofErr w:type="spellEnd"/>
      <w:r w:rsidRPr="008957CC">
        <w:rPr>
          <w:sz w:val="22"/>
          <w:szCs w:val="22"/>
        </w:rPr>
        <w:t xml:space="preserve"> (3 motifs), </w:t>
      </w:r>
      <w:r w:rsidRPr="008957CC">
        <w:rPr>
          <w:i/>
          <w:sz w:val="22"/>
          <w:szCs w:val="22"/>
        </w:rPr>
        <w:t>nanog1</w:t>
      </w:r>
      <w:r w:rsidRPr="008957CC">
        <w:rPr>
          <w:sz w:val="22"/>
          <w:szCs w:val="22"/>
        </w:rPr>
        <w:t xml:space="preserve"> (1 motif), </w:t>
      </w:r>
      <w:r w:rsidRPr="008957CC">
        <w:rPr>
          <w:i/>
          <w:sz w:val="22"/>
          <w:szCs w:val="22"/>
        </w:rPr>
        <w:t>nanog2</w:t>
      </w:r>
      <w:r w:rsidRPr="008957CC">
        <w:rPr>
          <w:sz w:val="22"/>
          <w:szCs w:val="22"/>
        </w:rPr>
        <w:t xml:space="preserve"> (5 motifs), </w:t>
      </w:r>
      <w:r w:rsidRPr="008957CC">
        <w:rPr>
          <w:i/>
          <w:sz w:val="22"/>
          <w:szCs w:val="22"/>
        </w:rPr>
        <w:t>sox</w:t>
      </w:r>
      <w:r w:rsidRPr="008957CC">
        <w:rPr>
          <w:sz w:val="22"/>
          <w:szCs w:val="22"/>
        </w:rPr>
        <w:t xml:space="preserve"> (3 motifs), enhancer-associated dinucleotide repeats (</w:t>
      </w:r>
      <w:r w:rsidRPr="008957CC">
        <w:rPr>
          <w:i/>
          <w:sz w:val="22"/>
          <w:szCs w:val="22"/>
        </w:rPr>
        <w:t>gaga</w:t>
      </w:r>
      <w:r w:rsidRPr="008957CC">
        <w:rPr>
          <w:sz w:val="22"/>
          <w:szCs w:val="22"/>
        </w:rPr>
        <w:t xml:space="preserve"> repeat and </w:t>
      </w:r>
      <w:proofErr w:type="spellStart"/>
      <w:r w:rsidRPr="008957CC">
        <w:rPr>
          <w:i/>
          <w:sz w:val="22"/>
          <w:szCs w:val="22"/>
        </w:rPr>
        <w:t>tgtg</w:t>
      </w:r>
      <w:proofErr w:type="spellEnd"/>
      <w:r w:rsidRPr="008957CC">
        <w:rPr>
          <w:sz w:val="22"/>
          <w:szCs w:val="22"/>
        </w:rPr>
        <w:t xml:space="preserve"> repeat) , </w:t>
      </w:r>
      <w:proofErr w:type="spellStart"/>
      <w:r w:rsidRPr="008957CC">
        <w:rPr>
          <w:i/>
          <w:sz w:val="22"/>
          <w:szCs w:val="22"/>
        </w:rPr>
        <w:t>atss</w:t>
      </w:r>
      <w:proofErr w:type="spellEnd"/>
      <w:r w:rsidRPr="008957CC">
        <w:rPr>
          <w:i/>
          <w:sz w:val="22"/>
          <w:szCs w:val="22"/>
        </w:rPr>
        <w:t xml:space="preserve"> </w:t>
      </w:r>
      <w:r w:rsidRPr="008957CC">
        <w:rPr>
          <w:sz w:val="22"/>
          <w:szCs w:val="22"/>
        </w:rPr>
        <w:t xml:space="preserve">repeat, C2H2 Zn finger motif and </w:t>
      </w:r>
      <w:proofErr w:type="spellStart"/>
      <w:r w:rsidRPr="008957CC">
        <w:rPr>
          <w:sz w:val="22"/>
          <w:szCs w:val="22"/>
        </w:rPr>
        <w:t>bHLH</w:t>
      </w:r>
      <w:proofErr w:type="spellEnd"/>
      <w:r w:rsidRPr="008957CC">
        <w:rPr>
          <w:sz w:val="22"/>
          <w:szCs w:val="22"/>
        </w:rPr>
        <w:t xml:space="preserve"> motif</w:t>
      </w:r>
      <w:r w:rsidR="00A30B49" w:rsidRPr="008957CC">
        <w:rPr>
          <w:sz w:val="22"/>
          <w:szCs w:val="22"/>
        </w:rPr>
        <w:t xml:space="preserve"> </w:t>
      </w:r>
      <w:r w:rsidRPr="008957CC">
        <w:rPr>
          <w:sz w:val="22"/>
          <w:szCs w:val="22"/>
        </w:rPr>
        <w:t>(Fig. S</w:t>
      </w:r>
      <w:r w:rsidR="000E10FF" w:rsidRPr="008957CC">
        <w:rPr>
          <w:sz w:val="22"/>
          <w:szCs w:val="22"/>
        </w:rPr>
        <w:t>2)</w:t>
      </w:r>
      <w:r w:rsidRPr="008957CC">
        <w:rPr>
          <w:sz w:val="22"/>
          <w:szCs w:val="22"/>
        </w:rPr>
        <w:t xml:space="preserve">. Genomic coordinates of the individual occurrences of each motif in +/- 1.5 kb from the center of all TFBS regions were obtained using FIMO </w:t>
      </w:r>
      <w:r w:rsidRPr="008957CC">
        <w:rPr>
          <w:noProof/>
          <w:sz w:val="22"/>
          <w:szCs w:val="22"/>
        </w:rPr>
        <w:t>(Grant et al. 2011)</w:t>
      </w:r>
      <w:r w:rsidRPr="008957CC">
        <w:rPr>
          <w:sz w:val="22"/>
          <w:szCs w:val="22"/>
        </w:rPr>
        <w:t xml:space="preserve"> with p-value threshold 10</w:t>
      </w:r>
      <w:r w:rsidRPr="008957CC">
        <w:rPr>
          <w:sz w:val="22"/>
          <w:szCs w:val="22"/>
          <w:vertAlign w:val="superscript"/>
        </w:rPr>
        <w:t>-4</w:t>
      </w:r>
      <w:r w:rsidRPr="008957CC">
        <w:rPr>
          <w:sz w:val="22"/>
          <w:szCs w:val="22"/>
        </w:rPr>
        <w:t xml:space="preserve">. The genomic coordinates of motifs were saved as a BED file, converted to </w:t>
      </w:r>
      <w:proofErr w:type="spellStart"/>
      <w:r w:rsidRPr="008957CC">
        <w:rPr>
          <w:sz w:val="22"/>
          <w:szCs w:val="22"/>
        </w:rPr>
        <w:t>bedgraph</w:t>
      </w:r>
      <w:proofErr w:type="spellEnd"/>
      <w:r w:rsidRPr="008957CC">
        <w:rPr>
          <w:sz w:val="22"/>
          <w:szCs w:val="22"/>
        </w:rPr>
        <w:t xml:space="preserve"> format with </w:t>
      </w:r>
      <w:proofErr w:type="spellStart"/>
      <w:r w:rsidRPr="008957CC">
        <w:rPr>
          <w:sz w:val="22"/>
          <w:szCs w:val="22"/>
        </w:rPr>
        <w:t>BEDTools</w:t>
      </w:r>
      <w:proofErr w:type="spellEnd"/>
      <w:r w:rsidRPr="008957CC">
        <w:rPr>
          <w:sz w:val="22"/>
          <w:szCs w:val="22"/>
        </w:rPr>
        <w:t xml:space="preserve"> </w:t>
      </w:r>
      <w:r w:rsidRPr="008957CC">
        <w:rPr>
          <w:noProof/>
          <w:sz w:val="22"/>
          <w:szCs w:val="22"/>
        </w:rPr>
        <w:t>(Quinlan and Hall 2010)</w:t>
      </w:r>
      <w:r w:rsidRPr="008957CC">
        <w:rPr>
          <w:sz w:val="22"/>
          <w:szCs w:val="22"/>
        </w:rPr>
        <w:t xml:space="preserve">, and used for plotting the heat maps in </w:t>
      </w:r>
      <w:proofErr w:type="spellStart"/>
      <w:r w:rsidRPr="008957CC">
        <w:rPr>
          <w:sz w:val="22"/>
          <w:szCs w:val="22"/>
        </w:rPr>
        <w:t>seqMINER</w:t>
      </w:r>
      <w:proofErr w:type="spellEnd"/>
      <w:r w:rsidRPr="008957CC">
        <w:rPr>
          <w:sz w:val="22"/>
          <w:szCs w:val="22"/>
        </w:rPr>
        <w:t xml:space="preserve"> </w:t>
      </w:r>
      <w:r w:rsidRPr="008957CC">
        <w:rPr>
          <w:noProof/>
          <w:sz w:val="22"/>
          <w:szCs w:val="22"/>
        </w:rPr>
        <w:t>(Ye et al. 2011)</w:t>
      </w:r>
      <w:r w:rsidRPr="008957CC">
        <w:rPr>
          <w:sz w:val="22"/>
          <w:szCs w:val="22"/>
        </w:rPr>
        <w:t xml:space="preserve"> or deepTools2 </w:t>
      </w:r>
      <w:r w:rsidRPr="008957CC">
        <w:rPr>
          <w:noProof/>
          <w:sz w:val="22"/>
          <w:szCs w:val="22"/>
        </w:rPr>
        <w:t xml:space="preserve">( (Ramirez et al. 2016), </w:t>
      </w:r>
      <w:r w:rsidRPr="008957CC">
        <w:rPr>
          <w:sz w:val="22"/>
          <w:szCs w:val="22"/>
        </w:rPr>
        <w:t xml:space="preserve">Fig. 1B, Fig. S2. The motifs from mouse and human ES cells (Table S2, Fig.6) were found and processed the same way. To score </w:t>
      </w:r>
      <w:proofErr w:type="spellStart"/>
      <w:proofErr w:type="gramStart"/>
      <w:r w:rsidRPr="008957CC">
        <w:rPr>
          <w:i/>
          <w:sz w:val="22"/>
          <w:szCs w:val="22"/>
        </w:rPr>
        <w:t>pou:sox</w:t>
      </w:r>
      <w:proofErr w:type="spellEnd"/>
      <w:proofErr w:type="gramEnd"/>
      <w:r w:rsidRPr="008957CC">
        <w:rPr>
          <w:sz w:val="22"/>
          <w:szCs w:val="22"/>
        </w:rPr>
        <w:t xml:space="preserve"> and </w:t>
      </w:r>
      <w:r w:rsidRPr="008957CC">
        <w:rPr>
          <w:i/>
          <w:sz w:val="22"/>
          <w:szCs w:val="22"/>
        </w:rPr>
        <w:t>nanog1</w:t>
      </w:r>
      <w:r w:rsidRPr="008957CC">
        <w:rPr>
          <w:sz w:val="22"/>
          <w:szCs w:val="22"/>
        </w:rPr>
        <w:t>&amp;</w:t>
      </w:r>
      <w:r w:rsidRPr="008957CC">
        <w:rPr>
          <w:i/>
          <w:sz w:val="22"/>
          <w:szCs w:val="22"/>
        </w:rPr>
        <w:t>2</w:t>
      </w:r>
      <w:r w:rsidRPr="008957CC">
        <w:rPr>
          <w:sz w:val="22"/>
          <w:szCs w:val="22"/>
        </w:rPr>
        <w:t xml:space="preserve"> motifs per genomic region, overlapping motifs within </w:t>
      </w:r>
      <w:proofErr w:type="spellStart"/>
      <w:r w:rsidRPr="008957CC">
        <w:rPr>
          <w:i/>
          <w:sz w:val="22"/>
          <w:szCs w:val="22"/>
        </w:rPr>
        <w:t>pou:sox</w:t>
      </w:r>
      <w:proofErr w:type="spellEnd"/>
      <w:r w:rsidRPr="008957CC">
        <w:rPr>
          <w:sz w:val="22"/>
          <w:szCs w:val="22"/>
        </w:rPr>
        <w:t xml:space="preserve"> group and </w:t>
      </w:r>
      <w:r w:rsidRPr="008957CC">
        <w:rPr>
          <w:i/>
          <w:sz w:val="22"/>
          <w:szCs w:val="22"/>
        </w:rPr>
        <w:t>nanog1</w:t>
      </w:r>
      <w:r w:rsidRPr="008957CC">
        <w:rPr>
          <w:sz w:val="22"/>
          <w:szCs w:val="22"/>
        </w:rPr>
        <w:t xml:space="preserve"> and </w:t>
      </w:r>
      <w:r w:rsidRPr="008957CC">
        <w:rPr>
          <w:i/>
          <w:sz w:val="22"/>
          <w:szCs w:val="22"/>
        </w:rPr>
        <w:t>nanog2</w:t>
      </w:r>
      <w:r w:rsidRPr="008957CC">
        <w:rPr>
          <w:sz w:val="22"/>
          <w:szCs w:val="22"/>
        </w:rPr>
        <w:t xml:space="preserve"> groups, respectively,</w:t>
      </w:r>
      <w:r w:rsidR="00A30B49" w:rsidRPr="008957CC">
        <w:rPr>
          <w:sz w:val="22"/>
          <w:szCs w:val="22"/>
        </w:rPr>
        <w:t xml:space="preserve"> </w:t>
      </w:r>
      <w:r w:rsidRPr="008957CC">
        <w:rPr>
          <w:sz w:val="22"/>
          <w:szCs w:val="22"/>
        </w:rPr>
        <w:t xml:space="preserve">were merged together and trimmed to 20 </w:t>
      </w:r>
      <w:proofErr w:type="spellStart"/>
      <w:r w:rsidRPr="008957CC">
        <w:rPr>
          <w:sz w:val="22"/>
          <w:szCs w:val="22"/>
        </w:rPr>
        <w:t>bp.</w:t>
      </w:r>
      <w:proofErr w:type="spellEnd"/>
      <w:r w:rsidRPr="008957CC">
        <w:rPr>
          <w:sz w:val="22"/>
          <w:szCs w:val="22"/>
        </w:rPr>
        <w:t xml:space="preserve"> The numbers of non-redundant matches to </w:t>
      </w:r>
      <w:proofErr w:type="spellStart"/>
      <w:proofErr w:type="gramStart"/>
      <w:r w:rsidRPr="008957CC">
        <w:rPr>
          <w:i/>
          <w:sz w:val="22"/>
          <w:szCs w:val="22"/>
        </w:rPr>
        <w:t>pou:sox</w:t>
      </w:r>
      <w:proofErr w:type="spellEnd"/>
      <w:proofErr w:type="gramEnd"/>
      <w:r w:rsidRPr="008957CC">
        <w:rPr>
          <w:sz w:val="22"/>
          <w:szCs w:val="22"/>
        </w:rPr>
        <w:t xml:space="preserve"> and </w:t>
      </w:r>
      <w:proofErr w:type="spellStart"/>
      <w:r w:rsidRPr="008957CC">
        <w:rPr>
          <w:i/>
          <w:sz w:val="22"/>
          <w:szCs w:val="22"/>
        </w:rPr>
        <w:t>nanog</w:t>
      </w:r>
      <w:proofErr w:type="spellEnd"/>
      <w:r w:rsidRPr="008957CC">
        <w:rPr>
          <w:i/>
          <w:sz w:val="22"/>
          <w:szCs w:val="22"/>
        </w:rPr>
        <w:t xml:space="preserve"> </w:t>
      </w:r>
      <w:r w:rsidRPr="008957CC">
        <w:rPr>
          <w:sz w:val="22"/>
          <w:szCs w:val="22"/>
        </w:rPr>
        <w:t>per each 320 bp long TFBS was scored in Galaxy and listed in Table S1.</w:t>
      </w:r>
    </w:p>
    <w:p w14:paraId="0EB99C87" w14:textId="77777777" w:rsidR="00435A18" w:rsidRPr="008957CC" w:rsidRDefault="00435A18" w:rsidP="00594812">
      <w:pPr>
        <w:pStyle w:val="SMText"/>
        <w:rPr>
          <w:sz w:val="22"/>
          <w:szCs w:val="22"/>
        </w:rPr>
      </w:pPr>
    </w:p>
    <w:p w14:paraId="01B6A95C" w14:textId="77777777" w:rsidR="00435A18" w:rsidRPr="003E1735" w:rsidRDefault="00435A18" w:rsidP="00784EC9">
      <w:pPr>
        <w:pStyle w:val="SMText"/>
        <w:ind w:firstLine="720"/>
        <w:jc w:val="both"/>
        <w:outlineLvl w:val="0"/>
        <w:rPr>
          <w:b/>
          <w:sz w:val="22"/>
          <w:szCs w:val="22"/>
        </w:rPr>
      </w:pPr>
      <w:bookmarkStart w:id="2" w:name="_GoBack"/>
      <w:bookmarkEnd w:id="2"/>
      <w:r w:rsidRPr="003E1735">
        <w:rPr>
          <w:b/>
          <w:sz w:val="22"/>
          <w:szCs w:val="22"/>
        </w:rPr>
        <w:t>Comparative nucleosome occupancy plots</w:t>
      </w:r>
    </w:p>
    <w:p w14:paraId="578BD861" w14:textId="0ED84554" w:rsidR="00435A18" w:rsidRPr="008957CC" w:rsidRDefault="00435A18" w:rsidP="00594812">
      <w:pPr>
        <w:pStyle w:val="SMText"/>
        <w:jc w:val="both"/>
        <w:rPr>
          <w:noProof/>
          <w:sz w:val="22"/>
          <w:szCs w:val="22"/>
        </w:rPr>
      </w:pPr>
      <w:r w:rsidRPr="008957CC">
        <w:rPr>
          <w:sz w:val="22"/>
          <w:szCs w:val="22"/>
        </w:rPr>
        <w:t xml:space="preserve">Analysis was done on Galaxy instance in Freiburg (now Galaxy </w:t>
      </w:r>
      <w:proofErr w:type="spellStart"/>
      <w:r w:rsidRPr="008957CC">
        <w:rPr>
          <w:sz w:val="22"/>
          <w:szCs w:val="22"/>
        </w:rPr>
        <w:t>europe</w:t>
      </w:r>
      <w:proofErr w:type="spellEnd"/>
      <w:r w:rsidRPr="008957CC">
        <w:rPr>
          <w:sz w:val="22"/>
          <w:szCs w:val="22"/>
        </w:rPr>
        <w:t xml:space="preserve">). 6 BED files with </w:t>
      </w:r>
      <w:proofErr w:type="spellStart"/>
      <w:r w:rsidRPr="008957CC">
        <w:rPr>
          <w:sz w:val="22"/>
          <w:szCs w:val="22"/>
        </w:rPr>
        <w:t>MNase</w:t>
      </w:r>
      <w:proofErr w:type="spellEnd"/>
      <w:r w:rsidRPr="008957CC">
        <w:rPr>
          <w:sz w:val="22"/>
          <w:szCs w:val="22"/>
        </w:rPr>
        <w:t xml:space="preserve">-seq data for two stages and three genotypes were converted to </w:t>
      </w:r>
      <w:proofErr w:type="spellStart"/>
      <w:r w:rsidRPr="008957CC">
        <w:rPr>
          <w:sz w:val="22"/>
          <w:szCs w:val="22"/>
        </w:rPr>
        <w:t>BigWig</w:t>
      </w:r>
      <w:proofErr w:type="spellEnd"/>
      <w:r w:rsidRPr="008957CC">
        <w:rPr>
          <w:sz w:val="22"/>
          <w:szCs w:val="22"/>
        </w:rPr>
        <w:t xml:space="preserve"> format using </w:t>
      </w:r>
      <w:proofErr w:type="spellStart"/>
      <w:r w:rsidRPr="008957CC">
        <w:rPr>
          <w:sz w:val="22"/>
          <w:szCs w:val="22"/>
        </w:rPr>
        <w:t>BEDTools</w:t>
      </w:r>
      <w:proofErr w:type="spellEnd"/>
      <w:r w:rsidRPr="008957CC">
        <w:rPr>
          <w:sz w:val="22"/>
          <w:szCs w:val="22"/>
        </w:rPr>
        <w:t xml:space="preserve">. </w:t>
      </w:r>
      <w:proofErr w:type="spellStart"/>
      <w:r w:rsidRPr="008957CC">
        <w:rPr>
          <w:sz w:val="22"/>
          <w:szCs w:val="22"/>
        </w:rPr>
        <w:t>BigWig</w:t>
      </w:r>
      <w:proofErr w:type="spellEnd"/>
      <w:r w:rsidRPr="008957CC">
        <w:rPr>
          <w:sz w:val="22"/>
          <w:szCs w:val="22"/>
        </w:rPr>
        <w:t xml:space="preserve"> files of log2 fold change differences between the mutants and wild-type, or the morphants and wild-type, were obtained using bigwig com</w:t>
      </w:r>
      <w:r w:rsidR="000E10FF" w:rsidRPr="008957CC">
        <w:rPr>
          <w:sz w:val="22"/>
          <w:szCs w:val="22"/>
        </w:rPr>
        <w:t xml:space="preserve">pare in deepTools2. DeepTools2 </w:t>
      </w:r>
      <w:r w:rsidRPr="008957CC">
        <w:rPr>
          <w:sz w:val="22"/>
          <w:szCs w:val="22"/>
        </w:rPr>
        <w:t xml:space="preserve">were used for plotting </w:t>
      </w:r>
      <w:r w:rsidRPr="008957CC">
        <w:rPr>
          <w:noProof/>
          <w:sz w:val="22"/>
          <w:szCs w:val="22"/>
        </w:rPr>
        <w:t>(Ramirez et al. 2016)</w:t>
      </w:r>
      <w:r w:rsidR="00373614" w:rsidRPr="008957CC">
        <w:rPr>
          <w:noProof/>
          <w:sz w:val="22"/>
          <w:szCs w:val="22"/>
        </w:rPr>
        <w:t>.</w:t>
      </w:r>
    </w:p>
    <w:p w14:paraId="14E8771A" w14:textId="77777777" w:rsidR="00784EC9" w:rsidRDefault="00784EC9" w:rsidP="00373614">
      <w:pPr>
        <w:pStyle w:val="SMText"/>
        <w:ind w:firstLine="720"/>
        <w:jc w:val="both"/>
        <w:rPr>
          <w:b/>
          <w:noProof/>
          <w:sz w:val="22"/>
          <w:szCs w:val="22"/>
        </w:rPr>
      </w:pPr>
    </w:p>
    <w:p w14:paraId="2C1B475A" w14:textId="11D9CBC2" w:rsidR="00435A18" w:rsidRPr="003E1735" w:rsidRDefault="00435A18" w:rsidP="00373614">
      <w:pPr>
        <w:pStyle w:val="SMText"/>
        <w:ind w:firstLine="720"/>
        <w:jc w:val="both"/>
        <w:rPr>
          <w:b/>
          <w:noProof/>
          <w:sz w:val="22"/>
          <w:szCs w:val="22"/>
        </w:rPr>
      </w:pPr>
      <w:r w:rsidRPr="003E1735">
        <w:rPr>
          <w:b/>
          <w:noProof/>
          <w:sz w:val="22"/>
          <w:szCs w:val="22"/>
        </w:rPr>
        <w:t>Zebrafish data</w:t>
      </w:r>
      <w:r w:rsidR="00373614" w:rsidRPr="003E1735">
        <w:rPr>
          <w:b/>
          <w:noProof/>
          <w:sz w:val="22"/>
          <w:szCs w:val="22"/>
        </w:rPr>
        <w:t xml:space="preserve"> sets from other publications</w:t>
      </w:r>
    </w:p>
    <w:p w14:paraId="2D8D03A4" w14:textId="0686D57A" w:rsidR="00435A18" w:rsidRPr="008957CC" w:rsidRDefault="00435A18" w:rsidP="00594812">
      <w:pPr>
        <w:pStyle w:val="SMText"/>
        <w:ind w:firstLine="0"/>
        <w:jc w:val="both"/>
        <w:rPr>
          <w:noProof/>
          <w:sz w:val="22"/>
          <w:szCs w:val="22"/>
        </w:rPr>
      </w:pPr>
      <w:r w:rsidRPr="008957CC">
        <w:rPr>
          <w:noProof/>
          <w:sz w:val="22"/>
          <w:szCs w:val="22"/>
        </w:rPr>
        <w:tab/>
        <w:t>Processed data were used as supplied by publisher. ATAC-seq data (Liu et al. 2018): processed BigWig files in Zv9 assembly of three replicates per stage were downloaded from GSE101779. Replicates were merged for subsequent analysis. DNA methylation data (Jiang et al. 2013): processed Wig files for egg GSM1133392 and sperm GSM1077593 DNA methylation in Zv9 assembly were converted to BigWig files and plotted on motifs specified in this study (the results are shown on Fig. S9). Placeholder nucleosome locations (Murphy et al. 2018): processed BED files for pre-ZGA H3K4me1 and H2A</w:t>
      </w:r>
      <w:r w:rsidR="00373614" w:rsidRPr="008957CC">
        <w:rPr>
          <w:noProof/>
          <w:sz w:val="22"/>
          <w:szCs w:val="22"/>
        </w:rPr>
        <w:t>.</w:t>
      </w:r>
      <w:r w:rsidRPr="008957CC">
        <w:rPr>
          <w:noProof/>
          <w:sz w:val="22"/>
          <w:szCs w:val="22"/>
        </w:rPr>
        <w:t xml:space="preserve">Z in Zv10 assembly were downloaded from GSE95030. Genomic coordinates of TFBS used in this study were lifted to Zv10 using </w:t>
      </w:r>
      <w:proofErr w:type="spellStart"/>
      <w:r w:rsidRPr="008957CC">
        <w:rPr>
          <w:sz w:val="22"/>
          <w:szCs w:val="22"/>
        </w:rPr>
        <w:t>LiftOver</w:t>
      </w:r>
      <w:proofErr w:type="spellEnd"/>
      <w:r w:rsidRPr="008957CC">
        <w:rPr>
          <w:sz w:val="22"/>
          <w:szCs w:val="22"/>
        </w:rPr>
        <w:t xml:space="preserve"> utility from the UC Santa Cruz Genome Browser</w:t>
      </w:r>
      <w:r w:rsidRPr="008957CC">
        <w:rPr>
          <w:noProof/>
          <w:sz w:val="22"/>
          <w:szCs w:val="22"/>
        </w:rPr>
        <w:t xml:space="preserve"> and intersected with pre-ZGA H3K4me1 and H2A</w:t>
      </w:r>
      <w:r w:rsidR="00373614" w:rsidRPr="008957CC">
        <w:rPr>
          <w:noProof/>
          <w:sz w:val="22"/>
          <w:szCs w:val="22"/>
        </w:rPr>
        <w:t>.</w:t>
      </w:r>
      <w:r w:rsidRPr="008957CC">
        <w:rPr>
          <w:noProof/>
          <w:sz w:val="22"/>
          <w:szCs w:val="22"/>
        </w:rPr>
        <w:t>Z- positive regions. TFBS was scored as positive, if at least one bp of 320 bp TFBS overlapped with</w:t>
      </w:r>
      <w:r w:rsidR="00A30B49" w:rsidRPr="008957CC">
        <w:rPr>
          <w:noProof/>
          <w:sz w:val="22"/>
          <w:szCs w:val="22"/>
        </w:rPr>
        <w:t xml:space="preserve"> </w:t>
      </w:r>
      <w:r w:rsidRPr="008957CC">
        <w:rPr>
          <w:noProof/>
          <w:sz w:val="22"/>
          <w:szCs w:val="22"/>
        </w:rPr>
        <w:t>H3K4me1 and H2AZ regions (the results are shown on Fig.</w:t>
      </w:r>
      <w:r w:rsidR="00373614" w:rsidRPr="008957CC">
        <w:rPr>
          <w:noProof/>
          <w:sz w:val="22"/>
          <w:szCs w:val="22"/>
        </w:rPr>
        <w:t xml:space="preserve"> </w:t>
      </w:r>
      <w:r w:rsidRPr="008957CC">
        <w:rPr>
          <w:noProof/>
          <w:sz w:val="22"/>
          <w:szCs w:val="22"/>
        </w:rPr>
        <w:t>S8). Zebrafish promoters (Haberle et al. 2014): classification to four expression groups was based on SOM clusters in Haberle et al (2014): Clusters 0_4, 0_3,1_4</w:t>
      </w:r>
      <w:r w:rsidR="00A30B49" w:rsidRPr="008957CC">
        <w:rPr>
          <w:noProof/>
          <w:sz w:val="22"/>
          <w:szCs w:val="22"/>
        </w:rPr>
        <w:t xml:space="preserve"> </w:t>
      </w:r>
      <w:r w:rsidRPr="008957CC">
        <w:rPr>
          <w:noProof/>
          <w:sz w:val="22"/>
          <w:szCs w:val="22"/>
        </w:rPr>
        <w:t>-early zygotic, clusters 1_0, 1_1, 0_0, 0_1 – late zygotic, cluster 6_6 - non-expressed, the rest of the clusters –maternal-zygotic (throughout active). The results are shown on Fig. S6.</w:t>
      </w:r>
    </w:p>
    <w:p w14:paraId="15D16A0C" w14:textId="77777777" w:rsidR="00435A18" w:rsidRPr="008957CC" w:rsidRDefault="00435A18" w:rsidP="00594812">
      <w:pPr>
        <w:pStyle w:val="SMText"/>
        <w:jc w:val="both"/>
        <w:rPr>
          <w:noProof/>
          <w:sz w:val="22"/>
          <w:szCs w:val="22"/>
        </w:rPr>
      </w:pPr>
    </w:p>
    <w:p w14:paraId="1DDDFC11" w14:textId="26C0F948" w:rsidR="00435A18" w:rsidRPr="003E1735" w:rsidRDefault="00435A18" w:rsidP="00A30B49">
      <w:pPr>
        <w:pStyle w:val="SMText"/>
        <w:ind w:firstLine="720"/>
        <w:jc w:val="both"/>
        <w:rPr>
          <w:b/>
          <w:noProof/>
          <w:sz w:val="22"/>
          <w:szCs w:val="22"/>
        </w:rPr>
      </w:pPr>
      <w:r w:rsidRPr="003E1735">
        <w:rPr>
          <w:b/>
          <w:noProof/>
          <w:sz w:val="22"/>
          <w:szCs w:val="22"/>
        </w:rPr>
        <w:t xml:space="preserve">Human and mouse data </w:t>
      </w:r>
      <w:r w:rsidR="00373614" w:rsidRPr="003E1735">
        <w:rPr>
          <w:b/>
          <w:noProof/>
          <w:sz w:val="22"/>
          <w:szCs w:val="22"/>
        </w:rPr>
        <w:t>sets</w:t>
      </w:r>
    </w:p>
    <w:p w14:paraId="681BEA5F" w14:textId="64226C3C" w:rsidR="00435A18" w:rsidRPr="008957CC" w:rsidRDefault="00435A18" w:rsidP="00594812">
      <w:pPr>
        <w:pStyle w:val="SMText"/>
        <w:ind w:firstLine="0"/>
        <w:jc w:val="both"/>
        <w:rPr>
          <w:sz w:val="22"/>
          <w:szCs w:val="22"/>
        </w:rPr>
      </w:pPr>
      <w:r w:rsidRPr="008957CC">
        <w:rPr>
          <w:noProof/>
          <w:sz w:val="22"/>
          <w:szCs w:val="22"/>
        </w:rPr>
        <w:tab/>
        <w:t>Processed data were used as supplied by publisher. Genomic coordinates of POU5F1 and NANOG ChIP-seq peaks in human ES cells</w:t>
      </w:r>
      <w:r w:rsidR="00A30B49" w:rsidRPr="008957CC">
        <w:rPr>
          <w:noProof/>
          <w:sz w:val="22"/>
          <w:szCs w:val="22"/>
        </w:rPr>
        <w:t xml:space="preserve"> </w:t>
      </w:r>
      <w:r w:rsidRPr="008957CC">
        <w:rPr>
          <w:noProof/>
          <w:sz w:val="22"/>
          <w:szCs w:val="22"/>
        </w:rPr>
        <w:t>(Kunarso et al. 2010)</w:t>
      </w:r>
      <w:r w:rsidR="00A30B49" w:rsidRPr="008957CC">
        <w:rPr>
          <w:noProof/>
          <w:sz w:val="22"/>
          <w:szCs w:val="22"/>
        </w:rPr>
        <w:t xml:space="preserve"> </w:t>
      </w:r>
      <w:r w:rsidRPr="008957CC">
        <w:rPr>
          <w:noProof/>
          <w:sz w:val="22"/>
          <w:szCs w:val="22"/>
        </w:rPr>
        <w:t xml:space="preserve">were downloaded from GSE20650 </w:t>
      </w:r>
      <w:r w:rsidRPr="008957CC">
        <w:rPr>
          <w:noProof/>
          <w:sz w:val="22"/>
          <w:szCs w:val="22"/>
        </w:rPr>
        <w:lastRenderedPageBreak/>
        <w:t>as BED files. Genomic coordinates of Pou5f1 and Nanog ChIP-seq peaks in mouse ES cells (Whyte et al. 2013) were downloaded from GSE44286 as WIG files, peaks were called using MACS2 (Feng et al. 2012). From the list of POU5F1 and Pou5f3 ChIP-seq peaks,</w:t>
      </w:r>
      <w:r w:rsidR="00A30B49" w:rsidRPr="008957CC">
        <w:rPr>
          <w:noProof/>
          <w:sz w:val="22"/>
          <w:szCs w:val="22"/>
        </w:rPr>
        <w:t xml:space="preserve"> </w:t>
      </w:r>
      <w:r w:rsidRPr="008957CC">
        <w:rPr>
          <w:noProof/>
          <w:sz w:val="22"/>
          <w:szCs w:val="22"/>
        </w:rPr>
        <w:t>1</w:t>
      </w:r>
      <w:r w:rsidR="00A30B49" w:rsidRPr="008957CC">
        <w:rPr>
          <w:noProof/>
          <w:sz w:val="22"/>
          <w:szCs w:val="22"/>
        </w:rPr>
        <w:t>,</w:t>
      </w:r>
      <w:r w:rsidRPr="008957CC">
        <w:rPr>
          <w:noProof/>
          <w:sz w:val="22"/>
          <w:szCs w:val="22"/>
        </w:rPr>
        <w:t>000 regions (60 bp around peak center) were randomly taken for motif finding with MEME (Bailey et al. 2009). Genomic coordinates of POU5F1 ChIP-seq in human foreskin fibroblasts</w:t>
      </w:r>
      <w:r w:rsidR="00A30B49" w:rsidRPr="008957CC">
        <w:rPr>
          <w:noProof/>
          <w:sz w:val="22"/>
          <w:szCs w:val="22"/>
        </w:rPr>
        <w:t xml:space="preserve"> </w:t>
      </w:r>
      <w:r w:rsidRPr="008957CC">
        <w:rPr>
          <w:noProof/>
          <w:sz w:val="22"/>
          <w:szCs w:val="22"/>
        </w:rPr>
        <w:t>48</w:t>
      </w:r>
      <w:r w:rsidR="006652E9" w:rsidRPr="008957CC">
        <w:rPr>
          <w:noProof/>
          <w:sz w:val="22"/>
          <w:szCs w:val="22"/>
        </w:rPr>
        <w:t xml:space="preserve"> hrs</w:t>
      </w:r>
      <w:r w:rsidRPr="008957CC">
        <w:rPr>
          <w:noProof/>
          <w:sz w:val="22"/>
          <w:szCs w:val="22"/>
        </w:rPr>
        <w:t xml:space="preserve"> post-induction with OSKM (Soufi et al. 2012) were downloaded</w:t>
      </w:r>
      <w:r w:rsidR="00A30B49" w:rsidRPr="008957CC">
        <w:rPr>
          <w:noProof/>
          <w:sz w:val="22"/>
          <w:szCs w:val="22"/>
        </w:rPr>
        <w:t xml:space="preserve"> </w:t>
      </w:r>
      <w:r w:rsidRPr="008957CC">
        <w:rPr>
          <w:noProof/>
          <w:sz w:val="22"/>
          <w:szCs w:val="22"/>
        </w:rPr>
        <w:t>from GSM896985 as BED file. Genomic coordinates of Pou5f1 ChIP-seq in mouse embryonic fibroblasts 48 hrs post-induction (Chronis et al. 2017) were downloaded from GSM2417130 as BED file.</w:t>
      </w:r>
      <w:r w:rsidR="00A30B49" w:rsidRPr="008957CC">
        <w:rPr>
          <w:noProof/>
          <w:sz w:val="22"/>
          <w:szCs w:val="22"/>
        </w:rPr>
        <w:t xml:space="preserve"> </w:t>
      </w:r>
      <w:r w:rsidRPr="008957CC">
        <w:rPr>
          <w:noProof/>
          <w:sz w:val="22"/>
          <w:szCs w:val="22"/>
        </w:rPr>
        <w:t>Genomic coordinates of C/EBP</w:t>
      </w:r>
      <w:r w:rsidRPr="008957CC">
        <w:rPr>
          <w:rFonts w:ascii="Symbol" w:hAnsi="Symbol"/>
          <w:noProof/>
          <w:sz w:val="22"/>
          <w:szCs w:val="22"/>
        </w:rPr>
        <w:t></w:t>
      </w:r>
      <w:r w:rsidR="006652E9" w:rsidRPr="008957CC">
        <w:rPr>
          <w:noProof/>
          <w:sz w:val="22"/>
          <w:szCs w:val="22"/>
        </w:rPr>
        <w:t xml:space="preserve"> ChIP-seq in mouse B-cells and mouse B-</w:t>
      </w:r>
      <w:r w:rsidRPr="008957CC">
        <w:rPr>
          <w:noProof/>
          <w:sz w:val="22"/>
          <w:szCs w:val="22"/>
        </w:rPr>
        <w:t>cells 18 hr after C/EBP</w:t>
      </w:r>
      <w:r w:rsidRPr="008957CC">
        <w:rPr>
          <w:rFonts w:ascii="Symbol" w:hAnsi="Symbol"/>
          <w:noProof/>
          <w:sz w:val="22"/>
          <w:szCs w:val="22"/>
        </w:rPr>
        <w:t></w:t>
      </w:r>
      <w:r w:rsidRPr="008957CC">
        <w:rPr>
          <w:noProof/>
          <w:sz w:val="22"/>
          <w:szCs w:val="22"/>
        </w:rPr>
        <w:t xml:space="preserve"> transfection (Di Stefano et al. 2016)</w:t>
      </w:r>
      <w:r w:rsidR="006652E9" w:rsidRPr="008957CC">
        <w:rPr>
          <w:noProof/>
          <w:sz w:val="22"/>
          <w:szCs w:val="22"/>
        </w:rPr>
        <w:t xml:space="preserve"> </w:t>
      </w:r>
      <w:r w:rsidRPr="008957CC">
        <w:rPr>
          <w:noProof/>
          <w:sz w:val="22"/>
          <w:szCs w:val="22"/>
        </w:rPr>
        <w:t>were downloaded from GSE52373 as BED files.</w:t>
      </w:r>
      <w:r w:rsidR="00A30B49" w:rsidRPr="008957CC">
        <w:rPr>
          <w:noProof/>
          <w:sz w:val="22"/>
          <w:szCs w:val="22"/>
        </w:rPr>
        <w:t xml:space="preserve"> </w:t>
      </w:r>
      <w:r w:rsidRPr="008957CC">
        <w:rPr>
          <w:sz w:val="22"/>
          <w:szCs w:val="22"/>
        </w:rPr>
        <w:t xml:space="preserve">To create the group of control genomic regions, we calculated the genomic distances from 20,000 randomly taken ChIP-seq peaks to the transcription start site (TSS) of the closest ENSEMBL transcript and then took the genomic regions at the same distances from randomly picked ENSEMBL transcripts. </w:t>
      </w:r>
    </w:p>
    <w:p w14:paraId="0CB02100" w14:textId="77777777" w:rsidR="00435A18" w:rsidRPr="008957CC" w:rsidRDefault="00435A18" w:rsidP="00594812">
      <w:pPr>
        <w:pStyle w:val="SMText"/>
        <w:ind w:firstLine="0"/>
        <w:jc w:val="both"/>
        <w:rPr>
          <w:sz w:val="22"/>
          <w:szCs w:val="22"/>
        </w:rPr>
      </w:pPr>
    </w:p>
    <w:p w14:paraId="5BEEB053" w14:textId="12008774" w:rsidR="00435A18" w:rsidRPr="003E1735" w:rsidRDefault="00435A18" w:rsidP="00373614">
      <w:pPr>
        <w:pStyle w:val="SMText"/>
        <w:ind w:firstLine="720"/>
        <w:jc w:val="both"/>
        <w:rPr>
          <w:b/>
          <w:sz w:val="22"/>
          <w:szCs w:val="22"/>
        </w:rPr>
      </w:pPr>
      <w:r w:rsidRPr="003E1735">
        <w:rPr>
          <w:b/>
          <w:sz w:val="22"/>
          <w:szCs w:val="22"/>
        </w:rPr>
        <w:t xml:space="preserve">Cross-species comparison of motif frequencies in POU5F1, Pou5f1 and Pou5f3 TFBS </w:t>
      </w:r>
    </w:p>
    <w:p w14:paraId="6EEF4A40" w14:textId="5FEE66C1" w:rsidR="00435A18" w:rsidRPr="008957CC" w:rsidRDefault="00435A18" w:rsidP="00594812">
      <w:pPr>
        <w:pStyle w:val="SMText"/>
        <w:ind w:firstLine="0"/>
        <w:jc w:val="both"/>
        <w:rPr>
          <w:sz w:val="22"/>
          <w:szCs w:val="22"/>
        </w:rPr>
      </w:pPr>
      <w:r w:rsidRPr="008957CC">
        <w:rPr>
          <w:sz w:val="22"/>
          <w:szCs w:val="22"/>
        </w:rPr>
        <w:t xml:space="preserve"> </w:t>
      </w:r>
      <w:r w:rsidR="00373614" w:rsidRPr="008957CC">
        <w:rPr>
          <w:sz w:val="22"/>
          <w:szCs w:val="22"/>
        </w:rPr>
        <w:tab/>
      </w:r>
      <w:r w:rsidR="00373614" w:rsidRPr="008957CC">
        <w:rPr>
          <w:noProof/>
          <w:sz w:val="22"/>
          <w:szCs w:val="22"/>
        </w:rPr>
        <w:t>20,</w:t>
      </w:r>
      <w:r w:rsidRPr="008957CC">
        <w:rPr>
          <w:noProof/>
          <w:sz w:val="22"/>
          <w:szCs w:val="22"/>
        </w:rPr>
        <w:t>000 regions were selected randomly from the POU5F3 and Pou5f3 ChIP-seq lists</w:t>
      </w:r>
      <w:r w:rsidRPr="008957CC">
        <w:rPr>
          <w:sz w:val="22"/>
          <w:szCs w:val="22"/>
        </w:rPr>
        <w:t xml:space="preserve"> for human and mouse data sets. Pou5f3 post-ZGA TFBS were taken in order presented in Fig.1A, main text: PSN, PS, PN and P. All TFBS were extended to 3 kb around the center and converted to </w:t>
      </w:r>
      <w:proofErr w:type="spellStart"/>
      <w:r w:rsidRPr="008957CC">
        <w:rPr>
          <w:sz w:val="22"/>
          <w:szCs w:val="22"/>
        </w:rPr>
        <w:t>fasta</w:t>
      </w:r>
      <w:proofErr w:type="spellEnd"/>
      <w:r w:rsidRPr="008957CC">
        <w:rPr>
          <w:sz w:val="22"/>
          <w:szCs w:val="22"/>
        </w:rPr>
        <w:t xml:space="preserve"> format. All </w:t>
      </w:r>
      <w:r w:rsidR="00373614" w:rsidRPr="008957CC">
        <w:rPr>
          <w:sz w:val="22"/>
          <w:szCs w:val="22"/>
        </w:rPr>
        <w:t>occurrences</w:t>
      </w:r>
      <w:r w:rsidRPr="008957CC">
        <w:rPr>
          <w:sz w:val="22"/>
          <w:szCs w:val="22"/>
        </w:rPr>
        <w:t xml:space="preserve"> o</w:t>
      </w:r>
      <w:r w:rsidR="00373614" w:rsidRPr="008957CC">
        <w:rPr>
          <w:sz w:val="22"/>
          <w:szCs w:val="22"/>
        </w:rPr>
        <w:t>f human palindromic motif (P), h</w:t>
      </w:r>
      <w:r w:rsidRPr="008957CC">
        <w:rPr>
          <w:sz w:val="22"/>
          <w:szCs w:val="22"/>
        </w:rPr>
        <w:t xml:space="preserve">uman canonical motif (H) and mouse canonical motif (M) of all TFBS regions were obtained using FIMO </w:t>
      </w:r>
      <w:r w:rsidRPr="008957CC">
        <w:rPr>
          <w:noProof/>
          <w:sz w:val="22"/>
          <w:szCs w:val="22"/>
        </w:rPr>
        <w:t>(Grant et al. 2011)</w:t>
      </w:r>
      <w:r w:rsidRPr="008957CC">
        <w:rPr>
          <w:sz w:val="22"/>
          <w:szCs w:val="22"/>
        </w:rPr>
        <w:t xml:space="preserve"> with p-value threshold 10</w:t>
      </w:r>
      <w:r w:rsidRPr="008957CC">
        <w:rPr>
          <w:sz w:val="22"/>
          <w:szCs w:val="22"/>
          <w:vertAlign w:val="superscript"/>
        </w:rPr>
        <w:t>-4</w:t>
      </w:r>
      <w:r w:rsidRPr="008957CC">
        <w:rPr>
          <w:sz w:val="22"/>
          <w:szCs w:val="22"/>
        </w:rPr>
        <w:t xml:space="preserve">. The genomic coordinates of motifs were saved as a BED file, converted to </w:t>
      </w:r>
      <w:proofErr w:type="spellStart"/>
      <w:r w:rsidRPr="008957CC">
        <w:rPr>
          <w:sz w:val="22"/>
          <w:szCs w:val="22"/>
        </w:rPr>
        <w:t>bedgraph</w:t>
      </w:r>
      <w:proofErr w:type="spellEnd"/>
      <w:r w:rsidRPr="008957CC">
        <w:rPr>
          <w:sz w:val="22"/>
          <w:szCs w:val="22"/>
        </w:rPr>
        <w:t xml:space="preserve"> format with </w:t>
      </w:r>
      <w:proofErr w:type="spellStart"/>
      <w:r w:rsidRPr="008957CC">
        <w:rPr>
          <w:sz w:val="22"/>
          <w:szCs w:val="22"/>
        </w:rPr>
        <w:t>BEDTools</w:t>
      </w:r>
      <w:proofErr w:type="spellEnd"/>
      <w:r w:rsidRPr="008957CC">
        <w:rPr>
          <w:sz w:val="22"/>
          <w:szCs w:val="22"/>
        </w:rPr>
        <w:t xml:space="preserve"> </w:t>
      </w:r>
      <w:r w:rsidRPr="008957CC">
        <w:rPr>
          <w:noProof/>
          <w:sz w:val="22"/>
          <w:szCs w:val="22"/>
        </w:rPr>
        <w:t>(Quinlan and Hall 2010)</w:t>
      </w:r>
      <w:r w:rsidRPr="008957CC">
        <w:rPr>
          <w:sz w:val="22"/>
          <w:szCs w:val="22"/>
        </w:rPr>
        <w:t xml:space="preserve">, and used for plotting the profiles in deepTools2 </w:t>
      </w:r>
      <w:r w:rsidR="00373614" w:rsidRPr="008957CC">
        <w:rPr>
          <w:noProof/>
          <w:sz w:val="22"/>
          <w:szCs w:val="22"/>
        </w:rPr>
        <w:t>(</w:t>
      </w:r>
      <w:r w:rsidRPr="008957CC">
        <w:rPr>
          <w:noProof/>
          <w:sz w:val="22"/>
          <w:szCs w:val="22"/>
        </w:rPr>
        <w:t xml:space="preserve">(Ramirez et al. 2016), </w:t>
      </w:r>
      <w:r w:rsidRPr="008957CC">
        <w:rPr>
          <w:sz w:val="22"/>
          <w:szCs w:val="22"/>
        </w:rPr>
        <w:t>Fig. 6B-D)</w:t>
      </w:r>
      <w:r w:rsidRPr="008957CC">
        <w:rPr>
          <w:noProof/>
          <w:sz w:val="22"/>
          <w:szCs w:val="22"/>
        </w:rPr>
        <w:t xml:space="preserve">. </w:t>
      </w:r>
    </w:p>
    <w:p w14:paraId="6D005AE1" w14:textId="77777777" w:rsidR="00435A18" w:rsidRPr="008957CC" w:rsidRDefault="00435A18" w:rsidP="00594812">
      <w:pPr>
        <w:pStyle w:val="SMText"/>
        <w:rPr>
          <w:sz w:val="22"/>
          <w:szCs w:val="22"/>
        </w:rPr>
      </w:pPr>
    </w:p>
    <w:p w14:paraId="41AB5DA7" w14:textId="77777777" w:rsidR="00435A18" w:rsidRPr="003E1735" w:rsidRDefault="00435A18" w:rsidP="00594812">
      <w:pPr>
        <w:pStyle w:val="SMText"/>
        <w:outlineLvl w:val="0"/>
        <w:rPr>
          <w:b/>
          <w:sz w:val="22"/>
          <w:szCs w:val="22"/>
        </w:rPr>
      </w:pPr>
      <w:r w:rsidRPr="003E1735">
        <w:rPr>
          <w:b/>
          <w:sz w:val="22"/>
          <w:szCs w:val="22"/>
        </w:rPr>
        <w:t xml:space="preserve">Nucleosome predictions </w:t>
      </w:r>
    </w:p>
    <w:p w14:paraId="6634A981" w14:textId="4624BD8B" w:rsidR="00435A18" w:rsidRPr="008957CC" w:rsidRDefault="00435A18" w:rsidP="00594812">
      <w:pPr>
        <w:pStyle w:val="SMText"/>
        <w:jc w:val="both"/>
        <w:rPr>
          <w:sz w:val="22"/>
          <w:szCs w:val="22"/>
        </w:rPr>
      </w:pPr>
      <w:r w:rsidRPr="008957CC">
        <w:rPr>
          <w:sz w:val="22"/>
          <w:szCs w:val="22"/>
        </w:rPr>
        <w:t>Nucleosome prediction program from Kaplan et al.</w:t>
      </w:r>
      <w:r w:rsidR="00373614" w:rsidRPr="008957CC">
        <w:rPr>
          <w:sz w:val="22"/>
          <w:szCs w:val="22"/>
        </w:rPr>
        <w:t xml:space="preserve"> </w:t>
      </w:r>
      <w:r w:rsidRPr="008957CC">
        <w:rPr>
          <w:noProof/>
          <w:sz w:val="22"/>
          <w:szCs w:val="22"/>
        </w:rPr>
        <w:t>2009</w:t>
      </w:r>
      <w:r w:rsidRPr="008957CC">
        <w:rPr>
          <w:sz w:val="22"/>
          <w:szCs w:val="22"/>
        </w:rPr>
        <w:t xml:space="preserve"> was integrated into the Galaxy platform using the Galaxy tool SDK </w:t>
      </w:r>
      <w:proofErr w:type="spellStart"/>
      <w:r w:rsidRPr="008957CC">
        <w:rPr>
          <w:sz w:val="22"/>
          <w:szCs w:val="22"/>
        </w:rPr>
        <w:t>planemo</w:t>
      </w:r>
      <w:proofErr w:type="spellEnd"/>
      <w:r w:rsidRPr="008957CC">
        <w:rPr>
          <w:sz w:val="22"/>
          <w:szCs w:val="22"/>
        </w:rPr>
        <w:t xml:space="preserve"> (https://github.com/galaxyproject/planemo) and following the best practices for Galaxy tool development (http://galaxy-iuc-standards.readthedocs.io/en/latest/best_practices.html). The tool was uploaded into the Galaxy </w:t>
      </w:r>
      <w:proofErr w:type="spellStart"/>
      <w:r w:rsidRPr="008957CC">
        <w:rPr>
          <w:sz w:val="22"/>
          <w:szCs w:val="22"/>
        </w:rPr>
        <w:t>ToolShed</w:t>
      </w:r>
      <w:proofErr w:type="spellEnd"/>
      <w:r w:rsidRPr="008957CC">
        <w:rPr>
          <w:sz w:val="22"/>
          <w:szCs w:val="22"/>
        </w:rPr>
        <w:t xml:space="preserve"> (ref. https://www.ncbi.nlm.nih.gov/pubmed/25001293) and is available at the Galaxy instance in Freiburg. The sequences around TFBS and controls were extended to 10 kb to account for the edge effects; the nucleosome prediction for each base in the middle 1-3 kb were taken for analysis. </w:t>
      </w:r>
    </w:p>
    <w:p w14:paraId="0D57B1E7" w14:textId="77777777" w:rsidR="00435A18" w:rsidRPr="008957CC" w:rsidRDefault="00435A18" w:rsidP="00594812">
      <w:pPr>
        <w:pStyle w:val="SMText"/>
        <w:jc w:val="both"/>
        <w:rPr>
          <w:sz w:val="22"/>
          <w:szCs w:val="22"/>
        </w:rPr>
      </w:pPr>
    </w:p>
    <w:p w14:paraId="78509DF1" w14:textId="2C50730B" w:rsidR="00435A18" w:rsidRPr="003E1735" w:rsidRDefault="00373614" w:rsidP="00594812">
      <w:pPr>
        <w:pStyle w:val="SMText"/>
        <w:jc w:val="both"/>
        <w:rPr>
          <w:b/>
          <w:sz w:val="22"/>
          <w:szCs w:val="22"/>
        </w:rPr>
      </w:pPr>
      <w:proofErr w:type="spellStart"/>
      <w:r w:rsidRPr="003E1735">
        <w:rPr>
          <w:b/>
          <w:sz w:val="22"/>
          <w:szCs w:val="22"/>
        </w:rPr>
        <w:t>Nucmax</w:t>
      </w:r>
      <w:proofErr w:type="spellEnd"/>
      <w:r w:rsidRPr="003E1735">
        <w:rPr>
          <w:b/>
          <w:sz w:val="22"/>
          <w:szCs w:val="22"/>
        </w:rPr>
        <w:t xml:space="preserve"> and oriented HNAR plots</w:t>
      </w:r>
    </w:p>
    <w:p w14:paraId="47C81B24" w14:textId="0574D88E" w:rsidR="00435A18" w:rsidRPr="008957CC" w:rsidRDefault="00435A18" w:rsidP="00594812">
      <w:pPr>
        <w:pStyle w:val="SMText"/>
        <w:jc w:val="both"/>
        <w:rPr>
          <w:sz w:val="22"/>
          <w:szCs w:val="22"/>
        </w:rPr>
      </w:pPr>
      <w:r w:rsidRPr="008957CC">
        <w:rPr>
          <w:sz w:val="22"/>
          <w:szCs w:val="22"/>
        </w:rPr>
        <w:t>The maximal and minimal nucleosome prediction values within 320 bp around TFBS and control regions and their genomic positions are listed in Table S1. Using smaller windows around TFBS (45,</w:t>
      </w:r>
      <w:r w:rsidR="00F824DF">
        <w:rPr>
          <w:sz w:val="22"/>
          <w:szCs w:val="22"/>
        </w:rPr>
        <w:t xml:space="preserve"> </w:t>
      </w:r>
      <w:r w:rsidRPr="008957CC">
        <w:rPr>
          <w:sz w:val="22"/>
          <w:szCs w:val="22"/>
        </w:rPr>
        <w:t>75 and 200 bp) for max. search did not change the 300 bp periodic shape around [</w:t>
      </w:r>
      <w:proofErr w:type="spellStart"/>
      <w:r w:rsidRPr="008957CC">
        <w:rPr>
          <w:sz w:val="22"/>
          <w:szCs w:val="22"/>
        </w:rPr>
        <w:t>nucmax</w:t>
      </w:r>
      <w:proofErr w:type="spellEnd"/>
      <w:r w:rsidRPr="008957CC">
        <w:rPr>
          <w:sz w:val="22"/>
          <w:szCs w:val="22"/>
        </w:rPr>
        <w:t>], subsequently revealed by PT. To orient the genomic regions aligned on [</w:t>
      </w:r>
      <w:proofErr w:type="spellStart"/>
      <w:r w:rsidRPr="008957CC">
        <w:rPr>
          <w:sz w:val="22"/>
          <w:szCs w:val="22"/>
        </w:rPr>
        <w:t>nucmax</w:t>
      </w:r>
      <w:proofErr w:type="spellEnd"/>
      <w:r w:rsidRPr="008957CC">
        <w:rPr>
          <w:sz w:val="22"/>
          <w:szCs w:val="22"/>
        </w:rPr>
        <w:t>] along ascending nucleosome prediction values, we searched for the min. nucleosome prediction at +/- 160 bp around [</w:t>
      </w:r>
      <w:proofErr w:type="spellStart"/>
      <w:r w:rsidRPr="008957CC">
        <w:rPr>
          <w:sz w:val="22"/>
          <w:szCs w:val="22"/>
        </w:rPr>
        <w:t>nucmax</w:t>
      </w:r>
      <w:proofErr w:type="spellEnd"/>
      <w:r w:rsidRPr="008957CC">
        <w:rPr>
          <w:sz w:val="22"/>
          <w:szCs w:val="22"/>
        </w:rPr>
        <w:t>]. If the min. prediction was downstream of [</w:t>
      </w:r>
      <w:proofErr w:type="spellStart"/>
      <w:r w:rsidRPr="008957CC">
        <w:rPr>
          <w:sz w:val="22"/>
          <w:szCs w:val="22"/>
        </w:rPr>
        <w:t>nucmax</w:t>
      </w:r>
      <w:proofErr w:type="spellEnd"/>
      <w:r w:rsidRPr="008957CC">
        <w:rPr>
          <w:sz w:val="22"/>
          <w:szCs w:val="22"/>
        </w:rPr>
        <w:t>], we reversed the strand from + to -. The strand for oriented plots is listed in Table S1</w:t>
      </w:r>
      <w:r w:rsidR="00373614" w:rsidRPr="008957CC">
        <w:rPr>
          <w:sz w:val="22"/>
          <w:szCs w:val="22"/>
        </w:rPr>
        <w:t xml:space="preserve">. </w:t>
      </w:r>
      <w:r w:rsidRPr="008957CC">
        <w:rPr>
          <w:sz w:val="22"/>
          <w:szCs w:val="22"/>
        </w:rPr>
        <w:t xml:space="preserve">Nucleosome predictions were converted to </w:t>
      </w:r>
      <w:proofErr w:type="spellStart"/>
      <w:r w:rsidRPr="008957CC">
        <w:rPr>
          <w:sz w:val="22"/>
          <w:szCs w:val="22"/>
        </w:rPr>
        <w:t>BigWig</w:t>
      </w:r>
      <w:proofErr w:type="spellEnd"/>
      <w:r w:rsidRPr="008957CC">
        <w:rPr>
          <w:sz w:val="22"/>
          <w:szCs w:val="22"/>
        </w:rPr>
        <w:t xml:space="preserve"> files and used for plotting in DeepTools2 </w:t>
      </w:r>
      <w:r w:rsidRPr="008957CC">
        <w:rPr>
          <w:noProof/>
          <w:sz w:val="22"/>
          <w:szCs w:val="22"/>
        </w:rPr>
        <w:t>(Ramirez et al. 2016)</w:t>
      </w:r>
    </w:p>
    <w:p w14:paraId="60F45A5B" w14:textId="77777777" w:rsidR="00435A18" w:rsidRPr="008957CC" w:rsidRDefault="00435A18" w:rsidP="00F824DF">
      <w:pPr>
        <w:pStyle w:val="SMText"/>
        <w:ind w:firstLine="0"/>
        <w:rPr>
          <w:b/>
          <w:sz w:val="22"/>
          <w:szCs w:val="22"/>
        </w:rPr>
      </w:pPr>
    </w:p>
    <w:p w14:paraId="193B35F2" w14:textId="77777777" w:rsidR="00435A18" w:rsidRPr="003E1735" w:rsidRDefault="00435A18" w:rsidP="00594812">
      <w:pPr>
        <w:pStyle w:val="SMText"/>
        <w:outlineLvl w:val="0"/>
        <w:rPr>
          <w:b/>
          <w:sz w:val="22"/>
          <w:szCs w:val="22"/>
        </w:rPr>
      </w:pPr>
      <w:r w:rsidRPr="003E1735">
        <w:rPr>
          <w:b/>
          <w:sz w:val="22"/>
          <w:szCs w:val="22"/>
        </w:rPr>
        <w:t xml:space="preserve">Propeller Twist shape </w:t>
      </w:r>
    </w:p>
    <w:p w14:paraId="0F913313" w14:textId="30353243" w:rsidR="00435A18" w:rsidRPr="008957CC" w:rsidRDefault="00435A18" w:rsidP="00594812">
      <w:pPr>
        <w:pStyle w:val="SMText"/>
        <w:rPr>
          <w:sz w:val="22"/>
          <w:szCs w:val="22"/>
        </w:rPr>
      </w:pPr>
      <w:r w:rsidRPr="008957CC">
        <w:rPr>
          <w:sz w:val="22"/>
          <w:szCs w:val="22"/>
        </w:rPr>
        <w:t xml:space="preserve">Propeller twist values for individual sequences or aligned groups of sequences were calculated on TFBS shape server at </w:t>
      </w:r>
      <w:r w:rsidR="00373614" w:rsidRPr="008957CC">
        <w:rPr>
          <w:sz w:val="22"/>
          <w:szCs w:val="22"/>
        </w:rPr>
        <w:t xml:space="preserve">http://rohslab.cmb.usc.edu/TFBSshape/ </w:t>
      </w:r>
      <w:r w:rsidRPr="008957CC">
        <w:rPr>
          <w:noProof/>
          <w:sz w:val="22"/>
          <w:szCs w:val="22"/>
        </w:rPr>
        <w:t>(Yang et al. 2014)</w:t>
      </w:r>
    </w:p>
    <w:p w14:paraId="50610F2E" w14:textId="77777777" w:rsidR="00435A18" w:rsidRPr="008957CC" w:rsidRDefault="00435A18" w:rsidP="00594812">
      <w:pPr>
        <w:pStyle w:val="SMText"/>
        <w:rPr>
          <w:sz w:val="22"/>
          <w:szCs w:val="22"/>
        </w:rPr>
      </w:pPr>
    </w:p>
    <w:p w14:paraId="36904927" w14:textId="77777777" w:rsidR="00435A18" w:rsidRPr="003E1735" w:rsidRDefault="00435A18" w:rsidP="00594812">
      <w:pPr>
        <w:pStyle w:val="SMText"/>
        <w:jc w:val="both"/>
        <w:outlineLvl w:val="0"/>
        <w:rPr>
          <w:b/>
          <w:sz w:val="22"/>
          <w:szCs w:val="22"/>
        </w:rPr>
      </w:pPr>
      <w:r w:rsidRPr="003E1735">
        <w:rPr>
          <w:b/>
          <w:sz w:val="22"/>
          <w:szCs w:val="22"/>
        </w:rPr>
        <w:t>Data normalization and statistical analysis</w:t>
      </w:r>
    </w:p>
    <w:p w14:paraId="58533728" w14:textId="1B444EA5" w:rsidR="00435A18" w:rsidRPr="008957CC" w:rsidRDefault="00435A18" w:rsidP="00594812">
      <w:pPr>
        <w:pStyle w:val="SMText"/>
        <w:jc w:val="both"/>
        <w:rPr>
          <w:sz w:val="22"/>
          <w:szCs w:val="22"/>
        </w:rPr>
      </w:pPr>
      <w:r w:rsidRPr="008957CC">
        <w:rPr>
          <w:sz w:val="22"/>
          <w:szCs w:val="22"/>
        </w:rPr>
        <w:t xml:space="preserve">The sequencing coverage between the samples was normalized as RKPM (reads per million reads per one </w:t>
      </w:r>
      <w:proofErr w:type="spellStart"/>
      <w:r w:rsidRPr="008957CC">
        <w:rPr>
          <w:sz w:val="22"/>
          <w:szCs w:val="22"/>
        </w:rPr>
        <w:t>kilobase</w:t>
      </w:r>
      <w:proofErr w:type="spellEnd"/>
      <w:r w:rsidRPr="008957CC">
        <w:rPr>
          <w:sz w:val="22"/>
          <w:szCs w:val="22"/>
        </w:rPr>
        <w:t>). Normalized difference between the mutant and wild-type (∆</w:t>
      </w:r>
      <w:proofErr w:type="spellStart"/>
      <w:r w:rsidRPr="008957CC">
        <w:rPr>
          <w:sz w:val="22"/>
          <w:szCs w:val="22"/>
        </w:rPr>
        <w:t>mut</w:t>
      </w:r>
      <w:proofErr w:type="spellEnd"/>
      <w:r w:rsidRPr="008957CC">
        <w:rPr>
          <w:sz w:val="22"/>
          <w:szCs w:val="22"/>
        </w:rPr>
        <w:t>) were calculated as ∆</w:t>
      </w:r>
      <w:proofErr w:type="spellStart"/>
      <w:r w:rsidRPr="008957CC">
        <w:rPr>
          <w:sz w:val="22"/>
          <w:szCs w:val="22"/>
        </w:rPr>
        <w:t>mut</w:t>
      </w:r>
      <w:proofErr w:type="spellEnd"/>
      <w:r w:rsidRPr="008957CC">
        <w:rPr>
          <w:sz w:val="22"/>
          <w:szCs w:val="22"/>
        </w:rPr>
        <w:t>=((</w:t>
      </w:r>
      <w:proofErr w:type="spellStart"/>
      <w:r w:rsidRPr="008957CC">
        <w:rPr>
          <w:sz w:val="22"/>
          <w:szCs w:val="22"/>
        </w:rPr>
        <w:t>rpkm</w:t>
      </w:r>
      <w:proofErr w:type="spellEnd"/>
      <w:r w:rsidR="00373614" w:rsidRPr="008957CC">
        <w:rPr>
          <w:sz w:val="22"/>
          <w:szCs w:val="22"/>
        </w:rPr>
        <w:t>(</w:t>
      </w:r>
      <w:proofErr w:type="spellStart"/>
      <w:r w:rsidR="00373614" w:rsidRPr="008957CC">
        <w:rPr>
          <w:sz w:val="22"/>
          <w:szCs w:val="22"/>
        </w:rPr>
        <w:t>mut</w:t>
      </w:r>
      <w:proofErr w:type="spellEnd"/>
      <w:r w:rsidR="00373614" w:rsidRPr="008957CC">
        <w:rPr>
          <w:sz w:val="22"/>
          <w:szCs w:val="22"/>
        </w:rPr>
        <w:t>)-</w:t>
      </w:r>
      <w:proofErr w:type="spellStart"/>
      <w:r w:rsidR="00373614" w:rsidRPr="008957CC">
        <w:rPr>
          <w:sz w:val="22"/>
          <w:szCs w:val="22"/>
        </w:rPr>
        <w:t>rpkm</w:t>
      </w:r>
      <w:proofErr w:type="spellEnd"/>
      <w:r w:rsidR="00373614" w:rsidRPr="008957CC">
        <w:rPr>
          <w:sz w:val="22"/>
          <w:szCs w:val="22"/>
        </w:rPr>
        <w:t>(</w:t>
      </w:r>
      <w:proofErr w:type="spellStart"/>
      <w:r w:rsidR="00373614" w:rsidRPr="008957CC">
        <w:rPr>
          <w:sz w:val="22"/>
          <w:szCs w:val="22"/>
        </w:rPr>
        <w:t>wt</w:t>
      </w:r>
      <w:proofErr w:type="spellEnd"/>
      <w:r w:rsidR="00373614" w:rsidRPr="008957CC">
        <w:rPr>
          <w:sz w:val="22"/>
          <w:szCs w:val="22"/>
        </w:rPr>
        <w:t>))/(</w:t>
      </w:r>
      <w:proofErr w:type="spellStart"/>
      <w:r w:rsidR="00373614" w:rsidRPr="008957CC">
        <w:rPr>
          <w:sz w:val="22"/>
          <w:szCs w:val="22"/>
        </w:rPr>
        <w:t>rkpm</w:t>
      </w:r>
      <w:proofErr w:type="spellEnd"/>
      <w:r w:rsidR="00373614" w:rsidRPr="008957CC">
        <w:rPr>
          <w:sz w:val="22"/>
          <w:szCs w:val="22"/>
        </w:rPr>
        <w:t>(</w:t>
      </w:r>
      <w:proofErr w:type="spellStart"/>
      <w:r w:rsidR="00373614" w:rsidRPr="008957CC">
        <w:rPr>
          <w:sz w:val="22"/>
          <w:szCs w:val="22"/>
        </w:rPr>
        <w:t>mut</w:t>
      </w:r>
      <w:proofErr w:type="spellEnd"/>
      <w:r w:rsidR="00373614" w:rsidRPr="008957CC">
        <w:rPr>
          <w:sz w:val="22"/>
          <w:szCs w:val="22"/>
        </w:rPr>
        <w:t>)+</w:t>
      </w:r>
      <w:proofErr w:type="spellStart"/>
      <w:r w:rsidR="00373614" w:rsidRPr="008957CC">
        <w:rPr>
          <w:sz w:val="22"/>
          <w:szCs w:val="22"/>
        </w:rPr>
        <w:t>rpkm</w:t>
      </w:r>
      <w:proofErr w:type="spellEnd"/>
      <w:r w:rsidRPr="008957CC">
        <w:rPr>
          <w:sz w:val="22"/>
          <w:szCs w:val="22"/>
        </w:rPr>
        <w:t>(</w:t>
      </w:r>
      <w:proofErr w:type="spellStart"/>
      <w:r w:rsidRPr="008957CC">
        <w:rPr>
          <w:sz w:val="22"/>
          <w:szCs w:val="22"/>
        </w:rPr>
        <w:t>wt</w:t>
      </w:r>
      <w:proofErr w:type="spellEnd"/>
      <w:r w:rsidRPr="008957CC">
        <w:rPr>
          <w:sz w:val="22"/>
          <w:szCs w:val="22"/>
        </w:rPr>
        <w:t>)); normalized difference between the stages (∆</w:t>
      </w:r>
      <w:proofErr w:type="spellStart"/>
      <w:r w:rsidRPr="008957CC">
        <w:rPr>
          <w:sz w:val="22"/>
          <w:szCs w:val="22"/>
        </w:rPr>
        <w:t>WTpost</w:t>
      </w:r>
      <w:proofErr w:type="spellEnd"/>
      <w:r w:rsidRPr="008957CC">
        <w:rPr>
          <w:sz w:val="22"/>
          <w:szCs w:val="22"/>
        </w:rPr>
        <w:t>-pre) was calculated as ∆</w:t>
      </w:r>
      <w:proofErr w:type="spellStart"/>
      <w:r w:rsidRPr="008957CC">
        <w:rPr>
          <w:sz w:val="22"/>
          <w:szCs w:val="22"/>
        </w:rPr>
        <w:t>WTpost</w:t>
      </w:r>
      <w:proofErr w:type="spellEnd"/>
      <w:r w:rsidRPr="008957CC">
        <w:rPr>
          <w:sz w:val="22"/>
          <w:szCs w:val="22"/>
        </w:rPr>
        <w:t>-pre=(</w:t>
      </w:r>
      <w:proofErr w:type="spellStart"/>
      <w:r w:rsidRPr="008957CC">
        <w:rPr>
          <w:sz w:val="22"/>
          <w:szCs w:val="22"/>
        </w:rPr>
        <w:t>rpkm</w:t>
      </w:r>
      <w:proofErr w:type="spellEnd"/>
      <w:r w:rsidRPr="008957CC">
        <w:rPr>
          <w:sz w:val="22"/>
          <w:szCs w:val="22"/>
        </w:rPr>
        <w:t>(</w:t>
      </w:r>
      <w:proofErr w:type="spellStart"/>
      <w:r w:rsidRPr="008957CC">
        <w:rPr>
          <w:sz w:val="22"/>
          <w:szCs w:val="22"/>
        </w:rPr>
        <w:t>WTpost</w:t>
      </w:r>
      <w:proofErr w:type="spellEnd"/>
      <w:r w:rsidRPr="008957CC">
        <w:rPr>
          <w:sz w:val="22"/>
          <w:szCs w:val="22"/>
        </w:rPr>
        <w:t>)-</w:t>
      </w:r>
      <w:proofErr w:type="spellStart"/>
      <w:r w:rsidRPr="008957CC">
        <w:rPr>
          <w:sz w:val="22"/>
          <w:szCs w:val="22"/>
        </w:rPr>
        <w:t>rpkm</w:t>
      </w:r>
      <w:proofErr w:type="spellEnd"/>
      <w:r w:rsidRPr="008957CC">
        <w:rPr>
          <w:sz w:val="22"/>
          <w:szCs w:val="22"/>
        </w:rPr>
        <w:t>(</w:t>
      </w:r>
      <w:proofErr w:type="spellStart"/>
      <w:r w:rsidRPr="008957CC">
        <w:rPr>
          <w:sz w:val="22"/>
          <w:szCs w:val="22"/>
        </w:rPr>
        <w:t>WTpre</w:t>
      </w:r>
      <w:proofErr w:type="spellEnd"/>
      <w:r w:rsidRPr="008957CC">
        <w:rPr>
          <w:sz w:val="22"/>
          <w:szCs w:val="22"/>
        </w:rPr>
        <w:t>))/(</w:t>
      </w:r>
      <w:proofErr w:type="spellStart"/>
      <w:r w:rsidRPr="008957CC">
        <w:rPr>
          <w:sz w:val="22"/>
          <w:szCs w:val="22"/>
        </w:rPr>
        <w:t>rkpm</w:t>
      </w:r>
      <w:proofErr w:type="spellEnd"/>
      <w:r w:rsidRPr="008957CC">
        <w:rPr>
          <w:sz w:val="22"/>
          <w:szCs w:val="22"/>
        </w:rPr>
        <w:t>(</w:t>
      </w:r>
      <w:proofErr w:type="spellStart"/>
      <w:r w:rsidRPr="008957CC">
        <w:rPr>
          <w:sz w:val="22"/>
          <w:szCs w:val="22"/>
        </w:rPr>
        <w:t>WTpost</w:t>
      </w:r>
      <w:proofErr w:type="spellEnd"/>
      <w:r w:rsidRPr="008957CC">
        <w:rPr>
          <w:sz w:val="22"/>
          <w:szCs w:val="22"/>
        </w:rPr>
        <w:t>)+</w:t>
      </w:r>
      <w:proofErr w:type="spellStart"/>
      <w:r w:rsidRPr="008957CC">
        <w:rPr>
          <w:sz w:val="22"/>
          <w:szCs w:val="22"/>
        </w:rPr>
        <w:t>rpkm</w:t>
      </w:r>
      <w:proofErr w:type="spellEnd"/>
      <w:r w:rsidRPr="008957CC">
        <w:rPr>
          <w:sz w:val="22"/>
          <w:szCs w:val="22"/>
        </w:rPr>
        <w:t>(</w:t>
      </w:r>
      <w:proofErr w:type="spellStart"/>
      <w:r w:rsidRPr="008957CC">
        <w:rPr>
          <w:sz w:val="22"/>
          <w:szCs w:val="22"/>
        </w:rPr>
        <w:t>WTpre</w:t>
      </w:r>
      <w:proofErr w:type="spellEnd"/>
      <w:r w:rsidRPr="008957CC">
        <w:rPr>
          <w:sz w:val="22"/>
          <w:szCs w:val="22"/>
        </w:rPr>
        <w:t xml:space="preserve">)). Average RPKM values per 320 bp were taken. Data were </w:t>
      </w:r>
      <w:r w:rsidR="00FF7D36" w:rsidRPr="008957CC">
        <w:rPr>
          <w:sz w:val="22"/>
          <w:szCs w:val="22"/>
        </w:rPr>
        <w:t>analyzed</w:t>
      </w:r>
      <w:r w:rsidRPr="008957CC">
        <w:rPr>
          <w:sz w:val="22"/>
          <w:szCs w:val="22"/>
        </w:rPr>
        <w:t xml:space="preserve"> using JMP (SAS Institute 2012 version 10) using one-way ANOVA with transcription </w:t>
      </w:r>
      <w:r w:rsidRPr="008957CC">
        <w:rPr>
          <w:sz w:val="22"/>
          <w:szCs w:val="22"/>
        </w:rPr>
        <w:lastRenderedPageBreak/>
        <w:t xml:space="preserve">factor binding group as the factor, followed by Tukey-Kramer test for pair-wise differences with p-value set to 0.01, as indicated in the </w:t>
      </w:r>
      <w:r w:rsidR="00B74C06">
        <w:rPr>
          <w:sz w:val="22"/>
          <w:szCs w:val="22"/>
        </w:rPr>
        <w:t xml:space="preserve">supplementary </w:t>
      </w:r>
      <w:r w:rsidRPr="008957CC">
        <w:rPr>
          <w:sz w:val="22"/>
          <w:szCs w:val="22"/>
        </w:rPr>
        <w:t>figure legends and tables.</w:t>
      </w:r>
    </w:p>
    <w:p w14:paraId="0B77D925" w14:textId="77777777" w:rsidR="00435A18" w:rsidRPr="008957CC" w:rsidRDefault="00435A18" w:rsidP="00594812">
      <w:pPr>
        <w:pStyle w:val="SMText"/>
        <w:jc w:val="both"/>
        <w:rPr>
          <w:sz w:val="22"/>
          <w:szCs w:val="22"/>
        </w:rPr>
      </w:pPr>
    </w:p>
    <w:p w14:paraId="0FD20B3B" w14:textId="77777777" w:rsidR="00435A18" w:rsidRPr="008957CC" w:rsidRDefault="00435A18" w:rsidP="00594812">
      <w:pPr>
        <w:pStyle w:val="SMText"/>
        <w:ind w:firstLine="0"/>
        <w:rPr>
          <w:color w:val="FF0000"/>
          <w:sz w:val="22"/>
          <w:szCs w:val="22"/>
        </w:rPr>
      </w:pPr>
    </w:p>
    <w:p w14:paraId="08057F0C" w14:textId="77777777" w:rsidR="00435A18" w:rsidRPr="003E1735" w:rsidRDefault="00435A18" w:rsidP="00594812">
      <w:pPr>
        <w:pStyle w:val="SMSubheading"/>
        <w:outlineLvl w:val="0"/>
        <w:rPr>
          <w:b/>
          <w:sz w:val="22"/>
          <w:szCs w:val="22"/>
          <w:u w:val="none"/>
        </w:rPr>
      </w:pPr>
      <w:r w:rsidRPr="003E1735">
        <w:rPr>
          <w:b/>
          <w:sz w:val="22"/>
          <w:szCs w:val="22"/>
          <w:u w:val="none"/>
        </w:rPr>
        <w:t>Supplementary references</w:t>
      </w:r>
    </w:p>
    <w:p w14:paraId="55E7B411" w14:textId="77777777" w:rsidR="00435A18" w:rsidRPr="008957CC" w:rsidRDefault="00435A18" w:rsidP="00594812">
      <w:pPr>
        <w:pStyle w:val="SMSubheading"/>
        <w:outlineLvl w:val="0"/>
        <w:rPr>
          <w:sz w:val="22"/>
          <w:szCs w:val="22"/>
        </w:rPr>
      </w:pPr>
    </w:p>
    <w:p w14:paraId="34F3DFAC"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Afgan E, Baker D, van den Beek M, Blankenberg D, Bouvier D, Cech M, Chilton J, Clements D, Coraor N, Eberhard C et al. 2016. The Galaxy platform for accessible, reproducible and collaborative biomedical analyses: 2016 update. </w:t>
      </w:r>
      <w:r w:rsidRPr="008957CC">
        <w:rPr>
          <w:i/>
          <w:noProof/>
          <w:sz w:val="22"/>
          <w:szCs w:val="22"/>
        </w:rPr>
        <w:t>Nucleic Acids Res</w:t>
      </w:r>
      <w:r w:rsidRPr="008957CC">
        <w:rPr>
          <w:noProof/>
          <w:sz w:val="22"/>
          <w:szCs w:val="22"/>
        </w:rPr>
        <w:t xml:space="preserve"> </w:t>
      </w:r>
      <w:r w:rsidRPr="008957CC">
        <w:rPr>
          <w:b/>
          <w:noProof/>
          <w:sz w:val="22"/>
          <w:szCs w:val="22"/>
        </w:rPr>
        <w:t>44</w:t>
      </w:r>
      <w:r w:rsidRPr="008957CC">
        <w:rPr>
          <w:noProof/>
          <w:sz w:val="22"/>
          <w:szCs w:val="22"/>
        </w:rPr>
        <w:t>: W3-W10.</w:t>
      </w:r>
    </w:p>
    <w:p w14:paraId="0AD887C1"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Bailey TL, Boden M, Buske FA, Frith M, Grant CE, Clementi L, Ren J, Li WW, Noble WS. 2009. MEME SUITE: tools for motif discovery and searching. </w:t>
      </w:r>
      <w:r w:rsidRPr="008957CC">
        <w:rPr>
          <w:i/>
          <w:noProof/>
          <w:sz w:val="22"/>
          <w:szCs w:val="22"/>
        </w:rPr>
        <w:t>Nucleic Acids Research</w:t>
      </w:r>
      <w:r w:rsidRPr="008957CC">
        <w:rPr>
          <w:noProof/>
          <w:sz w:val="22"/>
          <w:szCs w:val="22"/>
        </w:rPr>
        <w:t xml:space="preserve"> </w:t>
      </w:r>
      <w:r w:rsidRPr="008957CC">
        <w:rPr>
          <w:b/>
          <w:noProof/>
          <w:sz w:val="22"/>
          <w:szCs w:val="22"/>
        </w:rPr>
        <w:t>37</w:t>
      </w:r>
      <w:r w:rsidRPr="008957CC">
        <w:rPr>
          <w:noProof/>
          <w:sz w:val="22"/>
          <w:szCs w:val="22"/>
        </w:rPr>
        <w:t>: W202-208.</w:t>
      </w:r>
    </w:p>
    <w:p w14:paraId="2FDCA86B" w14:textId="77777777" w:rsidR="00435A18" w:rsidRPr="008957CC" w:rsidRDefault="00435A18" w:rsidP="00594812">
      <w:pPr>
        <w:pStyle w:val="EndNoteBibliography"/>
        <w:ind w:left="720" w:hanging="720"/>
        <w:rPr>
          <w:noProof/>
          <w:sz w:val="22"/>
          <w:szCs w:val="22"/>
        </w:rPr>
      </w:pPr>
      <w:r w:rsidRPr="00784EC9">
        <w:rPr>
          <w:noProof/>
          <w:sz w:val="22"/>
          <w:szCs w:val="22"/>
          <w:lang w:val="de-DE"/>
        </w:rPr>
        <w:t xml:space="preserve">Belting HG, Wendik B, Lunde K, Leichsenring M, Mossner R, Driever W, Onichtchouk D. 2011. </w:t>
      </w:r>
      <w:r w:rsidRPr="008957CC">
        <w:rPr>
          <w:noProof/>
          <w:sz w:val="22"/>
          <w:szCs w:val="22"/>
        </w:rPr>
        <w:t xml:space="preserve">Pou5f1 contributes to dorsoventral patterning by positive regulation of vox and modulation of fgf8a expression. </w:t>
      </w:r>
      <w:r w:rsidRPr="008957CC">
        <w:rPr>
          <w:i/>
          <w:noProof/>
          <w:sz w:val="22"/>
          <w:szCs w:val="22"/>
        </w:rPr>
        <w:t>Dev biol</w:t>
      </w:r>
      <w:r w:rsidRPr="008957CC">
        <w:rPr>
          <w:noProof/>
          <w:sz w:val="22"/>
          <w:szCs w:val="22"/>
        </w:rPr>
        <w:t xml:space="preserve"> </w:t>
      </w:r>
      <w:r w:rsidRPr="008957CC">
        <w:rPr>
          <w:b/>
          <w:noProof/>
          <w:sz w:val="22"/>
          <w:szCs w:val="22"/>
        </w:rPr>
        <w:t>356(2):323-36</w:t>
      </w:r>
      <w:r w:rsidRPr="008957CC">
        <w:rPr>
          <w:noProof/>
          <w:sz w:val="22"/>
          <w:szCs w:val="22"/>
        </w:rPr>
        <w:t>: 323-336.</w:t>
      </w:r>
    </w:p>
    <w:p w14:paraId="3F35D847"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Chen X, Xu H, Yuan P, Fang F, Huss M, Vega VB, Wong E, Orlov YL, Zhang W, Jiang J et al. 2008. Integration of external signaling pathways with the core transcriptional network in embryonic stem cells. </w:t>
      </w:r>
      <w:r w:rsidRPr="008957CC">
        <w:rPr>
          <w:i/>
          <w:noProof/>
          <w:sz w:val="22"/>
          <w:szCs w:val="22"/>
        </w:rPr>
        <w:t>Cell</w:t>
      </w:r>
      <w:r w:rsidRPr="008957CC">
        <w:rPr>
          <w:noProof/>
          <w:sz w:val="22"/>
          <w:szCs w:val="22"/>
        </w:rPr>
        <w:t xml:space="preserve"> </w:t>
      </w:r>
      <w:r w:rsidRPr="008957CC">
        <w:rPr>
          <w:b/>
          <w:noProof/>
          <w:sz w:val="22"/>
          <w:szCs w:val="22"/>
        </w:rPr>
        <w:t>133</w:t>
      </w:r>
      <w:r w:rsidRPr="008957CC">
        <w:rPr>
          <w:noProof/>
          <w:sz w:val="22"/>
          <w:szCs w:val="22"/>
        </w:rPr>
        <w:t>: 1106-1117.</w:t>
      </w:r>
    </w:p>
    <w:p w14:paraId="5C4684E8"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Chronis C, Fiziev P, Papp B, Butz S, Bonora G, Sabri S, Ernst J, Plath K. 2017. Cooperative Binding of Transcription Factors Orchestrates Reprogramming. </w:t>
      </w:r>
      <w:r w:rsidRPr="008957CC">
        <w:rPr>
          <w:i/>
          <w:noProof/>
          <w:sz w:val="22"/>
          <w:szCs w:val="22"/>
        </w:rPr>
        <w:t>Cell</w:t>
      </w:r>
      <w:r w:rsidRPr="008957CC">
        <w:rPr>
          <w:noProof/>
          <w:sz w:val="22"/>
          <w:szCs w:val="22"/>
        </w:rPr>
        <w:t xml:space="preserve"> </w:t>
      </w:r>
      <w:r w:rsidRPr="008957CC">
        <w:rPr>
          <w:b/>
          <w:noProof/>
          <w:sz w:val="22"/>
          <w:szCs w:val="22"/>
        </w:rPr>
        <w:t>168</w:t>
      </w:r>
      <w:r w:rsidRPr="008957CC">
        <w:rPr>
          <w:noProof/>
          <w:sz w:val="22"/>
          <w:szCs w:val="22"/>
        </w:rPr>
        <w:t>: 442-459 e420.</w:t>
      </w:r>
    </w:p>
    <w:p w14:paraId="0FB6F99B"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Chung HR, Dunkel I, Heise F, Linke C, Krobitsch S, Ehrenhofer-Murray AE, Sperling SR, Vingron M. 2010. The effect of micrococcal nuclease digestion on nucleosome positioning data. </w:t>
      </w:r>
      <w:r w:rsidRPr="008957CC">
        <w:rPr>
          <w:i/>
          <w:noProof/>
          <w:sz w:val="22"/>
          <w:szCs w:val="22"/>
        </w:rPr>
        <w:t>PLoS One</w:t>
      </w:r>
      <w:r w:rsidRPr="008957CC">
        <w:rPr>
          <w:noProof/>
          <w:sz w:val="22"/>
          <w:szCs w:val="22"/>
        </w:rPr>
        <w:t xml:space="preserve"> </w:t>
      </w:r>
      <w:r w:rsidRPr="008957CC">
        <w:rPr>
          <w:b/>
          <w:noProof/>
          <w:sz w:val="22"/>
          <w:szCs w:val="22"/>
        </w:rPr>
        <w:t>5</w:t>
      </w:r>
      <w:r w:rsidRPr="008957CC">
        <w:rPr>
          <w:noProof/>
          <w:sz w:val="22"/>
          <w:szCs w:val="22"/>
        </w:rPr>
        <w:t>: e15754.</w:t>
      </w:r>
    </w:p>
    <w:p w14:paraId="799272AA"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Chung HR, Vingron M. 2009. Sequence-dependent nucleosome positioning. </w:t>
      </w:r>
      <w:r w:rsidRPr="008957CC">
        <w:rPr>
          <w:i/>
          <w:noProof/>
          <w:sz w:val="22"/>
          <w:szCs w:val="22"/>
        </w:rPr>
        <w:t>J Mol Biol</w:t>
      </w:r>
      <w:r w:rsidRPr="008957CC">
        <w:rPr>
          <w:noProof/>
          <w:sz w:val="22"/>
          <w:szCs w:val="22"/>
        </w:rPr>
        <w:t xml:space="preserve"> </w:t>
      </w:r>
      <w:r w:rsidRPr="008957CC">
        <w:rPr>
          <w:b/>
          <w:noProof/>
          <w:sz w:val="22"/>
          <w:szCs w:val="22"/>
        </w:rPr>
        <w:t>386</w:t>
      </w:r>
      <w:r w:rsidRPr="008957CC">
        <w:rPr>
          <w:noProof/>
          <w:sz w:val="22"/>
          <w:szCs w:val="22"/>
        </w:rPr>
        <w:t>: 1411-1422.</w:t>
      </w:r>
    </w:p>
    <w:p w14:paraId="1DBFF14A"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Di Stefano B, Collombet S, Jakobsen JS, Wierer M, Sardina JL, Lackner A, Stadhouders R, Segura-Morales C, Francesconi M, Limone F et al. 2016. C/EBPalpha creates elite cells for iPSC reprogramming by upregulating Klf4 and increasing the levels of Lsd1 and Brd4. </w:t>
      </w:r>
      <w:r w:rsidRPr="008957CC">
        <w:rPr>
          <w:i/>
          <w:noProof/>
          <w:sz w:val="22"/>
          <w:szCs w:val="22"/>
        </w:rPr>
        <w:t>Nat Cell Biol</w:t>
      </w:r>
      <w:r w:rsidRPr="008957CC">
        <w:rPr>
          <w:noProof/>
          <w:sz w:val="22"/>
          <w:szCs w:val="22"/>
        </w:rPr>
        <w:t xml:space="preserve"> </w:t>
      </w:r>
      <w:r w:rsidRPr="008957CC">
        <w:rPr>
          <w:b/>
          <w:noProof/>
          <w:sz w:val="22"/>
          <w:szCs w:val="22"/>
        </w:rPr>
        <w:t>18</w:t>
      </w:r>
      <w:r w:rsidRPr="008957CC">
        <w:rPr>
          <w:noProof/>
          <w:sz w:val="22"/>
          <w:szCs w:val="22"/>
        </w:rPr>
        <w:t>: 371-381.</w:t>
      </w:r>
    </w:p>
    <w:p w14:paraId="0245EF47"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Drew HR, Travers AA. 1985. DNA bending and its relation to nucleosome positioning. </w:t>
      </w:r>
      <w:r w:rsidRPr="008957CC">
        <w:rPr>
          <w:i/>
          <w:noProof/>
          <w:sz w:val="22"/>
          <w:szCs w:val="22"/>
        </w:rPr>
        <w:t>J Mol Biol</w:t>
      </w:r>
      <w:r w:rsidRPr="008957CC">
        <w:rPr>
          <w:noProof/>
          <w:sz w:val="22"/>
          <w:szCs w:val="22"/>
        </w:rPr>
        <w:t xml:space="preserve"> </w:t>
      </w:r>
      <w:r w:rsidRPr="008957CC">
        <w:rPr>
          <w:b/>
          <w:noProof/>
          <w:sz w:val="22"/>
          <w:szCs w:val="22"/>
        </w:rPr>
        <w:t>186</w:t>
      </w:r>
      <w:r w:rsidRPr="008957CC">
        <w:rPr>
          <w:noProof/>
          <w:sz w:val="22"/>
          <w:szCs w:val="22"/>
        </w:rPr>
        <w:t>: 773-790.</w:t>
      </w:r>
    </w:p>
    <w:p w14:paraId="1F81A358"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Feng J, Liu T, Qin B, Zhang Y, Liu XS. 2012. Identifying ChIP-seq enrichment using MACS. </w:t>
      </w:r>
      <w:r w:rsidRPr="008957CC">
        <w:rPr>
          <w:i/>
          <w:noProof/>
          <w:sz w:val="22"/>
          <w:szCs w:val="22"/>
        </w:rPr>
        <w:t>Nat Protoc</w:t>
      </w:r>
      <w:r w:rsidRPr="008957CC">
        <w:rPr>
          <w:noProof/>
          <w:sz w:val="22"/>
          <w:szCs w:val="22"/>
        </w:rPr>
        <w:t xml:space="preserve"> </w:t>
      </w:r>
      <w:r w:rsidRPr="008957CC">
        <w:rPr>
          <w:b/>
          <w:noProof/>
          <w:sz w:val="22"/>
          <w:szCs w:val="22"/>
        </w:rPr>
        <w:t>7</w:t>
      </w:r>
      <w:r w:rsidRPr="008957CC">
        <w:rPr>
          <w:noProof/>
          <w:sz w:val="22"/>
          <w:szCs w:val="22"/>
        </w:rPr>
        <w:t>: 1728-1740.</w:t>
      </w:r>
    </w:p>
    <w:p w14:paraId="4FF932A9"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Field Y, Kaplan N, Fondufe-Mittendorf Y, Moore IK, Sharon E, Lubling Y, Widom J, Segal E. 2008. Distinct modes of regulation by chromatin encoded through nucleosome positioning signals. </w:t>
      </w:r>
      <w:r w:rsidRPr="008957CC">
        <w:rPr>
          <w:i/>
          <w:noProof/>
          <w:sz w:val="22"/>
          <w:szCs w:val="22"/>
        </w:rPr>
        <w:t>PLoS computational biology</w:t>
      </w:r>
      <w:r w:rsidRPr="008957CC">
        <w:rPr>
          <w:noProof/>
          <w:sz w:val="22"/>
          <w:szCs w:val="22"/>
        </w:rPr>
        <w:t xml:space="preserve"> </w:t>
      </w:r>
      <w:r w:rsidRPr="008957CC">
        <w:rPr>
          <w:b/>
          <w:noProof/>
          <w:sz w:val="22"/>
          <w:szCs w:val="22"/>
        </w:rPr>
        <w:t>4</w:t>
      </w:r>
      <w:r w:rsidRPr="008957CC">
        <w:rPr>
          <w:noProof/>
          <w:sz w:val="22"/>
          <w:szCs w:val="22"/>
        </w:rPr>
        <w:t>: e1000216.</w:t>
      </w:r>
    </w:p>
    <w:p w14:paraId="26195C42"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Grant CE, Bailey TL, Noble WS. 2011. FIMO: scanning for occurrences of a given motif. </w:t>
      </w:r>
      <w:r w:rsidRPr="008957CC">
        <w:rPr>
          <w:i/>
          <w:noProof/>
          <w:sz w:val="22"/>
          <w:szCs w:val="22"/>
        </w:rPr>
        <w:t>Bioinformatics</w:t>
      </w:r>
      <w:r w:rsidRPr="008957CC">
        <w:rPr>
          <w:noProof/>
          <w:sz w:val="22"/>
          <w:szCs w:val="22"/>
        </w:rPr>
        <w:t xml:space="preserve"> </w:t>
      </w:r>
      <w:r w:rsidRPr="008957CC">
        <w:rPr>
          <w:b/>
          <w:noProof/>
          <w:sz w:val="22"/>
          <w:szCs w:val="22"/>
        </w:rPr>
        <w:t>27</w:t>
      </w:r>
      <w:r w:rsidRPr="008957CC">
        <w:rPr>
          <w:noProof/>
          <w:sz w:val="22"/>
          <w:szCs w:val="22"/>
        </w:rPr>
        <w:t>: 1017-1018.</w:t>
      </w:r>
    </w:p>
    <w:p w14:paraId="35F518CF"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Gupta S, Stamatoyannopoulos JA, Bailey TL, Noble WS. 2007. Quantifying similarity between motifs. </w:t>
      </w:r>
      <w:r w:rsidRPr="008957CC">
        <w:rPr>
          <w:i/>
          <w:noProof/>
          <w:sz w:val="22"/>
          <w:szCs w:val="22"/>
        </w:rPr>
        <w:t>Genome Biol</w:t>
      </w:r>
      <w:r w:rsidRPr="008957CC">
        <w:rPr>
          <w:noProof/>
          <w:sz w:val="22"/>
          <w:szCs w:val="22"/>
        </w:rPr>
        <w:t xml:space="preserve"> </w:t>
      </w:r>
      <w:r w:rsidRPr="008957CC">
        <w:rPr>
          <w:b/>
          <w:noProof/>
          <w:sz w:val="22"/>
          <w:szCs w:val="22"/>
        </w:rPr>
        <w:t>8</w:t>
      </w:r>
      <w:r w:rsidRPr="008957CC">
        <w:rPr>
          <w:noProof/>
          <w:sz w:val="22"/>
          <w:szCs w:val="22"/>
        </w:rPr>
        <w:t>: R24.</w:t>
      </w:r>
    </w:p>
    <w:p w14:paraId="46A70977" w14:textId="77777777" w:rsidR="00FF7D36" w:rsidRPr="008957CC" w:rsidRDefault="00FF7D36" w:rsidP="00FF7D36">
      <w:pPr>
        <w:pStyle w:val="EndNoteBibliography"/>
        <w:ind w:left="720" w:hanging="720"/>
        <w:rPr>
          <w:noProof/>
          <w:sz w:val="22"/>
          <w:szCs w:val="22"/>
          <w:lang w:val="de-DE"/>
        </w:rPr>
      </w:pPr>
      <w:r w:rsidRPr="008957CC">
        <w:rPr>
          <w:noProof/>
          <w:sz w:val="22"/>
          <w:szCs w:val="22"/>
        </w:rPr>
        <w:t xml:space="preserve">Haberle V, Li N, Hadzhiev Y, Plessy C, Previti C, Nepal C, Gehrig J, Dong X, Akalin A, Suzuki AM et al. 2014. Two independent transcription initiation codes overlap on vertebrate core promoters. </w:t>
      </w:r>
      <w:r w:rsidRPr="008957CC">
        <w:rPr>
          <w:i/>
          <w:noProof/>
          <w:sz w:val="22"/>
          <w:szCs w:val="22"/>
          <w:lang w:val="de-DE"/>
        </w:rPr>
        <w:t>Nature</w:t>
      </w:r>
      <w:r w:rsidRPr="008957CC">
        <w:rPr>
          <w:noProof/>
          <w:sz w:val="22"/>
          <w:szCs w:val="22"/>
          <w:lang w:val="de-DE"/>
        </w:rPr>
        <w:t xml:space="preserve"> </w:t>
      </w:r>
      <w:r w:rsidRPr="008957CC">
        <w:rPr>
          <w:b/>
          <w:noProof/>
          <w:sz w:val="22"/>
          <w:szCs w:val="22"/>
          <w:lang w:val="de-DE"/>
        </w:rPr>
        <w:t>507</w:t>
      </w:r>
      <w:r w:rsidRPr="008957CC">
        <w:rPr>
          <w:noProof/>
          <w:sz w:val="22"/>
          <w:szCs w:val="22"/>
          <w:lang w:val="de-DE"/>
        </w:rPr>
        <w:t>: 381-385.</w:t>
      </w:r>
    </w:p>
    <w:p w14:paraId="74B502E2" w14:textId="77777777" w:rsidR="00FF7D36" w:rsidRPr="008957CC" w:rsidRDefault="00FF7D36" w:rsidP="00FF7D36">
      <w:pPr>
        <w:pStyle w:val="EndNoteBibliography"/>
        <w:ind w:left="720" w:hanging="720"/>
        <w:rPr>
          <w:noProof/>
          <w:sz w:val="22"/>
          <w:szCs w:val="22"/>
        </w:rPr>
      </w:pPr>
      <w:r w:rsidRPr="008957CC">
        <w:rPr>
          <w:noProof/>
          <w:sz w:val="22"/>
          <w:szCs w:val="22"/>
          <w:lang w:val="de-DE"/>
        </w:rPr>
        <w:t xml:space="preserve">Jiang L, Zhang J, Wang JJ, Wang L, Zhang L, Li G, Yang X, Ma X, Sun X, Cai J et al. 2013. </w:t>
      </w:r>
      <w:r w:rsidRPr="008957CC">
        <w:rPr>
          <w:noProof/>
          <w:sz w:val="22"/>
          <w:szCs w:val="22"/>
        </w:rPr>
        <w:t xml:space="preserve">Sperm, but not oocyte, DNA methylome is inherited by zebrafish early embryos. </w:t>
      </w:r>
      <w:r w:rsidRPr="008957CC">
        <w:rPr>
          <w:i/>
          <w:noProof/>
          <w:sz w:val="22"/>
          <w:szCs w:val="22"/>
        </w:rPr>
        <w:t>Cell</w:t>
      </w:r>
      <w:r w:rsidRPr="008957CC">
        <w:rPr>
          <w:noProof/>
          <w:sz w:val="22"/>
          <w:szCs w:val="22"/>
        </w:rPr>
        <w:t xml:space="preserve"> </w:t>
      </w:r>
      <w:r w:rsidRPr="008957CC">
        <w:rPr>
          <w:b/>
          <w:noProof/>
          <w:sz w:val="22"/>
          <w:szCs w:val="22"/>
        </w:rPr>
        <w:t>153</w:t>
      </w:r>
      <w:r w:rsidRPr="008957CC">
        <w:rPr>
          <w:noProof/>
          <w:sz w:val="22"/>
          <w:szCs w:val="22"/>
        </w:rPr>
        <w:t>: 773-784.</w:t>
      </w:r>
    </w:p>
    <w:p w14:paraId="16C585F5"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Kaplan N, Moore IK, Fondufe-Mittendorf Y, Gossett AJ, Tillo D, Field Y, LeProust EM, Hughes TR, Lieb JD, Widom J et al. 2009. The DNA-encoded nucleosome organization of a eukaryotic genome. </w:t>
      </w:r>
      <w:r w:rsidRPr="008957CC">
        <w:rPr>
          <w:i/>
          <w:noProof/>
          <w:sz w:val="22"/>
          <w:szCs w:val="22"/>
        </w:rPr>
        <w:t>Nature</w:t>
      </w:r>
      <w:r w:rsidRPr="008957CC">
        <w:rPr>
          <w:noProof/>
          <w:sz w:val="22"/>
          <w:szCs w:val="22"/>
        </w:rPr>
        <w:t xml:space="preserve"> </w:t>
      </w:r>
      <w:r w:rsidRPr="008957CC">
        <w:rPr>
          <w:b/>
          <w:noProof/>
          <w:sz w:val="22"/>
          <w:szCs w:val="22"/>
        </w:rPr>
        <w:t>458</w:t>
      </w:r>
      <w:r w:rsidRPr="008957CC">
        <w:rPr>
          <w:noProof/>
          <w:sz w:val="22"/>
          <w:szCs w:val="22"/>
        </w:rPr>
        <w:t>: 362-366.</w:t>
      </w:r>
    </w:p>
    <w:p w14:paraId="274D4F54" w14:textId="77777777" w:rsidR="0017409A" w:rsidRPr="00765920" w:rsidRDefault="0017409A" w:rsidP="0017409A">
      <w:pPr>
        <w:pStyle w:val="EndNoteBibliography"/>
        <w:ind w:left="720" w:hanging="720"/>
        <w:rPr>
          <w:noProof/>
          <w:sz w:val="22"/>
          <w:szCs w:val="22"/>
        </w:rPr>
      </w:pPr>
      <w:r w:rsidRPr="0017409A">
        <w:rPr>
          <w:noProof/>
          <w:sz w:val="22"/>
          <w:szCs w:val="22"/>
          <w:lang w:val="de-DE"/>
        </w:rPr>
        <w:t xml:space="preserve">Kimmel CB, Ballard WW, Kimmel SR, Ullmann B, Schilling TF. 1995. </w:t>
      </w:r>
      <w:r w:rsidRPr="00765920">
        <w:rPr>
          <w:noProof/>
          <w:sz w:val="22"/>
          <w:szCs w:val="22"/>
        </w:rPr>
        <w:t xml:space="preserve">Stages of embryonic development of the zebrafish. </w:t>
      </w:r>
      <w:r w:rsidRPr="00765920">
        <w:rPr>
          <w:i/>
          <w:noProof/>
          <w:sz w:val="22"/>
          <w:szCs w:val="22"/>
        </w:rPr>
        <w:t>Dev Dyn</w:t>
      </w:r>
      <w:r w:rsidRPr="00765920">
        <w:rPr>
          <w:noProof/>
          <w:sz w:val="22"/>
          <w:szCs w:val="22"/>
        </w:rPr>
        <w:t xml:space="preserve"> </w:t>
      </w:r>
      <w:r w:rsidRPr="00765920">
        <w:rPr>
          <w:b/>
          <w:noProof/>
          <w:sz w:val="22"/>
          <w:szCs w:val="22"/>
        </w:rPr>
        <w:t>203</w:t>
      </w:r>
      <w:r w:rsidRPr="00765920">
        <w:rPr>
          <w:noProof/>
          <w:sz w:val="22"/>
          <w:szCs w:val="22"/>
        </w:rPr>
        <w:t>: 253-310.</w:t>
      </w:r>
    </w:p>
    <w:p w14:paraId="76DC4E9E"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Kunarso G, Chia NY, Jeyakani J, Hwang C, Lu X, Chan YS, Ng HH, Bourque G. 2010. Transposable elements have rewired the core regulatory network of human embryonic stem cells. </w:t>
      </w:r>
      <w:r w:rsidRPr="008957CC">
        <w:rPr>
          <w:i/>
          <w:noProof/>
          <w:sz w:val="22"/>
          <w:szCs w:val="22"/>
        </w:rPr>
        <w:t>Nat Genet</w:t>
      </w:r>
      <w:r w:rsidRPr="008957CC">
        <w:rPr>
          <w:noProof/>
          <w:sz w:val="22"/>
          <w:szCs w:val="22"/>
        </w:rPr>
        <w:t xml:space="preserve"> </w:t>
      </w:r>
      <w:r w:rsidRPr="008957CC">
        <w:rPr>
          <w:b/>
          <w:noProof/>
          <w:sz w:val="22"/>
          <w:szCs w:val="22"/>
        </w:rPr>
        <w:t>42</w:t>
      </w:r>
      <w:r w:rsidRPr="008957CC">
        <w:rPr>
          <w:noProof/>
          <w:sz w:val="22"/>
          <w:szCs w:val="22"/>
        </w:rPr>
        <w:t>: 631-634.</w:t>
      </w:r>
    </w:p>
    <w:p w14:paraId="43B5576E" w14:textId="77777777" w:rsidR="00FF7D36" w:rsidRPr="008957CC" w:rsidRDefault="00FF7D36" w:rsidP="00FF7D36">
      <w:pPr>
        <w:pStyle w:val="EndNoteBibliography"/>
        <w:ind w:left="720" w:hanging="720"/>
        <w:rPr>
          <w:noProof/>
          <w:sz w:val="22"/>
          <w:szCs w:val="22"/>
          <w:lang w:val="de-DE"/>
        </w:rPr>
      </w:pPr>
      <w:r w:rsidRPr="008957CC">
        <w:rPr>
          <w:noProof/>
          <w:sz w:val="22"/>
          <w:szCs w:val="22"/>
        </w:rPr>
        <w:t xml:space="preserve">Langmead B, Salzberg SL. 2012. Fast gapped-read alignment with Bowtie 2. </w:t>
      </w:r>
      <w:r w:rsidRPr="008957CC">
        <w:rPr>
          <w:i/>
          <w:noProof/>
          <w:sz w:val="22"/>
          <w:szCs w:val="22"/>
          <w:lang w:val="de-DE"/>
        </w:rPr>
        <w:t>Nat Methods</w:t>
      </w:r>
      <w:r w:rsidRPr="008957CC">
        <w:rPr>
          <w:noProof/>
          <w:sz w:val="22"/>
          <w:szCs w:val="22"/>
          <w:lang w:val="de-DE"/>
        </w:rPr>
        <w:t xml:space="preserve"> </w:t>
      </w:r>
      <w:r w:rsidRPr="008957CC">
        <w:rPr>
          <w:b/>
          <w:noProof/>
          <w:sz w:val="22"/>
          <w:szCs w:val="22"/>
          <w:lang w:val="de-DE"/>
        </w:rPr>
        <w:t>9</w:t>
      </w:r>
      <w:r w:rsidRPr="008957CC">
        <w:rPr>
          <w:noProof/>
          <w:sz w:val="22"/>
          <w:szCs w:val="22"/>
          <w:lang w:val="de-DE"/>
        </w:rPr>
        <w:t>: 357-359.</w:t>
      </w:r>
    </w:p>
    <w:p w14:paraId="433A36A8" w14:textId="77777777" w:rsidR="00435A18" w:rsidRPr="008957CC" w:rsidRDefault="00435A18" w:rsidP="00594812">
      <w:pPr>
        <w:pStyle w:val="EndNoteBibliography"/>
        <w:ind w:left="720" w:hanging="720"/>
        <w:rPr>
          <w:noProof/>
          <w:sz w:val="22"/>
          <w:szCs w:val="22"/>
        </w:rPr>
      </w:pPr>
      <w:r w:rsidRPr="008957CC">
        <w:rPr>
          <w:noProof/>
          <w:sz w:val="22"/>
          <w:szCs w:val="22"/>
          <w:lang w:val="de-DE"/>
        </w:rPr>
        <w:lastRenderedPageBreak/>
        <w:t xml:space="preserve">Leichsenring M, Maes J, Mossner R, Driever W, Onichtchouk D. 2013. </w:t>
      </w:r>
      <w:r w:rsidRPr="008957CC">
        <w:rPr>
          <w:noProof/>
          <w:sz w:val="22"/>
          <w:szCs w:val="22"/>
        </w:rPr>
        <w:t xml:space="preserve">Pou5f1 transcription factor controls zygotic gene activation in vertebrates. </w:t>
      </w:r>
      <w:r w:rsidRPr="008957CC">
        <w:rPr>
          <w:i/>
          <w:noProof/>
          <w:sz w:val="22"/>
          <w:szCs w:val="22"/>
        </w:rPr>
        <w:t>Science</w:t>
      </w:r>
      <w:r w:rsidRPr="008957CC">
        <w:rPr>
          <w:noProof/>
          <w:sz w:val="22"/>
          <w:szCs w:val="22"/>
        </w:rPr>
        <w:t xml:space="preserve"> </w:t>
      </w:r>
      <w:r w:rsidRPr="008957CC">
        <w:rPr>
          <w:b/>
          <w:noProof/>
          <w:sz w:val="22"/>
          <w:szCs w:val="22"/>
        </w:rPr>
        <w:t>341</w:t>
      </w:r>
      <w:r w:rsidRPr="008957CC">
        <w:rPr>
          <w:noProof/>
          <w:sz w:val="22"/>
          <w:szCs w:val="22"/>
        </w:rPr>
        <w:t>: 1005-1009.</w:t>
      </w:r>
    </w:p>
    <w:p w14:paraId="2AD03D9C" w14:textId="77777777" w:rsidR="00FF7D36" w:rsidRPr="008957CC" w:rsidRDefault="00FF7D36" w:rsidP="00FF7D36">
      <w:pPr>
        <w:pStyle w:val="EndNoteBibliography"/>
        <w:ind w:left="720" w:hanging="720"/>
        <w:rPr>
          <w:noProof/>
          <w:sz w:val="22"/>
          <w:szCs w:val="22"/>
        </w:rPr>
      </w:pPr>
      <w:r w:rsidRPr="008957CC">
        <w:rPr>
          <w:noProof/>
          <w:sz w:val="22"/>
          <w:szCs w:val="22"/>
          <w:lang w:val="de-DE"/>
        </w:rPr>
        <w:t xml:space="preserve">Liu G, Wang W, Hu S, Wang X, Zhang Y. 2018. </w:t>
      </w:r>
      <w:r w:rsidRPr="008957CC">
        <w:rPr>
          <w:noProof/>
          <w:sz w:val="22"/>
          <w:szCs w:val="22"/>
        </w:rPr>
        <w:t xml:space="preserve">Inherited DNA methylation primes the establishment of accessible chromatin during genome activation. </w:t>
      </w:r>
      <w:r w:rsidRPr="008957CC">
        <w:rPr>
          <w:i/>
          <w:noProof/>
          <w:sz w:val="22"/>
          <w:szCs w:val="22"/>
        </w:rPr>
        <w:t>Genome Res</w:t>
      </w:r>
      <w:r w:rsidRPr="008957CC">
        <w:rPr>
          <w:noProof/>
          <w:sz w:val="22"/>
          <w:szCs w:val="22"/>
        </w:rPr>
        <w:t xml:space="preserve"> </w:t>
      </w:r>
      <w:r w:rsidRPr="008957CC">
        <w:rPr>
          <w:b/>
          <w:noProof/>
          <w:sz w:val="22"/>
          <w:szCs w:val="22"/>
        </w:rPr>
        <w:t>28</w:t>
      </w:r>
      <w:r w:rsidRPr="008957CC">
        <w:rPr>
          <w:noProof/>
          <w:sz w:val="22"/>
          <w:szCs w:val="22"/>
        </w:rPr>
        <w:t>: 998-1007.</w:t>
      </w:r>
    </w:p>
    <w:p w14:paraId="2B4F9091"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Loh YH, Wu Q, Chew JL, Vega VB, Zhang W, Chen X, Bourque G, George J, Leong B, Liu J et al. 2006. The Oct4 and Nanog transcription network regulates pluripotency in mouse embryonic stem cells. </w:t>
      </w:r>
      <w:r w:rsidRPr="008957CC">
        <w:rPr>
          <w:i/>
          <w:noProof/>
          <w:sz w:val="22"/>
          <w:szCs w:val="22"/>
        </w:rPr>
        <w:t>Nat Genet</w:t>
      </w:r>
      <w:r w:rsidRPr="008957CC">
        <w:rPr>
          <w:noProof/>
          <w:sz w:val="22"/>
          <w:szCs w:val="22"/>
        </w:rPr>
        <w:t xml:space="preserve"> </w:t>
      </w:r>
      <w:r w:rsidRPr="008957CC">
        <w:rPr>
          <w:b/>
          <w:noProof/>
          <w:sz w:val="22"/>
          <w:szCs w:val="22"/>
        </w:rPr>
        <w:t>38</w:t>
      </w:r>
      <w:r w:rsidRPr="008957CC">
        <w:rPr>
          <w:noProof/>
          <w:sz w:val="22"/>
          <w:szCs w:val="22"/>
        </w:rPr>
        <w:t>: 431-440.</w:t>
      </w:r>
    </w:p>
    <w:p w14:paraId="44EC8A98"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McLean CY, Bristor D, Hiller M, Clarke SL, Schaar BT, Lowe CB, Wenger AM, Bejerano G. 2010. GREAT improves functional interpretation of cis-regulatory regions. </w:t>
      </w:r>
      <w:r w:rsidRPr="008957CC">
        <w:rPr>
          <w:i/>
          <w:noProof/>
          <w:sz w:val="22"/>
          <w:szCs w:val="22"/>
        </w:rPr>
        <w:t>Nature biotechnology</w:t>
      </w:r>
      <w:r w:rsidRPr="008957CC">
        <w:rPr>
          <w:noProof/>
          <w:sz w:val="22"/>
          <w:szCs w:val="22"/>
        </w:rPr>
        <w:t xml:space="preserve"> </w:t>
      </w:r>
      <w:r w:rsidRPr="008957CC">
        <w:rPr>
          <w:b/>
          <w:noProof/>
          <w:sz w:val="22"/>
          <w:szCs w:val="22"/>
        </w:rPr>
        <w:t>28</w:t>
      </w:r>
      <w:r w:rsidRPr="008957CC">
        <w:rPr>
          <w:noProof/>
          <w:sz w:val="22"/>
          <w:szCs w:val="22"/>
        </w:rPr>
        <w:t>: 495-501.</w:t>
      </w:r>
    </w:p>
    <w:p w14:paraId="66BA3877"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Murphy PJ, Wu SF, James CR, Wike CL, Cairns BR. 2018. Placeholder Nucleosomes Underlie Germline-to-Embryo DNA Methylation Reprogramming. </w:t>
      </w:r>
      <w:r w:rsidRPr="008957CC">
        <w:rPr>
          <w:i/>
          <w:noProof/>
          <w:sz w:val="22"/>
          <w:szCs w:val="22"/>
        </w:rPr>
        <w:t>Cell</w:t>
      </w:r>
      <w:r w:rsidRPr="008957CC">
        <w:rPr>
          <w:noProof/>
          <w:sz w:val="22"/>
          <w:szCs w:val="22"/>
        </w:rPr>
        <w:t xml:space="preserve"> </w:t>
      </w:r>
      <w:r w:rsidRPr="008957CC">
        <w:rPr>
          <w:b/>
          <w:noProof/>
          <w:sz w:val="22"/>
          <w:szCs w:val="22"/>
        </w:rPr>
        <w:t>172</w:t>
      </w:r>
      <w:r w:rsidRPr="008957CC">
        <w:rPr>
          <w:noProof/>
          <w:sz w:val="22"/>
          <w:szCs w:val="22"/>
        </w:rPr>
        <w:t>: 993-1006 e1013.</w:t>
      </w:r>
    </w:p>
    <w:p w14:paraId="418DC502"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Perez-Camps M, Tian J, Chng SC, Sem KP, Sudhaharan T, Teh C, Wachsmuth M, Korzh V, Ahmed S, Reversade B. 2016. Quantitative imaging reveals real-time Pou5f3-Nanog complexes driving dorsoventral mesendoderm patterning in zebrafish. </w:t>
      </w:r>
      <w:r w:rsidRPr="008957CC">
        <w:rPr>
          <w:i/>
          <w:noProof/>
          <w:sz w:val="22"/>
          <w:szCs w:val="22"/>
        </w:rPr>
        <w:t>eLife</w:t>
      </w:r>
      <w:r w:rsidRPr="008957CC">
        <w:rPr>
          <w:noProof/>
          <w:sz w:val="22"/>
          <w:szCs w:val="22"/>
        </w:rPr>
        <w:t xml:space="preserve"> </w:t>
      </w:r>
      <w:r w:rsidRPr="008957CC">
        <w:rPr>
          <w:b/>
          <w:noProof/>
          <w:sz w:val="22"/>
          <w:szCs w:val="22"/>
        </w:rPr>
        <w:t>5</w:t>
      </w:r>
      <w:r w:rsidRPr="008957CC">
        <w:rPr>
          <w:noProof/>
          <w:sz w:val="22"/>
          <w:szCs w:val="22"/>
        </w:rPr>
        <w:t>.</w:t>
      </w:r>
    </w:p>
    <w:p w14:paraId="76CBA4C1"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Quinlan AR, Hall IM. 2010. BEDTools: a flexible suite of utilities for comparing genomic features. </w:t>
      </w:r>
      <w:r w:rsidRPr="008957CC">
        <w:rPr>
          <w:i/>
          <w:noProof/>
          <w:sz w:val="22"/>
          <w:szCs w:val="22"/>
        </w:rPr>
        <w:t>Bioinformatics</w:t>
      </w:r>
      <w:r w:rsidRPr="008957CC">
        <w:rPr>
          <w:noProof/>
          <w:sz w:val="22"/>
          <w:szCs w:val="22"/>
        </w:rPr>
        <w:t xml:space="preserve"> </w:t>
      </w:r>
      <w:r w:rsidRPr="008957CC">
        <w:rPr>
          <w:b/>
          <w:noProof/>
          <w:sz w:val="22"/>
          <w:szCs w:val="22"/>
        </w:rPr>
        <w:t>26</w:t>
      </w:r>
      <w:r w:rsidRPr="008957CC">
        <w:rPr>
          <w:noProof/>
          <w:sz w:val="22"/>
          <w:szCs w:val="22"/>
        </w:rPr>
        <w:t>: 841-842.</w:t>
      </w:r>
    </w:p>
    <w:p w14:paraId="296B7E27"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Ramirez F, Ryan DP, Gruning B, Bhardwaj V, Kilpert F, Richter AS, Heyne S, Dundar F, Manke T. 2016. deepTools2: a next generation web server for deep-sequencing data analysis. </w:t>
      </w:r>
      <w:r w:rsidRPr="008957CC">
        <w:rPr>
          <w:i/>
          <w:noProof/>
          <w:sz w:val="22"/>
          <w:szCs w:val="22"/>
        </w:rPr>
        <w:t>Nucleic Acids Res</w:t>
      </w:r>
      <w:r w:rsidRPr="008957CC">
        <w:rPr>
          <w:noProof/>
          <w:sz w:val="22"/>
          <w:szCs w:val="22"/>
        </w:rPr>
        <w:t xml:space="preserve"> </w:t>
      </w:r>
      <w:r w:rsidRPr="008957CC">
        <w:rPr>
          <w:b/>
          <w:noProof/>
          <w:sz w:val="22"/>
          <w:szCs w:val="22"/>
        </w:rPr>
        <w:t>44</w:t>
      </w:r>
      <w:r w:rsidRPr="008957CC">
        <w:rPr>
          <w:noProof/>
          <w:sz w:val="22"/>
          <w:szCs w:val="22"/>
        </w:rPr>
        <w:t>: W160-165.</w:t>
      </w:r>
    </w:p>
    <w:p w14:paraId="7D7C87CE"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Reim G, Brand M. 2006. Maternal control of vertebrate dorsoventral axis formation and epiboly by the POU domain protein Spg/Pou2/Oct4. </w:t>
      </w:r>
      <w:r w:rsidRPr="008957CC">
        <w:rPr>
          <w:i/>
          <w:noProof/>
          <w:sz w:val="22"/>
          <w:szCs w:val="22"/>
        </w:rPr>
        <w:t>Development</w:t>
      </w:r>
      <w:r w:rsidRPr="008957CC">
        <w:rPr>
          <w:noProof/>
          <w:sz w:val="22"/>
          <w:szCs w:val="22"/>
        </w:rPr>
        <w:t xml:space="preserve"> </w:t>
      </w:r>
      <w:r w:rsidRPr="008957CC">
        <w:rPr>
          <w:b/>
          <w:noProof/>
          <w:sz w:val="22"/>
          <w:szCs w:val="22"/>
        </w:rPr>
        <w:t>133</w:t>
      </w:r>
      <w:r w:rsidRPr="008957CC">
        <w:rPr>
          <w:noProof/>
          <w:sz w:val="22"/>
          <w:szCs w:val="22"/>
        </w:rPr>
        <w:t>: 2757-2770.</w:t>
      </w:r>
    </w:p>
    <w:p w14:paraId="2D72E83E" w14:textId="77777777" w:rsidR="00435A18" w:rsidRPr="008957CC" w:rsidRDefault="00435A18" w:rsidP="00594812">
      <w:pPr>
        <w:pStyle w:val="EndNoteBibliography"/>
        <w:ind w:left="720" w:hanging="720"/>
        <w:rPr>
          <w:noProof/>
          <w:sz w:val="22"/>
          <w:szCs w:val="22"/>
        </w:rPr>
      </w:pPr>
      <w:r w:rsidRPr="00F51E0B">
        <w:rPr>
          <w:noProof/>
          <w:sz w:val="22"/>
          <w:szCs w:val="22"/>
        </w:rPr>
        <w:t xml:space="preserve">Remenyi A, Lins K, Nissen LJ, Reinbold R, Scholer HR, Wilmanns M. 2003. </w:t>
      </w:r>
      <w:r w:rsidRPr="008957CC">
        <w:rPr>
          <w:noProof/>
          <w:sz w:val="22"/>
          <w:szCs w:val="22"/>
        </w:rPr>
        <w:t xml:space="preserve">Crystal structure of a POU/HMG/DNA ternary complex suggests differential assembly of Oct4 and Sox2 on two enhancers. </w:t>
      </w:r>
      <w:r w:rsidRPr="008957CC">
        <w:rPr>
          <w:i/>
          <w:noProof/>
          <w:sz w:val="22"/>
          <w:szCs w:val="22"/>
        </w:rPr>
        <w:t>Genes Dev</w:t>
      </w:r>
      <w:r w:rsidRPr="008957CC">
        <w:rPr>
          <w:noProof/>
          <w:sz w:val="22"/>
          <w:szCs w:val="22"/>
        </w:rPr>
        <w:t xml:space="preserve"> </w:t>
      </w:r>
      <w:r w:rsidRPr="008957CC">
        <w:rPr>
          <w:b/>
          <w:noProof/>
          <w:sz w:val="22"/>
          <w:szCs w:val="22"/>
        </w:rPr>
        <w:t>17</w:t>
      </w:r>
      <w:r w:rsidRPr="008957CC">
        <w:rPr>
          <w:noProof/>
          <w:sz w:val="22"/>
          <w:szCs w:val="22"/>
        </w:rPr>
        <w:t>: 2048-2059.</w:t>
      </w:r>
    </w:p>
    <w:p w14:paraId="2C44567C"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Richmond TJ, Davey CA. 2003. The structure of DNA in the nucleosome core. </w:t>
      </w:r>
      <w:r w:rsidRPr="008957CC">
        <w:rPr>
          <w:i/>
          <w:noProof/>
          <w:sz w:val="22"/>
          <w:szCs w:val="22"/>
        </w:rPr>
        <w:t>Nature</w:t>
      </w:r>
      <w:r w:rsidRPr="008957CC">
        <w:rPr>
          <w:noProof/>
          <w:sz w:val="22"/>
          <w:szCs w:val="22"/>
        </w:rPr>
        <w:t xml:space="preserve"> </w:t>
      </w:r>
      <w:r w:rsidRPr="008957CC">
        <w:rPr>
          <w:b/>
          <w:noProof/>
          <w:sz w:val="22"/>
          <w:szCs w:val="22"/>
        </w:rPr>
        <w:t>423</w:t>
      </w:r>
      <w:r w:rsidRPr="008957CC">
        <w:rPr>
          <w:noProof/>
          <w:sz w:val="22"/>
          <w:szCs w:val="22"/>
        </w:rPr>
        <w:t>: 145-150.</w:t>
      </w:r>
    </w:p>
    <w:p w14:paraId="54B6A338"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Salmon-Divon M, Dvinge H, Tammoja K, Bertone P. 2010. PeakAnalyzer: genome-wide annotation of chromatin binding and modification loci. </w:t>
      </w:r>
      <w:r w:rsidRPr="008957CC">
        <w:rPr>
          <w:i/>
          <w:noProof/>
          <w:sz w:val="22"/>
          <w:szCs w:val="22"/>
        </w:rPr>
        <w:t>BMC Bioinformatics</w:t>
      </w:r>
      <w:r w:rsidRPr="008957CC">
        <w:rPr>
          <w:noProof/>
          <w:sz w:val="22"/>
          <w:szCs w:val="22"/>
        </w:rPr>
        <w:t xml:space="preserve"> </w:t>
      </w:r>
      <w:r w:rsidRPr="008957CC">
        <w:rPr>
          <w:b/>
          <w:noProof/>
          <w:sz w:val="22"/>
          <w:szCs w:val="22"/>
        </w:rPr>
        <w:t>11</w:t>
      </w:r>
      <w:r w:rsidRPr="008957CC">
        <w:rPr>
          <w:noProof/>
          <w:sz w:val="22"/>
          <w:szCs w:val="22"/>
        </w:rPr>
        <w:t>: 415.</w:t>
      </w:r>
    </w:p>
    <w:p w14:paraId="7DA082D1"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Satchwell SC, Drew HR, Travers AA. 1986. Sequence periodicities in chicken nucleosome core DNA. </w:t>
      </w:r>
      <w:r w:rsidRPr="008957CC">
        <w:rPr>
          <w:i/>
          <w:noProof/>
          <w:sz w:val="22"/>
          <w:szCs w:val="22"/>
        </w:rPr>
        <w:t>J Mol Biol</w:t>
      </w:r>
      <w:r w:rsidRPr="008957CC">
        <w:rPr>
          <w:noProof/>
          <w:sz w:val="22"/>
          <w:szCs w:val="22"/>
        </w:rPr>
        <w:t xml:space="preserve"> </w:t>
      </w:r>
      <w:r w:rsidRPr="008957CC">
        <w:rPr>
          <w:b/>
          <w:noProof/>
          <w:sz w:val="22"/>
          <w:szCs w:val="22"/>
        </w:rPr>
        <w:t>191</w:t>
      </w:r>
      <w:r w:rsidRPr="008957CC">
        <w:rPr>
          <w:noProof/>
          <w:sz w:val="22"/>
          <w:szCs w:val="22"/>
        </w:rPr>
        <w:t>: 659-675.</w:t>
      </w:r>
    </w:p>
    <w:p w14:paraId="4B9EBB14"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Soufi A, Donahue G, Zaret KS. 2012. Facilitators and impediments of the pluripotency reprogramming factors' initial engagement with the genome. </w:t>
      </w:r>
      <w:r w:rsidRPr="008957CC">
        <w:rPr>
          <w:i/>
          <w:noProof/>
          <w:sz w:val="22"/>
          <w:szCs w:val="22"/>
        </w:rPr>
        <w:t>Cell</w:t>
      </w:r>
      <w:r w:rsidRPr="008957CC">
        <w:rPr>
          <w:noProof/>
          <w:sz w:val="22"/>
          <w:szCs w:val="22"/>
        </w:rPr>
        <w:t xml:space="preserve"> </w:t>
      </w:r>
      <w:r w:rsidRPr="008957CC">
        <w:rPr>
          <w:b/>
          <w:noProof/>
          <w:sz w:val="22"/>
          <w:szCs w:val="22"/>
        </w:rPr>
        <w:t>151</w:t>
      </w:r>
      <w:r w:rsidRPr="008957CC">
        <w:rPr>
          <w:noProof/>
          <w:sz w:val="22"/>
          <w:szCs w:val="22"/>
        </w:rPr>
        <w:t>: 994-1004. doi: 1010.1016/j.cell.2012.1009.1045. Epub 2012 Nov 1015.</w:t>
      </w:r>
    </w:p>
    <w:p w14:paraId="2E7489E1"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Tillo D, Kaplan N, Moore IK, Fondufe-Mittendorf Y, Gossett AJ, Field Y, Lieb JD, Widom J, Segal E, Hughes TR. 2010. High nucleosome occupancy is encoded at human regulatory sequences. </w:t>
      </w:r>
      <w:r w:rsidRPr="008957CC">
        <w:rPr>
          <w:i/>
          <w:noProof/>
          <w:sz w:val="22"/>
          <w:szCs w:val="22"/>
        </w:rPr>
        <w:t>PLoS One</w:t>
      </w:r>
      <w:r w:rsidRPr="008957CC">
        <w:rPr>
          <w:noProof/>
          <w:sz w:val="22"/>
          <w:szCs w:val="22"/>
        </w:rPr>
        <w:t xml:space="preserve"> </w:t>
      </w:r>
      <w:r w:rsidRPr="008957CC">
        <w:rPr>
          <w:b/>
          <w:noProof/>
          <w:sz w:val="22"/>
          <w:szCs w:val="22"/>
        </w:rPr>
        <w:t>5</w:t>
      </w:r>
      <w:r w:rsidRPr="008957CC">
        <w:rPr>
          <w:noProof/>
          <w:sz w:val="22"/>
          <w:szCs w:val="22"/>
        </w:rPr>
        <w:t>: e9129.</w:t>
      </w:r>
    </w:p>
    <w:p w14:paraId="47DA426C"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Veil M, Schaechtle MA, Gao M, Kirner V, Buryanova L, Grethen R, Onichtchouk D. 2018. Maternal Nanog is required for zebrafish embryo architecture and for cell viability during gastrulation. </w:t>
      </w:r>
      <w:r w:rsidRPr="008957CC">
        <w:rPr>
          <w:i/>
          <w:noProof/>
          <w:sz w:val="22"/>
          <w:szCs w:val="22"/>
        </w:rPr>
        <w:t>Development</w:t>
      </w:r>
      <w:r w:rsidRPr="008957CC">
        <w:rPr>
          <w:noProof/>
          <w:sz w:val="22"/>
          <w:szCs w:val="22"/>
        </w:rPr>
        <w:t xml:space="preserve"> </w:t>
      </w:r>
      <w:r w:rsidRPr="008957CC">
        <w:rPr>
          <w:b/>
          <w:noProof/>
          <w:sz w:val="22"/>
          <w:szCs w:val="22"/>
        </w:rPr>
        <w:t>145</w:t>
      </w:r>
      <w:r w:rsidRPr="008957CC">
        <w:rPr>
          <w:noProof/>
          <w:sz w:val="22"/>
          <w:szCs w:val="22"/>
        </w:rPr>
        <w:t>.</w:t>
      </w:r>
    </w:p>
    <w:p w14:paraId="37293C8F" w14:textId="77777777" w:rsidR="0017409A" w:rsidRPr="00765920" w:rsidRDefault="0017409A" w:rsidP="0017409A">
      <w:pPr>
        <w:pStyle w:val="EndNoteBibliography"/>
        <w:ind w:left="720" w:hanging="720"/>
        <w:rPr>
          <w:noProof/>
          <w:sz w:val="22"/>
          <w:szCs w:val="22"/>
        </w:rPr>
      </w:pPr>
      <w:r w:rsidRPr="00765920">
        <w:rPr>
          <w:noProof/>
          <w:sz w:val="22"/>
          <w:szCs w:val="22"/>
        </w:rPr>
        <w:t xml:space="preserve">Westerfield M. 2000. </w:t>
      </w:r>
      <w:r w:rsidRPr="00765920">
        <w:rPr>
          <w:i/>
          <w:noProof/>
          <w:sz w:val="22"/>
          <w:szCs w:val="22"/>
        </w:rPr>
        <w:t>The zebrafish book. A guide for the laboratory use of zebrafish (Danio rerio).</w:t>
      </w:r>
      <w:r w:rsidRPr="00765920">
        <w:rPr>
          <w:noProof/>
          <w:sz w:val="22"/>
          <w:szCs w:val="22"/>
        </w:rPr>
        <w:t xml:space="preserve"> Univ. of Oregon Press, Eugene.</w:t>
      </w:r>
    </w:p>
    <w:p w14:paraId="0C169F1D" w14:textId="77777777" w:rsidR="00FF7D36" w:rsidRPr="008957CC" w:rsidRDefault="00FF7D36" w:rsidP="00FF7D36">
      <w:pPr>
        <w:pStyle w:val="EndNoteBibliography"/>
        <w:ind w:left="720" w:hanging="720"/>
        <w:rPr>
          <w:noProof/>
          <w:sz w:val="22"/>
          <w:szCs w:val="22"/>
        </w:rPr>
      </w:pPr>
      <w:r w:rsidRPr="008957CC">
        <w:rPr>
          <w:noProof/>
          <w:sz w:val="22"/>
          <w:szCs w:val="22"/>
        </w:rPr>
        <w:t xml:space="preserve">Whyte WA, Orlando DA, Hnisz D, Abraham BJ, Lin CY, Kagey MH, Rahl PB, Lee TI, Young RA. 2013. Master transcription factors and mediator establish super-enhancers at key cell identity genes. </w:t>
      </w:r>
      <w:r w:rsidRPr="008957CC">
        <w:rPr>
          <w:i/>
          <w:noProof/>
          <w:sz w:val="22"/>
          <w:szCs w:val="22"/>
        </w:rPr>
        <w:t>Cell</w:t>
      </w:r>
      <w:r w:rsidRPr="008957CC">
        <w:rPr>
          <w:noProof/>
          <w:sz w:val="22"/>
          <w:szCs w:val="22"/>
        </w:rPr>
        <w:t xml:space="preserve"> </w:t>
      </w:r>
      <w:r w:rsidRPr="008957CC">
        <w:rPr>
          <w:b/>
          <w:noProof/>
          <w:sz w:val="22"/>
          <w:szCs w:val="22"/>
        </w:rPr>
        <w:t>153</w:t>
      </w:r>
      <w:r w:rsidRPr="008957CC">
        <w:rPr>
          <w:noProof/>
          <w:sz w:val="22"/>
          <w:szCs w:val="22"/>
        </w:rPr>
        <w:t>: 307-319.</w:t>
      </w:r>
    </w:p>
    <w:p w14:paraId="0E9C867E"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Xu C, Fan ZP, Muller P, Fogley R, Dibiase A, Trompouki E, Unternaehrer J, Xiong F, Torregroza I, Evans T et al. 2012. Nanog-like Regulates Endoderm Formation through the Mxtx2-Nodal Pathway. </w:t>
      </w:r>
      <w:r w:rsidRPr="008957CC">
        <w:rPr>
          <w:i/>
          <w:noProof/>
          <w:sz w:val="22"/>
          <w:szCs w:val="22"/>
        </w:rPr>
        <w:t>Developmental cell</w:t>
      </w:r>
      <w:r w:rsidRPr="008957CC">
        <w:rPr>
          <w:noProof/>
          <w:sz w:val="22"/>
          <w:szCs w:val="22"/>
        </w:rPr>
        <w:t xml:space="preserve"> </w:t>
      </w:r>
      <w:r w:rsidRPr="008957CC">
        <w:rPr>
          <w:b/>
          <w:noProof/>
          <w:sz w:val="22"/>
          <w:szCs w:val="22"/>
        </w:rPr>
        <w:t>22</w:t>
      </w:r>
      <w:r w:rsidRPr="008957CC">
        <w:rPr>
          <w:noProof/>
          <w:sz w:val="22"/>
          <w:szCs w:val="22"/>
        </w:rPr>
        <w:t>: 625-638.</w:t>
      </w:r>
    </w:p>
    <w:p w14:paraId="25E045F3"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Yanez-Cuna JO, Arnold CD, Stampfel G, Boryn LM, Gerlach D, Rath M, Stark A. 2014. Dissection of thousands of cell type-specific enhancers identifies dinucleotide repeat motifs as general enhancer features. </w:t>
      </w:r>
      <w:r w:rsidRPr="008957CC">
        <w:rPr>
          <w:i/>
          <w:noProof/>
          <w:sz w:val="22"/>
          <w:szCs w:val="22"/>
        </w:rPr>
        <w:t>Genome Res</w:t>
      </w:r>
      <w:r w:rsidRPr="008957CC">
        <w:rPr>
          <w:noProof/>
          <w:sz w:val="22"/>
          <w:szCs w:val="22"/>
        </w:rPr>
        <w:t xml:space="preserve"> </w:t>
      </w:r>
      <w:r w:rsidRPr="008957CC">
        <w:rPr>
          <w:b/>
          <w:noProof/>
          <w:sz w:val="22"/>
          <w:szCs w:val="22"/>
        </w:rPr>
        <w:t>24</w:t>
      </w:r>
      <w:r w:rsidRPr="008957CC">
        <w:rPr>
          <w:noProof/>
          <w:sz w:val="22"/>
          <w:szCs w:val="22"/>
        </w:rPr>
        <w:t>: 1147-1156.</w:t>
      </w:r>
    </w:p>
    <w:p w14:paraId="27E83B45"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Yang L, Zhou T, Dror I, Mathelier A, Wasserman WW, Gordan R, Rohs R. 2014. TFBSshape: a motif database for DNA shape features of transcription factor binding sites. </w:t>
      </w:r>
      <w:r w:rsidRPr="008957CC">
        <w:rPr>
          <w:i/>
          <w:noProof/>
          <w:sz w:val="22"/>
          <w:szCs w:val="22"/>
        </w:rPr>
        <w:t>Nucleic Acids Res</w:t>
      </w:r>
      <w:r w:rsidRPr="008957CC">
        <w:rPr>
          <w:noProof/>
          <w:sz w:val="22"/>
          <w:szCs w:val="22"/>
        </w:rPr>
        <w:t xml:space="preserve"> </w:t>
      </w:r>
      <w:r w:rsidRPr="008957CC">
        <w:rPr>
          <w:b/>
          <w:noProof/>
          <w:sz w:val="22"/>
          <w:szCs w:val="22"/>
        </w:rPr>
        <w:t>42</w:t>
      </w:r>
      <w:r w:rsidRPr="008957CC">
        <w:rPr>
          <w:noProof/>
          <w:sz w:val="22"/>
          <w:szCs w:val="22"/>
        </w:rPr>
        <w:t>: D148-155.</w:t>
      </w:r>
    </w:p>
    <w:p w14:paraId="13367E31"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Ye T, Krebs AR, Choukrallah MA, Keime C, Plewniak F, Davidson I, Tora L. 2011. seqMINER: an integrated ChIP-seq data interpretation platform. </w:t>
      </w:r>
      <w:r w:rsidRPr="008957CC">
        <w:rPr>
          <w:i/>
          <w:noProof/>
          <w:sz w:val="22"/>
          <w:szCs w:val="22"/>
        </w:rPr>
        <w:t>Nucleic Acids Research</w:t>
      </w:r>
      <w:r w:rsidRPr="008957CC">
        <w:rPr>
          <w:noProof/>
          <w:sz w:val="22"/>
          <w:szCs w:val="22"/>
        </w:rPr>
        <w:t xml:space="preserve"> </w:t>
      </w:r>
      <w:r w:rsidRPr="008957CC">
        <w:rPr>
          <w:b/>
          <w:noProof/>
          <w:sz w:val="22"/>
          <w:szCs w:val="22"/>
        </w:rPr>
        <w:t>39</w:t>
      </w:r>
      <w:r w:rsidRPr="008957CC">
        <w:rPr>
          <w:noProof/>
          <w:sz w:val="22"/>
          <w:szCs w:val="22"/>
        </w:rPr>
        <w:t>: e35.</w:t>
      </w:r>
    </w:p>
    <w:p w14:paraId="2C93D327" w14:textId="77777777" w:rsidR="00435A18" w:rsidRPr="008957CC" w:rsidRDefault="00435A18" w:rsidP="00594812">
      <w:pPr>
        <w:pStyle w:val="EndNoteBibliography"/>
        <w:ind w:left="720" w:hanging="720"/>
        <w:rPr>
          <w:noProof/>
          <w:sz w:val="22"/>
          <w:szCs w:val="22"/>
        </w:rPr>
      </w:pPr>
      <w:r w:rsidRPr="008957CC">
        <w:rPr>
          <w:noProof/>
          <w:sz w:val="22"/>
          <w:szCs w:val="22"/>
        </w:rPr>
        <w:lastRenderedPageBreak/>
        <w:t xml:space="preserve">Zhang Y, Shin H, Song JS, Lei Y, Liu XS. 2008. Identifying positioned nucleosomes with epigenetic marks in human from ChIP-Seq. </w:t>
      </w:r>
      <w:r w:rsidRPr="008957CC">
        <w:rPr>
          <w:i/>
          <w:noProof/>
          <w:sz w:val="22"/>
          <w:szCs w:val="22"/>
        </w:rPr>
        <w:t>BMC Genomics</w:t>
      </w:r>
      <w:r w:rsidRPr="008957CC">
        <w:rPr>
          <w:noProof/>
          <w:sz w:val="22"/>
          <w:szCs w:val="22"/>
        </w:rPr>
        <w:t xml:space="preserve"> </w:t>
      </w:r>
      <w:r w:rsidRPr="008957CC">
        <w:rPr>
          <w:b/>
          <w:noProof/>
          <w:sz w:val="22"/>
          <w:szCs w:val="22"/>
        </w:rPr>
        <w:t>9</w:t>
      </w:r>
      <w:r w:rsidRPr="008957CC">
        <w:rPr>
          <w:noProof/>
          <w:sz w:val="22"/>
          <w:szCs w:val="22"/>
        </w:rPr>
        <w:t>: 537.</w:t>
      </w:r>
    </w:p>
    <w:p w14:paraId="3E183F3B" w14:textId="77777777" w:rsidR="00435A18" w:rsidRPr="008957CC" w:rsidRDefault="00435A18" w:rsidP="00594812">
      <w:pPr>
        <w:pStyle w:val="EndNoteBibliography"/>
        <w:ind w:left="720" w:hanging="720"/>
        <w:rPr>
          <w:noProof/>
          <w:sz w:val="22"/>
          <w:szCs w:val="22"/>
        </w:rPr>
      </w:pPr>
      <w:r w:rsidRPr="008957CC">
        <w:rPr>
          <w:noProof/>
          <w:sz w:val="22"/>
          <w:szCs w:val="22"/>
        </w:rPr>
        <w:t xml:space="preserve">Zhang Y, Vastenhouw NL, Feng J, Fu K, Wang C, Ge Y, Pauli A, van Hummelen P, Schier AF, Liu XS. 2014. Canonical nucleosome organization at promoters forms during genome activation. </w:t>
      </w:r>
      <w:r w:rsidRPr="008957CC">
        <w:rPr>
          <w:i/>
          <w:noProof/>
          <w:sz w:val="22"/>
          <w:szCs w:val="22"/>
        </w:rPr>
        <w:t>Genome Res</w:t>
      </w:r>
      <w:r w:rsidRPr="008957CC">
        <w:rPr>
          <w:noProof/>
          <w:sz w:val="22"/>
          <w:szCs w:val="22"/>
        </w:rPr>
        <w:t xml:space="preserve"> </w:t>
      </w:r>
      <w:r w:rsidRPr="008957CC">
        <w:rPr>
          <w:b/>
          <w:noProof/>
          <w:sz w:val="22"/>
          <w:szCs w:val="22"/>
        </w:rPr>
        <w:t>24</w:t>
      </w:r>
      <w:r w:rsidRPr="008957CC">
        <w:rPr>
          <w:noProof/>
          <w:sz w:val="22"/>
          <w:szCs w:val="22"/>
        </w:rPr>
        <w:t>: 260-266.</w:t>
      </w:r>
    </w:p>
    <w:p w14:paraId="38C69BCF" w14:textId="4563E764" w:rsidR="00C44B8D" w:rsidRPr="008957CC" w:rsidRDefault="00C44B8D" w:rsidP="00C44B8D">
      <w:pPr>
        <w:pStyle w:val="EndNoteBibliography"/>
        <w:ind w:left="720" w:hanging="720"/>
        <w:rPr>
          <w:noProof/>
          <w:sz w:val="22"/>
          <w:szCs w:val="22"/>
        </w:rPr>
      </w:pPr>
    </w:p>
    <w:p w14:paraId="1812A1D9" w14:textId="77777777" w:rsidR="0017409A" w:rsidRDefault="0017409A" w:rsidP="00594812">
      <w:pPr>
        <w:pStyle w:val="SMSubheading"/>
        <w:outlineLvl w:val="0"/>
        <w:rPr>
          <w:b/>
          <w:sz w:val="22"/>
          <w:szCs w:val="22"/>
          <w:u w:val="none"/>
        </w:rPr>
      </w:pPr>
    </w:p>
    <w:p w14:paraId="70B3D33F" w14:textId="77777777" w:rsidR="0017409A" w:rsidRDefault="0017409A" w:rsidP="00594812">
      <w:pPr>
        <w:pStyle w:val="SMSubheading"/>
        <w:outlineLvl w:val="0"/>
        <w:rPr>
          <w:b/>
          <w:sz w:val="22"/>
          <w:szCs w:val="22"/>
          <w:u w:val="none"/>
        </w:rPr>
      </w:pPr>
    </w:p>
    <w:p w14:paraId="7300A72B" w14:textId="77777777" w:rsidR="0017409A" w:rsidRDefault="0017409A" w:rsidP="00594812">
      <w:pPr>
        <w:pStyle w:val="SMSubheading"/>
        <w:outlineLvl w:val="0"/>
        <w:rPr>
          <w:b/>
          <w:sz w:val="22"/>
          <w:szCs w:val="22"/>
          <w:u w:val="none"/>
        </w:rPr>
      </w:pPr>
    </w:p>
    <w:p w14:paraId="30D6DEBF" w14:textId="77777777" w:rsidR="0017409A" w:rsidRDefault="0017409A" w:rsidP="00594812">
      <w:pPr>
        <w:pStyle w:val="SMSubheading"/>
        <w:outlineLvl w:val="0"/>
        <w:rPr>
          <w:b/>
          <w:sz w:val="22"/>
          <w:szCs w:val="22"/>
          <w:u w:val="none"/>
        </w:rPr>
      </w:pPr>
    </w:p>
    <w:p w14:paraId="3CAE51A4" w14:textId="77777777" w:rsidR="0017409A" w:rsidRDefault="0017409A" w:rsidP="00594812">
      <w:pPr>
        <w:pStyle w:val="SMSubheading"/>
        <w:outlineLvl w:val="0"/>
        <w:rPr>
          <w:b/>
          <w:sz w:val="22"/>
          <w:szCs w:val="22"/>
          <w:u w:val="none"/>
        </w:rPr>
      </w:pPr>
    </w:p>
    <w:p w14:paraId="4AD05514" w14:textId="77777777" w:rsidR="0017409A" w:rsidRDefault="0017409A" w:rsidP="00594812">
      <w:pPr>
        <w:pStyle w:val="SMSubheading"/>
        <w:outlineLvl w:val="0"/>
        <w:rPr>
          <w:b/>
          <w:sz w:val="22"/>
          <w:szCs w:val="22"/>
          <w:u w:val="none"/>
        </w:rPr>
      </w:pPr>
    </w:p>
    <w:p w14:paraId="41CF6A4F" w14:textId="77777777" w:rsidR="0017409A" w:rsidRDefault="0017409A" w:rsidP="00594812">
      <w:pPr>
        <w:pStyle w:val="SMSubheading"/>
        <w:outlineLvl w:val="0"/>
        <w:rPr>
          <w:b/>
          <w:sz w:val="22"/>
          <w:szCs w:val="22"/>
          <w:u w:val="none"/>
        </w:rPr>
      </w:pPr>
    </w:p>
    <w:p w14:paraId="7E8F7E3C" w14:textId="77777777" w:rsidR="0017409A" w:rsidRDefault="0017409A" w:rsidP="00594812">
      <w:pPr>
        <w:pStyle w:val="SMSubheading"/>
        <w:outlineLvl w:val="0"/>
        <w:rPr>
          <w:b/>
          <w:sz w:val="22"/>
          <w:szCs w:val="22"/>
          <w:u w:val="none"/>
        </w:rPr>
      </w:pPr>
    </w:p>
    <w:p w14:paraId="06348856" w14:textId="77777777" w:rsidR="0017409A" w:rsidRDefault="0017409A" w:rsidP="00594812">
      <w:pPr>
        <w:pStyle w:val="SMSubheading"/>
        <w:outlineLvl w:val="0"/>
        <w:rPr>
          <w:b/>
          <w:sz w:val="22"/>
          <w:szCs w:val="22"/>
          <w:u w:val="none"/>
        </w:rPr>
      </w:pPr>
    </w:p>
    <w:p w14:paraId="6133356F" w14:textId="77777777" w:rsidR="0017409A" w:rsidRDefault="0017409A" w:rsidP="00594812">
      <w:pPr>
        <w:pStyle w:val="SMSubheading"/>
        <w:outlineLvl w:val="0"/>
        <w:rPr>
          <w:b/>
          <w:sz w:val="22"/>
          <w:szCs w:val="22"/>
          <w:u w:val="none"/>
        </w:rPr>
      </w:pPr>
    </w:p>
    <w:p w14:paraId="02470640" w14:textId="77777777" w:rsidR="0017409A" w:rsidRDefault="0017409A" w:rsidP="00594812">
      <w:pPr>
        <w:pStyle w:val="SMSubheading"/>
        <w:outlineLvl w:val="0"/>
        <w:rPr>
          <w:b/>
          <w:sz w:val="22"/>
          <w:szCs w:val="22"/>
          <w:u w:val="none"/>
        </w:rPr>
      </w:pPr>
    </w:p>
    <w:p w14:paraId="72897F19" w14:textId="77777777" w:rsidR="0017409A" w:rsidRDefault="0017409A" w:rsidP="00594812">
      <w:pPr>
        <w:pStyle w:val="SMSubheading"/>
        <w:outlineLvl w:val="0"/>
        <w:rPr>
          <w:b/>
          <w:sz w:val="22"/>
          <w:szCs w:val="22"/>
          <w:u w:val="none"/>
        </w:rPr>
      </w:pPr>
    </w:p>
    <w:p w14:paraId="1CC36D57" w14:textId="77777777" w:rsidR="0017409A" w:rsidRDefault="0017409A" w:rsidP="00594812">
      <w:pPr>
        <w:pStyle w:val="SMSubheading"/>
        <w:outlineLvl w:val="0"/>
        <w:rPr>
          <w:b/>
          <w:sz w:val="22"/>
          <w:szCs w:val="22"/>
          <w:u w:val="none"/>
        </w:rPr>
      </w:pPr>
    </w:p>
    <w:p w14:paraId="7763BE26" w14:textId="77777777" w:rsidR="0017409A" w:rsidRDefault="0017409A" w:rsidP="00594812">
      <w:pPr>
        <w:pStyle w:val="SMSubheading"/>
        <w:outlineLvl w:val="0"/>
        <w:rPr>
          <w:b/>
          <w:sz w:val="22"/>
          <w:szCs w:val="22"/>
          <w:u w:val="none"/>
        </w:rPr>
      </w:pPr>
    </w:p>
    <w:p w14:paraId="5878664E" w14:textId="77777777" w:rsidR="0017409A" w:rsidRDefault="0017409A" w:rsidP="00594812">
      <w:pPr>
        <w:pStyle w:val="SMSubheading"/>
        <w:outlineLvl w:val="0"/>
        <w:rPr>
          <w:b/>
          <w:sz w:val="22"/>
          <w:szCs w:val="22"/>
          <w:u w:val="none"/>
        </w:rPr>
      </w:pPr>
    </w:p>
    <w:p w14:paraId="0C77DAB4" w14:textId="77777777" w:rsidR="0017409A" w:rsidRDefault="0017409A" w:rsidP="00594812">
      <w:pPr>
        <w:pStyle w:val="SMSubheading"/>
        <w:outlineLvl w:val="0"/>
        <w:rPr>
          <w:b/>
          <w:sz w:val="22"/>
          <w:szCs w:val="22"/>
          <w:u w:val="none"/>
        </w:rPr>
      </w:pPr>
    </w:p>
    <w:p w14:paraId="47BBA15D" w14:textId="77777777" w:rsidR="0017409A" w:rsidRDefault="0017409A" w:rsidP="00594812">
      <w:pPr>
        <w:pStyle w:val="SMSubheading"/>
        <w:outlineLvl w:val="0"/>
        <w:rPr>
          <w:b/>
          <w:sz w:val="22"/>
          <w:szCs w:val="22"/>
          <w:u w:val="none"/>
        </w:rPr>
      </w:pPr>
    </w:p>
    <w:p w14:paraId="65ECADE6" w14:textId="77777777" w:rsidR="0017409A" w:rsidRDefault="0017409A" w:rsidP="00594812">
      <w:pPr>
        <w:pStyle w:val="SMSubheading"/>
        <w:outlineLvl w:val="0"/>
        <w:rPr>
          <w:b/>
          <w:sz w:val="22"/>
          <w:szCs w:val="22"/>
          <w:u w:val="none"/>
        </w:rPr>
      </w:pPr>
    </w:p>
    <w:p w14:paraId="577A6F61" w14:textId="77777777" w:rsidR="0017409A" w:rsidRDefault="0017409A" w:rsidP="00594812">
      <w:pPr>
        <w:pStyle w:val="SMSubheading"/>
        <w:outlineLvl w:val="0"/>
        <w:rPr>
          <w:b/>
          <w:sz w:val="22"/>
          <w:szCs w:val="22"/>
          <w:u w:val="none"/>
        </w:rPr>
      </w:pPr>
    </w:p>
    <w:p w14:paraId="69DCE285" w14:textId="77777777" w:rsidR="0017409A" w:rsidRDefault="0017409A" w:rsidP="00594812">
      <w:pPr>
        <w:pStyle w:val="SMSubheading"/>
        <w:outlineLvl w:val="0"/>
        <w:rPr>
          <w:b/>
          <w:sz w:val="22"/>
          <w:szCs w:val="22"/>
          <w:u w:val="none"/>
        </w:rPr>
      </w:pPr>
    </w:p>
    <w:p w14:paraId="26D57D75" w14:textId="77777777" w:rsidR="0017409A" w:rsidRDefault="0017409A" w:rsidP="00594812">
      <w:pPr>
        <w:pStyle w:val="SMSubheading"/>
        <w:outlineLvl w:val="0"/>
        <w:rPr>
          <w:b/>
          <w:sz w:val="22"/>
          <w:szCs w:val="22"/>
          <w:u w:val="none"/>
        </w:rPr>
      </w:pPr>
    </w:p>
    <w:p w14:paraId="548F4C8A" w14:textId="77777777" w:rsidR="0017409A" w:rsidRDefault="0017409A" w:rsidP="00594812">
      <w:pPr>
        <w:pStyle w:val="SMSubheading"/>
        <w:outlineLvl w:val="0"/>
        <w:rPr>
          <w:b/>
          <w:sz w:val="22"/>
          <w:szCs w:val="22"/>
          <w:u w:val="none"/>
        </w:rPr>
      </w:pPr>
    </w:p>
    <w:p w14:paraId="534B21AA" w14:textId="77777777" w:rsidR="0017409A" w:rsidRDefault="0017409A" w:rsidP="00594812">
      <w:pPr>
        <w:pStyle w:val="SMSubheading"/>
        <w:outlineLvl w:val="0"/>
        <w:rPr>
          <w:b/>
          <w:sz w:val="22"/>
          <w:szCs w:val="22"/>
          <w:u w:val="none"/>
        </w:rPr>
      </w:pPr>
    </w:p>
    <w:p w14:paraId="252ECA15" w14:textId="77777777" w:rsidR="0017409A" w:rsidRDefault="0017409A" w:rsidP="00594812">
      <w:pPr>
        <w:pStyle w:val="SMSubheading"/>
        <w:outlineLvl w:val="0"/>
        <w:rPr>
          <w:b/>
          <w:sz w:val="22"/>
          <w:szCs w:val="22"/>
          <w:u w:val="none"/>
        </w:rPr>
      </w:pPr>
    </w:p>
    <w:p w14:paraId="40E0DEB3" w14:textId="77777777" w:rsidR="0017409A" w:rsidRDefault="0017409A" w:rsidP="00594812">
      <w:pPr>
        <w:pStyle w:val="SMSubheading"/>
        <w:outlineLvl w:val="0"/>
        <w:rPr>
          <w:b/>
          <w:sz w:val="22"/>
          <w:szCs w:val="22"/>
          <w:u w:val="none"/>
        </w:rPr>
      </w:pPr>
    </w:p>
    <w:p w14:paraId="725A62E7" w14:textId="77777777" w:rsidR="0017409A" w:rsidRDefault="0017409A" w:rsidP="00594812">
      <w:pPr>
        <w:pStyle w:val="SMSubheading"/>
        <w:outlineLvl w:val="0"/>
        <w:rPr>
          <w:b/>
          <w:sz w:val="22"/>
          <w:szCs w:val="22"/>
          <w:u w:val="none"/>
        </w:rPr>
      </w:pPr>
    </w:p>
    <w:p w14:paraId="2EEC05F5" w14:textId="77777777" w:rsidR="0017409A" w:rsidRDefault="0017409A" w:rsidP="00594812">
      <w:pPr>
        <w:pStyle w:val="SMSubheading"/>
        <w:outlineLvl w:val="0"/>
        <w:rPr>
          <w:b/>
          <w:sz w:val="22"/>
          <w:szCs w:val="22"/>
          <w:u w:val="none"/>
        </w:rPr>
      </w:pPr>
    </w:p>
    <w:p w14:paraId="278CE44B" w14:textId="77777777" w:rsidR="0017409A" w:rsidRDefault="0017409A" w:rsidP="00594812">
      <w:pPr>
        <w:pStyle w:val="SMSubheading"/>
        <w:outlineLvl w:val="0"/>
        <w:rPr>
          <w:b/>
          <w:sz w:val="22"/>
          <w:szCs w:val="22"/>
          <w:u w:val="none"/>
        </w:rPr>
      </w:pPr>
    </w:p>
    <w:p w14:paraId="2FACD086" w14:textId="77777777" w:rsidR="0017409A" w:rsidRDefault="0017409A" w:rsidP="00594812">
      <w:pPr>
        <w:pStyle w:val="SMSubheading"/>
        <w:outlineLvl w:val="0"/>
        <w:rPr>
          <w:b/>
          <w:sz w:val="22"/>
          <w:szCs w:val="22"/>
          <w:u w:val="none"/>
        </w:rPr>
      </w:pPr>
    </w:p>
    <w:p w14:paraId="0E0961B9" w14:textId="77777777" w:rsidR="0017409A" w:rsidRDefault="0017409A" w:rsidP="00594812">
      <w:pPr>
        <w:pStyle w:val="SMSubheading"/>
        <w:outlineLvl w:val="0"/>
        <w:rPr>
          <w:b/>
          <w:sz w:val="22"/>
          <w:szCs w:val="22"/>
          <w:u w:val="none"/>
        </w:rPr>
      </w:pPr>
    </w:p>
    <w:p w14:paraId="07236066" w14:textId="18F6BAB2" w:rsidR="00435A18" w:rsidRPr="003E1735" w:rsidRDefault="00435A18" w:rsidP="00594812">
      <w:pPr>
        <w:pStyle w:val="SMSubheading"/>
        <w:outlineLvl w:val="0"/>
        <w:rPr>
          <w:b/>
          <w:sz w:val="22"/>
          <w:szCs w:val="22"/>
          <w:u w:val="none"/>
        </w:rPr>
      </w:pPr>
      <w:r w:rsidRPr="003E1735">
        <w:rPr>
          <w:b/>
          <w:sz w:val="22"/>
          <w:szCs w:val="22"/>
          <w:u w:val="none"/>
        </w:rPr>
        <w:t>Supplementary figures</w:t>
      </w:r>
    </w:p>
    <w:p w14:paraId="7335EC0A" w14:textId="77777777" w:rsidR="00435A18" w:rsidRPr="0090458E" w:rsidRDefault="00435A18" w:rsidP="00594812">
      <w:pPr>
        <w:pStyle w:val="SMcaption"/>
      </w:pPr>
    </w:p>
    <w:p w14:paraId="76AD244E" w14:textId="77777777" w:rsidR="00435A18" w:rsidRPr="0090458E" w:rsidRDefault="00435A18" w:rsidP="00594812">
      <w:pPr>
        <w:pStyle w:val="SMHeading"/>
      </w:pPr>
      <w:r>
        <w:rPr>
          <w:noProof/>
          <w:lang w:val="en-GB" w:eastAsia="en-GB"/>
        </w:rPr>
        <w:lastRenderedPageBreak/>
        <w:drawing>
          <wp:inline distT="0" distB="0" distL="0" distR="0" wp14:anchorId="43CA1B62" wp14:editId="3B895C0A">
            <wp:extent cx="5756910" cy="571627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5716270"/>
                    </a:xfrm>
                    <a:prstGeom prst="rect">
                      <a:avLst/>
                    </a:prstGeom>
                  </pic:spPr>
                </pic:pic>
              </a:graphicData>
            </a:graphic>
          </wp:inline>
        </w:drawing>
      </w:r>
    </w:p>
    <w:p w14:paraId="02DD099C" w14:textId="74C661B0" w:rsidR="00746B60" w:rsidRPr="008957CC" w:rsidRDefault="00435A18" w:rsidP="00594812">
      <w:pPr>
        <w:pStyle w:val="SMHeading"/>
        <w:jc w:val="both"/>
        <w:rPr>
          <w:sz w:val="22"/>
        </w:rPr>
      </w:pPr>
      <w:r w:rsidRPr="008957CC">
        <w:rPr>
          <w:sz w:val="22"/>
        </w:rPr>
        <w:t>Fig. S1.</w:t>
      </w:r>
    </w:p>
    <w:p w14:paraId="7954842C" w14:textId="5AE2D12F" w:rsidR="00435A18" w:rsidRPr="008957CC" w:rsidRDefault="00435A18" w:rsidP="00594812">
      <w:pPr>
        <w:pStyle w:val="NoSpacing"/>
        <w:jc w:val="both"/>
        <w:rPr>
          <w:sz w:val="22"/>
        </w:rPr>
      </w:pPr>
      <w:r w:rsidRPr="008957CC">
        <w:rPr>
          <w:b/>
          <w:sz w:val="22"/>
        </w:rPr>
        <w:t>Summary TF binding plots for 7 TFBS groups defined in this study.</w:t>
      </w:r>
      <w:r w:rsidRPr="008957CC">
        <w:rPr>
          <w:sz w:val="22"/>
        </w:rPr>
        <w:t xml:space="preserve"> The graphs show </w:t>
      </w:r>
      <w:r w:rsidR="00FF7D36" w:rsidRPr="008957CC">
        <w:rPr>
          <w:sz w:val="22"/>
        </w:rPr>
        <w:t xml:space="preserve">the </w:t>
      </w:r>
      <w:r w:rsidRPr="008957CC">
        <w:rPr>
          <w:sz w:val="22"/>
        </w:rPr>
        <w:t xml:space="preserve">summary ChIP-seq signal profiles for each TF in all groups. Bin size 10 </w:t>
      </w:r>
      <w:proofErr w:type="spellStart"/>
      <w:r w:rsidRPr="008957CC">
        <w:rPr>
          <w:sz w:val="22"/>
        </w:rPr>
        <w:t>bp.</w:t>
      </w:r>
      <w:proofErr w:type="spellEnd"/>
    </w:p>
    <w:p w14:paraId="3A5F80F3" w14:textId="77777777" w:rsidR="00435A18" w:rsidRPr="0090458E" w:rsidRDefault="00435A18" w:rsidP="00594812">
      <w:pPr>
        <w:pStyle w:val="SMcaption"/>
        <w:jc w:val="both"/>
      </w:pPr>
    </w:p>
    <w:p w14:paraId="7CE2B294" w14:textId="77777777" w:rsidR="00435A18" w:rsidRPr="0090458E" w:rsidRDefault="00435A18" w:rsidP="00594812">
      <w:r w:rsidRPr="0090458E">
        <w:br w:type="page"/>
      </w:r>
    </w:p>
    <w:p w14:paraId="1FE9E2D6" w14:textId="77777777" w:rsidR="00435A18" w:rsidRPr="0090458E" w:rsidRDefault="00435A18" w:rsidP="00594812">
      <w:pPr>
        <w:pStyle w:val="SMcaption"/>
      </w:pPr>
      <w:r>
        <w:rPr>
          <w:noProof/>
          <w:lang w:val="en-GB" w:eastAsia="en-GB"/>
        </w:rPr>
        <w:lastRenderedPageBreak/>
        <w:drawing>
          <wp:inline distT="0" distB="0" distL="0" distR="0" wp14:anchorId="1F9CB284" wp14:editId="59794559">
            <wp:extent cx="5017008" cy="7918704"/>
            <wp:effectExtent l="0" t="0" r="1270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7008" cy="7918704"/>
                    </a:xfrm>
                    <a:prstGeom prst="rect">
                      <a:avLst/>
                    </a:prstGeom>
                  </pic:spPr>
                </pic:pic>
              </a:graphicData>
            </a:graphic>
          </wp:inline>
        </w:drawing>
      </w:r>
    </w:p>
    <w:p w14:paraId="6AAFE403" w14:textId="77777777" w:rsidR="00435A18" w:rsidRPr="008957CC" w:rsidRDefault="00435A18" w:rsidP="00594812">
      <w:pPr>
        <w:pStyle w:val="SMHeading"/>
        <w:rPr>
          <w:sz w:val="22"/>
        </w:rPr>
      </w:pPr>
      <w:r w:rsidRPr="008957CC">
        <w:rPr>
          <w:sz w:val="22"/>
        </w:rPr>
        <w:t>Fig. S2.</w:t>
      </w:r>
    </w:p>
    <w:p w14:paraId="78CB30BC" w14:textId="2689C84A" w:rsidR="00435A18" w:rsidRPr="008957CC" w:rsidRDefault="00435A18" w:rsidP="00594812">
      <w:pPr>
        <w:pStyle w:val="NoSpacing"/>
        <w:jc w:val="both"/>
        <w:rPr>
          <w:sz w:val="22"/>
        </w:rPr>
      </w:pPr>
      <w:r w:rsidRPr="008957CC">
        <w:rPr>
          <w:b/>
          <w:sz w:val="22"/>
        </w:rPr>
        <w:t>Motifs enriched in TFBS from this study.</w:t>
      </w:r>
      <w:r w:rsidRPr="008957CC">
        <w:rPr>
          <w:sz w:val="22"/>
        </w:rPr>
        <w:t xml:space="preserve"> Sequence logos for specific TF-binding motifs as indicated (see Table S2 for motif </w:t>
      </w:r>
      <w:r w:rsidR="00B74C06">
        <w:rPr>
          <w:sz w:val="22"/>
        </w:rPr>
        <w:t>matrices</w:t>
      </w:r>
      <w:r w:rsidRPr="008957CC">
        <w:rPr>
          <w:sz w:val="22"/>
        </w:rPr>
        <w:t xml:space="preserve">). </w:t>
      </w:r>
    </w:p>
    <w:p w14:paraId="2619A0D9" w14:textId="3F4DBA43" w:rsidR="00435A18" w:rsidRPr="008957CC" w:rsidRDefault="00435A18" w:rsidP="00594812">
      <w:pPr>
        <w:pStyle w:val="SMHeading"/>
        <w:rPr>
          <w:sz w:val="22"/>
        </w:rPr>
      </w:pPr>
      <w:r w:rsidRPr="0090458E">
        <w:rPr>
          <w:noProof/>
          <w:lang w:val="en-GB" w:eastAsia="en-GB"/>
        </w:rPr>
        <w:lastRenderedPageBreak/>
        <w:drawing>
          <wp:inline distT="0" distB="0" distL="0" distR="0" wp14:anchorId="1C66478B" wp14:editId="1AD35BAB">
            <wp:extent cx="5939790" cy="4293870"/>
            <wp:effectExtent l="0" t="0" r="3810" b="0"/>
            <wp:docPr id="11" name="Picture 11" descr="\\develo.ebio.ads.bio1.privat\Transfer\Dasha_Group_Shared\Nucleosomes_paper\Science_submission\supplementary_fig_4_march\Supplementary_JPEG_flat_300\Fi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elo.ebio.ads.bio1.privat\Transfer\Dasha_Group_Shared\Nucleosomes_paper\Science_submission\supplementary_fig_4_march\Supplementary_JPEG_flat_300\FigS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293870"/>
                    </a:xfrm>
                    <a:prstGeom prst="rect">
                      <a:avLst/>
                    </a:prstGeom>
                    <a:noFill/>
                    <a:ln>
                      <a:noFill/>
                    </a:ln>
                  </pic:spPr>
                </pic:pic>
              </a:graphicData>
            </a:graphic>
          </wp:inline>
        </w:drawing>
      </w:r>
      <w:r w:rsidRPr="008957CC">
        <w:rPr>
          <w:sz w:val="22"/>
        </w:rPr>
        <w:t>Fig. S3.</w:t>
      </w:r>
    </w:p>
    <w:p w14:paraId="403C64BF" w14:textId="77777777" w:rsidR="00435A18" w:rsidRPr="008957CC" w:rsidRDefault="00435A18" w:rsidP="00594812">
      <w:pPr>
        <w:pStyle w:val="NoSpacing"/>
        <w:jc w:val="both"/>
        <w:rPr>
          <w:sz w:val="22"/>
        </w:rPr>
      </w:pPr>
      <w:r w:rsidRPr="008957CC">
        <w:rPr>
          <w:b/>
          <w:sz w:val="22"/>
        </w:rPr>
        <w:t>6 out of 7 TFBS groups defined in this study are significantly associated with transcriptional regulators and developmental genes.</w:t>
      </w:r>
      <w:r w:rsidRPr="008957CC">
        <w:rPr>
          <w:sz w:val="22"/>
        </w:rPr>
        <w:t xml:space="preserve"> Selected top categories for Zebrafish WT expression (</w:t>
      </w:r>
      <w:r w:rsidRPr="008957CC">
        <w:rPr>
          <w:i/>
          <w:sz w:val="22"/>
        </w:rPr>
        <w:t>A</w:t>
      </w:r>
      <w:r w:rsidRPr="008957CC">
        <w:rPr>
          <w:sz w:val="22"/>
        </w:rPr>
        <w:t>) and Gene Ontology Biological Process (</w:t>
      </w:r>
      <w:r w:rsidRPr="008957CC">
        <w:rPr>
          <w:i/>
          <w:sz w:val="22"/>
        </w:rPr>
        <w:t>B</w:t>
      </w:r>
      <w:r w:rsidRPr="008957CC">
        <w:rPr>
          <w:sz w:val="22"/>
        </w:rPr>
        <w:t xml:space="preserve">) for each group from GREAT analysis </w:t>
      </w:r>
      <w:r w:rsidRPr="008957CC">
        <w:rPr>
          <w:noProof/>
          <w:sz w:val="22"/>
        </w:rPr>
        <w:t>(McLean et al. 2010)</w:t>
      </w:r>
      <w:r w:rsidRPr="008957CC">
        <w:rPr>
          <w:sz w:val="22"/>
        </w:rPr>
        <w:t>. Note that enrichment for PSN group (regions bound by Pou5f3, SoxB1 and Nanog post-ZGA) is the order of magnitude higher than others in both categories. P group of Pou5f3-only post-ZGA binding regions did not show significant enrichments.</w:t>
      </w:r>
    </w:p>
    <w:p w14:paraId="67F1CAE7" w14:textId="77777777" w:rsidR="00435A18" w:rsidRPr="0090458E" w:rsidRDefault="00435A18" w:rsidP="00594812">
      <w:pPr>
        <w:pStyle w:val="SMcaption"/>
      </w:pPr>
    </w:p>
    <w:p w14:paraId="4201DFC0" w14:textId="77777777" w:rsidR="00435A18" w:rsidRDefault="00435A18" w:rsidP="00594812">
      <w:pPr>
        <w:pStyle w:val="NoSpacing"/>
      </w:pPr>
    </w:p>
    <w:p w14:paraId="5CF1AECD" w14:textId="77777777" w:rsidR="00435A18" w:rsidRDefault="00435A18" w:rsidP="00594812">
      <w:pPr>
        <w:pStyle w:val="NoSpacing"/>
      </w:pPr>
    </w:p>
    <w:p w14:paraId="3ECBD773" w14:textId="77777777" w:rsidR="00435A18" w:rsidRDefault="00435A18" w:rsidP="00594812">
      <w:pPr>
        <w:pStyle w:val="NoSpacing"/>
      </w:pPr>
    </w:p>
    <w:p w14:paraId="2D151C9D" w14:textId="77777777" w:rsidR="00435A18" w:rsidRDefault="00435A18" w:rsidP="00594812">
      <w:pPr>
        <w:pStyle w:val="NoSpacing"/>
      </w:pPr>
    </w:p>
    <w:p w14:paraId="1DF7719A" w14:textId="77777777" w:rsidR="00435A18" w:rsidRDefault="00435A18" w:rsidP="00594812">
      <w:pPr>
        <w:pStyle w:val="NoSpacing"/>
      </w:pPr>
    </w:p>
    <w:p w14:paraId="38CDEE1F" w14:textId="77777777" w:rsidR="00435A18" w:rsidRDefault="00435A18" w:rsidP="00594812">
      <w:pPr>
        <w:pStyle w:val="NoSpacing"/>
      </w:pPr>
    </w:p>
    <w:p w14:paraId="4F34F88C" w14:textId="77777777" w:rsidR="00435A18" w:rsidRDefault="00435A18" w:rsidP="00594812">
      <w:pPr>
        <w:pStyle w:val="NoSpacing"/>
      </w:pPr>
    </w:p>
    <w:p w14:paraId="3E2FF22B" w14:textId="77777777" w:rsidR="00435A18" w:rsidRDefault="00435A18" w:rsidP="00594812">
      <w:pPr>
        <w:pStyle w:val="NoSpacing"/>
      </w:pPr>
    </w:p>
    <w:p w14:paraId="506A3742" w14:textId="77777777" w:rsidR="00435A18" w:rsidRDefault="00435A18" w:rsidP="00594812">
      <w:pPr>
        <w:pStyle w:val="NoSpacing"/>
      </w:pPr>
    </w:p>
    <w:p w14:paraId="15D6BE70" w14:textId="77777777" w:rsidR="00435A18" w:rsidRDefault="00435A18" w:rsidP="00594812">
      <w:pPr>
        <w:pStyle w:val="NoSpacing"/>
      </w:pPr>
    </w:p>
    <w:p w14:paraId="6A5491E5" w14:textId="77777777" w:rsidR="00435A18" w:rsidRDefault="00435A18" w:rsidP="00594812">
      <w:pPr>
        <w:pStyle w:val="NoSpacing"/>
      </w:pPr>
    </w:p>
    <w:p w14:paraId="496DFBC5" w14:textId="77777777" w:rsidR="00435A18" w:rsidRDefault="00435A18" w:rsidP="00594812">
      <w:pPr>
        <w:pStyle w:val="NoSpacing"/>
      </w:pPr>
    </w:p>
    <w:p w14:paraId="1B609EE4" w14:textId="77777777" w:rsidR="00435A18" w:rsidRDefault="00435A18" w:rsidP="00594812">
      <w:pPr>
        <w:pStyle w:val="NoSpacing"/>
      </w:pPr>
    </w:p>
    <w:p w14:paraId="64BC6100" w14:textId="77777777" w:rsidR="00435A18" w:rsidRDefault="00435A18">
      <w:pPr>
        <w:rPr>
          <w:rFonts w:eastAsia="Times New Roman"/>
        </w:rPr>
      </w:pPr>
      <w:r>
        <w:br w:type="page"/>
      </w:r>
    </w:p>
    <w:p w14:paraId="29E2247A" w14:textId="77777777" w:rsidR="00435A18" w:rsidRDefault="00435A18" w:rsidP="00594812">
      <w:pPr>
        <w:pStyle w:val="SMHeading"/>
      </w:pPr>
      <w:r>
        <w:rPr>
          <w:noProof/>
          <w:lang w:val="en-GB" w:eastAsia="en-GB"/>
        </w:rPr>
        <w:lastRenderedPageBreak/>
        <w:drawing>
          <wp:inline distT="0" distB="0" distL="0" distR="0" wp14:anchorId="39705D21" wp14:editId="26B182B2">
            <wp:extent cx="5943600" cy="4196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96080"/>
                    </a:xfrm>
                    <a:prstGeom prst="rect">
                      <a:avLst/>
                    </a:prstGeom>
                  </pic:spPr>
                </pic:pic>
              </a:graphicData>
            </a:graphic>
          </wp:inline>
        </w:drawing>
      </w:r>
    </w:p>
    <w:p w14:paraId="639E303D" w14:textId="77777777" w:rsidR="00435A18" w:rsidRPr="008957CC" w:rsidRDefault="00435A18" w:rsidP="00594812">
      <w:pPr>
        <w:pStyle w:val="SMHeading"/>
        <w:rPr>
          <w:sz w:val="22"/>
        </w:rPr>
      </w:pPr>
      <w:r w:rsidRPr="008957CC">
        <w:rPr>
          <w:sz w:val="22"/>
        </w:rPr>
        <w:t>Fig. S4.</w:t>
      </w:r>
    </w:p>
    <w:p w14:paraId="46AD7EC8" w14:textId="77777777" w:rsidR="00435A18" w:rsidRPr="008957CC" w:rsidRDefault="00435A18" w:rsidP="00594812">
      <w:pPr>
        <w:pStyle w:val="NoSpacing"/>
        <w:jc w:val="both"/>
        <w:rPr>
          <w:sz w:val="22"/>
        </w:rPr>
      </w:pPr>
      <w:r w:rsidRPr="008957CC">
        <w:rPr>
          <w:b/>
          <w:sz w:val="22"/>
        </w:rPr>
        <w:t xml:space="preserve">Nucleosome fragment length estimation after </w:t>
      </w:r>
      <w:proofErr w:type="spellStart"/>
      <w:r w:rsidRPr="008957CC">
        <w:rPr>
          <w:b/>
          <w:sz w:val="22"/>
        </w:rPr>
        <w:t>MNase</w:t>
      </w:r>
      <w:proofErr w:type="spellEnd"/>
      <w:r w:rsidRPr="008957CC">
        <w:rPr>
          <w:b/>
          <w:sz w:val="22"/>
        </w:rPr>
        <w:t xml:space="preserve"> digestion by using a </w:t>
      </w:r>
      <w:proofErr w:type="spellStart"/>
      <w:r w:rsidRPr="008957CC">
        <w:rPr>
          <w:b/>
          <w:sz w:val="22"/>
        </w:rPr>
        <w:t>bioanalyzer</w:t>
      </w:r>
      <w:proofErr w:type="spellEnd"/>
      <w:r w:rsidRPr="008957CC">
        <w:rPr>
          <w:b/>
          <w:sz w:val="22"/>
        </w:rPr>
        <w:t xml:space="preserve"> (Agilent).</w:t>
      </w:r>
      <w:r w:rsidRPr="008957CC">
        <w:rPr>
          <w:sz w:val="22"/>
        </w:rPr>
        <w:t xml:space="preserve"> </w:t>
      </w:r>
      <w:proofErr w:type="spellStart"/>
      <w:r w:rsidRPr="008957CC">
        <w:rPr>
          <w:sz w:val="22"/>
        </w:rPr>
        <w:t>Mononucleosomes</w:t>
      </w:r>
      <w:proofErr w:type="spellEnd"/>
      <w:r w:rsidRPr="008957CC">
        <w:rPr>
          <w:sz w:val="22"/>
        </w:rPr>
        <w:t xml:space="preserve"> are displayed at the size of 150 bp for 512-cell stage (pre-ZGA) (</w:t>
      </w:r>
      <w:r w:rsidRPr="008957CC">
        <w:rPr>
          <w:i/>
          <w:sz w:val="22"/>
        </w:rPr>
        <w:t>A</w:t>
      </w:r>
      <w:r w:rsidRPr="008957CC">
        <w:rPr>
          <w:sz w:val="22"/>
        </w:rPr>
        <w:t>) and dome stage (post-ZGA) (</w:t>
      </w:r>
      <w:r w:rsidRPr="008957CC">
        <w:rPr>
          <w:i/>
          <w:sz w:val="22"/>
        </w:rPr>
        <w:t>B</w:t>
      </w:r>
      <w:r w:rsidRPr="008957CC">
        <w:rPr>
          <w:sz w:val="22"/>
        </w:rPr>
        <w:t>).</w:t>
      </w:r>
    </w:p>
    <w:p w14:paraId="08E5AAB5" w14:textId="77777777" w:rsidR="00435A18" w:rsidRPr="008957CC" w:rsidRDefault="00435A18" w:rsidP="00594812">
      <w:pPr>
        <w:pStyle w:val="SMcaption"/>
        <w:rPr>
          <w:sz w:val="22"/>
        </w:rPr>
      </w:pPr>
    </w:p>
    <w:p w14:paraId="6DD29261" w14:textId="77777777" w:rsidR="00435A18" w:rsidRDefault="00435A18" w:rsidP="00594812">
      <w:pPr>
        <w:pStyle w:val="NoSpacing"/>
      </w:pPr>
    </w:p>
    <w:p w14:paraId="42468F05" w14:textId="77777777" w:rsidR="00435A18" w:rsidRDefault="00435A18" w:rsidP="00594812">
      <w:pPr>
        <w:pStyle w:val="NoSpacing"/>
      </w:pPr>
    </w:p>
    <w:p w14:paraId="27E98F5B" w14:textId="77777777" w:rsidR="00435A18" w:rsidRDefault="00435A18" w:rsidP="00594812">
      <w:pPr>
        <w:pStyle w:val="NoSpacing"/>
      </w:pPr>
    </w:p>
    <w:p w14:paraId="462D560C" w14:textId="77777777" w:rsidR="00435A18" w:rsidRDefault="00435A18" w:rsidP="00594812">
      <w:pPr>
        <w:pStyle w:val="NoSpacing"/>
      </w:pPr>
    </w:p>
    <w:p w14:paraId="23EF6E50" w14:textId="77777777" w:rsidR="008957CC" w:rsidRDefault="008957CC" w:rsidP="00594812">
      <w:pPr>
        <w:pStyle w:val="NoSpacing"/>
      </w:pPr>
    </w:p>
    <w:p w14:paraId="544AE8D8" w14:textId="77777777" w:rsidR="00435A18" w:rsidRPr="0090458E" w:rsidRDefault="00435A18" w:rsidP="00594812">
      <w:pPr>
        <w:pStyle w:val="NoSpacing"/>
      </w:pPr>
    </w:p>
    <w:p w14:paraId="58D3822E" w14:textId="77777777" w:rsidR="00435A18" w:rsidRDefault="00435A18" w:rsidP="00594812">
      <w:r>
        <w:rPr>
          <w:noProof/>
          <w:lang w:val="en-GB" w:eastAsia="en-GB"/>
        </w:rPr>
        <w:lastRenderedPageBreak/>
        <w:drawing>
          <wp:inline distT="0" distB="0" distL="0" distR="0" wp14:anchorId="02EFB9FD" wp14:editId="41BED1C9">
            <wp:extent cx="6518433" cy="285738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62186" cy="2876565"/>
                    </a:xfrm>
                    <a:prstGeom prst="rect">
                      <a:avLst/>
                    </a:prstGeom>
                  </pic:spPr>
                </pic:pic>
              </a:graphicData>
            </a:graphic>
          </wp:inline>
        </w:drawing>
      </w:r>
    </w:p>
    <w:p w14:paraId="45360523" w14:textId="77777777" w:rsidR="00435A18" w:rsidRDefault="00435A18" w:rsidP="00594812"/>
    <w:p w14:paraId="446FF52B" w14:textId="77777777" w:rsidR="00435A18" w:rsidRDefault="00435A18" w:rsidP="00594812"/>
    <w:p w14:paraId="7C73B34F" w14:textId="77777777" w:rsidR="00746B60" w:rsidRDefault="00435A18" w:rsidP="007C77E7">
      <w:pPr>
        <w:pStyle w:val="SMHeading"/>
        <w:jc w:val="both"/>
        <w:rPr>
          <w:sz w:val="22"/>
        </w:rPr>
      </w:pPr>
      <w:r w:rsidRPr="008957CC">
        <w:rPr>
          <w:sz w:val="22"/>
        </w:rPr>
        <w:t xml:space="preserve">Fig. S5. </w:t>
      </w:r>
    </w:p>
    <w:p w14:paraId="7CB4E06A" w14:textId="7DB2DF66" w:rsidR="00435A18" w:rsidRPr="008957CC" w:rsidRDefault="00435A18" w:rsidP="007C77E7">
      <w:pPr>
        <w:pStyle w:val="SMHeading"/>
        <w:jc w:val="both"/>
        <w:rPr>
          <w:sz w:val="22"/>
        </w:rPr>
      </w:pPr>
      <w:r w:rsidRPr="008957CC">
        <w:rPr>
          <w:sz w:val="22"/>
        </w:rPr>
        <w:t xml:space="preserve">Statistics of the nucleosome occupancy change between stages and genotypes. </w:t>
      </w:r>
      <w:r w:rsidRPr="008957CC">
        <w:rPr>
          <w:b w:val="0"/>
          <w:sz w:val="22"/>
        </w:rPr>
        <w:t>(</w:t>
      </w:r>
      <w:r w:rsidRPr="008957CC">
        <w:rPr>
          <w:b w:val="0"/>
          <w:i/>
          <w:sz w:val="22"/>
        </w:rPr>
        <w:t>A-F</w:t>
      </w:r>
      <w:r w:rsidRPr="008957CC">
        <w:rPr>
          <w:b w:val="0"/>
          <w:sz w:val="22"/>
        </w:rPr>
        <w:t>) RPKM values were taken for the 320 bp (mean TF peak width). Error bars are 95% confidence intervals. n(Co) = 6</w:t>
      </w:r>
      <w:r w:rsidR="007C77E7" w:rsidRPr="008957CC">
        <w:rPr>
          <w:b w:val="0"/>
          <w:sz w:val="22"/>
        </w:rPr>
        <w:t>,</w:t>
      </w:r>
      <w:r w:rsidRPr="008957CC">
        <w:rPr>
          <w:b w:val="0"/>
          <w:sz w:val="22"/>
        </w:rPr>
        <w:t>886, n values for the other groups are indicated in (Fig.</w:t>
      </w:r>
      <w:r w:rsidR="007C77E7" w:rsidRPr="008957CC">
        <w:rPr>
          <w:b w:val="0"/>
          <w:sz w:val="22"/>
        </w:rPr>
        <w:t xml:space="preserve"> </w:t>
      </w:r>
      <w:r w:rsidRPr="008957CC">
        <w:rPr>
          <w:b w:val="0"/>
          <w:sz w:val="22"/>
        </w:rPr>
        <w:t xml:space="preserve">1 main text). Statistical evaluation was done using 1-way ANOVA (Table S4) and Tukey-Kramer test: groups not sharing a letter on the top of the graph are significantly different (P=0.01). </w:t>
      </w:r>
    </w:p>
    <w:p w14:paraId="42124ACD" w14:textId="77777777" w:rsidR="00435A18" w:rsidRPr="00F835FA" w:rsidRDefault="00435A18" w:rsidP="00594812">
      <w:pPr>
        <w:rPr>
          <w:rFonts w:eastAsia="Times New Roman"/>
          <w:kern w:val="28"/>
        </w:rPr>
      </w:pPr>
      <w:r w:rsidRPr="0090458E">
        <w:br w:type="page"/>
      </w:r>
    </w:p>
    <w:p w14:paraId="52CC83E5" w14:textId="4009D14A" w:rsidR="00435A18" w:rsidRPr="0090458E" w:rsidRDefault="00667F32" w:rsidP="00594812">
      <w:pPr>
        <w:pStyle w:val="SMHeading"/>
      </w:pPr>
      <w:r>
        <w:rPr>
          <w:noProof/>
          <w:lang w:val="en-GB" w:eastAsia="en-GB"/>
        </w:rPr>
        <w:lastRenderedPageBreak/>
        <w:drawing>
          <wp:inline distT="0" distB="0" distL="0" distR="0" wp14:anchorId="53AECE49" wp14:editId="638253AA">
            <wp:extent cx="5756910" cy="671576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6-1.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6715760"/>
                    </a:xfrm>
                    <a:prstGeom prst="rect">
                      <a:avLst/>
                    </a:prstGeom>
                  </pic:spPr>
                </pic:pic>
              </a:graphicData>
            </a:graphic>
          </wp:inline>
        </w:drawing>
      </w:r>
    </w:p>
    <w:p w14:paraId="0AECD7D7" w14:textId="77777777" w:rsidR="00435A18" w:rsidRPr="008957CC" w:rsidRDefault="00435A18" w:rsidP="00594812">
      <w:pPr>
        <w:pStyle w:val="SMHeading"/>
        <w:rPr>
          <w:sz w:val="22"/>
        </w:rPr>
      </w:pPr>
      <w:r w:rsidRPr="008957CC">
        <w:rPr>
          <w:sz w:val="22"/>
        </w:rPr>
        <w:t>Fig. S6.</w:t>
      </w:r>
    </w:p>
    <w:p w14:paraId="2727AA2F" w14:textId="337600D8" w:rsidR="00C55B67" w:rsidRPr="008957CC" w:rsidRDefault="00C55B67" w:rsidP="00C55B67">
      <w:pPr>
        <w:pStyle w:val="NoSpacing"/>
        <w:jc w:val="both"/>
        <w:rPr>
          <w:b/>
          <w:bCs/>
          <w:kern w:val="32"/>
          <w:sz w:val="22"/>
        </w:rPr>
      </w:pPr>
      <w:r w:rsidRPr="008957CC">
        <w:rPr>
          <w:b/>
          <w:sz w:val="22"/>
        </w:rPr>
        <w:t>Nucleosome displacement by Pou5f3 and Nanog at dome stage occurs</w:t>
      </w:r>
      <w:r w:rsidR="00667F32">
        <w:rPr>
          <w:b/>
          <w:sz w:val="22"/>
        </w:rPr>
        <w:t xml:space="preserve"> </w:t>
      </w:r>
      <w:r w:rsidRPr="008957CC">
        <w:rPr>
          <w:b/>
          <w:sz w:val="22"/>
        </w:rPr>
        <w:t xml:space="preserve">preferentially on </w:t>
      </w:r>
      <w:r w:rsidR="00667F32">
        <w:rPr>
          <w:b/>
          <w:sz w:val="22"/>
        </w:rPr>
        <w:t xml:space="preserve">PSN group </w:t>
      </w:r>
      <w:r w:rsidRPr="008957CC">
        <w:rPr>
          <w:b/>
          <w:sz w:val="22"/>
        </w:rPr>
        <w:t>TFBS which are</w:t>
      </w:r>
      <w:r w:rsidR="00667F32">
        <w:rPr>
          <w:b/>
          <w:sz w:val="22"/>
        </w:rPr>
        <w:t xml:space="preserve"> </w:t>
      </w:r>
      <w:r w:rsidRPr="008957CC">
        <w:rPr>
          <w:b/>
          <w:sz w:val="22"/>
        </w:rPr>
        <w:t>close to the earliest zygotic genes</w:t>
      </w:r>
      <w:r w:rsidRPr="008957CC">
        <w:rPr>
          <w:sz w:val="22"/>
        </w:rPr>
        <w:t>. (A) Four expression categories of TFBS by closest promoter</w:t>
      </w:r>
      <w:r w:rsidR="00FF60DC">
        <w:rPr>
          <w:sz w:val="22"/>
        </w:rPr>
        <w:t>.</w:t>
      </w:r>
      <w:r w:rsidRPr="008957CC">
        <w:rPr>
          <w:sz w:val="22"/>
        </w:rPr>
        <w:t xml:space="preserve"> (</w:t>
      </w:r>
      <w:proofErr w:type="gramStart"/>
      <w:r w:rsidRPr="008957CC">
        <w:rPr>
          <w:i/>
          <w:sz w:val="22"/>
        </w:rPr>
        <w:t>B</w:t>
      </w:r>
      <w:r w:rsidR="00667F32">
        <w:rPr>
          <w:i/>
          <w:sz w:val="22"/>
        </w:rPr>
        <w:t>,E</w:t>
      </w:r>
      <w:proofErr w:type="gramEnd"/>
      <w:r w:rsidRPr="008957CC">
        <w:rPr>
          <w:i/>
          <w:sz w:val="22"/>
        </w:rPr>
        <w:t xml:space="preserve">) </w:t>
      </w:r>
      <w:r w:rsidR="00667F32">
        <w:rPr>
          <w:sz w:val="22"/>
        </w:rPr>
        <w:t>N</w:t>
      </w:r>
      <w:r w:rsidR="00667F32" w:rsidRPr="008957CC">
        <w:rPr>
          <w:sz w:val="22"/>
        </w:rPr>
        <w:t xml:space="preserve">ucleosome occupancy profiles on </w:t>
      </w:r>
      <w:r w:rsidRPr="008957CC">
        <w:rPr>
          <w:sz w:val="22"/>
        </w:rPr>
        <w:t>PSN group</w:t>
      </w:r>
      <w:r w:rsidR="00667F32">
        <w:rPr>
          <w:sz w:val="22"/>
        </w:rPr>
        <w:t xml:space="preserve"> (B)</w:t>
      </w:r>
      <w:r w:rsidRPr="008957CC">
        <w:rPr>
          <w:sz w:val="22"/>
        </w:rPr>
        <w:t>,</w:t>
      </w:r>
      <w:r w:rsidR="00667F32">
        <w:rPr>
          <w:sz w:val="22"/>
        </w:rPr>
        <w:t xml:space="preserve"> or N group (E)</w:t>
      </w:r>
      <w:r w:rsidRPr="008957CC">
        <w:rPr>
          <w:i/>
          <w:sz w:val="22"/>
        </w:rPr>
        <w:t xml:space="preserve"> </w:t>
      </w:r>
      <w:r w:rsidRPr="008957CC">
        <w:rPr>
          <w:sz w:val="22"/>
        </w:rPr>
        <w:t xml:space="preserve">in the wild-type: left </w:t>
      </w:r>
      <w:r w:rsidR="00266020" w:rsidRPr="008957CC">
        <w:rPr>
          <w:sz w:val="22"/>
        </w:rPr>
        <w:t>–</w:t>
      </w:r>
      <w:r w:rsidRPr="008957CC">
        <w:rPr>
          <w:sz w:val="22"/>
        </w:rPr>
        <w:t xml:space="preserve"> 512</w:t>
      </w:r>
      <w:r w:rsidR="00266020" w:rsidRPr="008957CC">
        <w:rPr>
          <w:sz w:val="22"/>
        </w:rPr>
        <w:t>-</w:t>
      </w:r>
      <w:r w:rsidRPr="008957CC">
        <w:rPr>
          <w:sz w:val="22"/>
        </w:rPr>
        <w:t>cell stage</w:t>
      </w:r>
      <w:r w:rsidR="00667F32">
        <w:rPr>
          <w:sz w:val="22"/>
        </w:rPr>
        <w:t xml:space="preserve"> (no differences by expression</w:t>
      </w:r>
      <w:r w:rsidR="00FF60DC">
        <w:rPr>
          <w:sz w:val="22"/>
        </w:rPr>
        <w:t xml:space="preserve"> categories</w:t>
      </w:r>
      <w:r w:rsidR="00667F32">
        <w:rPr>
          <w:sz w:val="22"/>
        </w:rPr>
        <w:t>)</w:t>
      </w:r>
      <w:r w:rsidR="00266020" w:rsidRPr="008957CC">
        <w:rPr>
          <w:sz w:val="22"/>
        </w:rPr>
        <w:t>,</w:t>
      </w:r>
      <w:r w:rsidRPr="008957CC">
        <w:rPr>
          <w:sz w:val="22"/>
        </w:rPr>
        <w:t xml:space="preserve"> right</w:t>
      </w:r>
      <w:r w:rsidR="00266020" w:rsidRPr="008957CC">
        <w:rPr>
          <w:sz w:val="22"/>
        </w:rPr>
        <w:t xml:space="preserve"> </w:t>
      </w:r>
      <w:r w:rsidRPr="008957CC">
        <w:rPr>
          <w:sz w:val="22"/>
        </w:rPr>
        <w:t>- dome stage</w:t>
      </w:r>
      <w:r w:rsidR="00FF60DC">
        <w:rPr>
          <w:sz w:val="22"/>
        </w:rPr>
        <w:t xml:space="preserve"> (</w:t>
      </w:r>
      <w:r w:rsidR="00667F32">
        <w:rPr>
          <w:sz w:val="22"/>
        </w:rPr>
        <w:t>in PSN group, TFBS close to early zygotic genes are preferentially cleared</w:t>
      </w:r>
      <w:r w:rsidR="00FF60DC">
        <w:rPr>
          <w:sz w:val="22"/>
        </w:rPr>
        <w:t>; no difference by expression category was observed in N group)</w:t>
      </w:r>
      <w:r w:rsidR="00266020" w:rsidRPr="008957CC">
        <w:rPr>
          <w:sz w:val="22"/>
        </w:rPr>
        <w:t>.</w:t>
      </w:r>
      <w:r w:rsidRPr="008957CC">
        <w:rPr>
          <w:sz w:val="22"/>
        </w:rPr>
        <w:t xml:space="preserve"> </w:t>
      </w:r>
      <w:r w:rsidR="00E950F3" w:rsidRPr="008957CC">
        <w:rPr>
          <w:sz w:val="22"/>
        </w:rPr>
        <w:t>(</w:t>
      </w:r>
      <w:r w:rsidR="00E950F3" w:rsidRPr="008957CC">
        <w:rPr>
          <w:i/>
          <w:sz w:val="22"/>
        </w:rPr>
        <w:t>C</w:t>
      </w:r>
      <w:r w:rsidR="00E950F3">
        <w:rPr>
          <w:sz w:val="22"/>
        </w:rPr>
        <w:t xml:space="preserve">, </w:t>
      </w:r>
      <w:r w:rsidR="00E950F3">
        <w:rPr>
          <w:i/>
          <w:sz w:val="22"/>
        </w:rPr>
        <w:t xml:space="preserve">D, </w:t>
      </w:r>
      <w:r w:rsidR="00C36452">
        <w:rPr>
          <w:i/>
          <w:sz w:val="22"/>
        </w:rPr>
        <w:t>F</w:t>
      </w:r>
      <w:r w:rsidR="00E950F3">
        <w:rPr>
          <w:i/>
          <w:sz w:val="22"/>
        </w:rPr>
        <w:t xml:space="preserve">, </w:t>
      </w:r>
      <w:r w:rsidR="00C36452">
        <w:rPr>
          <w:i/>
          <w:sz w:val="22"/>
        </w:rPr>
        <w:t>G</w:t>
      </w:r>
      <w:r w:rsidR="00E950F3">
        <w:rPr>
          <w:sz w:val="22"/>
        </w:rPr>
        <w:t xml:space="preserve">) </w:t>
      </w:r>
      <w:r w:rsidR="00C36452">
        <w:rPr>
          <w:sz w:val="22"/>
        </w:rPr>
        <w:t xml:space="preserve">Pou5f3 and Nanog </w:t>
      </w:r>
      <w:r w:rsidR="00024AC1">
        <w:rPr>
          <w:sz w:val="22"/>
        </w:rPr>
        <w:t xml:space="preserve">nucleosome displacement </w:t>
      </w:r>
      <w:r w:rsidR="00E950F3">
        <w:rPr>
          <w:sz w:val="22"/>
        </w:rPr>
        <w:t xml:space="preserve">effects on </w:t>
      </w:r>
      <w:r w:rsidR="00024AC1">
        <w:rPr>
          <w:sz w:val="22"/>
        </w:rPr>
        <w:t xml:space="preserve">the </w:t>
      </w:r>
      <w:r w:rsidR="00E950F3">
        <w:rPr>
          <w:sz w:val="22"/>
        </w:rPr>
        <w:t>indicated TFBS groups</w:t>
      </w:r>
      <w:r w:rsidR="00EA01A1">
        <w:rPr>
          <w:sz w:val="22"/>
        </w:rPr>
        <w:t xml:space="preserve"> as l</w:t>
      </w:r>
      <w:r w:rsidR="00EA01A1" w:rsidRPr="008957CC">
        <w:rPr>
          <w:sz w:val="22"/>
        </w:rPr>
        <w:t xml:space="preserve">og2 </w:t>
      </w:r>
      <w:r w:rsidR="00E950F3">
        <w:rPr>
          <w:sz w:val="22"/>
        </w:rPr>
        <w:t>fold change (FC)</w:t>
      </w:r>
      <w:r w:rsidR="00E950F3" w:rsidRPr="008957CC">
        <w:rPr>
          <w:sz w:val="22"/>
        </w:rPr>
        <w:t xml:space="preserve"> between the wild-type and mutant nucleosome occupancies, mutants indicated on top.</w:t>
      </w:r>
      <w:r w:rsidR="00E950F3">
        <w:rPr>
          <w:sz w:val="22"/>
        </w:rPr>
        <w:t xml:space="preserve"> </w:t>
      </w:r>
      <w:r w:rsidRPr="008957CC">
        <w:rPr>
          <w:sz w:val="22"/>
        </w:rPr>
        <w:t>(</w:t>
      </w:r>
      <w:r w:rsidRPr="008957CC">
        <w:rPr>
          <w:i/>
          <w:sz w:val="22"/>
        </w:rPr>
        <w:t>C</w:t>
      </w:r>
      <w:r w:rsidR="00667F32">
        <w:rPr>
          <w:sz w:val="22"/>
        </w:rPr>
        <w:t xml:space="preserve">, </w:t>
      </w:r>
      <w:r w:rsidR="00667F32" w:rsidRPr="00667F32">
        <w:rPr>
          <w:i/>
          <w:sz w:val="22"/>
        </w:rPr>
        <w:t>F</w:t>
      </w:r>
      <w:r w:rsidR="00667F32">
        <w:rPr>
          <w:sz w:val="22"/>
        </w:rPr>
        <w:t>) Mutant effects don’t differ</w:t>
      </w:r>
      <w:r w:rsidR="00667F32" w:rsidRPr="008957CC">
        <w:rPr>
          <w:sz w:val="22"/>
        </w:rPr>
        <w:t xml:space="preserve"> by expression group</w:t>
      </w:r>
      <w:r w:rsidR="00667F32">
        <w:rPr>
          <w:sz w:val="22"/>
        </w:rPr>
        <w:t xml:space="preserve"> at 512 cell </w:t>
      </w:r>
      <w:proofErr w:type="gramStart"/>
      <w:r w:rsidR="00667F32">
        <w:rPr>
          <w:sz w:val="22"/>
        </w:rPr>
        <w:t>stage</w:t>
      </w:r>
      <w:proofErr w:type="gramEnd"/>
      <w:r w:rsidRPr="008957CC">
        <w:rPr>
          <w:sz w:val="22"/>
        </w:rPr>
        <w:t xml:space="preserve">. </w:t>
      </w:r>
      <w:r w:rsidRPr="008957CC">
        <w:rPr>
          <w:i/>
          <w:sz w:val="22"/>
        </w:rPr>
        <w:t>(</w:t>
      </w:r>
      <w:r w:rsidR="00667F32">
        <w:rPr>
          <w:i/>
          <w:sz w:val="22"/>
        </w:rPr>
        <w:t>D</w:t>
      </w:r>
      <w:r w:rsidRPr="008957CC">
        <w:rPr>
          <w:i/>
          <w:sz w:val="22"/>
        </w:rPr>
        <w:t>)</w:t>
      </w:r>
      <w:r w:rsidR="00266020" w:rsidRPr="008957CC">
        <w:rPr>
          <w:sz w:val="22"/>
        </w:rPr>
        <w:t xml:space="preserve"> </w:t>
      </w:r>
      <w:r w:rsidR="00024AC1">
        <w:rPr>
          <w:sz w:val="22"/>
        </w:rPr>
        <w:t>A</w:t>
      </w:r>
      <w:r w:rsidR="00024AC1" w:rsidRPr="00FF60DC">
        <w:rPr>
          <w:sz w:val="22"/>
        </w:rPr>
        <w:t>t dome stage</w:t>
      </w:r>
      <w:r w:rsidR="00024AC1">
        <w:rPr>
          <w:sz w:val="22"/>
        </w:rPr>
        <w:t>, i</w:t>
      </w:r>
      <w:r w:rsidR="00FF60DC">
        <w:rPr>
          <w:sz w:val="22"/>
        </w:rPr>
        <w:t xml:space="preserve">n the </w:t>
      </w:r>
      <w:r w:rsidR="00FF60DC" w:rsidRPr="00FF60DC">
        <w:rPr>
          <w:sz w:val="22"/>
        </w:rPr>
        <w:t>PSN</w:t>
      </w:r>
      <w:r w:rsidR="00FF60DC">
        <w:rPr>
          <w:sz w:val="22"/>
        </w:rPr>
        <w:t xml:space="preserve"> group,</w:t>
      </w:r>
      <w:r w:rsidR="00FF60DC" w:rsidRPr="00FF60DC">
        <w:rPr>
          <w:sz w:val="22"/>
        </w:rPr>
        <w:t xml:space="preserve"> </w:t>
      </w:r>
      <w:r w:rsidR="00FF60DC">
        <w:rPr>
          <w:sz w:val="22"/>
        </w:rPr>
        <w:t>n</w:t>
      </w:r>
      <w:r w:rsidR="00FF60DC" w:rsidRPr="00FF60DC">
        <w:rPr>
          <w:sz w:val="22"/>
        </w:rPr>
        <w:t xml:space="preserve">ucleosome displacement </w:t>
      </w:r>
      <w:r w:rsidR="00EA01A1">
        <w:rPr>
          <w:sz w:val="22"/>
        </w:rPr>
        <w:t xml:space="preserve">by TFs </w:t>
      </w:r>
      <w:r w:rsidR="00FF60DC" w:rsidRPr="00FF60DC">
        <w:rPr>
          <w:sz w:val="22"/>
        </w:rPr>
        <w:t xml:space="preserve">occurs preferentially on TFBS which are close to the earliest zygotic genes </w:t>
      </w:r>
      <w:r w:rsidR="00FF60DC">
        <w:rPr>
          <w:sz w:val="22"/>
        </w:rPr>
        <w:t>(</w:t>
      </w:r>
      <w:r w:rsidR="00667F32">
        <w:rPr>
          <w:i/>
          <w:sz w:val="22"/>
        </w:rPr>
        <w:t>G</w:t>
      </w:r>
      <w:r w:rsidR="00667F32" w:rsidRPr="008957CC">
        <w:rPr>
          <w:sz w:val="22"/>
        </w:rPr>
        <w:t>)</w:t>
      </w:r>
      <w:r w:rsidR="00667F32">
        <w:rPr>
          <w:sz w:val="22"/>
        </w:rPr>
        <w:t xml:space="preserve"> </w:t>
      </w:r>
      <w:r w:rsidR="00FF60DC">
        <w:rPr>
          <w:sz w:val="22"/>
        </w:rPr>
        <w:t>In N group</w:t>
      </w:r>
      <w:r w:rsidR="001D55AF">
        <w:rPr>
          <w:sz w:val="22"/>
        </w:rPr>
        <w:t>,</w:t>
      </w:r>
      <w:r w:rsidR="00FF60DC">
        <w:rPr>
          <w:sz w:val="22"/>
        </w:rPr>
        <w:t xml:space="preserve"> nucleosome displacement effects of</w:t>
      </w:r>
      <w:r w:rsidRPr="008957CC">
        <w:rPr>
          <w:sz w:val="22"/>
        </w:rPr>
        <w:t xml:space="preserve"> </w:t>
      </w:r>
      <w:r w:rsidR="00FF60DC">
        <w:rPr>
          <w:sz w:val="22"/>
        </w:rPr>
        <w:t xml:space="preserve">Pou5f3 and Nanog do not differ between </w:t>
      </w:r>
      <w:r w:rsidRPr="008957CC">
        <w:rPr>
          <w:sz w:val="22"/>
        </w:rPr>
        <w:t xml:space="preserve">expression </w:t>
      </w:r>
      <w:r w:rsidR="00FF60DC">
        <w:rPr>
          <w:sz w:val="22"/>
        </w:rPr>
        <w:t>categories</w:t>
      </w:r>
      <w:r w:rsidR="001D55AF">
        <w:rPr>
          <w:sz w:val="22"/>
        </w:rPr>
        <w:t xml:space="preserve"> at dome stage</w:t>
      </w:r>
      <w:r w:rsidR="00667F32">
        <w:rPr>
          <w:sz w:val="22"/>
        </w:rPr>
        <w:t>.</w:t>
      </w:r>
    </w:p>
    <w:p w14:paraId="7AFB2B56" w14:textId="71536F9E" w:rsidR="00435A18" w:rsidRPr="0090458E" w:rsidRDefault="002E4F09" w:rsidP="00594812">
      <w:pPr>
        <w:pStyle w:val="SMHeading"/>
      </w:pPr>
      <w:r>
        <w:rPr>
          <w:noProof/>
          <w:lang w:val="en-GB" w:eastAsia="en-GB"/>
        </w:rPr>
        <w:lastRenderedPageBreak/>
        <w:drawing>
          <wp:inline distT="0" distB="0" distL="0" distR="0" wp14:anchorId="607ED16D" wp14:editId="795B4DBD">
            <wp:extent cx="3880237" cy="6710487"/>
            <wp:effectExtent l="0" t="0" r="6350" b="0"/>
            <wp:docPr id="15" name="Picture 15" descr="\\develo.ebio.ads.bio1.privat\Transfer\Dasha_Group_Shared\Nucleosomes_paper\Second revision\Supplementary_Figures\Fi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ebio.ads.bio1.privat\Transfer\Dasha_Group_Shared\Nucleosomes_paper\Second revision\Supplementary_Figures\FigS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806" r="22790"/>
                    <a:stretch/>
                  </pic:blipFill>
                  <pic:spPr bwMode="auto">
                    <a:xfrm>
                      <a:off x="0" y="0"/>
                      <a:ext cx="3880348" cy="6710680"/>
                    </a:xfrm>
                    <a:prstGeom prst="rect">
                      <a:avLst/>
                    </a:prstGeom>
                    <a:noFill/>
                    <a:ln>
                      <a:noFill/>
                    </a:ln>
                    <a:extLst>
                      <a:ext uri="{53640926-AAD7-44D8-BBD7-CCE9431645EC}">
                        <a14:shadowObscured xmlns:a14="http://schemas.microsoft.com/office/drawing/2010/main"/>
                      </a:ext>
                    </a:extLst>
                  </pic:spPr>
                </pic:pic>
              </a:graphicData>
            </a:graphic>
          </wp:inline>
        </w:drawing>
      </w:r>
    </w:p>
    <w:p w14:paraId="10BA70C4" w14:textId="77777777" w:rsidR="00435A18" w:rsidRPr="008957CC" w:rsidRDefault="00435A18" w:rsidP="00594812">
      <w:pPr>
        <w:pStyle w:val="SMHeading"/>
        <w:rPr>
          <w:sz w:val="22"/>
        </w:rPr>
      </w:pPr>
      <w:r w:rsidRPr="008957CC">
        <w:rPr>
          <w:sz w:val="22"/>
        </w:rPr>
        <w:t xml:space="preserve">Fig. S7. </w:t>
      </w:r>
    </w:p>
    <w:p w14:paraId="6D8F139D" w14:textId="10D833FD" w:rsidR="00594812" w:rsidRPr="002E4F09" w:rsidRDefault="00E455D7" w:rsidP="002E4F09">
      <w:pPr>
        <w:pStyle w:val="SMHeading"/>
        <w:jc w:val="both"/>
        <w:rPr>
          <w:b w:val="0"/>
          <w:sz w:val="22"/>
        </w:rPr>
      </w:pPr>
      <w:r w:rsidRPr="008957CC">
        <w:rPr>
          <w:sz w:val="22"/>
        </w:rPr>
        <w:t xml:space="preserve">Pou5f3 and Nanog effects on nucleosome clearance do not match before and after ZGA. Related to the Fig. 2 of the main text. </w:t>
      </w:r>
      <w:r w:rsidRPr="008957CC">
        <w:rPr>
          <w:b w:val="0"/>
          <w:sz w:val="22"/>
        </w:rPr>
        <w:t>(</w:t>
      </w:r>
      <w:proofErr w:type="gramStart"/>
      <w:r w:rsidRPr="008957CC">
        <w:rPr>
          <w:b w:val="0"/>
          <w:i/>
          <w:sz w:val="22"/>
        </w:rPr>
        <w:t>A,B</w:t>
      </w:r>
      <w:proofErr w:type="gramEnd"/>
      <w:r w:rsidRPr="008957CC">
        <w:rPr>
          <w:b w:val="0"/>
          <w:sz w:val="22"/>
        </w:rPr>
        <w:t>)</w:t>
      </w:r>
      <w:r w:rsidRPr="008957CC">
        <w:rPr>
          <w:rFonts w:ascii="Symbol" w:hAnsi="Symbol"/>
          <w:b w:val="0"/>
          <w:sz w:val="22"/>
        </w:rPr>
        <w:t></w:t>
      </w:r>
      <w:r w:rsidRPr="008957CC">
        <w:rPr>
          <w:b w:val="0"/>
          <w:sz w:val="22"/>
        </w:rPr>
        <w:t xml:space="preserve"> Mutant to the wild type differences in </w:t>
      </w:r>
      <w:proofErr w:type="spellStart"/>
      <w:r w:rsidRPr="008957CC">
        <w:rPr>
          <w:b w:val="0"/>
          <w:sz w:val="22"/>
        </w:rPr>
        <w:t>MNAse</w:t>
      </w:r>
      <w:proofErr w:type="spellEnd"/>
      <w:r w:rsidRPr="008957CC">
        <w:rPr>
          <w:b w:val="0"/>
          <w:sz w:val="22"/>
        </w:rPr>
        <w:t xml:space="preserve"> signal per </w:t>
      </w:r>
      <w:r w:rsidRPr="008957CC">
        <w:rPr>
          <w:rFonts w:ascii="Symbol" w:hAnsi="Symbol"/>
          <w:b w:val="0"/>
          <w:sz w:val="22"/>
        </w:rPr>
        <w:t></w:t>
      </w:r>
      <w:r w:rsidRPr="008957CC">
        <w:rPr>
          <w:b w:val="0"/>
          <w:sz w:val="22"/>
        </w:rPr>
        <w:t xml:space="preserve">WT </w:t>
      </w:r>
      <w:proofErr w:type="spellStart"/>
      <w:r w:rsidRPr="008957CC">
        <w:rPr>
          <w:b w:val="0"/>
          <w:sz w:val="22"/>
        </w:rPr>
        <w:t>octile</w:t>
      </w:r>
      <w:proofErr w:type="spellEnd"/>
      <w:r w:rsidRPr="008957CC">
        <w:rPr>
          <w:b w:val="0"/>
          <w:sz w:val="22"/>
        </w:rPr>
        <w:t>, PSN group, dome stage</w:t>
      </w:r>
      <w:r w:rsidRPr="008957CC">
        <w:rPr>
          <w:sz w:val="22"/>
        </w:rPr>
        <w:t>.</w:t>
      </w:r>
      <w:r w:rsidR="00A30B49" w:rsidRPr="008957CC">
        <w:rPr>
          <w:sz w:val="22"/>
        </w:rPr>
        <w:t xml:space="preserve"> </w:t>
      </w:r>
      <w:r w:rsidRPr="008957CC">
        <w:rPr>
          <w:rFonts w:ascii="Symbol" w:hAnsi="Symbol"/>
          <w:b w:val="0"/>
          <w:sz w:val="22"/>
        </w:rPr>
        <w:t></w:t>
      </w:r>
      <w:proofErr w:type="spellStart"/>
      <w:r w:rsidRPr="008957CC">
        <w:rPr>
          <w:b w:val="0"/>
          <w:sz w:val="22"/>
        </w:rPr>
        <w:t>mut</w:t>
      </w:r>
      <w:proofErr w:type="spellEnd"/>
      <w:r w:rsidRPr="008957CC">
        <w:rPr>
          <w:b w:val="0"/>
          <w:sz w:val="22"/>
        </w:rPr>
        <w:t xml:space="preserve"> MZ</w:t>
      </w:r>
      <w:r w:rsidRPr="008957CC">
        <w:rPr>
          <w:b w:val="0"/>
          <w:i/>
          <w:sz w:val="22"/>
        </w:rPr>
        <w:t>nanog</w:t>
      </w:r>
      <w:r w:rsidRPr="008957CC">
        <w:rPr>
          <w:b w:val="0"/>
          <w:sz w:val="22"/>
        </w:rPr>
        <w:t xml:space="preserve"> and</w:t>
      </w:r>
      <w:r w:rsidR="00A30B49" w:rsidRPr="008957CC">
        <w:rPr>
          <w:b w:val="0"/>
          <w:sz w:val="22"/>
        </w:rPr>
        <w:t xml:space="preserve"> </w:t>
      </w:r>
      <w:r w:rsidRPr="008957CC">
        <w:rPr>
          <w:rFonts w:ascii="Symbol" w:hAnsi="Symbol"/>
          <w:b w:val="0"/>
          <w:sz w:val="22"/>
        </w:rPr>
        <w:t></w:t>
      </w:r>
      <w:proofErr w:type="spellStart"/>
      <w:r w:rsidRPr="008957CC">
        <w:rPr>
          <w:b w:val="0"/>
          <w:sz w:val="22"/>
        </w:rPr>
        <w:t>mut</w:t>
      </w:r>
      <w:proofErr w:type="spellEnd"/>
      <w:r w:rsidRPr="008957CC">
        <w:rPr>
          <w:b w:val="0"/>
          <w:sz w:val="22"/>
        </w:rPr>
        <w:t xml:space="preserve"> MZ</w:t>
      </w:r>
      <w:r w:rsidRPr="008957CC">
        <w:rPr>
          <w:b w:val="0"/>
          <w:i/>
          <w:sz w:val="22"/>
        </w:rPr>
        <w:t>spg</w:t>
      </w:r>
      <w:r w:rsidRPr="008957CC">
        <w:rPr>
          <w:b w:val="0"/>
          <w:sz w:val="22"/>
        </w:rPr>
        <w:t xml:space="preserve"> </w:t>
      </w:r>
      <w:r w:rsidR="00F87990" w:rsidRPr="008957CC">
        <w:rPr>
          <w:b w:val="0"/>
          <w:sz w:val="22"/>
        </w:rPr>
        <w:t>are plotted as L</w:t>
      </w:r>
      <w:r w:rsidRPr="008957CC">
        <w:rPr>
          <w:b w:val="0"/>
          <w:sz w:val="22"/>
        </w:rPr>
        <w:t>og2 fold change between the mutant and wild-type</w:t>
      </w:r>
      <w:r w:rsidRPr="008957CC">
        <w:rPr>
          <w:sz w:val="22"/>
        </w:rPr>
        <w:t>.</w:t>
      </w:r>
      <w:r w:rsidR="00A30B49" w:rsidRPr="008957CC">
        <w:rPr>
          <w:sz w:val="22"/>
        </w:rPr>
        <w:t xml:space="preserve"> </w:t>
      </w:r>
      <w:r w:rsidRPr="008957CC">
        <w:rPr>
          <w:b w:val="0"/>
          <w:sz w:val="22"/>
        </w:rPr>
        <w:t>(</w:t>
      </w:r>
      <w:r w:rsidRPr="008957CC">
        <w:rPr>
          <w:b w:val="0"/>
          <w:i/>
          <w:sz w:val="22"/>
        </w:rPr>
        <w:t>A</w:t>
      </w:r>
      <w:r w:rsidRPr="008957CC">
        <w:rPr>
          <w:b w:val="0"/>
          <w:sz w:val="22"/>
        </w:rPr>
        <w:t xml:space="preserve">) </w:t>
      </w:r>
      <w:r w:rsidR="00F87990" w:rsidRPr="008957CC">
        <w:rPr>
          <w:b w:val="0"/>
          <w:sz w:val="22"/>
        </w:rPr>
        <w:t>512-</w:t>
      </w:r>
      <w:r w:rsidRPr="008957CC">
        <w:rPr>
          <w:b w:val="0"/>
          <w:sz w:val="22"/>
        </w:rPr>
        <w:t>cell stage (</w:t>
      </w:r>
      <w:r w:rsidRPr="008957CC">
        <w:rPr>
          <w:b w:val="0"/>
          <w:i/>
          <w:sz w:val="22"/>
        </w:rPr>
        <w:t>B</w:t>
      </w:r>
      <w:r w:rsidRPr="008957CC">
        <w:rPr>
          <w:b w:val="0"/>
          <w:sz w:val="22"/>
        </w:rPr>
        <w:t>) dome. (</w:t>
      </w:r>
      <w:r w:rsidRPr="008957CC">
        <w:rPr>
          <w:b w:val="0"/>
          <w:i/>
          <w:sz w:val="22"/>
        </w:rPr>
        <w:t>C)</w:t>
      </w:r>
      <w:r w:rsidRPr="008957CC">
        <w:rPr>
          <w:b w:val="0"/>
          <w:sz w:val="22"/>
        </w:rPr>
        <w:t xml:space="preserve"> Wild</w:t>
      </w:r>
      <w:r w:rsidR="00F87990" w:rsidRPr="008957CC">
        <w:rPr>
          <w:b w:val="0"/>
          <w:sz w:val="22"/>
        </w:rPr>
        <w:t xml:space="preserve">-type to </w:t>
      </w:r>
      <w:proofErr w:type="spellStart"/>
      <w:r w:rsidR="00F87990" w:rsidRPr="008957CC">
        <w:rPr>
          <w:b w:val="0"/>
          <w:sz w:val="22"/>
        </w:rPr>
        <w:t>m</w:t>
      </w:r>
      <w:r w:rsidRPr="008957CC">
        <w:rPr>
          <w:b w:val="0"/>
          <w:sz w:val="22"/>
        </w:rPr>
        <w:t>orphant</w:t>
      </w:r>
      <w:proofErr w:type="spellEnd"/>
      <w:r w:rsidR="00A30B49" w:rsidRPr="008957CC">
        <w:rPr>
          <w:b w:val="0"/>
          <w:sz w:val="22"/>
        </w:rPr>
        <w:t xml:space="preserve"> </w:t>
      </w:r>
      <w:r w:rsidRPr="008957CC">
        <w:rPr>
          <w:b w:val="0"/>
          <w:sz w:val="22"/>
        </w:rPr>
        <w:t xml:space="preserve">differences in ATAC-signal per </w:t>
      </w:r>
      <w:r w:rsidRPr="008957CC">
        <w:rPr>
          <w:rFonts w:ascii="Symbol" w:hAnsi="Symbol"/>
          <w:b w:val="0"/>
          <w:sz w:val="22"/>
        </w:rPr>
        <w:t></w:t>
      </w:r>
      <w:r w:rsidRPr="008957CC">
        <w:rPr>
          <w:b w:val="0"/>
          <w:sz w:val="22"/>
        </w:rPr>
        <w:t xml:space="preserve">WT </w:t>
      </w:r>
      <w:proofErr w:type="spellStart"/>
      <w:r w:rsidRPr="008957CC">
        <w:rPr>
          <w:b w:val="0"/>
          <w:sz w:val="22"/>
        </w:rPr>
        <w:t>octile</w:t>
      </w:r>
      <w:proofErr w:type="spellEnd"/>
      <w:r w:rsidRPr="008957CC">
        <w:rPr>
          <w:b w:val="0"/>
          <w:sz w:val="22"/>
        </w:rPr>
        <w:t>, PSN group, oblong stage</w:t>
      </w:r>
      <w:r w:rsidRPr="008957CC">
        <w:rPr>
          <w:sz w:val="22"/>
        </w:rPr>
        <w:t xml:space="preserve">. </w:t>
      </w:r>
      <w:r w:rsidRPr="008957CC">
        <w:rPr>
          <w:rFonts w:ascii="Symbol" w:hAnsi="Symbol"/>
          <w:b w:val="0"/>
          <w:sz w:val="22"/>
        </w:rPr>
        <w:t></w:t>
      </w:r>
      <w:r w:rsidRPr="008957CC">
        <w:rPr>
          <w:b w:val="0"/>
          <w:sz w:val="22"/>
        </w:rPr>
        <w:t xml:space="preserve">MO </w:t>
      </w:r>
      <w:r w:rsidR="00F87990" w:rsidRPr="008957CC">
        <w:rPr>
          <w:b w:val="0"/>
          <w:sz w:val="22"/>
        </w:rPr>
        <w:t xml:space="preserve">Pou5f3 </w:t>
      </w:r>
      <w:r w:rsidRPr="008957CC">
        <w:rPr>
          <w:b w:val="0"/>
          <w:sz w:val="22"/>
        </w:rPr>
        <w:t>and</w:t>
      </w:r>
      <w:r w:rsidRPr="008957CC">
        <w:rPr>
          <w:b w:val="0"/>
          <w:i/>
          <w:sz w:val="22"/>
        </w:rPr>
        <w:t xml:space="preserve"> </w:t>
      </w:r>
      <w:r w:rsidRPr="008957CC">
        <w:rPr>
          <w:rFonts w:ascii="Symbol" w:hAnsi="Symbol"/>
          <w:b w:val="0"/>
          <w:sz w:val="22"/>
        </w:rPr>
        <w:t></w:t>
      </w:r>
      <w:r w:rsidRPr="008957CC">
        <w:rPr>
          <w:b w:val="0"/>
          <w:sz w:val="22"/>
        </w:rPr>
        <w:t xml:space="preserve">MO </w:t>
      </w:r>
      <w:r w:rsidR="00F87990" w:rsidRPr="008957CC">
        <w:rPr>
          <w:b w:val="0"/>
          <w:sz w:val="22"/>
        </w:rPr>
        <w:t>Nanog are plotted as -L</w:t>
      </w:r>
      <w:r w:rsidRPr="008957CC">
        <w:rPr>
          <w:b w:val="0"/>
          <w:sz w:val="22"/>
        </w:rPr>
        <w:t>og2 fold change</w:t>
      </w:r>
      <w:r w:rsidR="00D774F6">
        <w:rPr>
          <w:b w:val="0"/>
          <w:sz w:val="22"/>
        </w:rPr>
        <w:t xml:space="preserve"> (FC)</w:t>
      </w:r>
      <w:r w:rsidRPr="008957CC">
        <w:rPr>
          <w:b w:val="0"/>
          <w:sz w:val="22"/>
        </w:rPr>
        <w:t xml:space="preserve"> between the </w:t>
      </w:r>
      <w:proofErr w:type="spellStart"/>
      <w:r w:rsidRPr="008957CC">
        <w:rPr>
          <w:b w:val="0"/>
          <w:sz w:val="22"/>
        </w:rPr>
        <w:t>morphant</w:t>
      </w:r>
      <w:proofErr w:type="spellEnd"/>
      <w:r w:rsidRPr="008957CC">
        <w:rPr>
          <w:b w:val="0"/>
          <w:sz w:val="22"/>
        </w:rPr>
        <w:t xml:space="preserve"> and wild-type ATAC-seq signals (Liu et al., 2018) in the PSN regions. Note that ATAC-seq signal is reduced at most in the O1 in both morphants</w:t>
      </w:r>
      <w:r w:rsidR="007522B7" w:rsidRPr="008957CC">
        <w:rPr>
          <w:b w:val="0"/>
          <w:sz w:val="22"/>
        </w:rPr>
        <w:t xml:space="preserve"> compared to the wild-type</w:t>
      </w:r>
      <w:r w:rsidR="00F824DF">
        <w:rPr>
          <w:b w:val="0"/>
          <w:sz w:val="22"/>
        </w:rPr>
        <w:t>.</w:t>
      </w:r>
      <w:r w:rsidR="00594812" w:rsidRPr="008957CC">
        <w:rPr>
          <w:b w:val="0"/>
          <w:sz w:val="22"/>
        </w:rPr>
        <w:t xml:space="preserve"> </w:t>
      </w:r>
      <w:r w:rsidRPr="008957CC">
        <w:rPr>
          <w:b w:val="0"/>
          <w:sz w:val="22"/>
        </w:rPr>
        <w:t>(</w:t>
      </w:r>
      <w:r w:rsidRPr="008957CC">
        <w:rPr>
          <w:b w:val="0"/>
          <w:i/>
          <w:sz w:val="22"/>
        </w:rPr>
        <w:t>D</w:t>
      </w:r>
      <w:r w:rsidRPr="008957CC">
        <w:rPr>
          <w:b w:val="0"/>
          <w:sz w:val="22"/>
        </w:rPr>
        <w:t xml:space="preserve">) </w:t>
      </w:r>
      <w:r w:rsidR="00F87990" w:rsidRPr="008957CC">
        <w:rPr>
          <w:rFonts w:ascii="Symbol" w:hAnsi="Symbol"/>
          <w:b w:val="0"/>
          <w:sz w:val="22"/>
        </w:rPr>
        <w:t></w:t>
      </w:r>
      <w:r w:rsidR="00F87990" w:rsidRPr="008957CC">
        <w:rPr>
          <w:b w:val="0"/>
          <w:sz w:val="22"/>
        </w:rPr>
        <w:t>MO Pou5f3 and</w:t>
      </w:r>
      <w:r w:rsidR="00F87990" w:rsidRPr="008957CC">
        <w:rPr>
          <w:b w:val="0"/>
          <w:i/>
          <w:sz w:val="22"/>
        </w:rPr>
        <w:t xml:space="preserve"> </w:t>
      </w:r>
      <w:r w:rsidR="00F87990" w:rsidRPr="008957CC">
        <w:rPr>
          <w:rFonts w:ascii="Symbol" w:hAnsi="Symbol"/>
          <w:b w:val="0"/>
          <w:sz w:val="22"/>
        </w:rPr>
        <w:t></w:t>
      </w:r>
      <w:r w:rsidR="00F87990" w:rsidRPr="008957CC">
        <w:rPr>
          <w:b w:val="0"/>
          <w:sz w:val="22"/>
        </w:rPr>
        <w:t>MO Nanog</w:t>
      </w:r>
      <w:r w:rsidRPr="008957CC">
        <w:rPr>
          <w:b w:val="0"/>
          <w:sz w:val="22"/>
        </w:rPr>
        <w:t xml:space="preserve"> - </w:t>
      </w:r>
      <w:r w:rsidR="00F87990" w:rsidRPr="008957CC">
        <w:rPr>
          <w:b w:val="0"/>
          <w:sz w:val="22"/>
        </w:rPr>
        <w:t>L</w:t>
      </w:r>
      <w:r w:rsidRPr="008957CC">
        <w:rPr>
          <w:b w:val="0"/>
          <w:sz w:val="22"/>
        </w:rPr>
        <w:t xml:space="preserve">og2 fold change between the </w:t>
      </w:r>
      <w:r w:rsidR="00F87990" w:rsidRPr="008957CC">
        <w:rPr>
          <w:b w:val="0"/>
          <w:sz w:val="22"/>
        </w:rPr>
        <w:t>morphants</w:t>
      </w:r>
      <w:r w:rsidRPr="008957CC">
        <w:rPr>
          <w:b w:val="0"/>
          <w:sz w:val="22"/>
        </w:rPr>
        <w:t xml:space="preserve"> and wild-type ATAC-seq signals in the genomic regions overlapping 0, 1, 2, 3 and ≥4 motifs and random control</w:t>
      </w:r>
      <w:r w:rsidR="00F87990" w:rsidRPr="008957CC">
        <w:rPr>
          <w:b w:val="0"/>
          <w:sz w:val="22"/>
        </w:rPr>
        <w:t xml:space="preserve"> (grey dot</w:t>
      </w:r>
      <w:r w:rsidR="002E4F09">
        <w:rPr>
          <w:b w:val="0"/>
          <w:sz w:val="22"/>
        </w:rPr>
        <w:t xml:space="preserve"> - </w:t>
      </w:r>
      <w:r w:rsidR="00F87990" w:rsidRPr="008957CC">
        <w:rPr>
          <w:b w:val="0"/>
          <w:sz w:val="22"/>
        </w:rPr>
        <w:t>Co)</w:t>
      </w:r>
      <w:r w:rsidRPr="008957CC">
        <w:rPr>
          <w:b w:val="0"/>
          <w:sz w:val="22"/>
        </w:rPr>
        <w:t xml:space="preserve">. </w:t>
      </w:r>
      <w:r w:rsidR="00B74C06">
        <w:rPr>
          <w:b w:val="0"/>
          <w:sz w:val="22"/>
        </w:rPr>
        <w:t>FC</w:t>
      </w:r>
      <w:r w:rsidR="00F824DF">
        <w:rPr>
          <w:b w:val="0"/>
          <w:sz w:val="22"/>
        </w:rPr>
        <w:t xml:space="preserve"> </w:t>
      </w:r>
      <w:r w:rsidR="00B74C06">
        <w:rPr>
          <w:b w:val="0"/>
          <w:sz w:val="22"/>
        </w:rPr>
        <w:t>-</w:t>
      </w:r>
      <w:r w:rsidR="00F824DF">
        <w:rPr>
          <w:b w:val="0"/>
          <w:sz w:val="22"/>
        </w:rPr>
        <w:t xml:space="preserve"> </w:t>
      </w:r>
      <w:r w:rsidR="00B74C06">
        <w:rPr>
          <w:b w:val="0"/>
          <w:sz w:val="22"/>
        </w:rPr>
        <w:t>fold change</w:t>
      </w:r>
      <w:r w:rsidR="00F824DF">
        <w:rPr>
          <w:b w:val="0"/>
          <w:sz w:val="22"/>
        </w:rPr>
        <w:t>.</w:t>
      </w:r>
    </w:p>
    <w:p w14:paraId="33FECBB9" w14:textId="77777777" w:rsidR="00594812" w:rsidRDefault="00594812" w:rsidP="00E455D7">
      <w:pPr>
        <w:pStyle w:val="SMHeading"/>
        <w:jc w:val="both"/>
        <w:rPr>
          <w:b w:val="0"/>
        </w:rPr>
      </w:pPr>
    </w:p>
    <w:p w14:paraId="35A999FE" w14:textId="77777777" w:rsidR="00435A18" w:rsidRDefault="00435A18" w:rsidP="00594812">
      <w:pPr>
        <w:pStyle w:val="SMHeading"/>
        <w:jc w:val="both"/>
        <w:rPr>
          <w:b w:val="0"/>
        </w:rPr>
      </w:pPr>
      <w:r w:rsidRPr="008C73E1">
        <w:rPr>
          <w:b w:val="0"/>
          <w:noProof/>
          <w:lang w:val="en-GB" w:eastAsia="en-GB"/>
        </w:rPr>
        <w:drawing>
          <wp:inline distT="0" distB="0" distL="0" distR="0" wp14:anchorId="312185A8" wp14:editId="6E1148F5">
            <wp:extent cx="5756910" cy="671576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S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6715760"/>
                    </a:xfrm>
                    <a:prstGeom prst="rect">
                      <a:avLst/>
                    </a:prstGeom>
                  </pic:spPr>
                </pic:pic>
              </a:graphicData>
            </a:graphic>
          </wp:inline>
        </w:drawing>
      </w:r>
    </w:p>
    <w:p w14:paraId="72665DE1" w14:textId="77777777" w:rsidR="003E1735" w:rsidRDefault="00435A18" w:rsidP="00D774F6">
      <w:pPr>
        <w:pStyle w:val="SMHeading"/>
        <w:rPr>
          <w:sz w:val="22"/>
        </w:rPr>
      </w:pPr>
      <w:r w:rsidRPr="008957CC">
        <w:rPr>
          <w:sz w:val="22"/>
        </w:rPr>
        <w:t xml:space="preserve">Fig. S8. </w:t>
      </w:r>
    </w:p>
    <w:p w14:paraId="0B2244EF" w14:textId="294D1F94" w:rsidR="00435A18" w:rsidRPr="008957CC" w:rsidRDefault="00594812" w:rsidP="003E1735">
      <w:pPr>
        <w:pStyle w:val="SMHeading"/>
        <w:jc w:val="both"/>
        <w:rPr>
          <w:b w:val="0"/>
          <w:sz w:val="22"/>
        </w:rPr>
      </w:pPr>
      <w:r w:rsidRPr="008957CC">
        <w:rPr>
          <w:sz w:val="22"/>
        </w:rPr>
        <w:t>Pre-</w:t>
      </w:r>
      <w:r w:rsidR="00431B7D" w:rsidRPr="008957CC">
        <w:rPr>
          <w:sz w:val="22"/>
        </w:rPr>
        <w:t>existing</w:t>
      </w:r>
      <w:r w:rsidR="00A30B49" w:rsidRPr="008957CC">
        <w:rPr>
          <w:sz w:val="22"/>
        </w:rPr>
        <w:t xml:space="preserve"> </w:t>
      </w:r>
      <w:r w:rsidR="00431B7D" w:rsidRPr="008957CC">
        <w:rPr>
          <w:sz w:val="22"/>
        </w:rPr>
        <w:t>H2A</w:t>
      </w:r>
      <w:r w:rsidR="00F87990" w:rsidRPr="008957CC">
        <w:rPr>
          <w:sz w:val="22"/>
        </w:rPr>
        <w:t>.</w:t>
      </w:r>
      <w:r w:rsidR="00431B7D" w:rsidRPr="008957CC">
        <w:rPr>
          <w:sz w:val="22"/>
        </w:rPr>
        <w:t>Z/H3K4me1 marks</w:t>
      </w:r>
      <w:r w:rsidR="00A30B49" w:rsidRPr="008957CC">
        <w:rPr>
          <w:sz w:val="22"/>
        </w:rPr>
        <w:t xml:space="preserve"> </w:t>
      </w:r>
      <w:r w:rsidRPr="008957CC">
        <w:rPr>
          <w:sz w:val="22"/>
        </w:rPr>
        <w:t>do not influence Pou5f3 and Nanog TF binding</w:t>
      </w:r>
      <w:r w:rsidR="00435A18" w:rsidRPr="008957CC">
        <w:rPr>
          <w:sz w:val="22"/>
        </w:rPr>
        <w:t xml:space="preserve">. </w:t>
      </w:r>
      <w:r w:rsidR="00435A18" w:rsidRPr="008957CC">
        <w:rPr>
          <w:b w:val="0"/>
          <w:sz w:val="22"/>
        </w:rPr>
        <w:t>(</w:t>
      </w:r>
      <w:r w:rsidR="00435A18" w:rsidRPr="008957CC">
        <w:rPr>
          <w:b w:val="0"/>
          <w:i/>
          <w:sz w:val="22"/>
        </w:rPr>
        <w:t>A</w:t>
      </w:r>
      <w:r w:rsidRPr="008957CC">
        <w:rPr>
          <w:b w:val="0"/>
          <w:sz w:val="22"/>
        </w:rPr>
        <w:t>)</w:t>
      </w:r>
      <w:r w:rsidR="00A30B49" w:rsidRPr="008957CC">
        <w:rPr>
          <w:sz w:val="22"/>
        </w:rPr>
        <w:t xml:space="preserve"> </w:t>
      </w:r>
      <w:r w:rsidRPr="008957CC">
        <w:rPr>
          <w:b w:val="0"/>
          <w:sz w:val="22"/>
        </w:rPr>
        <w:t xml:space="preserve">Overlap between TFBS classes and </w:t>
      </w:r>
      <w:r w:rsidR="00431B7D" w:rsidRPr="008957CC">
        <w:rPr>
          <w:b w:val="0"/>
          <w:sz w:val="22"/>
        </w:rPr>
        <w:t>H2A</w:t>
      </w:r>
      <w:r w:rsidR="00F87990" w:rsidRPr="008957CC">
        <w:rPr>
          <w:b w:val="0"/>
          <w:sz w:val="22"/>
        </w:rPr>
        <w:t>.</w:t>
      </w:r>
      <w:r w:rsidR="00431B7D" w:rsidRPr="008957CC">
        <w:rPr>
          <w:b w:val="0"/>
          <w:sz w:val="22"/>
        </w:rPr>
        <w:t>Z/H3K4me1+ regions</w:t>
      </w:r>
      <w:r w:rsidR="00A30B49" w:rsidRPr="008957CC">
        <w:rPr>
          <w:b w:val="0"/>
          <w:sz w:val="22"/>
        </w:rPr>
        <w:t xml:space="preserve"> </w:t>
      </w:r>
      <w:r w:rsidR="00A25711" w:rsidRPr="008957CC">
        <w:rPr>
          <w:b w:val="0"/>
          <w:sz w:val="22"/>
        </w:rPr>
        <w:t>per group.</w:t>
      </w:r>
      <w:r w:rsidR="00A30B49" w:rsidRPr="008957CC">
        <w:rPr>
          <w:b w:val="0"/>
          <w:sz w:val="22"/>
        </w:rPr>
        <w:t xml:space="preserve"> </w:t>
      </w:r>
      <w:r w:rsidR="00435A18" w:rsidRPr="008957CC">
        <w:rPr>
          <w:b w:val="0"/>
          <w:sz w:val="22"/>
        </w:rPr>
        <w:t>(</w:t>
      </w:r>
      <w:r w:rsidR="00435A18" w:rsidRPr="008957CC">
        <w:rPr>
          <w:b w:val="0"/>
          <w:i/>
          <w:sz w:val="22"/>
        </w:rPr>
        <w:t>B)</w:t>
      </w:r>
      <w:r w:rsidR="00431B7D" w:rsidRPr="008957CC">
        <w:rPr>
          <w:b w:val="0"/>
          <w:i/>
          <w:sz w:val="22"/>
        </w:rPr>
        <w:t xml:space="preserve"> </w:t>
      </w:r>
      <w:r w:rsidR="00431B7D" w:rsidRPr="008957CC">
        <w:rPr>
          <w:b w:val="0"/>
          <w:sz w:val="22"/>
        </w:rPr>
        <w:t xml:space="preserve">Pre-ZGA ATAC-seq signal is higher on 5.3% </w:t>
      </w:r>
      <w:r w:rsidR="00A25711" w:rsidRPr="008957CC">
        <w:rPr>
          <w:b w:val="0"/>
          <w:sz w:val="22"/>
        </w:rPr>
        <w:t>H2A</w:t>
      </w:r>
      <w:r w:rsidR="00F87990" w:rsidRPr="008957CC">
        <w:rPr>
          <w:b w:val="0"/>
          <w:sz w:val="22"/>
        </w:rPr>
        <w:t>.</w:t>
      </w:r>
      <w:r w:rsidR="00A25711" w:rsidRPr="008957CC">
        <w:rPr>
          <w:b w:val="0"/>
          <w:sz w:val="22"/>
        </w:rPr>
        <w:t xml:space="preserve">Z/H3K4me1+ </w:t>
      </w:r>
      <w:r w:rsidR="00431B7D" w:rsidRPr="008957CC">
        <w:rPr>
          <w:b w:val="0"/>
          <w:sz w:val="22"/>
        </w:rPr>
        <w:t>TFBS</w:t>
      </w:r>
      <w:r w:rsidR="00F824DF">
        <w:rPr>
          <w:b w:val="0"/>
          <w:sz w:val="22"/>
        </w:rPr>
        <w:t>.</w:t>
      </w:r>
      <w:r w:rsidR="00435A18" w:rsidRPr="008957CC">
        <w:rPr>
          <w:b w:val="0"/>
          <w:sz w:val="22"/>
        </w:rPr>
        <w:t xml:space="preserve"> (</w:t>
      </w:r>
      <w:r w:rsidR="00A25711" w:rsidRPr="008957CC">
        <w:rPr>
          <w:b w:val="0"/>
          <w:i/>
          <w:sz w:val="22"/>
        </w:rPr>
        <w:t>C</w:t>
      </w:r>
      <w:r w:rsidR="00435A18" w:rsidRPr="008957CC">
        <w:rPr>
          <w:b w:val="0"/>
          <w:sz w:val="22"/>
        </w:rPr>
        <w:t xml:space="preserve">) </w:t>
      </w:r>
      <w:r w:rsidR="00A25711" w:rsidRPr="008957CC">
        <w:rPr>
          <w:b w:val="0"/>
          <w:sz w:val="22"/>
        </w:rPr>
        <w:t xml:space="preserve">Pre-ZGA </w:t>
      </w:r>
      <w:proofErr w:type="spellStart"/>
      <w:r w:rsidR="00A25711" w:rsidRPr="008957CC">
        <w:rPr>
          <w:b w:val="0"/>
          <w:sz w:val="22"/>
        </w:rPr>
        <w:t>MNase</w:t>
      </w:r>
      <w:proofErr w:type="spellEnd"/>
      <w:r w:rsidR="00A25711" w:rsidRPr="008957CC">
        <w:rPr>
          <w:b w:val="0"/>
          <w:sz w:val="22"/>
        </w:rPr>
        <w:t>-seq signal is lower on 5.3% H2AZ/H3K4me1+ TFBS</w:t>
      </w:r>
      <w:r w:rsidR="00F824DF">
        <w:rPr>
          <w:b w:val="0"/>
          <w:sz w:val="22"/>
        </w:rPr>
        <w:t>.</w:t>
      </w:r>
      <w:r w:rsidR="00A25711" w:rsidRPr="008957CC">
        <w:rPr>
          <w:b w:val="0"/>
          <w:sz w:val="22"/>
        </w:rPr>
        <w:t xml:space="preserve"> (D) Pou5f3 and Nanog bind</w:t>
      </w:r>
      <w:r w:rsidR="00A30B49" w:rsidRPr="008957CC">
        <w:rPr>
          <w:b w:val="0"/>
          <w:sz w:val="22"/>
        </w:rPr>
        <w:t xml:space="preserve"> </w:t>
      </w:r>
      <w:r w:rsidR="00A25711" w:rsidRPr="008957CC">
        <w:rPr>
          <w:b w:val="0"/>
          <w:sz w:val="22"/>
        </w:rPr>
        <w:t>H2A</w:t>
      </w:r>
      <w:r w:rsidR="00F87990" w:rsidRPr="008957CC">
        <w:rPr>
          <w:b w:val="0"/>
          <w:sz w:val="22"/>
        </w:rPr>
        <w:t>.</w:t>
      </w:r>
      <w:r w:rsidR="00A25711" w:rsidRPr="008957CC">
        <w:rPr>
          <w:b w:val="0"/>
          <w:sz w:val="22"/>
        </w:rPr>
        <w:t>Z/H3K4me1+</w:t>
      </w:r>
      <w:r w:rsidR="00A30B49" w:rsidRPr="008957CC">
        <w:rPr>
          <w:b w:val="0"/>
          <w:sz w:val="22"/>
        </w:rPr>
        <w:t xml:space="preserve"> </w:t>
      </w:r>
      <w:r w:rsidR="00A25711" w:rsidRPr="008957CC">
        <w:rPr>
          <w:b w:val="0"/>
          <w:sz w:val="22"/>
        </w:rPr>
        <w:t>and H2A</w:t>
      </w:r>
      <w:r w:rsidR="00F87990" w:rsidRPr="008957CC">
        <w:rPr>
          <w:b w:val="0"/>
          <w:sz w:val="22"/>
        </w:rPr>
        <w:t>.</w:t>
      </w:r>
      <w:r w:rsidR="00A25711" w:rsidRPr="008957CC">
        <w:rPr>
          <w:b w:val="0"/>
          <w:sz w:val="22"/>
        </w:rPr>
        <w:t>Z/H3K4me1-</w:t>
      </w:r>
      <w:r w:rsidR="00F87990" w:rsidRPr="008957CC">
        <w:rPr>
          <w:b w:val="0"/>
          <w:sz w:val="22"/>
        </w:rPr>
        <w:t xml:space="preserve"> </w:t>
      </w:r>
      <w:r w:rsidR="00A25711" w:rsidRPr="008957CC">
        <w:rPr>
          <w:b w:val="0"/>
          <w:sz w:val="22"/>
        </w:rPr>
        <w:t>TFBS</w:t>
      </w:r>
      <w:r w:rsidR="00A30B49" w:rsidRPr="008957CC">
        <w:rPr>
          <w:b w:val="0"/>
          <w:sz w:val="22"/>
        </w:rPr>
        <w:t xml:space="preserve"> </w:t>
      </w:r>
      <w:r w:rsidR="00A25711" w:rsidRPr="008957CC">
        <w:rPr>
          <w:b w:val="0"/>
          <w:sz w:val="22"/>
        </w:rPr>
        <w:t>equally.</w:t>
      </w:r>
      <w:r w:rsidR="00A30B49" w:rsidRPr="008957CC">
        <w:rPr>
          <w:b w:val="0"/>
          <w:sz w:val="22"/>
        </w:rPr>
        <w:t xml:space="preserve"> </w:t>
      </w:r>
    </w:p>
    <w:p w14:paraId="3CBB3CA5" w14:textId="3F208256" w:rsidR="00435A18" w:rsidRDefault="003F73B5" w:rsidP="00594812">
      <w:pPr>
        <w:pStyle w:val="SMHeading"/>
        <w:jc w:val="both"/>
        <w:rPr>
          <w:b w:val="0"/>
        </w:rPr>
      </w:pPr>
      <w:r>
        <w:rPr>
          <w:b w:val="0"/>
          <w:noProof/>
          <w:lang w:val="en-GB" w:eastAsia="en-GB"/>
        </w:rPr>
        <w:lastRenderedPageBreak/>
        <w:drawing>
          <wp:inline distT="0" distB="0" distL="0" distR="0" wp14:anchorId="603F9094" wp14:editId="62FDD6A6">
            <wp:extent cx="5753100" cy="8562975"/>
            <wp:effectExtent l="0" t="0" r="0" b="9525"/>
            <wp:docPr id="10" name="Picture 10" descr="\\develo.ebio.ads.bio1.privat\Transfer\Dasha_Group_Shared\Nucleosomes_paper\Genome_research_first revision\new figures\Supplementary_figures_new\Supplementary_Fig.22Oct\Flattened\JPEG\FigS9(methyl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ebio.ads.bio1.privat\Transfer\Dasha_Group_Shared\Nucleosomes_paper\Genome_research_first revision\new figures\Supplementary_figures_new\Supplementary_Fig.22Oct\Flattened\JPEG\FigS9(methylation)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8562975"/>
                    </a:xfrm>
                    <a:prstGeom prst="rect">
                      <a:avLst/>
                    </a:prstGeom>
                    <a:noFill/>
                    <a:ln>
                      <a:noFill/>
                    </a:ln>
                  </pic:spPr>
                </pic:pic>
              </a:graphicData>
            </a:graphic>
          </wp:inline>
        </w:drawing>
      </w:r>
    </w:p>
    <w:p w14:paraId="26AC93AB" w14:textId="77777777" w:rsidR="00F87990" w:rsidRDefault="00F87990" w:rsidP="00594812">
      <w:pPr>
        <w:pStyle w:val="SMHeading"/>
      </w:pPr>
    </w:p>
    <w:p w14:paraId="76126C24" w14:textId="77777777" w:rsidR="00435A18" w:rsidRPr="008957CC" w:rsidRDefault="00435A18" w:rsidP="00594812">
      <w:pPr>
        <w:pStyle w:val="SMHeading"/>
        <w:rPr>
          <w:sz w:val="22"/>
        </w:rPr>
      </w:pPr>
      <w:r w:rsidRPr="008957CC">
        <w:rPr>
          <w:sz w:val="22"/>
        </w:rPr>
        <w:lastRenderedPageBreak/>
        <w:t xml:space="preserve">Fig. S9. </w:t>
      </w:r>
    </w:p>
    <w:p w14:paraId="3BCB97FD" w14:textId="26FA7A1F" w:rsidR="00435A18" w:rsidRPr="008957CC" w:rsidRDefault="00435A18" w:rsidP="00594812">
      <w:pPr>
        <w:pStyle w:val="SMHeading"/>
        <w:jc w:val="both"/>
        <w:rPr>
          <w:sz w:val="22"/>
        </w:rPr>
      </w:pPr>
      <w:r w:rsidRPr="008957CC">
        <w:rPr>
          <w:sz w:val="22"/>
        </w:rPr>
        <w:t>Pou5f3 and Nano</w:t>
      </w:r>
      <w:r w:rsidR="002216D8" w:rsidRPr="008957CC">
        <w:rPr>
          <w:sz w:val="22"/>
        </w:rPr>
        <w:t xml:space="preserve">g bind </w:t>
      </w:r>
      <w:r w:rsidRPr="008957CC">
        <w:rPr>
          <w:sz w:val="22"/>
        </w:rPr>
        <w:t>independently on DNA methylation</w:t>
      </w:r>
      <w:r w:rsidR="002216D8" w:rsidRPr="008957CC">
        <w:rPr>
          <w:sz w:val="22"/>
        </w:rPr>
        <w:t>.</w:t>
      </w:r>
      <w:r w:rsidR="00F87990" w:rsidRPr="008957CC">
        <w:rPr>
          <w:sz w:val="22"/>
        </w:rPr>
        <w:t xml:space="preserve"> </w:t>
      </w:r>
      <w:r w:rsidR="002216D8" w:rsidRPr="008957CC">
        <w:rPr>
          <w:b w:val="0"/>
          <w:sz w:val="22"/>
        </w:rPr>
        <w:t xml:space="preserve">40 bp genomic regions were centered on the </w:t>
      </w:r>
      <w:r w:rsidR="0070039B" w:rsidRPr="008957CC">
        <w:rPr>
          <w:b w:val="0"/>
          <w:sz w:val="22"/>
        </w:rPr>
        <w:t xml:space="preserve">7-15 bp </w:t>
      </w:r>
      <w:r w:rsidR="002216D8" w:rsidRPr="008957CC">
        <w:rPr>
          <w:b w:val="0"/>
          <w:sz w:val="22"/>
        </w:rPr>
        <w:t>TF-binding</w:t>
      </w:r>
      <w:r w:rsidR="00A30B49" w:rsidRPr="008957CC">
        <w:rPr>
          <w:b w:val="0"/>
          <w:sz w:val="22"/>
        </w:rPr>
        <w:t xml:space="preserve"> </w:t>
      </w:r>
      <w:r w:rsidR="0070039B" w:rsidRPr="008957CC">
        <w:rPr>
          <w:b w:val="0"/>
          <w:sz w:val="22"/>
        </w:rPr>
        <w:t xml:space="preserve">cognate </w:t>
      </w:r>
      <w:r w:rsidR="002216D8" w:rsidRPr="008957CC">
        <w:rPr>
          <w:b w:val="0"/>
          <w:sz w:val="22"/>
        </w:rPr>
        <w:t>motifs, shown on the left</w:t>
      </w:r>
      <w:r w:rsidR="0070039B" w:rsidRPr="008957CC">
        <w:rPr>
          <w:b w:val="0"/>
          <w:sz w:val="22"/>
        </w:rPr>
        <w:t>.</w:t>
      </w:r>
      <w:r w:rsidR="002216D8" w:rsidRPr="008957CC">
        <w:rPr>
          <w:b w:val="0"/>
          <w:sz w:val="22"/>
        </w:rPr>
        <w:t xml:space="preserve"> </w:t>
      </w:r>
      <w:r w:rsidR="0070039B" w:rsidRPr="008957CC">
        <w:rPr>
          <w:b w:val="0"/>
          <w:sz w:val="22"/>
        </w:rPr>
        <w:t xml:space="preserve">Mean methylation profiles in the oocyte </w:t>
      </w:r>
      <w:r w:rsidR="00F87990" w:rsidRPr="008957CC">
        <w:rPr>
          <w:b w:val="0"/>
          <w:sz w:val="22"/>
        </w:rPr>
        <w:t xml:space="preserve">and </w:t>
      </w:r>
      <w:r w:rsidR="0070039B" w:rsidRPr="008957CC">
        <w:rPr>
          <w:b w:val="0"/>
          <w:sz w:val="22"/>
        </w:rPr>
        <w:t xml:space="preserve">in sperm (data from </w:t>
      </w:r>
      <w:r w:rsidR="0070039B" w:rsidRPr="008957CC">
        <w:rPr>
          <w:b w:val="0"/>
          <w:noProof/>
          <w:sz w:val="22"/>
          <w:lang w:val="en-GB"/>
        </w:rPr>
        <w:t>Jiang et al., 2013</w:t>
      </w:r>
      <w:r w:rsidR="0070039B" w:rsidRPr="008957CC">
        <w:rPr>
          <w:b w:val="0"/>
          <w:sz w:val="22"/>
        </w:rPr>
        <w:t>) are shown in blue and green (top). (</w:t>
      </w:r>
      <w:r w:rsidR="0070039B" w:rsidRPr="008957CC">
        <w:rPr>
          <w:b w:val="0"/>
          <w:i/>
          <w:sz w:val="22"/>
        </w:rPr>
        <w:t>A</w:t>
      </w:r>
      <w:r w:rsidR="0070039B" w:rsidRPr="008957CC">
        <w:rPr>
          <w:sz w:val="22"/>
        </w:rPr>
        <w:t>)</w:t>
      </w:r>
      <w:r w:rsidR="0070039B" w:rsidRPr="008957CC">
        <w:rPr>
          <w:b w:val="0"/>
          <w:sz w:val="22"/>
        </w:rPr>
        <w:t xml:space="preserve"> Methylation</w:t>
      </w:r>
      <w:r w:rsidR="002216D8" w:rsidRPr="008957CC">
        <w:rPr>
          <w:b w:val="0"/>
          <w:sz w:val="22"/>
        </w:rPr>
        <w:t xml:space="preserve"> </w:t>
      </w:r>
      <w:r w:rsidR="0070039B" w:rsidRPr="008957CC">
        <w:rPr>
          <w:b w:val="0"/>
          <w:sz w:val="22"/>
        </w:rPr>
        <w:t xml:space="preserve">profiles of the motifs, bound by TF (within 320 bp of TFBS </w:t>
      </w:r>
      <w:r w:rsidRPr="008957CC">
        <w:rPr>
          <w:b w:val="0"/>
          <w:sz w:val="22"/>
        </w:rPr>
        <w:t>in the PSN regions</w:t>
      </w:r>
      <w:r w:rsidR="0070039B" w:rsidRPr="008957CC">
        <w:rPr>
          <w:b w:val="0"/>
          <w:sz w:val="22"/>
        </w:rPr>
        <w:t>)</w:t>
      </w:r>
      <w:r w:rsidRPr="008957CC">
        <w:rPr>
          <w:b w:val="0"/>
          <w:sz w:val="22"/>
        </w:rPr>
        <w:t xml:space="preserve">. </w:t>
      </w:r>
      <w:r w:rsidR="0070039B" w:rsidRPr="008957CC">
        <w:rPr>
          <w:b w:val="0"/>
          <w:sz w:val="22"/>
        </w:rPr>
        <w:t>(</w:t>
      </w:r>
      <w:r w:rsidR="0070039B" w:rsidRPr="008957CC">
        <w:rPr>
          <w:b w:val="0"/>
          <w:i/>
          <w:sz w:val="22"/>
        </w:rPr>
        <w:t>B)</w:t>
      </w:r>
      <w:r w:rsidR="0070039B" w:rsidRPr="008957CC">
        <w:rPr>
          <w:b w:val="0"/>
          <w:sz w:val="22"/>
        </w:rPr>
        <w:t xml:space="preserve"> Methylation profiles of the random unbound matches</w:t>
      </w:r>
      <w:r w:rsidR="006F4ABA" w:rsidRPr="008957CC">
        <w:rPr>
          <w:b w:val="0"/>
          <w:sz w:val="22"/>
        </w:rPr>
        <w:t xml:space="preserve"> for the same motifs</w:t>
      </w:r>
      <w:r w:rsidR="00A30B49" w:rsidRPr="008957CC">
        <w:rPr>
          <w:b w:val="0"/>
          <w:sz w:val="22"/>
        </w:rPr>
        <w:t xml:space="preserve"> </w:t>
      </w:r>
      <w:r w:rsidR="0070039B" w:rsidRPr="008957CC">
        <w:rPr>
          <w:b w:val="0"/>
          <w:sz w:val="22"/>
        </w:rPr>
        <w:t>(1-1.5 kb from TFBS). No difference in methylation was observed between the sperm and the o</w:t>
      </w:r>
      <w:r w:rsidR="00F87990" w:rsidRPr="008957CC">
        <w:rPr>
          <w:b w:val="0"/>
          <w:sz w:val="22"/>
        </w:rPr>
        <w:t>o</w:t>
      </w:r>
      <w:r w:rsidR="0070039B" w:rsidRPr="008957CC">
        <w:rPr>
          <w:b w:val="0"/>
          <w:sz w:val="22"/>
        </w:rPr>
        <w:t>cyte, or between bound and unbound motifs.</w:t>
      </w:r>
      <w:r w:rsidR="00A30B49" w:rsidRPr="008957CC">
        <w:rPr>
          <w:b w:val="0"/>
          <w:sz w:val="22"/>
        </w:rPr>
        <w:t xml:space="preserve"> </w:t>
      </w:r>
    </w:p>
    <w:p w14:paraId="0C92A8F1" w14:textId="77777777" w:rsidR="00435A18" w:rsidRPr="0090458E" w:rsidRDefault="00435A18" w:rsidP="00594812">
      <w:pPr>
        <w:pStyle w:val="SMHeading"/>
        <w:jc w:val="both"/>
        <w:rPr>
          <w:b w:val="0"/>
        </w:rPr>
      </w:pPr>
    </w:p>
    <w:p w14:paraId="7167EBD5" w14:textId="77777777" w:rsidR="00435A18" w:rsidRPr="0090458E" w:rsidRDefault="00435A18" w:rsidP="00594812">
      <w:pPr>
        <w:pStyle w:val="SMHeading"/>
        <w:jc w:val="both"/>
        <w:rPr>
          <w:b w:val="0"/>
        </w:rPr>
      </w:pPr>
    </w:p>
    <w:p w14:paraId="3ACF32C1" w14:textId="77777777" w:rsidR="00435A18" w:rsidRPr="0090458E" w:rsidRDefault="00435A18" w:rsidP="00594812">
      <w:pPr>
        <w:rPr>
          <w:b/>
          <w:bCs/>
          <w:kern w:val="32"/>
        </w:rPr>
      </w:pPr>
      <w:r w:rsidRPr="0090458E">
        <w:br w:type="page"/>
      </w:r>
    </w:p>
    <w:p w14:paraId="39DAF101" w14:textId="77777777" w:rsidR="00435A18" w:rsidRPr="008957CC" w:rsidRDefault="00435A18" w:rsidP="00594812">
      <w:pPr>
        <w:pStyle w:val="SMHeading"/>
        <w:jc w:val="both"/>
        <w:rPr>
          <w:sz w:val="22"/>
        </w:rPr>
      </w:pPr>
      <w:r>
        <w:rPr>
          <w:noProof/>
          <w:lang w:val="en-GB" w:eastAsia="en-GB"/>
        </w:rPr>
        <w:lastRenderedPageBreak/>
        <w:drawing>
          <wp:inline distT="0" distB="0" distL="0" distR="0" wp14:anchorId="59A7B279" wp14:editId="1176C438">
            <wp:extent cx="5943600" cy="7892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892415"/>
                    </a:xfrm>
                    <a:prstGeom prst="rect">
                      <a:avLst/>
                    </a:prstGeom>
                  </pic:spPr>
                </pic:pic>
              </a:graphicData>
            </a:graphic>
          </wp:inline>
        </w:drawing>
      </w:r>
      <w:r w:rsidRPr="008957CC">
        <w:rPr>
          <w:sz w:val="22"/>
        </w:rPr>
        <w:t xml:space="preserve">Fig. S10. </w:t>
      </w:r>
    </w:p>
    <w:p w14:paraId="1F5C7381" w14:textId="12A6FE93" w:rsidR="00435A18" w:rsidRPr="008957CC" w:rsidRDefault="00435A18" w:rsidP="00594812">
      <w:pPr>
        <w:pStyle w:val="SMHeading"/>
        <w:jc w:val="both"/>
        <w:rPr>
          <w:b w:val="0"/>
          <w:color w:val="212121"/>
          <w:sz w:val="22"/>
        </w:rPr>
      </w:pPr>
      <w:r w:rsidRPr="008957CC">
        <w:rPr>
          <w:sz w:val="22"/>
        </w:rPr>
        <w:t xml:space="preserve">Pou5f3, SoxB1 and Nanog bind to the regions of high predicted </w:t>
      </w:r>
      <w:r w:rsidRPr="008957CC">
        <w:rPr>
          <w:i/>
          <w:sz w:val="22"/>
        </w:rPr>
        <w:t>in-vitro</w:t>
      </w:r>
      <w:r w:rsidRPr="008957CC">
        <w:rPr>
          <w:sz w:val="22"/>
        </w:rPr>
        <w:t xml:space="preserve"> nucleosome occupancy which are at least 320 bp long. </w:t>
      </w:r>
      <w:r w:rsidRPr="008957CC">
        <w:rPr>
          <w:b w:val="0"/>
          <w:sz w:val="22"/>
        </w:rPr>
        <w:t>(</w:t>
      </w:r>
      <w:r w:rsidRPr="008957CC">
        <w:rPr>
          <w:b w:val="0"/>
          <w:i/>
          <w:sz w:val="22"/>
        </w:rPr>
        <w:t>A-D</w:t>
      </w:r>
      <w:r w:rsidRPr="008957CC">
        <w:rPr>
          <w:b w:val="0"/>
          <w:sz w:val="22"/>
        </w:rPr>
        <w:t xml:space="preserve">) Maximum and minimum predicted nucleosome occupancy value </w:t>
      </w:r>
      <w:r w:rsidRPr="008957CC">
        <w:rPr>
          <w:b w:val="0"/>
          <w:color w:val="212121"/>
          <w:sz w:val="22"/>
        </w:rPr>
        <w:t>[</w:t>
      </w:r>
      <w:proofErr w:type="spellStart"/>
      <w:r w:rsidRPr="008957CC">
        <w:rPr>
          <w:b w:val="0"/>
          <w:color w:val="212121"/>
          <w:sz w:val="22"/>
        </w:rPr>
        <w:t>nucmax</w:t>
      </w:r>
      <w:proofErr w:type="spellEnd"/>
      <w:r w:rsidRPr="008957CC">
        <w:rPr>
          <w:b w:val="0"/>
          <w:color w:val="212121"/>
          <w:sz w:val="22"/>
        </w:rPr>
        <w:t>] and [</w:t>
      </w:r>
      <w:proofErr w:type="spellStart"/>
      <w:r w:rsidRPr="008957CC">
        <w:rPr>
          <w:b w:val="0"/>
          <w:color w:val="212121"/>
          <w:sz w:val="22"/>
        </w:rPr>
        <w:t>nucmin</w:t>
      </w:r>
      <w:proofErr w:type="spellEnd"/>
      <w:r w:rsidRPr="008957CC">
        <w:rPr>
          <w:b w:val="0"/>
          <w:color w:val="212121"/>
          <w:sz w:val="22"/>
        </w:rPr>
        <w:t xml:space="preserve">] </w:t>
      </w:r>
      <w:r w:rsidRPr="008957CC">
        <w:rPr>
          <w:b w:val="0"/>
          <w:sz w:val="22"/>
        </w:rPr>
        <w:t>within each 320 bp long TFBS and control regions were calculated using the program of Kaplan et al</w:t>
      </w:r>
      <w:r w:rsidR="005723A5" w:rsidRPr="008957CC">
        <w:rPr>
          <w:b w:val="0"/>
          <w:sz w:val="22"/>
        </w:rPr>
        <w:t>.</w:t>
      </w:r>
      <w:r w:rsidRPr="008957CC">
        <w:rPr>
          <w:b w:val="0"/>
          <w:noProof/>
          <w:sz w:val="22"/>
        </w:rPr>
        <w:t xml:space="preserve"> 2009</w:t>
      </w:r>
      <w:r w:rsidRPr="008957CC">
        <w:rPr>
          <w:b w:val="0"/>
          <w:sz w:val="22"/>
        </w:rPr>
        <w:t>. (</w:t>
      </w:r>
      <w:proofErr w:type="gramStart"/>
      <w:r w:rsidRPr="008957CC">
        <w:rPr>
          <w:b w:val="0"/>
          <w:i/>
          <w:sz w:val="22"/>
        </w:rPr>
        <w:t>A,C</w:t>
      </w:r>
      <w:proofErr w:type="gramEnd"/>
      <w:r w:rsidRPr="008957CC">
        <w:rPr>
          <w:b w:val="0"/>
          <w:sz w:val="22"/>
        </w:rPr>
        <w:t xml:space="preserve">) </w:t>
      </w:r>
      <w:r w:rsidRPr="008957CC">
        <w:rPr>
          <w:b w:val="0"/>
          <w:color w:val="212121"/>
          <w:sz w:val="22"/>
        </w:rPr>
        <w:t xml:space="preserve">The </w:t>
      </w:r>
      <w:r w:rsidRPr="008957CC">
        <w:rPr>
          <w:b w:val="0"/>
          <w:sz w:val="22"/>
        </w:rPr>
        <w:t xml:space="preserve">distribution of </w:t>
      </w:r>
      <w:r w:rsidRPr="008957CC">
        <w:rPr>
          <w:b w:val="0"/>
          <w:color w:val="212121"/>
          <w:sz w:val="22"/>
        </w:rPr>
        <w:t>[</w:t>
      </w:r>
      <w:proofErr w:type="spellStart"/>
      <w:r w:rsidRPr="008957CC">
        <w:rPr>
          <w:b w:val="0"/>
          <w:color w:val="212121"/>
          <w:sz w:val="22"/>
        </w:rPr>
        <w:t>nucmax</w:t>
      </w:r>
      <w:proofErr w:type="spellEnd"/>
      <w:r w:rsidRPr="008957CC">
        <w:rPr>
          <w:b w:val="0"/>
          <w:color w:val="212121"/>
          <w:sz w:val="22"/>
        </w:rPr>
        <w:t xml:space="preserve">] </w:t>
      </w:r>
      <w:r w:rsidRPr="008957CC">
        <w:rPr>
          <w:b w:val="0"/>
          <w:sz w:val="22"/>
        </w:rPr>
        <w:t>(</w:t>
      </w:r>
      <w:r w:rsidRPr="008957CC">
        <w:rPr>
          <w:b w:val="0"/>
          <w:i/>
          <w:sz w:val="22"/>
        </w:rPr>
        <w:t>A</w:t>
      </w:r>
      <w:r w:rsidRPr="008957CC">
        <w:rPr>
          <w:b w:val="0"/>
          <w:sz w:val="22"/>
        </w:rPr>
        <w:t xml:space="preserve">) and </w:t>
      </w:r>
      <w:r w:rsidRPr="008957CC">
        <w:rPr>
          <w:b w:val="0"/>
          <w:color w:val="212121"/>
          <w:sz w:val="22"/>
        </w:rPr>
        <w:t>[</w:t>
      </w:r>
      <w:proofErr w:type="spellStart"/>
      <w:r w:rsidRPr="008957CC">
        <w:rPr>
          <w:b w:val="0"/>
          <w:color w:val="212121"/>
          <w:sz w:val="22"/>
        </w:rPr>
        <w:t>nucmin</w:t>
      </w:r>
      <w:proofErr w:type="spellEnd"/>
      <w:r w:rsidRPr="008957CC">
        <w:rPr>
          <w:b w:val="0"/>
          <w:color w:val="212121"/>
          <w:sz w:val="22"/>
        </w:rPr>
        <w:t>]</w:t>
      </w:r>
      <w:r w:rsidRPr="008957CC">
        <w:rPr>
          <w:b w:val="0"/>
          <w:sz w:val="22"/>
        </w:rPr>
        <w:t xml:space="preserve"> (</w:t>
      </w:r>
      <w:r w:rsidRPr="008957CC">
        <w:rPr>
          <w:b w:val="0"/>
          <w:i/>
          <w:sz w:val="22"/>
        </w:rPr>
        <w:t>C</w:t>
      </w:r>
      <w:r w:rsidRPr="008957CC">
        <w:rPr>
          <w:b w:val="0"/>
          <w:sz w:val="22"/>
        </w:rPr>
        <w:t xml:space="preserve">) </w:t>
      </w:r>
      <w:r w:rsidRPr="008957CC">
        <w:rPr>
          <w:b w:val="0"/>
          <w:sz w:val="22"/>
        </w:rPr>
        <w:lastRenderedPageBreak/>
        <w:t>values for 8 groups: Y-axis shows percent of all regions within a group. (</w:t>
      </w:r>
      <w:proofErr w:type="gramStart"/>
      <w:r w:rsidRPr="008957CC">
        <w:rPr>
          <w:b w:val="0"/>
          <w:i/>
          <w:sz w:val="22"/>
        </w:rPr>
        <w:t>B,D</w:t>
      </w:r>
      <w:proofErr w:type="gramEnd"/>
      <w:r w:rsidRPr="008957CC">
        <w:rPr>
          <w:b w:val="0"/>
          <w:sz w:val="22"/>
        </w:rPr>
        <w:t xml:space="preserve">) </w:t>
      </w:r>
      <w:r w:rsidRPr="008957CC">
        <w:rPr>
          <w:b w:val="0"/>
          <w:color w:val="212121"/>
          <w:sz w:val="22"/>
        </w:rPr>
        <w:t>The differences of [</w:t>
      </w:r>
      <w:proofErr w:type="spellStart"/>
      <w:r w:rsidRPr="008957CC">
        <w:rPr>
          <w:b w:val="0"/>
          <w:color w:val="212121"/>
          <w:sz w:val="22"/>
        </w:rPr>
        <w:t>nucmax</w:t>
      </w:r>
      <w:proofErr w:type="spellEnd"/>
      <w:r w:rsidRPr="008957CC">
        <w:rPr>
          <w:b w:val="0"/>
          <w:color w:val="212121"/>
          <w:sz w:val="22"/>
        </w:rPr>
        <w:t>] (</w:t>
      </w:r>
      <w:r w:rsidRPr="008957CC">
        <w:rPr>
          <w:b w:val="0"/>
          <w:i/>
          <w:color w:val="212121"/>
          <w:sz w:val="22"/>
        </w:rPr>
        <w:t>B</w:t>
      </w:r>
      <w:r w:rsidRPr="008957CC">
        <w:rPr>
          <w:b w:val="0"/>
          <w:color w:val="212121"/>
          <w:sz w:val="22"/>
        </w:rPr>
        <w:t>) and [</w:t>
      </w:r>
      <w:proofErr w:type="spellStart"/>
      <w:r w:rsidRPr="008957CC">
        <w:rPr>
          <w:b w:val="0"/>
          <w:color w:val="212121"/>
          <w:sz w:val="22"/>
        </w:rPr>
        <w:t>nucmin</w:t>
      </w:r>
      <w:proofErr w:type="spellEnd"/>
      <w:r w:rsidRPr="008957CC">
        <w:rPr>
          <w:b w:val="0"/>
          <w:color w:val="212121"/>
          <w:sz w:val="22"/>
        </w:rPr>
        <w:t>] (</w:t>
      </w:r>
      <w:r w:rsidRPr="008957CC">
        <w:rPr>
          <w:b w:val="0"/>
          <w:i/>
          <w:color w:val="212121"/>
          <w:sz w:val="22"/>
        </w:rPr>
        <w:t>D</w:t>
      </w:r>
      <w:r w:rsidRPr="008957CC">
        <w:rPr>
          <w:b w:val="0"/>
          <w:color w:val="212121"/>
          <w:sz w:val="22"/>
        </w:rPr>
        <w:t>) between the groups (see Tables S7 and S8 for the 1-way ANOVA details). Mean values are shown, error bars are 95% confidence intervals. Letters above the graph represent the results of Tukey-Kramer test: categories not significantly different from each other pair-wise (p≥0.01) share a letter. (</w:t>
      </w:r>
      <w:r w:rsidRPr="008957CC">
        <w:rPr>
          <w:b w:val="0"/>
          <w:i/>
          <w:color w:val="212121"/>
          <w:sz w:val="22"/>
        </w:rPr>
        <w:t>E-L</w:t>
      </w:r>
      <w:r w:rsidRPr="008957CC">
        <w:rPr>
          <w:b w:val="0"/>
          <w:color w:val="212121"/>
          <w:sz w:val="22"/>
        </w:rPr>
        <w:t>) Experimental nucleosome occupancy centered on the predicted [</w:t>
      </w:r>
      <w:proofErr w:type="spellStart"/>
      <w:r w:rsidRPr="008957CC">
        <w:rPr>
          <w:b w:val="0"/>
          <w:color w:val="212121"/>
          <w:sz w:val="22"/>
        </w:rPr>
        <w:t>nucmin</w:t>
      </w:r>
      <w:proofErr w:type="spellEnd"/>
      <w:r w:rsidRPr="008957CC">
        <w:rPr>
          <w:b w:val="0"/>
          <w:color w:val="212121"/>
          <w:sz w:val="22"/>
        </w:rPr>
        <w:t xml:space="preserve">] </w:t>
      </w:r>
      <w:r w:rsidRPr="008957CC">
        <w:rPr>
          <w:b w:val="0"/>
          <w:sz w:val="22"/>
        </w:rPr>
        <w:t>inter-</w:t>
      </w:r>
      <w:proofErr w:type="spellStart"/>
      <w:r w:rsidRPr="008957CC">
        <w:rPr>
          <w:b w:val="0"/>
          <w:sz w:val="22"/>
        </w:rPr>
        <w:t>nucleosomal</w:t>
      </w:r>
      <w:proofErr w:type="spellEnd"/>
      <w:r w:rsidRPr="008957CC">
        <w:rPr>
          <w:b w:val="0"/>
          <w:sz w:val="22"/>
        </w:rPr>
        <w:t xml:space="preserve"> </w:t>
      </w:r>
      <w:r w:rsidRPr="008957CC">
        <w:rPr>
          <w:b w:val="0"/>
          <w:color w:val="212121"/>
          <w:sz w:val="22"/>
        </w:rPr>
        <w:t xml:space="preserve">regions, in </w:t>
      </w:r>
      <w:r w:rsidR="007F6672">
        <w:rPr>
          <w:b w:val="0"/>
          <w:color w:val="212121"/>
          <w:sz w:val="22"/>
        </w:rPr>
        <w:t>the wild-type (black), MZ</w:t>
      </w:r>
      <w:r w:rsidR="007F6672" w:rsidRPr="00D774F6">
        <w:rPr>
          <w:b w:val="0"/>
          <w:i/>
          <w:color w:val="212121"/>
          <w:sz w:val="22"/>
        </w:rPr>
        <w:t>spg</w:t>
      </w:r>
      <w:r w:rsidR="007F6672">
        <w:rPr>
          <w:b w:val="0"/>
          <w:color w:val="212121"/>
          <w:sz w:val="22"/>
        </w:rPr>
        <w:t xml:space="preserve"> (blue) and MZ</w:t>
      </w:r>
      <w:r w:rsidR="007F6672" w:rsidRPr="00D774F6">
        <w:rPr>
          <w:b w:val="0"/>
          <w:i/>
          <w:color w:val="212121"/>
          <w:sz w:val="22"/>
        </w:rPr>
        <w:t>nanog</w:t>
      </w:r>
      <w:r w:rsidR="007F6672">
        <w:rPr>
          <w:b w:val="0"/>
          <w:color w:val="212121"/>
          <w:sz w:val="22"/>
        </w:rPr>
        <w:t xml:space="preserve"> (green)</w:t>
      </w:r>
      <w:r w:rsidRPr="008957CC">
        <w:rPr>
          <w:b w:val="0"/>
          <w:color w:val="212121"/>
          <w:sz w:val="22"/>
        </w:rPr>
        <w:t xml:space="preserve"> in control (</w:t>
      </w:r>
      <w:proofErr w:type="gramStart"/>
      <w:r w:rsidRPr="008957CC">
        <w:rPr>
          <w:b w:val="0"/>
          <w:i/>
          <w:color w:val="212121"/>
          <w:sz w:val="22"/>
        </w:rPr>
        <w:t>E,F</w:t>
      </w:r>
      <w:proofErr w:type="gramEnd"/>
      <w:r w:rsidRPr="008957CC">
        <w:rPr>
          <w:b w:val="0"/>
          <w:color w:val="212121"/>
          <w:sz w:val="22"/>
        </w:rPr>
        <w:t>) and indicated TFBS (</w:t>
      </w:r>
      <w:r w:rsidRPr="008957CC">
        <w:rPr>
          <w:b w:val="0"/>
          <w:i/>
          <w:color w:val="212121"/>
          <w:sz w:val="22"/>
        </w:rPr>
        <w:t>G-L</w:t>
      </w:r>
      <w:r w:rsidRPr="008957CC">
        <w:rPr>
          <w:b w:val="0"/>
          <w:color w:val="212121"/>
          <w:sz w:val="22"/>
        </w:rPr>
        <w:t>), pre-ZGA</w:t>
      </w:r>
      <w:r w:rsidR="007F6672">
        <w:rPr>
          <w:b w:val="0"/>
          <w:color w:val="212121"/>
          <w:sz w:val="22"/>
        </w:rPr>
        <w:t>(</w:t>
      </w:r>
      <w:r w:rsidR="007F6672" w:rsidRPr="00D774F6">
        <w:rPr>
          <w:b w:val="0"/>
          <w:i/>
          <w:color w:val="212121"/>
          <w:sz w:val="22"/>
        </w:rPr>
        <w:t>E,G,I,K</w:t>
      </w:r>
      <w:r w:rsidR="007F6672">
        <w:rPr>
          <w:b w:val="0"/>
          <w:color w:val="212121"/>
          <w:sz w:val="22"/>
        </w:rPr>
        <w:t>)</w:t>
      </w:r>
      <w:r w:rsidRPr="008957CC">
        <w:rPr>
          <w:b w:val="0"/>
          <w:color w:val="212121"/>
          <w:sz w:val="22"/>
        </w:rPr>
        <w:t xml:space="preserve"> or post-ZGA</w:t>
      </w:r>
      <w:r w:rsidR="007F6672">
        <w:rPr>
          <w:b w:val="0"/>
          <w:color w:val="212121"/>
          <w:sz w:val="22"/>
        </w:rPr>
        <w:t xml:space="preserve"> (</w:t>
      </w:r>
      <w:r w:rsidR="007F6672" w:rsidRPr="00D774F6">
        <w:rPr>
          <w:b w:val="0"/>
          <w:i/>
          <w:color w:val="212121"/>
          <w:sz w:val="22"/>
        </w:rPr>
        <w:t>F,H,J,L</w:t>
      </w:r>
      <w:r w:rsidR="007F6672">
        <w:rPr>
          <w:b w:val="0"/>
          <w:color w:val="212121"/>
          <w:sz w:val="22"/>
        </w:rPr>
        <w:t>)</w:t>
      </w:r>
      <w:r w:rsidRPr="008957CC">
        <w:rPr>
          <w:b w:val="0"/>
          <w:color w:val="212121"/>
          <w:sz w:val="22"/>
        </w:rPr>
        <w:t>.</w:t>
      </w:r>
      <w:r w:rsidR="00A30B49" w:rsidRPr="008957CC">
        <w:rPr>
          <w:b w:val="0"/>
          <w:color w:val="212121"/>
          <w:sz w:val="22"/>
        </w:rPr>
        <w:t xml:space="preserve"> </w:t>
      </w:r>
      <w:r w:rsidRPr="008957CC">
        <w:rPr>
          <w:b w:val="0"/>
          <w:sz w:val="22"/>
        </w:rPr>
        <w:t>In control, nucleosomes are absent from [</w:t>
      </w:r>
      <w:proofErr w:type="spellStart"/>
      <w:r w:rsidRPr="008957CC">
        <w:rPr>
          <w:b w:val="0"/>
          <w:sz w:val="22"/>
        </w:rPr>
        <w:t>nucmin</w:t>
      </w:r>
      <w:proofErr w:type="spellEnd"/>
      <w:r w:rsidRPr="008957CC">
        <w:rPr>
          <w:b w:val="0"/>
          <w:sz w:val="22"/>
        </w:rPr>
        <w:t>], as predicted</w:t>
      </w:r>
      <w:r w:rsidR="007F6672">
        <w:rPr>
          <w:b w:val="0"/>
          <w:sz w:val="22"/>
        </w:rPr>
        <w:t xml:space="preserve"> (</w:t>
      </w:r>
      <w:proofErr w:type="gramStart"/>
      <w:r w:rsidR="007F6672" w:rsidRPr="00D774F6">
        <w:rPr>
          <w:b w:val="0"/>
          <w:i/>
          <w:sz w:val="22"/>
        </w:rPr>
        <w:t>E,F</w:t>
      </w:r>
      <w:proofErr w:type="gramEnd"/>
      <w:r w:rsidR="007F6672">
        <w:rPr>
          <w:b w:val="0"/>
          <w:sz w:val="22"/>
        </w:rPr>
        <w:t>)</w:t>
      </w:r>
      <w:r w:rsidRPr="008957CC">
        <w:rPr>
          <w:b w:val="0"/>
          <w:sz w:val="22"/>
        </w:rPr>
        <w:t>; while in PSN, N and PS [</w:t>
      </w:r>
      <w:proofErr w:type="spellStart"/>
      <w:r w:rsidRPr="008957CC">
        <w:rPr>
          <w:b w:val="0"/>
          <w:sz w:val="22"/>
        </w:rPr>
        <w:t>nucmin</w:t>
      </w:r>
      <w:proofErr w:type="spellEnd"/>
      <w:r w:rsidRPr="008957CC">
        <w:rPr>
          <w:b w:val="0"/>
          <w:sz w:val="22"/>
        </w:rPr>
        <w:t>] is occupied by nucleosomes in all genotypes and stages</w:t>
      </w:r>
      <w:r w:rsidR="007F6672">
        <w:rPr>
          <w:b w:val="0"/>
          <w:sz w:val="22"/>
        </w:rPr>
        <w:t xml:space="preserve"> (</w:t>
      </w:r>
      <w:r w:rsidR="007F6672" w:rsidRPr="00D774F6">
        <w:rPr>
          <w:b w:val="0"/>
          <w:i/>
          <w:sz w:val="22"/>
        </w:rPr>
        <w:t>G-L</w:t>
      </w:r>
      <w:r w:rsidR="007F6672">
        <w:rPr>
          <w:b w:val="0"/>
          <w:sz w:val="22"/>
        </w:rPr>
        <w:t>)</w:t>
      </w:r>
      <w:r w:rsidRPr="008957CC">
        <w:rPr>
          <w:b w:val="0"/>
          <w:sz w:val="22"/>
        </w:rPr>
        <w:t>. Orange dotted lines show background level, black dotted lines show 0 and gray lines and +/- 150 bp from [</w:t>
      </w:r>
      <w:proofErr w:type="spellStart"/>
      <w:r w:rsidRPr="008957CC">
        <w:rPr>
          <w:b w:val="0"/>
          <w:sz w:val="22"/>
        </w:rPr>
        <w:t>nucmin</w:t>
      </w:r>
      <w:proofErr w:type="spellEnd"/>
      <w:r w:rsidRPr="008957CC">
        <w:rPr>
          <w:b w:val="0"/>
          <w:sz w:val="22"/>
        </w:rPr>
        <w:t>].</w:t>
      </w:r>
    </w:p>
    <w:p w14:paraId="38C7E1EC" w14:textId="77777777" w:rsidR="00435A18" w:rsidRPr="008957CC" w:rsidRDefault="00435A18" w:rsidP="00594812">
      <w:pPr>
        <w:pStyle w:val="SMHeading"/>
        <w:rPr>
          <w:b w:val="0"/>
          <w:color w:val="212121"/>
          <w:sz w:val="22"/>
        </w:rPr>
      </w:pPr>
    </w:p>
    <w:p w14:paraId="6732EE34" w14:textId="77777777" w:rsidR="00435A18" w:rsidRDefault="00435A18">
      <w:pPr>
        <w:rPr>
          <w:rFonts w:eastAsia="Times New Roman"/>
          <w:bCs/>
          <w:color w:val="212121"/>
          <w:kern w:val="32"/>
        </w:rPr>
      </w:pPr>
      <w:r>
        <w:rPr>
          <w:b/>
          <w:color w:val="212121"/>
        </w:rPr>
        <w:br w:type="page"/>
      </w:r>
    </w:p>
    <w:p w14:paraId="27E92812" w14:textId="77777777" w:rsidR="00435A18" w:rsidRDefault="00435A18" w:rsidP="00594812">
      <w:pPr>
        <w:pStyle w:val="SMHeading"/>
        <w:rPr>
          <w:bCs w:val="0"/>
          <w:color w:val="212121"/>
        </w:rPr>
      </w:pPr>
    </w:p>
    <w:p w14:paraId="36B2F296" w14:textId="77777777" w:rsidR="00435A18" w:rsidRDefault="00435A18" w:rsidP="00594812">
      <w:pPr>
        <w:pStyle w:val="SMHeading"/>
        <w:rPr>
          <w:b w:val="0"/>
          <w:bCs w:val="0"/>
        </w:rPr>
      </w:pPr>
    </w:p>
    <w:p w14:paraId="0A11393D" w14:textId="77777777" w:rsidR="00435A18" w:rsidRPr="008957CC" w:rsidRDefault="00435A18" w:rsidP="00594812">
      <w:pPr>
        <w:pStyle w:val="SMHeading"/>
        <w:rPr>
          <w:sz w:val="22"/>
        </w:rPr>
      </w:pPr>
      <w:r>
        <w:rPr>
          <w:noProof/>
          <w:lang w:val="en-GB" w:eastAsia="en-GB"/>
        </w:rPr>
        <w:drawing>
          <wp:inline distT="0" distB="0" distL="0" distR="0" wp14:anchorId="14526047" wp14:editId="374445A8">
            <wp:extent cx="5756910" cy="4174490"/>
            <wp:effectExtent l="0" t="0" r="0" b="0"/>
            <wp:docPr id="2" name="Picture 2" descr="\\develo.ebio.ads.bio1.privat\Transfer\Dasha_Group_Shared\Nucleosomes_paper\Genome_Research_Submission\supplementary_figures 1June\Fig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ebio.ads.bio1.privat\Transfer\Dasha_Group_Shared\Nucleosomes_paper\Genome_Research_Submission\supplementary_figures 1June\FigS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4174490"/>
                    </a:xfrm>
                    <a:prstGeom prst="rect">
                      <a:avLst/>
                    </a:prstGeom>
                    <a:noFill/>
                    <a:ln>
                      <a:noFill/>
                    </a:ln>
                  </pic:spPr>
                </pic:pic>
              </a:graphicData>
            </a:graphic>
          </wp:inline>
        </w:drawing>
      </w:r>
      <w:r w:rsidRPr="008957CC">
        <w:rPr>
          <w:sz w:val="22"/>
        </w:rPr>
        <w:t xml:space="preserve">Fig. S11. </w:t>
      </w:r>
    </w:p>
    <w:p w14:paraId="51CD9D58" w14:textId="77777777" w:rsidR="00435A18" w:rsidRPr="008957CC" w:rsidRDefault="00435A18" w:rsidP="00594812">
      <w:pPr>
        <w:pStyle w:val="SMHeading"/>
        <w:jc w:val="both"/>
        <w:rPr>
          <w:sz w:val="22"/>
        </w:rPr>
      </w:pPr>
      <w:r w:rsidRPr="008957CC">
        <w:rPr>
          <w:sz w:val="22"/>
        </w:rPr>
        <w:t xml:space="preserve">Pou5f3, SoxB1 and Nanog bind to the regions of high propeller twist on the </w:t>
      </w:r>
      <w:r w:rsidRPr="008957CC">
        <w:rPr>
          <w:i/>
          <w:sz w:val="22"/>
        </w:rPr>
        <w:t>vox</w:t>
      </w:r>
      <w:r w:rsidRPr="008957CC">
        <w:rPr>
          <w:sz w:val="22"/>
        </w:rPr>
        <w:t xml:space="preserve"> and </w:t>
      </w:r>
      <w:r w:rsidRPr="008957CC">
        <w:rPr>
          <w:i/>
          <w:sz w:val="22"/>
        </w:rPr>
        <w:t>vent</w:t>
      </w:r>
      <w:r w:rsidRPr="008957CC">
        <w:rPr>
          <w:sz w:val="22"/>
        </w:rPr>
        <w:t xml:space="preserve"> enhancers and promoters. </w:t>
      </w:r>
      <w:r w:rsidRPr="008957CC">
        <w:rPr>
          <w:b w:val="0"/>
          <w:sz w:val="22"/>
        </w:rPr>
        <w:t xml:space="preserve">10 kb genomic region with </w:t>
      </w:r>
      <w:r w:rsidRPr="008957CC">
        <w:rPr>
          <w:b w:val="0"/>
          <w:i/>
          <w:sz w:val="22"/>
        </w:rPr>
        <w:t>vox</w:t>
      </w:r>
      <w:r w:rsidRPr="008957CC">
        <w:rPr>
          <w:b w:val="0"/>
          <w:sz w:val="22"/>
        </w:rPr>
        <w:t xml:space="preserve"> and </w:t>
      </w:r>
      <w:r w:rsidRPr="008957CC">
        <w:rPr>
          <w:b w:val="0"/>
          <w:i/>
          <w:sz w:val="22"/>
        </w:rPr>
        <w:t>vent</w:t>
      </w:r>
      <w:r w:rsidRPr="008957CC">
        <w:rPr>
          <w:b w:val="0"/>
          <w:sz w:val="22"/>
        </w:rPr>
        <w:t xml:space="preserve"> genes (Zv9). </w:t>
      </w:r>
      <w:r w:rsidRPr="008957CC">
        <w:rPr>
          <w:b w:val="0"/>
          <w:i/>
          <w:sz w:val="22"/>
        </w:rPr>
        <w:t>vox</w:t>
      </w:r>
      <w:r w:rsidRPr="008957CC">
        <w:rPr>
          <w:b w:val="0"/>
          <w:sz w:val="22"/>
        </w:rPr>
        <w:t xml:space="preserve"> and </w:t>
      </w:r>
      <w:r w:rsidRPr="008957CC">
        <w:rPr>
          <w:b w:val="0"/>
          <w:i/>
          <w:sz w:val="22"/>
        </w:rPr>
        <w:t>vent</w:t>
      </w:r>
      <w:r w:rsidRPr="008957CC">
        <w:rPr>
          <w:b w:val="0"/>
          <w:sz w:val="22"/>
        </w:rPr>
        <w:t xml:space="preserve"> are known transcriptional targets of both Pou5f3 </w:t>
      </w:r>
      <w:r w:rsidRPr="008957CC">
        <w:rPr>
          <w:b w:val="0"/>
          <w:noProof/>
          <w:sz w:val="22"/>
        </w:rPr>
        <w:t xml:space="preserve">(Reim and Brand 2006; Belting et al. 2011) </w:t>
      </w:r>
      <w:r w:rsidRPr="008957CC">
        <w:rPr>
          <w:b w:val="0"/>
          <w:sz w:val="22"/>
        </w:rPr>
        <w:t xml:space="preserve">and Nanog </w:t>
      </w:r>
      <w:r w:rsidRPr="008957CC">
        <w:rPr>
          <w:b w:val="0"/>
          <w:noProof/>
          <w:sz w:val="22"/>
        </w:rPr>
        <w:t>(Perez-Camps et al. 2016; Veil et al. 2018)</w:t>
      </w:r>
      <w:r w:rsidRPr="008957CC">
        <w:rPr>
          <w:b w:val="0"/>
          <w:sz w:val="22"/>
        </w:rPr>
        <w:t xml:space="preserve">. From top to bottom: PT- propeller twist DNA shape (°), values smoothened with 80 bp moving average, </w:t>
      </w:r>
      <w:proofErr w:type="spellStart"/>
      <w:r w:rsidRPr="008957CC">
        <w:rPr>
          <w:b w:val="0"/>
          <w:sz w:val="22"/>
        </w:rPr>
        <w:t>nuc</w:t>
      </w:r>
      <w:proofErr w:type="spellEnd"/>
      <w:r w:rsidRPr="008957CC">
        <w:rPr>
          <w:b w:val="0"/>
          <w:sz w:val="22"/>
        </w:rPr>
        <w:t xml:space="preserve"> –</w:t>
      </w:r>
      <w:r w:rsidRPr="008957CC">
        <w:rPr>
          <w:b w:val="0"/>
          <w:i/>
          <w:sz w:val="22"/>
        </w:rPr>
        <w:t>in-vitro</w:t>
      </w:r>
      <w:r w:rsidRPr="008957CC">
        <w:rPr>
          <w:b w:val="0"/>
          <w:sz w:val="22"/>
        </w:rPr>
        <w:t xml:space="preserve"> nucleosome occupancy prediction </w:t>
      </w:r>
      <w:r w:rsidRPr="008957CC">
        <w:rPr>
          <w:b w:val="0"/>
          <w:noProof/>
          <w:sz w:val="22"/>
        </w:rPr>
        <w:t>(Kaplan et al. 2009)</w:t>
      </w:r>
      <w:r w:rsidRPr="008957CC">
        <w:rPr>
          <w:b w:val="0"/>
          <w:sz w:val="22"/>
        </w:rPr>
        <w:t>, 512-cell, dome stage – pre-ZGA and post-ZGA experimental nucleosome occupancy in the WT (black), MZ</w:t>
      </w:r>
      <w:r w:rsidRPr="008957CC">
        <w:rPr>
          <w:b w:val="0"/>
          <w:i/>
          <w:sz w:val="22"/>
        </w:rPr>
        <w:t>nanog</w:t>
      </w:r>
      <w:r w:rsidRPr="008957CC">
        <w:rPr>
          <w:b w:val="0"/>
          <w:sz w:val="22"/>
        </w:rPr>
        <w:t xml:space="preserve"> (green) and MZ</w:t>
      </w:r>
      <w:r w:rsidRPr="008957CC">
        <w:rPr>
          <w:b w:val="0"/>
          <w:i/>
          <w:sz w:val="22"/>
        </w:rPr>
        <w:t xml:space="preserve">spg </w:t>
      </w:r>
      <w:r w:rsidRPr="008957CC">
        <w:rPr>
          <w:b w:val="0"/>
          <w:sz w:val="22"/>
        </w:rPr>
        <w:t xml:space="preserve">(blue), post-ZGA TF peaks, as indicated, pre-ZGA Pou5f3 TF peaks. Orange lines mark enhancers and promoters of </w:t>
      </w:r>
      <w:r w:rsidRPr="008957CC">
        <w:rPr>
          <w:b w:val="0"/>
          <w:i/>
          <w:sz w:val="22"/>
        </w:rPr>
        <w:t xml:space="preserve">vox </w:t>
      </w:r>
      <w:r w:rsidRPr="008957CC">
        <w:rPr>
          <w:b w:val="0"/>
          <w:sz w:val="22"/>
        </w:rPr>
        <w:t xml:space="preserve">and </w:t>
      </w:r>
      <w:r w:rsidRPr="008957CC">
        <w:rPr>
          <w:b w:val="0"/>
          <w:i/>
          <w:sz w:val="22"/>
        </w:rPr>
        <w:t>vent</w:t>
      </w:r>
      <w:r w:rsidRPr="008957CC">
        <w:rPr>
          <w:b w:val="0"/>
          <w:sz w:val="22"/>
        </w:rPr>
        <w:t>.</w:t>
      </w:r>
      <w:r w:rsidRPr="008957CC">
        <w:rPr>
          <w:sz w:val="22"/>
        </w:rPr>
        <w:t xml:space="preserve"> </w:t>
      </w:r>
    </w:p>
    <w:p w14:paraId="581A1E0C" w14:textId="77777777" w:rsidR="00435A18" w:rsidRPr="0090458E" w:rsidRDefault="00435A18" w:rsidP="00594812"/>
    <w:p w14:paraId="7CFF8D78" w14:textId="77777777" w:rsidR="00435A18" w:rsidRPr="0090458E" w:rsidRDefault="00435A18" w:rsidP="00594812">
      <w:pPr>
        <w:pStyle w:val="SMHeading"/>
      </w:pPr>
      <w:r w:rsidRPr="0090458E">
        <w:t xml:space="preserve"> </w:t>
      </w:r>
    </w:p>
    <w:p w14:paraId="72E32FFF" w14:textId="77777777" w:rsidR="00435A18" w:rsidRPr="008957CC" w:rsidRDefault="00435A18" w:rsidP="00594812">
      <w:pPr>
        <w:pStyle w:val="SMHeading"/>
        <w:rPr>
          <w:sz w:val="22"/>
        </w:rPr>
      </w:pPr>
      <w:r w:rsidRPr="0090458E">
        <w:br w:type="page"/>
      </w:r>
      <w:r w:rsidRPr="0090458E">
        <w:rPr>
          <w:noProof/>
          <w:lang w:val="en-GB" w:eastAsia="en-GB"/>
        </w:rPr>
        <w:lastRenderedPageBreak/>
        <w:drawing>
          <wp:inline distT="0" distB="0" distL="0" distR="0" wp14:anchorId="51310AE8" wp14:editId="617C4E0E">
            <wp:extent cx="5939790" cy="5279390"/>
            <wp:effectExtent l="0" t="0" r="3810" b="0"/>
            <wp:docPr id="18" name="Picture 18" descr="\\develo.ebio.ads.bio1.privat\Transfer\Dasha_Group_Shared\Nucleosomes_paper\Science_submission\supplementary_fig_4_march\Supplementary_JPEG_flat_300\Fig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elo.ebio.ads.bio1.privat\Transfer\Dasha_Group_Shared\Nucleosomes_paper\Science_submission\supplementary_fig_4_march\Supplementary_JPEG_flat_300\FigS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5279390"/>
                    </a:xfrm>
                    <a:prstGeom prst="rect">
                      <a:avLst/>
                    </a:prstGeom>
                    <a:noFill/>
                    <a:ln>
                      <a:noFill/>
                    </a:ln>
                  </pic:spPr>
                </pic:pic>
              </a:graphicData>
            </a:graphic>
          </wp:inline>
        </w:drawing>
      </w:r>
      <w:r w:rsidRPr="008957CC">
        <w:rPr>
          <w:sz w:val="22"/>
        </w:rPr>
        <w:t>Fig. S12.</w:t>
      </w:r>
    </w:p>
    <w:p w14:paraId="10B55023" w14:textId="17340FA3" w:rsidR="00435A18" w:rsidRPr="008957CC" w:rsidRDefault="00435A18" w:rsidP="00594812">
      <w:pPr>
        <w:pStyle w:val="NoSpacing"/>
        <w:jc w:val="both"/>
        <w:rPr>
          <w:color w:val="212121"/>
          <w:sz w:val="22"/>
        </w:rPr>
      </w:pPr>
      <w:r w:rsidRPr="008957CC">
        <w:rPr>
          <w:b/>
          <w:sz w:val="22"/>
        </w:rPr>
        <w:t xml:space="preserve">Comparison of 10 bp periodicity in 300 bp PT footprint found in this study with the previously characterized GC content periodicity of 150 bp yeast </w:t>
      </w:r>
      <w:r w:rsidRPr="008957CC">
        <w:rPr>
          <w:b/>
          <w:i/>
          <w:sz w:val="22"/>
        </w:rPr>
        <w:t>in-vitro</w:t>
      </w:r>
      <w:r w:rsidRPr="008957CC">
        <w:rPr>
          <w:b/>
          <w:sz w:val="22"/>
        </w:rPr>
        <w:t xml:space="preserve"> nucleosome footprints. </w:t>
      </w:r>
      <w:r w:rsidRPr="008957CC">
        <w:rPr>
          <w:sz w:val="22"/>
        </w:rPr>
        <w:t>(</w:t>
      </w:r>
      <w:proofErr w:type="gramStart"/>
      <w:r w:rsidRPr="008957CC">
        <w:rPr>
          <w:i/>
          <w:sz w:val="22"/>
        </w:rPr>
        <w:t>A,B</w:t>
      </w:r>
      <w:proofErr w:type="gramEnd"/>
      <w:r w:rsidRPr="008957CC">
        <w:rPr>
          <w:sz w:val="22"/>
        </w:rPr>
        <w:t>)</w:t>
      </w:r>
      <w:r w:rsidR="00A30B49" w:rsidRPr="008957CC">
        <w:rPr>
          <w:sz w:val="22"/>
        </w:rPr>
        <w:t xml:space="preserve"> </w:t>
      </w:r>
      <w:r w:rsidRPr="008957CC">
        <w:rPr>
          <w:sz w:val="22"/>
        </w:rPr>
        <w:t xml:space="preserve">Images from </w:t>
      </w:r>
      <w:r w:rsidRPr="008957CC">
        <w:rPr>
          <w:noProof/>
          <w:sz w:val="22"/>
        </w:rPr>
        <w:t>(Chung et al. 2010)</w:t>
      </w:r>
      <w:r w:rsidRPr="008957CC">
        <w:rPr>
          <w:sz w:val="22"/>
        </w:rPr>
        <w:t xml:space="preserve"> (</w:t>
      </w:r>
      <w:r w:rsidRPr="008957CC">
        <w:rPr>
          <w:i/>
          <w:sz w:val="22"/>
        </w:rPr>
        <w:t>A</w:t>
      </w:r>
      <w:r w:rsidRPr="008957CC">
        <w:rPr>
          <w:sz w:val="22"/>
        </w:rPr>
        <w:t xml:space="preserve">) and </w:t>
      </w:r>
      <w:r w:rsidRPr="008957CC">
        <w:rPr>
          <w:noProof/>
          <w:sz w:val="22"/>
        </w:rPr>
        <w:t>(Field et al. 2008)</w:t>
      </w:r>
      <w:r w:rsidRPr="008957CC">
        <w:rPr>
          <w:sz w:val="22"/>
        </w:rPr>
        <w:t xml:space="preserve"> (</w:t>
      </w:r>
      <w:r w:rsidRPr="008957CC">
        <w:rPr>
          <w:i/>
          <w:sz w:val="22"/>
        </w:rPr>
        <w:t>B</w:t>
      </w:r>
      <w:r w:rsidRPr="008957CC">
        <w:rPr>
          <w:sz w:val="22"/>
        </w:rPr>
        <w:t xml:space="preserve">) show the GC content peaks at positions ± 62, ± 51, ± 40, ± 30, ± 20 from the center (dyad) of the nucleosome-bound yeast DNA. These locations correspond to 10 out of 14 positions where the major groove of the DNA faces inwards towards the histone octamer </w:t>
      </w:r>
      <w:r w:rsidRPr="008957CC">
        <w:rPr>
          <w:noProof/>
          <w:sz w:val="22"/>
        </w:rPr>
        <w:t>(Chung and Vingron 2009)</w:t>
      </w:r>
      <w:r w:rsidRPr="008957CC">
        <w:rPr>
          <w:sz w:val="22"/>
        </w:rPr>
        <w:t xml:space="preserve">. Images are reproduced under permission of Creative Commons Attribution License. 10 bp periodic oscillations of AT/GC content is a reproducible feature of </w:t>
      </w:r>
      <w:proofErr w:type="spellStart"/>
      <w:r w:rsidRPr="008957CC">
        <w:rPr>
          <w:sz w:val="22"/>
        </w:rPr>
        <w:t>nucleosomal</w:t>
      </w:r>
      <w:proofErr w:type="spellEnd"/>
      <w:r w:rsidRPr="008957CC">
        <w:rPr>
          <w:sz w:val="22"/>
        </w:rPr>
        <w:t xml:space="preserve"> DNA </w:t>
      </w:r>
      <w:r w:rsidRPr="008957CC">
        <w:rPr>
          <w:noProof/>
          <w:sz w:val="22"/>
        </w:rPr>
        <w:t xml:space="preserve">(Field et al. 2008; Chung and Vingron 2009) </w:t>
      </w:r>
      <w:r w:rsidRPr="008957CC">
        <w:rPr>
          <w:sz w:val="22"/>
        </w:rPr>
        <w:t xml:space="preserve">reflecting the DNA positioning on the nucleosome core </w:t>
      </w:r>
      <w:r w:rsidRPr="008957CC">
        <w:rPr>
          <w:noProof/>
          <w:sz w:val="22"/>
        </w:rPr>
        <w:t>(Satchwell et al. 1986; Richmond and Davey 2003)</w:t>
      </w:r>
      <w:r w:rsidRPr="008957CC">
        <w:rPr>
          <w:sz w:val="22"/>
        </w:rPr>
        <w:t>.</w:t>
      </w:r>
      <w:r w:rsidR="00A30B49" w:rsidRPr="008957CC">
        <w:rPr>
          <w:sz w:val="22"/>
        </w:rPr>
        <w:t xml:space="preserve"> </w:t>
      </w:r>
      <w:r w:rsidRPr="008957CC">
        <w:rPr>
          <w:sz w:val="22"/>
        </w:rPr>
        <w:t>(</w:t>
      </w:r>
      <w:r w:rsidRPr="008957CC">
        <w:rPr>
          <w:i/>
          <w:sz w:val="22"/>
        </w:rPr>
        <w:t>C</w:t>
      </w:r>
      <w:r w:rsidRPr="008957CC">
        <w:rPr>
          <w:sz w:val="22"/>
        </w:rPr>
        <w:t xml:space="preserve">) Un-smoothened PT plot of 5,387 PSN group genomic regions, aligned on predicted maximal nucleosome occupancy point </w:t>
      </w:r>
      <w:r w:rsidRPr="008957CC">
        <w:rPr>
          <w:color w:val="212121"/>
          <w:sz w:val="22"/>
        </w:rPr>
        <w:t>[</w:t>
      </w:r>
      <w:proofErr w:type="spellStart"/>
      <w:r w:rsidRPr="008957CC">
        <w:rPr>
          <w:color w:val="212121"/>
          <w:sz w:val="22"/>
        </w:rPr>
        <w:t>nucmax</w:t>
      </w:r>
      <w:proofErr w:type="spellEnd"/>
      <w:r w:rsidRPr="008957CC">
        <w:rPr>
          <w:color w:val="212121"/>
          <w:sz w:val="22"/>
        </w:rPr>
        <w:t xml:space="preserve">] </w:t>
      </w:r>
      <w:r w:rsidRPr="008957CC">
        <w:rPr>
          <w:noProof/>
          <w:color w:val="212121"/>
          <w:sz w:val="22"/>
        </w:rPr>
        <w:t>(Kaplan et al. 2009)</w:t>
      </w:r>
      <w:r w:rsidRPr="008957CC">
        <w:rPr>
          <w:color w:val="212121"/>
          <w:sz w:val="22"/>
        </w:rPr>
        <w:t xml:space="preserve">. Yellow lines show 10 PT peaks at </w:t>
      </w:r>
      <w:r w:rsidRPr="008957CC">
        <w:rPr>
          <w:sz w:val="22"/>
        </w:rPr>
        <w:t xml:space="preserve">± 62, ± 51, ± 40, ± 30, ± 20 which exactly match the AC/GC content fluctuations seen above, and 10 additional PT peaks at ± 130, ± 120, ± 110, ± 100 and ± 89, within the same 10 bp period, which were not described before. PT values were derived using </w:t>
      </w:r>
      <w:proofErr w:type="spellStart"/>
      <w:r w:rsidRPr="008957CC">
        <w:rPr>
          <w:sz w:val="22"/>
        </w:rPr>
        <w:t>TFBSshape</w:t>
      </w:r>
      <w:proofErr w:type="spellEnd"/>
      <w:r w:rsidRPr="008957CC">
        <w:rPr>
          <w:sz w:val="22"/>
        </w:rPr>
        <w:t xml:space="preserve"> server </w:t>
      </w:r>
      <w:r w:rsidRPr="008957CC">
        <w:rPr>
          <w:rFonts w:cs="Arial"/>
          <w:sz w:val="22"/>
        </w:rPr>
        <w:t>http://rohslab.cmb.usc.edu/TFBSshape/</w:t>
      </w:r>
      <w:r w:rsidRPr="008957CC">
        <w:rPr>
          <w:rStyle w:val="Hyperlink"/>
          <w:rFonts w:cs="Arial"/>
          <w:sz w:val="22"/>
        </w:rPr>
        <w:t xml:space="preserve"> </w:t>
      </w:r>
      <w:r w:rsidRPr="008957CC">
        <w:rPr>
          <w:noProof/>
          <w:sz w:val="22"/>
        </w:rPr>
        <w:t>(Yang et al. 2014)</w:t>
      </w:r>
      <w:r w:rsidRPr="008957CC">
        <w:rPr>
          <w:sz w:val="22"/>
        </w:rPr>
        <w:t xml:space="preserve">. Average values per 1 bp were plotted. </w:t>
      </w:r>
      <w:r w:rsidRPr="008957CC">
        <w:rPr>
          <w:color w:val="212121"/>
          <w:sz w:val="22"/>
        </w:rPr>
        <w:t xml:space="preserve">Minor tick marks in the X-axis are 10 bp apart. </w:t>
      </w:r>
    </w:p>
    <w:p w14:paraId="16D003FE" w14:textId="77777777" w:rsidR="00435A18" w:rsidRDefault="00435A18" w:rsidP="00594812">
      <w:pPr>
        <w:pStyle w:val="NoSpacing"/>
        <w:jc w:val="both"/>
        <w:rPr>
          <w:color w:val="212121"/>
        </w:rPr>
      </w:pPr>
    </w:p>
    <w:p w14:paraId="4535E05E" w14:textId="77777777" w:rsidR="00435A18" w:rsidRDefault="00435A18" w:rsidP="00594812">
      <w:pPr>
        <w:pStyle w:val="NoSpacing"/>
        <w:jc w:val="both"/>
        <w:rPr>
          <w:color w:val="212121"/>
        </w:rPr>
      </w:pPr>
    </w:p>
    <w:p w14:paraId="3EED5FB9" w14:textId="77777777" w:rsidR="00435A18" w:rsidRDefault="00435A18" w:rsidP="00594812">
      <w:pPr>
        <w:pStyle w:val="SMHeading"/>
      </w:pPr>
      <w:r>
        <w:rPr>
          <w:noProof/>
          <w:lang w:val="en-GB" w:eastAsia="en-GB"/>
        </w:rPr>
        <w:lastRenderedPageBreak/>
        <w:drawing>
          <wp:inline distT="0" distB="0" distL="0" distR="0" wp14:anchorId="78CB5EE0" wp14:editId="2D03B7E1">
            <wp:extent cx="5756910" cy="4362450"/>
            <wp:effectExtent l="0" t="0" r="889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S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4362450"/>
                    </a:xfrm>
                    <a:prstGeom prst="rect">
                      <a:avLst/>
                    </a:prstGeom>
                  </pic:spPr>
                </pic:pic>
              </a:graphicData>
            </a:graphic>
          </wp:inline>
        </w:drawing>
      </w:r>
    </w:p>
    <w:p w14:paraId="337E136D" w14:textId="77777777" w:rsidR="00435A18" w:rsidRPr="008957CC" w:rsidRDefault="00435A18" w:rsidP="00594812">
      <w:pPr>
        <w:pStyle w:val="SMHeading"/>
        <w:rPr>
          <w:sz w:val="22"/>
        </w:rPr>
      </w:pPr>
      <w:r w:rsidRPr="008957CC">
        <w:rPr>
          <w:sz w:val="22"/>
        </w:rPr>
        <w:t>Fig. S13.</w:t>
      </w:r>
    </w:p>
    <w:p w14:paraId="06BC0090" w14:textId="51EC63C2" w:rsidR="00435A18" w:rsidRPr="008957CC" w:rsidRDefault="00435A18" w:rsidP="00594812">
      <w:pPr>
        <w:pStyle w:val="NoSpacing"/>
        <w:jc w:val="both"/>
        <w:rPr>
          <w:sz w:val="22"/>
        </w:rPr>
      </w:pPr>
      <w:r w:rsidRPr="008957CC">
        <w:rPr>
          <w:b/>
          <w:sz w:val="22"/>
        </w:rPr>
        <w:t>PT value sensitively reflects two attributes of DNA affinity to nucleosomes: GC content and dinucleotide rotational periodicity.</w:t>
      </w:r>
      <w:r w:rsidRPr="008957CC">
        <w:rPr>
          <w:sz w:val="22"/>
        </w:rPr>
        <w:t xml:space="preserve"> </w:t>
      </w:r>
      <w:r w:rsidRPr="008957CC">
        <w:rPr>
          <w:color w:val="000000" w:themeColor="text1"/>
          <w:sz w:val="22"/>
        </w:rPr>
        <w:t>Two sequence-based features: increased GC content and AT/GC periodicity, were reported to define high affinity of DNA to nucleosomes</w:t>
      </w:r>
      <w:r w:rsidRPr="008957CC">
        <w:rPr>
          <w:sz w:val="22"/>
        </w:rPr>
        <w:t xml:space="preserve">. The preference for GC pairs was related to a lower energetic cost required for deformation of the DNA to wrap around the histones </w:t>
      </w:r>
      <w:r w:rsidRPr="008957CC">
        <w:rPr>
          <w:noProof/>
          <w:color w:val="000000" w:themeColor="text1"/>
          <w:sz w:val="22"/>
        </w:rPr>
        <w:t>(Drew and Travers 1985; Field et al. 2008; Chung and Vingron 2009; Tillo et al. 2010)</w:t>
      </w:r>
      <w:r w:rsidRPr="008957CC">
        <w:rPr>
          <w:color w:val="000000" w:themeColor="text1"/>
          <w:sz w:val="22"/>
        </w:rPr>
        <w:t xml:space="preserve">. The nucleosome prediction program of Kaplan et al. </w:t>
      </w:r>
      <w:r w:rsidRPr="008957CC">
        <w:rPr>
          <w:noProof/>
          <w:color w:val="212121"/>
          <w:sz w:val="22"/>
        </w:rPr>
        <w:t>(Kaplan et al. 2009)</w:t>
      </w:r>
      <w:r w:rsidRPr="008957CC">
        <w:rPr>
          <w:color w:val="212121"/>
          <w:sz w:val="22"/>
        </w:rPr>
        <w:t xml:space="preserve"> is based to large extent on capturing periodic fluctuations and AT/GC content and does not account for PT or other DNA shape parameters. Here</w:t>
      </w:r>
      <w:r w:rsidR="004A4646" w:rsidRPr="008957CC">
        <w:rPr>
          <w:color w:val="212121"/>
          <w:sz w:val="22"/>
        </w:rPr>
        <w:t>,</w:t>
      </w:r>
      <w:r w:rsidRPr="008957CC">
        <w:rPr>
          <w:color w:val="212121"/>
          <w:sz w:val="22"/>
        </w:rPr>
        <w:t xml:space="preserve"> we compared PT and</w:t>
      </w:r>
      <w:r w:rsidRPr="008957CC">
        <w:rPr>
          <w:sz w:val="22"/>
        </w:rPr>
        <w:t xml:space="preserve"> base composition plots around max. and min. nucleosome occupancy positions </w:t>
      </w:r>
      <w:r w:rsidRPr="008957CC">
        <w:rPr>
          <w:noProof/>
          <w:sz w:val="22"/>
        </w:rPr>
        <w:t>(Kaplan et al. 2009)</w:t>
      </w:r>
      <w:r w:rsidRPr="008957CC">
        <w:rPr>
          <w:color w:val="212121"/>
          <w:sz w:val="22"/>
        </w:rPr>
        <w:t xml:space="preserve">. </w:t>
      </w:r>
      <w:r w:rsidRPr="008957CC">
        <w:rPr>
          <w:color w:val="000000" w:themeColor="text1"/>
          <w:sz w:val="22"/>
        </w:rPr>
        <w:t xml:space="preserve">We found that PT value and PT periodic oscillations visualize the sequence properties captured by nucleosome prediction program in a much more sensitive and perhaps direct way than sequence composition itself. </w:t>
      </w:r>
      <w:r w:rsidRPr="008957CC">
        <w:rPr>
          <w:color w:val="212121"/>
          <w:sz w:val="22"/>
        </w:rPr>
        <w:t xml:space="preserve">Base composition and PT were determined using </w:t>
      </w:r>
      <w:proofErr w:type="spellStart"/>
      <w:r w:rsidRPr="008957CC">
        <w:rPr>
          <w:color w:val="212121"/>
          <w:sz w:val="22"/>
        </w:rPr>
        <w:t>TFBSshape</w:t>
      </w:r>
      <w:proofErr w:type="spellEnd"/>
      <w:r w:rsidRPr="008957CC">
        <w:rPr>
          <w:color w:val="212121"/>
          <w:sz w:val="22"/>
        </w:rPr>
        <w:t xml:space="preserve"> server </w:t>
      </w:r>
      <w:r w:rsidRPr="008957CC">
        <w:rPr>
          <w:noProof/>
          <w:color w:val="212121"/>
          <w:sz w:val="22"/>
        </w:rPr>
        <w:t>(Yang et al. 2014)</w:t>
      </w:r>
      <w:r w:rsidRPr="008957CC">
        <w:rPr>
          <w:color w:val="212121"/>
          <w:sz w:val="22"/>
        </w:rPr>
        <w:t xml:space="preserve"> in 7 TFBS and control groups</w:t>
      </w:r>
      <w:r w:rsidRPr="008957CC">
        <w:rPr>
          <w:color w:val="000000" w:themeColor="text1"/>
          <w:sz w:val="22"/>
        </w:rPr>
        <w:t xml:space="preserve">. The plots were downloaded from the server and </w:t>
      </w:r>
      <w:r w:rsidRPr="008957CC">
        <w:rPr>
          <w:color w:val="212121"/>
          <w:sz w:val="22"/>
        </w:rPr>
        <w:t xml:space="preserve">contrasted together with the PT scale. </w:t>
      </w:r>
      <w:r w:rsidRPr="008957CC">
        <w:rPr>
          <w:sz w:val="22"/>
        </w:rPr>
        <w:t>(</w:t>
      </w:r>
      <w:r w:rsidRPr="008957CC">
        <w:rPr>
          <w:i/>
          <w:sz w:val="22"/>
        </w:rPr>
        <w:t>A</w:t>
      </w:r>
      <w:r w:rsidRPr="008957CC">
        <w:rPr>
          <w:sz w:val="22"/>
        </w:rPr>
        <w:t xml:space="preserve">) All genomic regions were centered on max. predicted nucleosome occupancy value </w:t>
      </w:r>
      <w:r w:rsidRPr="008957CC">
        <w:rPr>
          <w:color w:val="212121"/>
          <w:sz w:val="22"/>
        </w:rPr>
        <w:t>[</w:t>
      </w:r>
      <w:proofErr w:type="spellStart"/>
      <w:r w:rsidRPr="008957CC">
        <w:rPr>
          <w:color w:val="212121"/>
          <w:sz w:val="22"/>
        </w:rPr>
        <w:t>nucmax</w:t>
      </w:r>
      <w:proofErr w:type="spellEnd"/>
      <w:r w:rsidRPr="008957CC">
        <w:rPr>
          <w:color w:val="212121"/>
          <w:sz w:val="22"/>
        </w:rPr>
        <w:t>]</w:t>
      </w:r>
      <w:r w:rsidR="004A4646" w:rsidRPr="008957CC">
        <w:rPr>
          <w:color w:val="212121"/>
          <w:sz w:val="22"/>
        </w:rPr>
        <w:t xml:space="preserve"> </w:t>
      </w:r>
      <w:r w:rsidRPr="008957CC">
        <w:rPr>
          <w:noProof/>
          <w:color w:val="212121"/>
          <w:sz w:val="22"/>
        </w:rPr>
        <w:t>(Kaplan et al. 2009)</w:t>
      </w:r>
      <w:r w:rsidRPr="008957CC">
        <w:rPr>
          <w:color w:val="212121"/>
          <w:sz w:val="22"/>
        </w:rPr>
        <w:t xml:space="preserve"> within 320 bp around TFBS</w:t>
      </w:r>
      <w:r w:rsidRPr="008957CC">
        <w:rPr>
          <w:sz w:val="22"/>
        </w:rPr>
        <w:t xml:space="preserve">. </w:t>
      </w:r>
      <w:r w:rsidRPr="008957CC">
        <w:rPr>
          <w:color w:val="212121"/>
          <w:sz w:val="22"/>
        </w:rPr>
        <w:t>The regions were oriented so that minimum nucleosome prediction value within +/-160 bp around [</w:t>
      </w:r>
      <w:proofErr w:type="spellStart"/>
      <w:r w:rsidRPr="008957CC">
        <w:rPr>
          <w:color w:val="212121"/>
          <w:sz w:val="22"/>
        </w:rPr>
        <w:t>nucmax</w:t>
      </w:r>
      <w:proofErr w:type="spellEnd"/>
      <w:r w:rsidRPr="008957CC">
        <w:rPr>
          <w:color w:val="212121"/>
          <w:sz w:val="22"/>
        </w:rPr>
        <w:t xml:space="preserve">] is at the left (5’) side. </w:t>
      </w:r>
      <w:r w:rsidRPr="008957CC">
        <w:rPr>
          <w:sz w:val="22"/>
        </w:rPr>
        <w:t>(</w:t>
      </w:r>
      <w:r w:rsidRPr="008957CC">
        <w:rPr>
          <w:i/>
          <w:sz w:val="22"/>
        </w:rPr>
        <w:t>B</w:t>
      </w:r>
      <w:r w:rsidRPr="008957CC">
        <w:rPr>
          <w:sz w:val="22"/>
        </w:rPr>
        <w:t xml:space="preserve">) All genomic regions were centered on min. predicted nucleosome occupancy value </w:t>
      </w:r>
      <w:r w:rsidRPr="008957CC">
        <w:rPr>
          <w:color w:val="212121"/>
          <w:sz w:val="22"/>
        </w:rPr>
        <w:t>[</w:t>
      </w:r>
      <w:proofErr w:type="spellStart"/>
      <w:r w:rsidRPr="008957CC">
        <w:rPr>
          <w:color w:val="212121"/>
          <w:sz w:val="22"/>
        </w:rPr>
        <w:t>nucmin</w:t>
      </w:r>
      <w:proofErr w:type="spellEnd"/>
      <w:r w:rsidRPr="008957CC">
        <w:rPr>
          <w:color w:val="212121"/>
          <w:sz w:val="22"/>
        </w:rPr>
        <w:t xml:space="preserve">] </w:t>
      </w:r>
      <w:r w:rsidRPr="008957CC">
        <w:rPr>
          <w:noProof/>
          <w:color w:val="212121"/>
          <w:sz w:val="22"/>
        </w:rPr>
        <w:t>(Kaplan et al. 2009)</w:t>
      </w:r>
      <w:r w:rsidRPr="008957CC">
        <w:rPr>
          <w:color w:val="212121"/>
          <w:sz w:val="22"/>
        </w:rPr>
        <w:t xml:space="preserve"> within 320 bp around TFBS</w:t>
      </w:r>
      <w:r w:rsidRPr="008957CC">
        <w:rPr>
          <w:sz w:val="22"/>
        </w:rPr>
        <w:t xml:space="preserve">, and oriented so that </w:t>
      </w:r>
      <w:r w:rsidRPr="008957CC">
        <w:rPr>
          <w:color w:val="212121"/>
          <w:sz w:val="22"/>
        </w:rPr>
        <w:t>[</w:t>
      </w:r>
      <w:proofErr w:type="spellStart"/>
      <w:r w:rsidRPr="008957CC">
        <w:rPr>
          <w:color w:val="212121"/>
          <w:sz w:val="22"/>
        </w:rPr>
        <w:t>nucmin</w:t>
      </w:r>
      <w:proofErr w:type="spellEnd"/>
      <w:r w:rsidRPr="008957CC">
        <w:rPr>
          <w:color w:val="212121"/>
          <w:sz w:val="22"/>
        </w:rPr>
        <w:t>] is at the 5’ side from [</w:t>
      </w:r>
      <w:proofErr w:type="spellStart"/>
      <w:r w:rsidRPr="008957CC">
        <w:rPr>
          <w:color w:val="212121"/>
          <w:sz w:val="22"/>
        </w:rPr>
        <w:t>nucmax</w:t>
      </w:r>
      <w:proofErr w:type="spellEnd"/>
      <w:r w:rsidRPr="008957CC">
        <w:rPr>
          <w:color w:val="212121"/>
          <w:sz w:val="22"/>
        </w:rPr>
        <w:t>] position. Numbers of genomic regions is indicated in parentheses. Note that the Zebrafish genome is AT rich (median GC% = 36.</w:t>
      </w:r>
      <w:r w:rsidRPr="008957CC">
        <w:rPr>
          <w:color w:val="000000" w:themeColor="text1"/>
          <w:sz w:val="22"/>
        </w:rPr>
        <w:t>8 (NCBI)), therefore absence of AT/CG bias i.e. around the max. positions indicates the increase in GC content over genomic average.</w:t>
      </w:r>
    </w:p>
    <w:p w14:paraId="215212BD" w14:textId="77777777" w:rsidR="00435A18" w:rsidRDefault="00435A18" w:rsidP="00594812">
      <w:pPr>
        <w:rPr>
          <w:color w:val="212121"/>
        </w:rPr>
      </w:pPr>
      <w:r>
        <w:rPr>
          <w:color w:val="212121"/>
        </w:rPr>
        <w:br w:type="page"/>
      </w:r>
    </w:p>
    <w:p w14:paraId="64A5B0A7" w14:textId="77777777" w:rsidR="00435A18" w:rsidRDefault="00435A18" w:rsidP="00594812">
      <w:pPr>
        <w:pStyle w:val="SMHeading"/>
      </w:pPr>
      <w:r>
        <w:rPr>
          <w:noProof/>
          <w:lang w:val="en-GB" w:eastAsia="en-GB"/>
        </w:rPr>
        <w:lastRenderedPageBreak/>
        <w:drawing>
          <wp:inline distT="0" distB="0" distL="0" distR="0" wp14:anchorId="02B1FA00" wp14:editId="00D07B84">
            <wp:extent cx="5756910" cy="7990840"/>
            <wp:effectExtent l="0" t="0" r="0" b="0"/>
            <wp:docPr id="8" name="Picture 8" descr="\\develo.ebio.ads.bio1.privat\Transfer\Dasha_Group_Shared\Nucleosomes_paper\Genome_Research_Submission\supplementary_figures 1June\Fig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ebio.ads.bio1.privat\Transfer\Dasha_Group_Shared\Nucleosomes_paper\Genome_Research_Submission\supplementary_figures 1June\FigS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7990840"/>
                    </a:xfrm>
                    <a:prstGeom prst="rect">
                      <a:avLst/>
                    </a:prstGeom>
                    <a:noFill/>
                    <a:ln>
                      <a:noFill/>
                    </a:ln>
                  </pic:spPr>
                </pic:pic>
              </a:graphicData>
            </a:graphic>
          </wp:inline>
        </w:drawing>
      </w:r>
    </w:p>
    <w:p w14:paraId="4376E842" w14:textId="77777777" w:rsidR="00435A18" w:rsidRPr="008957CC" w:rsidRDefault="00435A18" w:rsidP="00594812">
      <w:pPr>
        <w:pStyle w:val="SMHeading"/>
        <w:rPr>
          <w:sz w:val="22"/>
        </w:rPr>
      </w:pPr>
      <w:r w:rsidRPr="008957CC">
        <w:rPr>
          <w:sz w:val="22"/>
        </w:rPr>
        <w:t>Fig. S14.</w:t>
      </w:r>
    </w:p>
    <w:p w14:paraId="43B913E7" w14:textId="2B80F783" w:rsidR="00435A18" w:rsidRPr="008957CC" w:rsidRDefault="00435A18" w:rsidP="00594812">
      <w:pPr>
        <w:jc w:val="both"/>
        <w:rPr>
          <w:color w:val="212121"/>
          <w:sz w:val="22"/>
        </w:rPr>
      </w:pPr>
      <w:r w:rsidRPr="008957CC">
        <w:rPr>
          <w:b/>
          <w:sz w:val="22"/>
        </w:rPr>
        <w:t xml:space="preserve">Estimation of the length of HNARs PSN, N and PS. </w:t>
      </w:r>
      <w:r w:rsidRPr="008957CC">
        <w:rPr>
          <w:color w:val="212121"/>
          <w:sz w:val="22"/>
        </w:rPr>
        <w:t xml:space="preserve">We estimated the length of high PT region by the difference with the control and TFBS in symmetric and oriented plots, as 600 bp (PSN, N) and </w:t>
      </w:r>
      <w:r w:rsidR="009539F1">
        <w:rPr>
          <w:color w:val="212121"/>
          <w:sz w:val="22"/>
        </w:rPr>
        <w:t>450-</w:t>
      </w:r>
      <w:r w:rsidRPr="008957CC">
        <w:rPr>
          <w:color w:val="212121"/>
          <w:sz w:val="22"/>
        </w:rPr>
        <w:t xml:space="preserve">500 bp (PS). </w:t>
      </w:r>
      <w:r w:rsidRPr="008957CC">
        <w:rPr>
          <w:sz w:val="22"/>
        </w:rPr>
        <w:t>(</w:t>
      </w:r>
      <w:r w:rsidRPr="008957CC">
        <w:rPr>
          <w:i/>
          <w:sz w:val="22"/>
        </w:rPr>
        <w:t>A-D</w:t>
      </w:r>
      <w:r w:rsidRPr="008957CC">
        <w:rPr>
          <w:sz w:val="22"/>
        </w:rPr>
        <w:t>) Un-smoothened PT plots and (</w:t>
      </w:r>
      <w:r w:rsidRPr="008957CC">
        <w:rPr>
          <w:i/>
          <w:sz w:val="22"/>
        </w:rPr>
        <w:t>E-H</w:t>
      </w:r>
      <w:r w:rsidRPr="008957CC">
        <w:rPr>
          <w:sz w:val="22"/>
        </w:rPr>
        <w:t>)</w:t>
      </w:r>
      <w:r w:rsidRPr="008957CC">
        <w:rPr>
          <w:b/>
          <w:sz w:val="22"/>
        </w:rPr>
        <w:t xml:space="preserve"> </w:t>
      </w:r>
      <w:r w:rsidRPr="008957CC">
        <w:rPr>
          <w:sz w:val="22"/>
        </w:rPr>
        <w:t xml:space="preserve">smoothened PT plots (80 bp moving average) of TFBS genomic regions compared to control, centered on predicted dyad </w:t>
      </w:r>
      <w:r w:rsidRPr="008957CC">
        <w:rPr>
          <w:color w:val="212121"/>
          <w:sz w:val="22"/>
        </w:rPr>
        <w:t>[</w:t>
      </w:r>
      <w:proofErr w:type="spellStart"/>
      <w:r w:rsidRPr="008957CC">
        <w:rPr>
          <w:color w:val="212121"/>
          <w:sz w:val="22"/>
        </w:rPr>
        <w:t>nucmax</w:t>
      </w:r>
      <w:proofErr w:type="spellEnd"/>
      <w:r w:rsidRPr="008957CC">
        <w:rPr>
          <w:color w:val="212121"/>
          <w:sz w:val="22"/>
        </w:rPr>
        <w:t xml:space="preserve">] </w:t>
      </w:r>
      <w:r w:rsidRPr="008957CC">
        <w:rPr>
          <w:sz w:val="22"/>
        </w:rPr>
        <w:t xml:space="preserve">or </w:t>
      </w:r>
      <w:r w:rsidRPr="008957CC">
        <w:rPr>
          <w:sz w:val="22"/>
        </w:rPr>
        <w:lastRenderedPageBreak/>
        <w:t>predicted intra-</w:t>
      </w:r>
      <w:proofErr w:type="spellStart"/>
      <w:r w:rsidRPr="008957CC">
        <w:rPr>
          <w:sz w:val="22"/>
        </w:rPr>
        <w:t>nucleosomal</w:t>
      </w:r>
      <w:proofErr w:type="spellEnd"/>
      <w:r w:rsidRPr="008957CC">
        <w:rPr>
          <w:sz w:val="22"/>
        </w:rPr>
        <w:t xml:space="preserve"> region </w:t>
      </w:r>
      <w:r w:rsidRPr="008957CC">
        <w:rPr>
          <w:color w:val="212121"/>
          <w:sz w:val="22"/>
        </w:rPr>
        <w:t>[</w:t>
      </w:r>
      <w:proofErr w:type="spellStart"/>
      <w:r w:rsidRPr="008957CC">
        <w:rPr>
          <w:color w:val="212121"/>
          <w:sz w:val="22"/>
        </w:rPr>
        <w:t>nucmin</w:t>
      </w:r>
      <w:proofErr w:type="spellEnd"/>
      <w:r w:rsidRPr="008957CC">
        <w:rPr>
          <w:color w:val="212121"/>
          <w:sz w:val="22"/>
        </w:rPr>
        <w:t>]</w:t>
      </w:r>
      <w:r w:rsidRPr="008957CC">
        <w:rPr>
          <w:noProof/>
          <w:color w:val="212121"/>
          <w:sz w:val="22"/>
        </w:rPr>
        <w:t xml:space="preserve"> (Kaplan et al. 2009)</w:t>
      </w:r>
      <w:r w:rsidRPr="008957CC">
        <w:rPr>
          <w:color w:val="212121"/>
          <w:sz w:val="22"/>
        </w:rPr>
        <w:t xml:space="preserve"> </w:t>
      </w:r>
      <w:r w:rsidRPr="008957CC">
        <w:rPr>
          <w:sz w:val="22"/>
        </w:rPr>
        <w:t>within 320 bp around the TFBS</w:t>
      </w:r>
      <w:r w:rsidRPr="008957CC">
        <w:rPr>
          <w:color w:val="212121"/>
          <w:sz w:val="22"/>
        </w:rPr>
        <w:t xml:space="preserve">, oriented or symmetric as indicated. </w:t>
      </w:r>
      <w:r w:rsidRPr="008957CC">
        <w:rPr>
          <w:sz w:val="22"/>
        </w:rPr>
        <w:t xml:space="preserve">Average PT value per 1 bp was calculated for – 450 to + 450 bp from </w:t>
      </w:r>
      <w:r w:rsidRPr="008957CC">
        <w:rPr>
          <w:color w:val="212121"/>
          <w:sz w:val="22"/>
        </w:rPr>
        <w:t>central position</w:t>
      </w:r>
      <w:r w:rsidRPr="008957CC">
        <w:rPr>
          <w:sz w:val="22"/>
        </w:rPr>
        <w:t xml:space="preserve"> and plotted in Excel. Blue dotted lines indicate the borders of 300 bp periodic frame. Orange lines indicate the 600 bp when most of TFBS are different from control by higher PT (PSN compared to control). </w:t>
      </w:r>
      <w:r w:rsidRPr="008957CC">
        <w:rPr>
          <w:color w:val="212121"/>
          <w:sz w:val="22"/>
        </w:rPr>
        <w:t>(</w:t>
      </w:r>
      <w:proofErr w:type="gramStart"/>
      <w:r w:rsidRPr="008957CC">
        <w:rPr>
          <w:i/>
          <w:color w:val="212121"/>
          <w:sz w:val="22"/>
        </w:rPr>
        <w:t>B,G</w:t>
      </w:r>
      <w:proofErr w:type="gramEnd"/>
      <w:r w:rsidRPr="008957CC">
        <w:rPr>
          <w:color w:val="212121"/>
          <w:sz w:val="22"/>
        </w:rPr>
        <w:t>)</w:t>
      </w:r>
      <w:r w:rsidRPr="008957CC">
        <w:rPr>
          <w:sz w:val="22"/>
        </w:rPr>
        <w:t xml:space="preserve"> </w:t>
      </w:r>
      <w:r w:rsidRPr="008957CC">
        <w:rPr>
          <w:color w:val="212121"/>
          <w:sz w:val="22"/>
        </w:rPr>
        <w:t>Genomic regions centered on [</w:t>
      </w:r>
      <w:proofErr w:type="spellStart"/>
      <w:r w:rsidRPr="008957CC">
        <w:rPr>
          <w:color w:val="212121"/>
          <w:sz w:val="22"/>
        </w:rPr>
        <w:t>nucmax</w:t>
      </w:r>
      <w:proofErr w:type="spellEnd"/>
      <w:r w:rsidRPr="008957CC">
        <w:rPr>
          <w:color w:val="212121"/>
          <w:sz w:val="22"/>
        </w:rPr>
        <w:t>] were oriented so that minimum nucleosome prediction value within +/-160 bp around [</w:t>
      </w:r>
      <w:proofErr w:type="spellStart"/>
      <w:r w:rsidRPr="008957CC">
        <w:rPr>
          <w:color w:val="212121"/>
          <w:sz w:val="22"/>
        </w:rPr>
        <w:t>nucmax</w:t>
      </w:r>
      <w:proofErr w:type="spellEnd"/>
      <w:r w:rsidRPr="008957CC">
        <w:rPr>
          <w:color w:val="212121"/>
          <w:sz w:val="22"/>
        </w:rPr>
        <w:t>] is upstream (at the left side) from [</w:t>
      </w:r>
      <w:proofErr w:type="spellStart"/>
      <w:r w:rsidRPr="008957CC">
        <w:rPr>
          <w:color w:val="212121"/>
          <w:sz w:val="22"/>
        </w:rPr>
        <w:t>nucmax</w:t>
      </w:r>
      <w:proofErr w:type="spellEnd"/>
      <w:r w:rsidRPr="008957CC">
        <w:rPr>
          <w:color w:val="212121"/>
          <w:sz w:val="22"/>
        </w:rPr>
        <w:t>] position (</w:t>
      </w:r>
      <w:r w:rsidR="009539F1">
        <w:rPr>
          <w:color w:val="212121"/>
          <w:sz w:val="22"/>
        </w:rPr>
        <w:t>as in main Fig.3H</w:t>
      </w:r>
      <w:r w:rsidRPr="008957CC">
        <w:rPr>
          <w:color w:val="212121"/>
          <w:sz w:val="22"/>
        </w:rPr>
        <w:t>). (</w:t>
      </w:r>
      <w:proofErr w:type="gramStart"/>
      <w:r w:rsidRPr="008957CC">
        <w:rPr>
          <w:i/>
          <w:color w:val="212121"/>
          <w:sz w:val="22"/>
        </w:rPr>
        <w:t>D,H</w:t>
      </w:r>
      <w:proofErr w:type="gramEnd"/>
      <w:r w:rsidRPr="008957CC">
        <w:rPr>
          <w:color w:val="212121"/>
          <w:sz w:val="22"/>
        </w:rPr>
        <w:t>) Genomic regions centered on [</w:t>
      </w:r>
      <w:proofErr w:type="spellStart"/>
      <w:r w:rsidRPr="008957CC">
        <w:rPr>
          <w:color w:val="212121"/>
          <w:sz w:val="22"/>
        </w:rPr>
        <w:t>nucmin</w:t>
      </w:r>
      <w:proofErr w:type="spellEnd"/>
      <w:r w:rsidRPr="008957CC">
        <w:rPr>
          <w:color w:val="212121"/>
          <w:sz w:val="22"/>
        </w:rPr>
        <w:t>] were oriented the same way. The center of PSN HNAR is shown by red arrow.</w:t>
      </w:r>
      <w:r w:rsidR="00A30B49" w:rsidRPr="008957CC">
        <w:rPr>
          <w:color w:val="212121"/>
          <w:sz w:val="22"/>
        </w:rPr>
        <w:t xml:space="preserve"> </w:t>
      </w:r>
      <w:r w:rsidRPr="008957CC">
        <w:rPr>
          <w:color w:val="212121"/>
          <w:sz w:val="22"/>
        </w:rPr>
        <w:t>Note that [</w:t>
      </w:r>
      <w:proofErr w:type="spellStart"/>
      <w:r w:rsidRPr="008957CC">
        <w:rPr>
          <w:color w:val="212121"/>
          <w:sz w:val="22"/>
        </w:rPr>
        <w:t>nucmax</w:t>
      </w:r>
      <w:proofErr w:type="spellEnd"/>
      <w:r w:rsidRPr="008957CC">
        <w:rPr>
          <w:color w:val="212121"/>
          <w:sz w:val="22"/>
        </w:rPr>
        <w:t>] is in the center of the HNAR, while [</w:t>
      </w:r>
      <w:proofErr w:type="spellStart"/>
      <w:r w:rsidRPr="008957CC">
        <w:rPr>
          <w:color w:val="212121"/>
          <w:sz w:val="22"/>
        </w:rPr>
        <w:t>nucmin</w:t>
      </w:r>
      <w:proofErr w:type="spellEnd"/>
      <w:r w:rsidRPr="008957CC">
        <w:rPr>
          <w:color w:val="212121"/>
          <w:sz w:val="22"/>
        </w:rPr>
        <w:t>] is close to the edge of the HNAR in oriented PT plots.</w:t>
      </w:r>
      <w:r w:rsidR="00A30B49" w:rsidRPr="008957CC">
        <w:rPr>
          <w:color w:val="212121"/>
          <w:sz w:val="22"/>
        </w:rPr>
        <w:t xml:space="preserve"> </w:t>
      </w:r>
    </w:p>
    <w:p w14:paraId="2E3D5C49" w14:textId="77777777" w:rsidR="00435A18" w:rsidRPr="0090458E" w:rsidRDefault="00435A18" w:rsidP="00594812">
      <w:pPr>
        <w:rPr>
          <w:color w:val="212121"/>
        </w:rPr>
      </w:pPr>
      <w:r w:rsidRPr="008957CC">
        <w:rPr>
          <w:color w:val="212121"/>
          <w:sz w:val="22"/>
        </w:rPr>
        <w:br w:type="page"/>
      </w:r>
    </w:p>
    <w:p w14:paraId="030A2E6C" w14:textId="77777777" w:rsidR="00435A18" w:rsidRDefault="00435A18" w:rsidP="00594812">
      <w:pPr>
        <w:pStyle w:val="SMHeading"/>
      </w:pPr>
      <w:r>
        <w:rPr>
          <w:noProof/>
          <w:lang w:val="en-GB" w:eastAsia="en-GB"/>
        </w:rPr>
        <w:lastRenderedPageBreak/>
        <w:drawing>
          <wp:inline distT="0" distB="0" distL="0" distR="0" wp14:anchorId="591F1C32" wp14:editId="19897F34">
            <wp:extent cx="5943600" cy="6410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410960"/>
                    </a:xfrm>
                    <a:prstGeom prst="rect">
                      <a:avLst/>
                    </a:prstGeom>
                  </pic:spPr>
                </pic:pic>
              </a:graphicData>
            </a:graphic>
          </wp:inline>
        </w:drawing>
      </w:r>
    </w:p>
    <w:p w14:paraId="38A386CE" w14:textId="77777777" w:rsidR="00435A18" w:rsidRPr="008957CC" w:rsidRDefault="00435A18" w:rsidP="00594812">
      <w:pPr>
        <w:pStyle w:val="SMHeading"/>
        <w:rPr>
          <w:sz w:val="22"/>
        </w:rPr>
      </w:pPr>
      <w:r w:rsidRPr="008957CC">
        <w:rPr>
          <w:sz w:val="22"/>
        </w:rPr>
        <w:t>Fig. S15.</w:t>
      </w:r>
    </w:p>
    <w:p w14:paraId="74774EB3" w14:textId="7041A633" w:rsidR="00435A18" w:rsidRPr="008957CC" w:rsidRDefault="00435A18" w:rsidP="00594812">
      <w:pPr>
        <w:pStyle w:val="NoSpacing"/>
        <w:jc w:val="both"/>
        <w:rPr>
          <w:sz w:val="22"/>
        </w:rPr>
      </w:pPr>
      <w:r w:rsidRPr="008957CC">
        <w:rPr>
          <w:b/>
          <w:sz w:val="22"/>
        </w:rPr>
        <w:t xml:space="preserve">Estimation of the length of the HNAR SN, PN, P and </w:t>
      </w:r>
      <w:proofErr w:type="spellStart"/>
      <w:r w:rsidRPr="008957CC">
        <w:rPr>
          <w:b/>
          <w:sz w:val="22"/>
        </w:rPr>
        <w:t>Ppre</w:t>
      </w:r>
      <w:proofErr w:type="spellEnd"/>
      <w:r w:rsidRPr="008957CC">
        <w:rPr>
          <w:b/>
          <w:sz w:val="22"/>
        </w:rPr>
        <w:t xml:space="preserve"> (Fig. S1</w:t>
      </w:r>
      <w:r w:rsidR="004A4646" w:rsidRPr="008957CC">
        <w:rPr>
          <w:b/>
          <w:sz w:val="22"/>
        </w:rPr>
        <w:t>4</w:t>
      </w:r>
      <w:r w:rsidRPr="008957CC">
        <w:rPr>
          <w:b/>
          <w:sz w:val="22"/>
        </w:rPr>
        <w:t xml:space="preserve"> continued). </w:t>
      </w:r>
      <w:r w:rsidRPr="008957CC">
        <w:rPr>
          <w:color w:val="212121"/>
          <w:sz w:val="22"/>
        </w:rPr>
        <w:t>We estimated the length of high PT regions by the difference with the control and TFBS in symmetric and oriented plots as 600-700 bp (</w:t>
      </w:r>
      <w:proofErr w:type="spellStart"/>
      <w:r w:rsidRPr="008957CC">
        <w:rPr>
          <w:color w:val="212121"/>
          <w:sz w:val="22"/>
        </w:rPr>
        <w:t>Ppre</w:t>
      </w:r>
      <w:proofErr w:type="spellEnd"/>
      <w:r w:rsidRPr="008957CC">
        <w:rPr>
          <w:color w:val="212121"/>
          <w:sz w:val="22"/>
        </w:rPr>
        <w:t>, SN, PN) and &gt;900 bp (P)</w:t>
      </w:r>
      <w:r w:rsidRPr="008957CC">
        <w:rPr>
          <w:b/>
          <w:sz w:val="22"/>
        </w:rPr>
        <w:t xml:space="preserve"> </w:t>
      </w:r>
      <w:r w:rsidRPr="008957CC">
        <w:rPr>
          <w:sz w:val="22"/>
        </w:rPr>
        <w:t>(</w:t>
      </w:r>
      <w:r w:rsidRPr="008957CC">
        <w:rPr>
          <w:i/>
          <w:sz w:val="22"/>
        </w:rPr>
        <w:t>E-H</w:t>
      </w:r>
      <w:r w:rsidRPr="008957CC">
        <w:rPr>
          <w:sz w:val="22"/>
        </w:rPr>
        <w:t xml:space="preserve">) see the legend in Fig. </w:t>
      </w:r>
      <w:r w:rsidR="007F6672" w:rsidRPr="008957CC">
        <w:rPr>
          <w:sz w:val="22"/>
        </w:rPr>
        <w:t>S1</w:t>
      </w:r>
      <w:r w:rsidR="007F6672">
        <w:rPr>
          <w:sz w:val="22"/>
        </w:rPr>
        <w:t>4</w:t>
      </w:r>
      <w:r w:rsidRPr="008957CC">
        <w:rPr>
          <w:sz w:val="22"/>
        </w:rPr>
        <w:t>. Note that in the group of genomic regions, bound by Pou5f3 alone post-ZGA (P), higher PT compared to the control extends beyond +/-450 bp from [</w:t>
      </w:r>
      <w:proofErr w:type="spellStart"/>
      <w:r w:rsidRPr="008957CC">
        <w:rPr>
          <w:sz w:val="22"/>
        </w:rPr>
        <w:t>nucmin</w:t>
      </w:r>
      <w:proofErr w:type="spellEnd"/>
      <w:r w:rsidRPr="008957CC">
        <w:rPr>
          <w:sz w:val="22"/>
        </w:rPr>
        <w:t>] or [</w:t>
      </w:r>
      <w:proofErr w:type="spellStart"/>
      <w:r w:rsidRPr="008957CC">
        <w:rPr>
          <w:sz w:val="22"/>
        </w:rPr>
        <w:t>nucmax</w:t>
      </w:r>
      <w:proofErr w:type="spellEnd"/>
      <w:r w:rsidRPr="008957CC">
        <w:rPr>
          <w:sz w:val="22"/>
        </w:rPr>
        <w:t xml:space="preserve">]. P group was the only TFBS group which did not show enrichment in developmental enhancers, and dinucleotide repeats. We hypothesize that 600 bp bounds of high PT/predicted nucleosome occupancy reflect the potential of DNA sequence with high PT to become an enhancer. </w:t>
      </w:r>
    </w:p>
    <w:p w14:paraId="20130CE9" w14:textId="77777777" w:rsidR="00435A18" w:rsidRDefault="00435A18" w:rsidP="00594812">
      <w:pPr>
        <w:pStyle w:val="NoSpacing"/>
        <w:jc w:val="both"/>
      </w:pPr>
    </w:p>
    <w:p w14:paraId="15E2FF12" w14:textId="77777777" w:rsidR="00435A18" w:rsidRDefault="00435A18" w:rsidP="00594812">
      <w:pPr>
        <w:pStyle w:val="NoSpacing"/>
        <w:jc w:val="both"/>
      </w:pPr>
    </w:p>
    <w:p w14:paraId="40600066" w14:textId="77777777" w:rsidR="00435A18" w:rsidRDefault="00435A18" w:rsidP="00594812">
      <w:pPr>
        <w:jc w:val="both"/>
        <w:rPr>
          <w:color w:val="212121"/>
        </w:rPr>
      </w:pPr>
    </w:p>
    <w:p w14:paraId="421C815C" w14:textId="77777777" w:rsidR="00435A18" w:rsidRPr="0083088F" w:rsidRDefault="00435A18" w:rsidP="00594812">
      <w:pPr>
        <w:jc w:val="both"/>
      </w:pPr>
    </w:p>
    <w:p w14:paraId="5A9B8787" w14:textId="77777777" w:rsidR="00435A18" w:rsidRPr="0090458E" w:rsidRDefault="00435A18" w:rsidP="00594812">
      <w:pPr>
        <w:rPr>
          <w:b/>
          <w:bCs/>
          <w:kern w:val="32"/>
        </w:rPr>
      </w:pPr>
    </w:p>
    <w:p w14:paraId="1BAB2F78" w14:textId="510B2760" w:rsidR="00435A18" w:rsidRPr="008957CC" w:rsidRDefault="004A4FB5" w:rsidP="00594812">
      <w:pPr>
        <w:pStyle w:val="SMHeading"/>
        <w:rPr>
          <w:sz w:val="22"/>
        </w:rPr>
      </w:pPr>
      <w:r>
        <w:rPr>
          <w:noProof/>
          <w:sz w:val="22"/>
          <w:lang w:val="en-GB" w:eastAsia="en-GB"/>
        </w:rPr>
        <w:lastRenderedPageBreak/>
        <w:drawing>
          <wp:inline distT="0" distB="0" distL="0" distR="0" wp14:anchorId="41F0B7ED" wp14:editId="3EBC86D0">
            <wp:extent cx="5756910" cy="6223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16_flat_4.jpg"/>
                    <pic:cNvPicPr/>
                  </pic:nvPicPr>
                  <pic:blipFill>
                    <a:blip r:embed="rId24">
                      <a:extLst>
                        <a:ext uri="{28A0092B-C50C-407E-A947-70E740481C1C}">
                          <a14:useLocalDpi xmlns:a14="http://schemas.microsoft.com/office/drawing/2010/main" val="0"/>
                        </a:ext>
                      </a:extLst>
                    </a:blip>
                    <a:stretch>
                      <a:fillRect/>
                    </a:stretch>
                  </pic:blipFill>
                  <pic:spPr>
                    <a:xfrm>
                      <a:off x="0" y="0"/>
                      <a:ext cx="5756910" cy="6223000"/>
                    </a:xfrm>
                    <a:prstGeom prst="rect">
                      <a:avLst/>
                    </a:prstGeom>
                  </pic:spPr>
                </pic:pic>
              </a:graphicData>
            </a:graphic>
          </wp:inline>
        </w:drawing>
      </w:r>
      <w:r w:rsidR="00435A18" w:rsidRPr="008957CC">
        <w:rPr>
          <w:sz w:val="22"/>
        </w:rPr>
        <w:t>Fig. S16.</w:t>
      </w:r>
    </w:p>
    <w:p w14:paraId="1148D7E0" w14:textId="5D98DF44" w:rsidR="00435A18" w:rsidRPr="008957CC" w:rsidRDefault="00337A50" w:rsidP="00594812">
      <w:pPr>
        <w:jc w:val="both"/>
        <w:rPr>
          <w:color w:val="212121"/>
          <w:sz w:val="22"/>
        </w:rPr>
      </w:pPr>
      <w:r>
        <w:rPr>
          <w:b/>
          <w:sz w:val="22"/>
        </w:rPr>
        <w:t>Nucleosome</w:t>
      </w:r>
      <w:r w:rsidR="00F74E82">
        <w:rPr>
          <w:b/>
          <w:sz w:val="22"/>
        </w:rPr>
        <w:t xml:space="preserve"> </w:t>
      </w:r>
      <w:r w:rsidR="00855418">
        <w:rPr>
          <w:b/>
          <w:sz w:val="22"/>
        </w:rPr>
        <w:t>destabiliz</w:t>
      </w:r>
      <w:r w:rsidR="00F74E82">
        <w:rPr>
          <w:b/>
          <w:sz w:val="22"/>
        </w:rPr>
        <w:t>ation</w:t>
      </w:r>
      <w:r w:rsidR="00855418">
        <w:rPr>
          <w:b/>
          <w:sz w:val="22"/>
        </w:rPr>
        <w:t xml:space="preserve"> on HNAR centers</w:t>
      </w:r>
      <w:r>
        <w:rPr>
          <w:b/>
          <w:sz w:val="22"/>
        </w:rPr>
        <w:t xml:space="preserve"> </w:t>
      </w:r>
      <w:r w:rsidR="00F74E82">
        <w:rPr>
          <w:b/>
          <w:sz w:val="22"/>
        </w:rPr>
        <w:t>increases with</w:t>
      </w:r>
      <w:r w:rsidR="00855418">
        <w:rPr>
          <w:b/>
          <w:sz w:val="22"/>
        </w:rPr>
        <w:t xml:space="preserve"> nucleosome prediction strength</w:t>
      </w:r>
      <w:r w:rsidR="00542203">
        <w:rPr>
          <w:b/>
          <w:sz w:val="22"/>
        </w:rPr>
        <w:t xml:space="preserve"> in control and all TFBS groups</w:t>
      </w:r>
      <w:r w:rsidR="00435A18" w:rsidRPr="008957CC">
        <w:rPr>
          <w:b/>
          <w:sz w:val="22"/>
        </w:rPr>
        <w:t xml:space="preserve">. </w:t>
      </w:r>
      <w:r w:rsidR="00435A18" w:rsidRPr="008957CC">
        <w:rPr>
          <w:sz w:val="22"/>
        </w:rPr>
        <w:t>20,747 genomic regions, with max. nucleosome predicted value within 320 bp around the TF binding site/center more than 0.65, were divided to four quartiles</w:t>
      </w:r>
      <w:r w:rsidR="00855418">
        <w:rPr>
          <w:sz w:val="22"/>
        </w:rPr>
        <w:t xml:space="preserve"> according to max. values</w:t>
      </w:r>
      <w:r w:rsidR="00435A18" w:rsidRPr="008957CC">
        <w:rPr>
          <w:sz w:val="22"/>
        </w:rPr>
        <w:t>.</w:t>
      </w:r>
      <w:r w:rsidR="00435A18" w:rsidRPr="008957CC">
        <w:rPr>
          <w:color w:val="212121"/>
          <w:sz w:val="22"/>
        </w:rPr>
        <w:t xml:space="preserve"> Max. values per quartile are shown above. Genomic regions were aligned at [</w:t>
      </w:r>
      <w:proofErr w:type="spellStart"/>
      <w:r w:rsidR="00435A18" w:rsidRPr="008957CC">
        <w:rPr>
          <w:color w:val="212121"/>
          <w:sz w:val="22"/>
        </w:rPr>
        <w:t>nucmax</w:t>
      </w:r>
      <w:proofErr w:type="spellEnd"/>
      <w:r w:rsidR="00435A18" w:rsidRPr="008957CC">
        <w:rPr>
          <w:color w:val="212121"/>
          <w:sz w:val="22"/>
        </w:rPr>
        <w:t>], and were oriented so that minimum nucleosome prediction value within +/-160 bp is upstream (at the left side) from [</w:t>
      </w:r>
      <w:proofErr w:type="spellStart"/>
      <w:r w:rsidR="00435A18" w:rsidRPr="008957CC">
        <w:rPr>
          <w:color w:val="212121"/>
          <w:sz w:val="22"/>
        </w:rPr>
        <w:t>nucmax</w:t>
      </w:r>
      <w:proofErr w:type="spellEnd"/>
      <w:r w:rsidR="00435A18" w:rsidRPr="008957CC">
        <w:rPr>
          <w:color w:val="212121"/>
          <w:sz w:val="22"/>
        </w:rPr>
        <w:t>] position.</w:t>
      </w:r>
      <w:r w:rsidR="00F74E82">
        <w:rPr>
          <w:color w:val="212121"/>
          <w:sz w:val="22"/>
        </w:rPr>
        <w:t xml:space="preserve"> </w:t>
      </w:r>
      <w:r w:rsidR="00F74E82" w:rsidRPr="008957CC">
        <w:rPr>
          <w:sz w:val="22"/>
        </w:rPr>
        <w:t>(</w:t>
      </w:r>
      <w:r w:rsidR="00F74E82">
        <w:rPr>
          <w:i/>
          <w:sz w:val="22"/>
        </w:rPr>
        <w:t>A</w:t>
      </w:r>
      <w:r w:rsidR="00F74E82" w:rsidRPr="008957CC">
        <w:rPr>
          <w:sz w:val="22"/>
        </w:rPr>
        <w:t xml:space="preserve">) </w:t>
      </w:r>
      <w:r w:rsidR="00435A18" w:rsidRPr="008957CC">
        <w:rPr>
          <w:color w:val="212121"/>
          <w:sz w:val="22"/>
        </w:rPr>
        <w:t xml:space="preserve">Mean PT values per quartile in the indicated groups were calculated in </w:t>
      </w:r>
      <w:proofErr w:type="spellStart"/>
      <w:r w:rsidR="00435A18" w:rsidRPr="008957CC">
        <w:rPr>
          <w:color w:val="212121"/>
          <w:sz w:val="22"/>
        </w:rPr>
        <w:t>TFBShape</w:t>
      </w:r>
      <w:proofErr w:type="spellEnd"/>
      <w:r w:rsidR="00435A18" w:rsidRPr="008957CC">
        <w:rPr>
          <w:color w:val="212121"/>
          <w:sz w:val="22"/>
        </w:rPr>
        <w:t xml:space="preserve"> server and plotted in Excel. [</w:t>
      </w:r>
      <w:proofErr w:type="spellStart"/>
      <w:r w:rsidR="00435A18" w:rsidRPr="008957CC">
        <w:rPr>
          <w:color w:val="212121"/>
          <w:sz w:val="22"/>
        </w:rPr>
        <w:t>nucmax</w:t>
      </w:r>
      <w:proofErr w:type="spellEnd"/>
      <w:r w:rsidR="00435A18" w:rsidRPr="008957CC">
        <w:rPr>
          <w:color w:val="212121"/>
          <w:sz w:val="22"/>
        </w:rPr>
        <w:t>]</w:t>
      </w:r>
      <w:r w:rsidR="00A30B49" w:rsidRPr="008957CC">
        <w:rPr>
          <w:color w:val="212121"/>
          <w:sz w:val="22"/>
        </w:rPr>
        <w:t xml:space="preserve"> </w:t>
      </w:r>
      <w:r w:rsidR="00435A18" w:rsidRPr="008957CC">
        <w:rPr>
          <w:color w:val="212121"/>
          <w:sz w:val="22"/>
        </w:rPr>
        <w:t>values</w:t>
      </w:r>
      <w:r w:rsidR="00A30B49" w:rsidRPr="008957CC">
        <w:rPr>
          <w:color w:val="212121"/>
          <w:sz w:val="22"/>
        </w:rPr>
        <w:t xml:space="preserve"> </w:t>
      </w:r>
      <w:r w:rsidR="00435A18" w:rsidRPr="008957CC">
        <w:rPr>
          <w:color w:val="212121"/>
          <w:sz w:val="22"/>
        </w:rPr>
        <w:t>are listed in Table S1.</w:t>
      </w:r>
      <w:r w:rsidR="00F74E82" w:rsidRPr="00F74E82">
        <w:rPr>
          <w:sz w:val="22"/>
        </w:rPr>
        <w:t xml:space="preserve"> </w:t>
      </w:r>
      <w:r w:rsidR="00F74E82" w:rsidRPr="008957CC">
        <w:rPr>
          <w:sz w:val="22"/>
        </w:rPr>
        <w:t>(</w:t>
      </w:r>
      <w:r w:rsidR="00F74E82">
        <w:rPr>
          <w:i/>
          <w:sz w:val="22"/>
        </w:rPr>
        <w:t>B</w:t>
      </w:r>
      <w:r w:rsidR="00F74E82" w:rsidRPr="008957CC">
        <w:rPr>
          <w:sz w:val="22"/>
        </w:rPr>
        <w:t>)</w:t>
      </w:r>
      <w:r w:rsidR="00435A18" w:rsidRPr="008957CC">
        <w:rPr>
          <w:color w:val="212121"/>
          <w:sz w:val="22"/>
        </w:rPr>
        <w:t xml:space="preserve"> Nucleosome predictions</w:t>
      </w:r>
      <w:r w:rsidR="0036454A">
        <w:rPr>
          <w:color w:val="212121"/>
          <w:sz w:val="22"/>
        </w:rPr>
        <w:t>.</w:t>
      </w:r>
      <w:r w:rsidR="00435A18" w:rsidRPr="008957CC">
        <w:rPr>
          <w:color w:val="212121"/>
          <w:sz w:val="22"/>
        </w:rPr>
        <w:t xml:space="preserve"> </w:t>
      </w:r>
      <w:r w:rsidR="00F74E82" w:rsidRPr="008957CC">
        <w:rPr>
          <w:sz w:val="22"/>
        </w:rPr>
        <w:t>(</w:t>
      </w:r>
      <w:proofErr w:type="gramStart"/>
      <w:r w:rsidR="007C5B05">
        <w:rPr>
          <w:i/>
          <w:sz w:val="22"/>
        </w:rPr>
        <w:t>C</w:t>
      </w:r>
      <w:r w:rsidR="00EF6BA4">
        <w:rPr>
          <w:i/>
          <w:sz w:val="22"/>
        </w:rPr>
        <w:t>,D</w:t>
      </w:r>
      <w:proofErr w:type="gramEnd"/>
      <w:r w:rsidR="007C5B05">
        <w:rPr>
          <w:i/>
          <w:sz w:val="22"/>
        </w:rPr>
        <w:t>)</w:t>
      </w:r>
      <w:r w:rsidR="00044D1F" w:rsidRPr="00044D1F">
        <w:rPr>
          <w:color w:val="212121"/>
          <w:sz w:val="22"/>
        </w:rPr>
        <w:t xml:space="preserve"> </w:t>
      </w:r>
      <w:r w:rsidR="00044D1F">
        <w:rPr>
          <w:color w:val="212121"/>
          <w:sz w:val="22"/>
        </w:rPr>
        <w:t xml:space="preserve">ATAC-seq signals, </w:t>
      </w:r>
      <w:r w:rsidR="00EF6BA4">
        <w:rPr>
          <w:color w:val="212121"/>
          <w:sz w:val="22"/>
        </w:rPr>
        <w:t>at 256 (</w:t>
      </w:r>
      <w:r w:rsidR="00EF6BA4" w:rsidRPr="002E34D2">
        <w:rPr>
          <w:i/>
          <w:color w:val="212121"/>
          <w:sz w:val="22"/>
        </w:rPr>
        <w:t>C</w:t>
      </w:r>
      <w:r w:rsidR="00EF6BA4">
        <w:rPr>
          <w:color w:val="212121"/>
          <w:sz w:val="22"/>
        </w:rPr>
        <w:t>) and dome (</w:t>
      </w:r>
      <w:r w:rsidR="00EF6BA4" w:rsidRPr="002E34D2">
        <w:rPr>
          <w:i/>
          <w:color w:val="212121"/>
          <w:sz w:val="22"/>
        </w:rPr>
        <w:t>D</w:t>
      </w:r>
      <w:r w:rsidR="00EF6BA4">
        <w:rPr>
          <w:color w:val="212121"/>
          <w:sz w:val="22"/>
        </w:rPr>
        <w:t>)</w:t>
      </w:r>
      <w:r w:rsidR="00044D1F">
        <w:rPr>
          <w:color w:val="212121"/>
          <w:sz w:val="22"/>
        </w:rPr>
        <w:t xml:space="preserve"> stage. Note that ATAC-seq signal</w:t>
      </w:r>
      <w:r w:rsidR="00EF6BA4">
        <w:rPr>
          <w:color w:val="212121"/>
          <w:sz w:val="22"/>
        </w:rPr>
        <w:t>s</w:t>
      </w:r>
      <w:r w:rsidR="00044D1F">
        <w:rPr>
          <w:color w:val="212121"/>
          <w:sz w:val="22"/>
        </w:rPr>
        <w:t xml:space="preserve"> peak on maximal nucleosome prediction (gray lines)</w:t>
      </w:r>
      <w:r w:rsidR="00EF6BA4">
        <w:rPr>
          <w:color w:val="212121"/>
          <w:sz w:val="22"/>
        </w:rPr>
        <w:t xml:space="preserve"> and increase with predicted nucleosome positioning strength in both pre- and post-ZGA</w:t>
      </w:r>
      <w:r w:rsidR="007C5B05">
        <w:rPr>
          <w:sz w:val="22"/>
        </w:rPr>
        <w:t>.</w:t>
      </w:r>
      <w:r w:rsidR="00F74E82">
        <w:rPr>
          <w:sz w:val="22"/>
        </w:rPr>
        <w:t xml:space="preserve"> </w:t>
      </w:r>
      <w:r w:rsidR="0052546F">
        <w:rPr>
          <w:color w:val="212121"/>
          <w:sz w:val="22"/>
        </w:rPr>
        <w:t>Gray dotted lines mark HNAR centers.</w:t>
      </w:r>
    </w:p>
    <w:p w14:paraId="328E7894" w14:textId="77777777" w:rsidR="00435A18" w:rsidRDefault="00435A18" w:rsidP="00594812">
      <w:pPr>
        <w:jc w:val="both"/>
        <w:rPr>
          <w:color w:val="212121"/>
        </w:rPr>
      </w:pPr>
    </w:p>
    <w:p w14:paraId="1EB49531" w14:textId="77777777" w:rsidR="00435A18" w:rsidRDefault="00435A18" w:rsidP="00594812">
      <w:pPr>
        <w:jc w:val="both"/>
        <w:rPr>
          <w:color w:val="212121"/>
        </w:rPr>
      </w:pPr>
    </w:p>
    <w:p w14:paraId="10CC40F6" w14:textId="77777777" w:rsidR="00435A18" w:rsidRDefault="00435A18" w:rsidP="00594812">
      <w:pPr>
        <w:jc w:val="both"/>
        <w:rPr>
          <w:color w:val="212121"/>
        </w:rPr>
      </w:pPr>
      <w:r w:rsidRPr="008C73E1">
        <w:rPr>
          <w:noProof/>
          <w:color w:val="212121"/>
          <w:lang w:val="en-GB" w:eastAsia="en-GB"/>
        </w:rPr>
        <w:lastRenderedPageBreak/>
        <w:drawing>
          <wp:inline distT="0" distB="0" distL="0" distR="0" wp14:anchorId="65C54881" wp14:editId="5C7B5760">
            <wp:extent cx="5756910" cy="73660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S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7366000"/>
                    </a:xfrm>
                    <a:prstGeom prst="rect">
                      <a:avLst/>
                    </a:prstGeom>
                  </pic:spPr>
                </pic:pic>
              </a:graphicData>
            </a:graphic>
          </wp:inline>
        </w:drawing>
      </w:r>
    </w:p>
    <w:p w14:paraId="06E4CDC6" w14:textId="77777777" w:rsidR="00435A18" w:rsidRPr="008957CC" w:rsidRDefault="00435A18" w:rsidP="00594812">
      <w:pPr>
        <w:pStyle w:val="SMHeading"/>
        <w:rPr>
          <w:sz w:val="22"/>
          <w:szCs w:val="22"/>
        </w:rPr>
      </w:pPr>
      <w:r w:rsidRPr="008957CC">
        <w:rPr>
          <w:sz w:val="22"/>
          <w:szCs w:val="22"/>
        </w:rPr>
        <w:t>Fig. S17.</w:t>
      </w:r>
    </w:p>
    <w:p w14:paraId="03DC32A9" w14:textId="20EB4EA4" w:rsidR="00FD551D" w:rsidRPr="008957CC" w:rsidRDefault="00FD551D" w:rsidP="00FD551D">
      <w:pPr>
        <w:pStyle w:val="Legend"/>
        <w:jc w:val="both"/>
        <w:rPr>
          <w:b/>
          <w:sz w:val="22"/>
          <w:szCs w:val="22"/>
        </w:rPr>
      </w:pPr>
      <w:r w:rsidRPr="008957CC">
        <w:rPr>
          <w:b/>
          <w:sz w:val="22"/>
          <w:szCs w:val="22"/>
        </w:rPr>
        <w:t>Pou5f3 and Nanog non-specifically displace nucleosomes from HNAR centers pre-ZGA</w:t>
      </w:r>
      <w:r w:rsidR="00FD2B2C" w:rsidRPr="008957CC">
        <w:rPr>
          <w:b/>
          <w:sz w:val="22"/>
          <w:szCs w:val="22"/>
        </w:rPr>
        <w:t xml:space="preserve"> (related to Fig.</w:t>
      </w:r>
      <w:r w:rsidR="0035170F" w:rsidRPr="008957CC">
        <w:rPr>
          <w:b/>
          <w:sz w:val="22"/>
          <w:szCs w:val="22"/>
        </w:rPr>
        <w:t xml:space="preserve"> </w:t>
      </w:r>
      <w:r w:rsidR="00FD2B2C" w:rsidRPr="008957CC">
        <w:rPr>
          <w:b/>
          <w:sz w:val="22"/>
          <w:szCs w:val="22"/>
        </w:rPr>
        <w:t>4 of the main text)</w:t>
      </w:r>
      <w:r w:rsidR="0035170F" w:rsidRPr="008957CC">
        <w:rPr>
          <w:b/>
          <w:sz w:val="22"/>
          <w:szCs w:val="22"/>
        </w:rPr>
        <w:t>.</w:t>
      </w:r>
      <w:r w:rsidR="00FD2B2C" w:rsidRPr="008957CC">
        <w:rPr>
          <w:b/>
          <w:sz w:val="22"/>
          <w:szCs w:val="22"/>
        </w:rPr>
        <w:t xml:space="preserve"> </w:t>
      </w:r>
      <w:r w:rsidR="00FD2B2C" w:rsidRPr="008957CC">
        <w:rPr>
          <w:sz w:val="22"/>
          <w:szCs w:val="22"/>
        </w:rPr>
        <w:t>Indicated TFBS r</w:t>
      </w:r>
      <w:r w:rsidRPr="008957CC">
        <w:rPr>
          <w:sz w:val="22"/>
          <w:szCs w:val="22"/>
        </w:rPr>
        <w:t>egions were ranked by ascending nucleosome prediction score into quartiles Q1-Q4, aligned on [</w:t>
      </w:r>
      <w:proofErr w:type="spellStart"/>
      <w:r w:rsidRPr="008957CC">
        <w:rPr>
          <w:sz w:val="22"/>
          <w:szCs w:val="22"/>
        </w:rPr>
        <w:t>nucmax</w:t>
      </w:r>
      <w:proofErr w:type="spellEnd"/>
      <w:r w:rsidRPr="008957CC">
        <w:rPr>
          <w:sz w:val="22"/>
          <w:szCs w:val="22"/>
        </w:rPr>
        <w:t xml:space="preserve">], and oriented </w:t>
      </w:r>
      <w:r w:rsidR="007D6398" w:rsidRPr="008957CC">
        <w:rPr>
          <w:color w:val="212121"/>
          <w:sz w:val="22"/>
        </w:rPr>
        <w:t>so that minimum nucleosome prediction value within +/-160 bp around [</w:t>
      </w:r>
      <w:proofErr w:type="spellStart"/>
      <w:r w:rsidR="007D6398" w:rsidRPr="008957CC">
        <w:rPr>
          <w:color w:val="212121"/>
          <w:sz w:val="22"/>
        </w:rPr>
        <w:t>nucmax</w:t>
      </w:r>
      <w:proofErr w:type="spellEnd"/>
      <w:r w:rsidR="007D6398" w:rsidRPr="008957CC">
        <w:rPr>
          <w:color w:val="212121"/>
          <w:sz w:val="22"/>
        </w:rPr>
        <w:t>] is upstream (at the left side) from [</w:t>
      </w:r>
      <w:proofErr w:type="spellStart"/>
      <w:r w:rsidR="007D6398" w:rsidRPr="008957CC">
        <w:rPr>
          <w:color w:val="212121"/>
          <w:sz w:val="22"/>
        </w:rPr>
        <w:t>nucmax</w:t>
      </w:r>
      <w:proofErr w:type="spellEnd"/>
      <w:r w:rsidR="007D6398" w:rsidRPr="008957CC">
        <w:rPr>
          <w:color w:val="212121"/>
          <w:sz w:val="22"/>
        </w:rPr>
        <w:t>] position (</w:t>
      </w:r>
      <w:r w:rsidR="007D6398">
        <w:rPr>
          <w:color w:val="212121"/>
          <w:sz w:val="22"/>
        </w:rPr>
        <w:t>as in main Fig.3H</w:t>
      </w:r>
      <w:r w:rsidR="007D6398" w:rsidRPr="008957CC">
        <w:rPr>
          <w:color w:val="212121"/>
          <w:sz w:val="22"/>
        </w:rPr>
        <w:t>)</w:t>
      </w:r>
      <w:r w:rsidRPr="008957CC">
        <w:rPr>
          <w:sz w:val="22"/>
          <w:szCs w:val="22"/>
        </w:rPr>
        <w:t>. Plots show the values indicated on top for four quartiles.</w:t>
      </w:r>
      <w:r w:rsidR="00A30B49" w:rsidRPr="008957CC">
        <w:rPr>
          <w:sz w:val="22"/>
          <w:szCs w:val="22"/>
        </w:rPr>
        <w:t xml:space="preserve"> </w:t>
      </w:r>
      <w:r w:rsidRPr="008957CC">
        <w:rPr>
          <w:sz w:val="22"/>
          <w:szCs w:val="22"/>
        </w:rPr>
        <w:t>(</w:t>
      </w:r>
      <w:r w:rsidR="00FD2B2C" w:rsidRPr="008957CC">
        <w:rPr>
          <w:i/>
          <w:sz w:val="22"/>
          <w:szCs w:val="22"/>
        </w:rPr>
        <w:t>A-D</w:t>
      </w:r>
      <w:r w:rsidRPr="008957CC">
        <w:rPr>
          <w:sz w:val="22"/>
          <w:szCs w:val="22"/>
        </w:rPr>
        <w:t xml:space="preserve">) </w:t>
      </w:r>
      <w:r w:rsidR="00FD2B2C" w:rsidRPr="008957CC">
        <w:rPr>
          <w:sz w:val="22"/>
          <w:szCs w:val="22"/>
        </w:rPr>
        <w:t xml:space="preserve">Nucleosome </w:t>
      </w:r>
      <w:r w:rsidRPr="008957CC">
        <w:rPr>
          <w:sz w:val="22"/>
          <w:szCs w:val="22"/>
        </w:rPr>
        <w:t xml:space="preserve">occupancy changes </w:t>
      </w:r>
      <w:r w:rsidRPr="008957CC">
        <w:rPr>
          <w:rFonts w:ascii="Symbol" w:hAnsi="Symbol"/>
          <w:sz w:val="22"/>
          <w:szCs w:val="22"/>
        </w:rPr>
        <w:t></w:t>
      </w:r>
      <w:r w:rsidRPr="008957CC">
        <w:rPr>
          <w:rFonts w:ascii="Symbol" w:hAnsi="Symbol"/>
          <w:sz w:val="22"/>
          <w:szCs w:val="22"/>
        </w:rPr>
        <w:t></w:t>
      </w:r>
      <w:proofErr w:type="spellStart"/>
      <w:r w:rsidRPr="008957CC">
        <w:rPr>
          <w:sz w:val="22"/>
          <w:szCs w:val="22"/>
        </w:rPr>
        <w:t>mut</w:t>
      </w:r>
      <w:proofErr w:type="spellEnd"/>
      <w:r w:rsidRPr="008957CC">
        <w:rPr>
          <w:sz w:val="22"/>
          <w:szCs w:val="22"/>
        </w:rPr>
        <w:t xml:space="preserve">) are localized on HNAR center and increase with nucleosome </w:t>
      </w:r>
      <w:r w:rsidRPr="008957CC">
        <w:rPr>
          <w:sz w:val="22"/>
          <w:szCs w:val="22"/>
        </w:rPr>
        <w:lastRenderedPageBreak/>
        <w:t xml:space="preserve">prediction value. </w:t>
      </w:r>
      <w:r w:rsidR="00FD2B2C" w:rsidRPr="008957CC">
        <w:rPr>
          <w:sz w:val="22"/>
          <w:szCs w:val="22"/>
        </w:rPr>
        <w:t>0</w:t>
      </w:r>
      <w:r w:rsidRPr="008957CC">
        <w:rPr>
          <w:sz w:val="22"/>
          <w:szCs w:val="22"/>
        </w:rPr>
        <w:t xml:space="preserve"> - [</w:t>
      </w:r>
      <w:proofErr w:type="spellStart"/>
      <w:r w:rsidRPr="008957CC">
        <w:rPr>
          <w:sz w:val="22"/>
          <w:szCs w:val="22"/>
        </w:rPr>
        <w:t>nucmax</w:t>
      </w:r>
      <w:proofErr w:type="spellEnd"/>
      <w:r w:rsidRPr="008957CC">
        <w:rPr>
          <w:sz w:val="22"/>
          <w:szCs w:val="22"/>
        </w:rPr>
        <w:t xml:space="preserve">]. </w:t>
      </w:r>
      <w:r w:rsidR="00FD2B2C" w:rsidRPr="008957CC">
        <w:rPr>
          <w:sz w:val="22"/>
          <w:szCs w:val="22"/>
        </w:rPr>
        <w:t>(</w:t>
      </w:r>
      <w:r w:rsidR="00FD2B2C" w:rsidRPr="008957CC">
        <w:rPr>
          <w:i/>
          <w:sz w:val="22"/>
          <w:szCs w:val="22"/>
        </w:rPr>
        <w:t>A</w:t>
      </w:r>
      <w:r w:rsidR="00FD2B2C" w:rsidRPr="008957CC">
        <w:rPr>
          <w:sz w:val="22"/>
          <w:szCs w:val="22"/>
        </w:rPr>
        <w:t>) PSN group (</w:t>
      </w:r>
      <w:r w:rsidR="00FD2B2C" w:rsidRPr="008957CC">
        <w:rPr>
          <w:i/>
          <w:sz w:val="22"/>
          <w:szCs w:val="22"/>
        </w:rPr>
        <w:t>B</w:t>
      </w:r>
      <w:r w:rsidR="00FD2B2C" w:rsidRPr="008957CC">
        <w:rPr>
          <w:sz w:val="22"/>
          <w:szCs w:val="22"/>
        </w:rPr>
        <w:t xml:space="preserve">) </w:t>
      </w:r>
      <w:proofErr w:type="spellStart"/>
      <w:r w:rsidR="00FD2B2C" w:rsidRPr="008957CC">
        <w:rPr>
          <w:sz w:val="22"/>
          <w:szCs w:val="22"/>
        </w:rPr>
        <w:t>Ppre</w:t>
      </w:r>
      <w:proofErr w:type="spellEnd"/>
      <w:r w:rsidR="00FD2B2C" w:rsidRPr="008957CC">
        <w:rPr>
          <w:sz w:val="22"/>
          <w:szCs w:val="22"/>
        </w:rPr>
        <w:t xml:space="preserve"> group</w:t>
      </w:r>
      <w:r w:rsidR="00A30B49" w:rsidRPr="008957CC">
        <w:rPr>
          <w:sz w:val="22"/>
          <w:szCs w:val="22"/>
        </w:rPr>
        <w:t xml:space="preserve"> </w:t>
      </w:r>
      <w:r w:rsidR="00FD2B2C" w:rsidRPr="008957CC">
        <w:rPr>
          <w:sz w:val="22"/>
          <w:szCs w:val="22"/>
        </w:rPr>
        <w:t>(</w:t>
      </w:r>
      <w:r w:rsidR="00FD2B2C" w:rsidRPr="008957CC">
        <w:rPr>
          <w:i/>
          <w:sz w:val="22"/>
          <w:szCs w:val="22"/>
        </w:rPr>
        <w:t>C</w:t>
      </w:r>
      <w:r w:rsidR="00FD2B2C" w:rsidRPr="008957CC">
        <w:rPr>
          <w:sz w:val="22"/>
          <w:szCs w:val="22"/>
        </w:rPr>
        <w:t>) Control group (</w:t>
      </w:r>
      <w:r w:rsidR="00FD2B2C" w:rsidRPr="008957CC">
        <w:rPr>
          <w:i/>
          <w:sz w:val="22"/>
          <w:szCs w:val="22"/>
        </w:rPr>
        <w:t>D</w:t>
      </w:r>
      <w:r w:rsidR="00FD2B2C" w:rsidRPr="008957CC">
        <w:rPr>
          <w:sz w:val="22"/>
          <w:szCs w:val="22"/>
        </w:rPr>
        <w:t xml:space="preserve">) N group </w:t>
      </w:r>
      <w:r w:rsidRPr="008957CC">
        <w:rPr>
          <w:sz w:val="22"/>
          <w:szCs w:val="22"/>
        </w:rPr>
        <w:t>(</w:t>
      </w:r>
      <w:r w:rsidR="00FD2B2C" w:rsidRPr="008957CC">
        <w:rPr>
          <w:i/>
          <w:sz w:val="22"/>
          <w:szCs w:val="22"/>
        </w:rPr>
        <w:t>E</w:t>
      </w:r>
      <w:r w:rsidRPr="008957CC">
        <w:rPr>
          <w:sz w:val="22"/>
          <w:szCs w:val="22"/>
        </w:rPr>
        <w:t xml:space="preserve">) </w:t>
      </w:r>
      <w:r w:rsidR="00FD2B2C" w:rsidRPr="008957CC">
        <w:rPr>
          <w:sz w:val="22"/>
          <w:szCs w:val="22"/>
        </w:rPr>
        <w:t>ChIP-seq signal of Pou5f3 at 512</w:t>
      </w:r>
      <w:r w:rsidR="0035170F" w:rsidRPr="008957CC">
        <w:rPr>
          <w:sz w:val="22"/>
          <w:szCs w:val="22"/>
        </w:rPr>
        <w:t>-</w:t>
      </w:r>
      <w:r w:rsidR="00FD2B2C" w:rsidRPr="008957CC">
        <w:rPr>
          <w:sz w:val="22"/>
          <w:szCs w:val="22"/>
        </w:rPr>
        <w:t>cell stage</w:t>
      </w:r>
      <w:r w:rsidR="00A30B49" w:rsidRPr="008957CC">
        <w:rPr>
          <w:sz w:val="22"/>
          <w:szCs w:val="22"/>
        </w:rPr>
        <w:t xml:space="preserve"> </w:t>
      </w:r>
      <w:r w:rsidR="00D861DD" w:rsidRPr="008957CC">
        <w:rPr>
          <w:sz w:val="22"/>
          <w:szCs w:val="22"/>
        </w:rPr>
        <w:t>localizes on</w:t>
      </w:r>
      <w:r w:rsidR="00A30B49" w:rsidRPr="008957CC">
        <w:rPr>
          <w:sz w:val="22"/>
          <w:szCs w:val="22"/>
        </w:rPr>
        <w:t xml:space="preserve"> </w:t>
      </w:r>
      <w:r w:rsidR="00D861DD" w:rsidRPr="008957CC">
        <w:rPr>
          <w:sz w:val="22"/>
          <w:szCs w:val="22"/>
        </w:rPr>
        <w:t>[</w:t>
      </w:r>
      <w:proofErr w:type="spellStart"/>
      <w:r w:rsidR="00D861DD" w:rsidRPr="008957CC">
        <w:rPr>
          <w:sz w:val="22"/>
          <w:szCs w:val="22"/>
        </w:rPr>
        <w:t>nucmax</w:t>
      </w:r>
      <w:proofErr w:type="spellEnd"/>
      <w:r w:rsidR="00D861DD" w:rsidRPr="008957CC">
        <w:rPr>
          <w:sz w:val="22"/>
          <w:szCs w:val="22"/>
        </w:rPr>
        <w:t xml:space="preserve">] in all TFBS groups and control. </w:t>
      </w:r>
    </w:p>
    <w:p w14:paraId="12B6E572" w14:textId="58D87A64" w:rsidR="00435A18" w:rsidRDefault="00435A18" w:rsidP="00594812">
      <w:pPr>
        <w:jc w:val="both"/>
      </w:pPr>
    </w:p>
    <w:p w14:paraId="0D8D08F4" w14:textId="77777777" w:rsidR="00435A18" w:rsidRDefault="00435A18" w:rsidP="00594812">
      <w:pPr>
        <w:jc w:val="both"/>
      </w:pPr>
    </w:p>
    <w:p w14:paraId="769D3781" w14:textId="77777777" w:rsidR="00435A18" w:rsidRDefault="00435A18" w:rsidP="00594812">
      <w:pPr>
        <w:jc w:val="both"/>
      </w:pPr>
    </w:p>
    <w:p w14:paraId="086738EB" w14:textId="77777777" w:rsidR="00435A18" w:rsidRPr="0090458E" w:rsidRDefault="00435A18" w:rsidP="00594812">
      <w:pPr>
        <w:jc w:val="both"/>
        <w:rPr>
          <w:color w:val="212121"/>
        </w:rPr>
      </w:pPr>
    </w:p>
    <w:p w14:paraId="7AFF35F5" w14:textId="77777777" w:rsidR="00435A18" w:rsidRPr="0090458E" w:rsidRDefault="00435A18" w:rsidP="00594812">
      <w:pPr>
        <w:rPr>
          <w:color w:val="212121"/>
        </w:rPr>
      </w:pPr>
      <w:r w:rsidRPr="0090458E">
        <w:rPr>
          <w:color w:val="212121"/>
        </w:rPr>
        <w:br w:type="page"/>
      </w:r>
    </w:p>
    <w:p w14:paraId="2BC5E6C0" w14:textId="60E9BD0C" w:rsidR="00435A18" w:rsidRPr="008957CC" w:rsidRDefault="0035170F" w:rsidP="00594812">
      <w:pPr>
        <w:pStyle w:val="SMHeading"/>
        <w:rPr>
          <w:sz w:val="22"/>
          <w:szCs w:val="22"/>
        </w:rPr>
      </w:pPr>
      <w:r>
        <w:rPr>
          <w:noProof/>
          <w:lang w:val="en-GB" w:eastAsia="en-GB"/>
        </w:rPr>
        <w:lastRenderedPageBreak/>
        <w:drawing>
          <wp:inline distT="0" distB="0" distL="0" distR="0" wp14:anchorId="7B03A61C" wp14:editId="6CAA6B78">
            <wp:extent cx="5753100" cy="4781550"/>
            <wp:effectExtent l="0" t="0" r="0" b="0"/>
            <wp:docPr id="12" name="Picture 12" descr="\\develo.ebio.ads.bio1.privat\Transfer\Dasha_Group_Shared\Nucleosomes_paper\Genome_research_first revision\new figures\Supplementary_figures_new\Supplementary_Fig.22Oct\Flattened\JPEG\Fig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ebio.ads.bio1.privat\Transfer\Dasha_Group_Shared\Nucleosomes_paper\Genome_research_first revision\new figures\Supplementary_figures_new\Supplementary_Fig.22Oct\Flattened\JPEG\FigS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781550"/>
                    </a:xfrm>
                    <a:prstGeom prst="rect">
                      <a:avLst/>
                    </a:prstGeom>
                    <a:noFill/>
                    <a:ln>
                      <a:noFill/>
                    </a:ln>
                  </pic:spPr>
                </pic:pic>
              </a:graphicData>
            </a:graphic>
          </wp:inline>
        </w:drawing>
      </w:r>
      <w:r w:rsidR="00435A18" w:rsidRPr="008957CC">
        <w:rPr>
          <w:sz w:val="22"/>
          <w:szCs w:val="22"/>
        </w:rPr>
        <w:t>Fig. S18.</w:t>
      </w:r>
    </w:p>
    <w:p w14:paraId="62321935" w14:textId="1A3BDE6D" w:rsidR="00435A18" w:rsidRPr="008957CC" w:rsidRDefault="00435A18" w:rsidP="00594812">
      <w:pPr>
        <w:jc w:val="both"/>
        <w:rPr>
          <w:sz w:val="22"/>
          <w:szCs w:val="22"/>
        </w:rPr>
      </w:pPr>
      <w:proofErr w:type="spellStart"/>
      <w:r w:rsidRPr="008957CC">
        <w:rPr>
          <w:b/>
          <w:sz w:val="22"/>
          <w:szCs w:val="22"/>
        </w:rPr>
        <w:t>ΔMZ</w:t>
      </w:r>
      <w:r w:rsidRPr="008957CC">
        <w:rPr>
          <w:b/>
          <w:i/>
          <w:sz w:val="22"/>
          <w:szCs w:val="22"/>
        </w:rPr>
        <w:t>spg</w:t>
      </w:r>
      <w:proofErr w:type="spellEnd"/>
      <w:r w:rsidRPr="008957CC">
        <w:rPr>
          <w:b/>
          <w:sz w:val="22"/>
          <w:szCs w:val="22"/>
        </w:rPr>
        <w:t xml:space="preserve"> and</w:t>
      </w:r>
      <w:r w:rsidR="00A30B49" w:rsidRPr="008957CC">
        <w:rPr>
          <w:b/>
          <w:sz w:val="22"/>
          <w:szCs w:val="22"/>
        </w:rPr>
        <w:t xml:space="preserve"> </w:t>
      </w:r>
      <w:proofErr w:type="spellStart"/>
      <w:r w:rsidRPr="008957CC">
        <w:rPr>
          <w:b/>
          <w:sz w:val="22"/>
          <w:szCs w:val="22"/>
        </w:rPr>
        <w:t>ΔMZ</w:t>
      </w:r>
      <w:r w:rsidRPr="008957CC">
        <w:rPr>
          <w:b/>
          <w:i/>
          <w:sz w:val="22"/>
          <w:szCs w:val="22"/>
        </w:rPr>
        <w:t>nanog</w:t>
      </w:r>
      <w:proofErr w:type="spellEnd"/>
      <w:r w:rsidR="00A30B49" w:rsidRPr="008957CC">
        <w:rPr>
          <w:b/>
          <w:sz w:val="22"/>
          <w:szCs w:val="22"/>
        </w:rPr>
        <w:t xml:space="preserve"> </w:t>
      </w:r>
      <w:r w:rsidRPr="008957CC">
        <w:rPr>
          <w:b/>
          <w:sz w:val="22"/>
          <w:szCs w:val="22"/>
        </w:rPr>
        <w:t xml:space="preserve">dependence on nucleosome footprint strength in PSN, N, </w:t>
      </w:r>
      <w:proofErr w:type="spellStart"/>
      <w:r w:rsidRPr="008957CC">
        <w:rPr>
          <w:b/>
          <w:sz w:val="22"/>
          <w:szCs w:val="22"/>
        </w:rPr>
        <w:t>Ppre</w:t>
      </w:r>
      <w:proofErr w:type="spellEnd"/>
      <w:r w:rsidRPr="008957CC">
        <w:rPr>
          <w:b/>
          <w:sz w:val="22"/>
          <w:szCs w:val="22"/>
        </w:rPr>
        <w:t xml:space="preserve"> and control group</w:t>
      </w:r>
      <w:r w:rsidR="00D921CD" w:rsidRPr="008957CC">
        <w:rPr>
          <w:b/>
          <w:sz w:val="22"/>
          <w:szCs w:val="22"/>
        </w:rPr>
        <w:t xml:space="preserve"> (related to Fig.</w:t>
      </w:r>
      <w:r w:rsidR="0035170F" w:rsidRPr="008957CC">
        <w:rPr>
          <w:b/>
          <w:sz w:val="22"/>
          <w:szCs w:val="22"/>
        </w:rPr>
        <w:t xml:space="preserve"> </w:t>
      </w:r>
      <w:r w:rsidR="00D921CD" w:rsidRPr="008957CC">
        <w:rPr>
          <w:b/>
          <w:sz w:val="22"/>
          <w:szCs w:val="22"/>
        </w:rPr>
        <w:t>4 of the main text)</w:t>
      </w:r>
      <w:r w:rsidRPr="008957CC">
        <w:rPr>
          <w:b/>
          <w:sz w:val="22"/>
          <w:szCs w:val="22"/>
        </w:rPr>
        <w:t xml:space="preserve">. </w:t>
      </w:r>
      <w:r w:rsidRPr="008957CC">
        <w:rPr>
          <w:sz w:val="22"/>
          <w:szCs w:val="22"/>
        </w:rPr>
        <w:t>Normalized difference</w:t>
      </w:r>
      <w:r w:rsidRPr="008957CC">
        <w:rPr>
          <w:b/>
          <w:sz w:val="22"/>
          <w:szCs w:val="22"/>
        </w:rPr>
        <w:t xml:space="preserve"> </w:t>
      </w:r>
      <w:r w:rsidRPr="008957CC">
        <w:rPr>
          <w:sz w:val="22"/>
          <w:szCs w:val="22"/>
        </w:rPr>
        <w:t>between the</w:t>
      </w:r>
      <w:r w:rsidRPr="008957CC">
        <w:rPr>
          <w:b/>
          <w:sz w:val="22"/>
          <w:szCs w:val="22"/>
        </w:rPr>
        <w:t xml:space="preserve"> </w:t>
      </w:r>
      <w:r w:rsidRPr="008957CC">
        <w:rPr>
          <w:sz w:val="22"/>
          <w:szCs w:val="22"/>
        </w:rPr>
        <w:t>nucleosome</w:t>
      </w:r>
      <w:r w:rsidRPr="008957CC">
        <w:rPr>
          <w:b/>
          <w:sz w:val="22"/>
          <w:szCs w:val="22"/>
        </w:rPr>
        <w:t xml:space="preserve"> </w:t>
      </w:r>
      <w:r w:rsidRPr="008957CC">
        <w:rPr>
          <w:sz w:val="22"/>
          <w:szCs w:val="22"/>
        </w:rPr>
        <w:t>occupancy</w:t>
      </w:r>
      <w:r w:rsidRPr="008957CC">
        <w:rPr>
          <w:b/>
          <w:sz w:val="22"/>
          <w:szCs w:val="22"/>
        </w:rPr>
        <w:t xml:space="preserve"> </w:t>
      </w:r>
      <w:r w:rsidRPr="008957CC">
        <w:rPr>
          <w:sz w:val="22"/>
          <w:szCs w:val="22"/>
        </w:rPr>
        <w:t>in the mutant and wild-type</w:t>
      </w:r>
      <w:r w:rsidRPr="008957CC">
        <w:rPr>
          <w:b/>
          <w:sz w:val="22"/>
          <w:szCs w:val="22"/>
        </w:rPr>
        <w:t xml:space="preserve"> </w:t>
      </w:r>
      <w:r w:rsidRPr="008957CC">
        <w:rPr>
          <w:sz w:val="22"/>
          <w:szCs w:val="22"/>
        </w:rPr>
        <w:t>(</w:t>
      </w:r>
      <w:proofErr w:type="spellStart"/>
      <w:r w:rsidRPr="008957CC">
        <w:rPr>
          <w:sz w:val="22"/>
          <w:szCs w:val="22"/>
        </w:rPr>
        <w:t>Δmut</w:t>
      </w:r>
      <w:proofErr w:type="spellEnd"/>
      <w:r w:rsidRPr="008957CC">
        <w:rPr>
          <w:sz w:val="22"/>
          <w:szCs w:val="22"/>
        </w:rPr>
        <w:t>) for 320 bp region around [</w:t>
      </w:r>
      <w:proofErr w:type="spellStart"/>
      <w:r w:rsidRPr="008957CC">
        <w:rPr>
          <w:sz w:val="22"/>
          <w:szCs w:val="22"/>
        </w:rPr>
        <w:t>nucmax</w:t>
      </w:r>
      <w:proofErr w:type="spellEnd"/>
      <w:r w:rsidRPr="008957CC">
        <w:rPr>
          <w:sz w:val="22"/>
          <w:szCs w:val="22"/>
        </w:rPr>
        <w:t>] position was calculated as (</w:t>
      </w:r>
      <w:proofErr w:type="spellStart"/>
      <w:r w:rsidRPr="008957CC">
        <w:rPr>
          <w:sz w:val="22"/>
          <w:szCs w:val="22"/>
        </w:rPr>
        <w:t>rpkm</w:t>
      </w:r>
      <w:proofErr w:type="spellEnd"/>
      <w:r w:rsidRPr="008957CC">
        <w:rPr>
          <w:sz w:val="22"/>
          <w:szCs w:val="22"/>
        </w:rPr>
        <w:t>(</w:t>
      </w:r>
      <w:proofErr w:type="spellStart"/>
      <w:r w:rsidRPr="008957CC">
        <w:rPr>
          <w:sz w:val="22"/>
          <w:szCs w:val="22"/>
        </w:rPr>
        <w:t>mut</w:t>
      </w:r>
      <w:proofErr w:type="spellEnd"/>
      <w:r w:rsidRPr="008957CC">
        <w:rPr>
          <w:sz w:val="22"/>
          <w:szCs w:val="22"/>
        </w:rPr>
        <w:t>)-</w:t>
      </w:r>
      <w:proofErr w:type="spellStart"/>
      <w:r w:rsidRPr="008957CC">
        <w:rPr>
          <w:sz w:val="22"/>
          <w:szCs w:val="22"/>
        </w:rPr>
        <w:t>rpkm</w:t>
      </w:r>
      <w:proofErr w:type="spellEnd"/>
      <w:r w:rsidRPr="008957CC">
        <w:rPr>
          <w:sz w:val="22"/>
          <w:szCs w:val="22"/>
        </w:rPr>
        <w:t>(</w:t>
      </w:r>
      <w:proofErr w:type="spellStart"/>
      <w:r w:rsidRPr="008957CC">
        <w:rPr>
          <w:sz w:val="22"/>
          <w:szCs w:val="22"/>
        </w:rPr>
        <w:t>wt</w:t>
      </w:r>
      <w:proofErr w:type="spellEnd"/>
      <w:r w:rsidRPr="008957CC">
        <w:rPr>
          <w:sz w:val="22"/>
          <w:szCs w:val="22"/>
        </w:rPr>
        <w:t>))/(</w:t>
      </w:r>
      <w:proofErr w:type="spellStart"/>
      <w:r w:rsidRPr="008957CC">
        <w:rPr>
          <w:sz w:val="22"/>
          <w:szCs w:val="22"/>
        </w:rPr>
        <w:t>rpkm</w:t>
      </w:r>
      <w:proofErr w:type="spellEnd"/>
      <w:r w:rsidRPr="008957CC">
        <w:rPr>
          <w:sz w:val="22"/>
          <w:szCs w:val="22"/>
        </w:rPr>
        <w:t>(</w:t>
      </w:r>
      <w:proofErr w:type="spellStart"/>
      <w:r w:rsidRPr="008957CC">
        <w:rPr>
          <w:sz w:val="22"/>
          <w:szCs w:val="22"/>
        </w:rPr>
        <w:t>mut</w:t>
      </w:r>
      <w:proofErr w:type="spellEnd"/>
      <w:r w:rsidRPr="008957CC">
        <w:rPr>
          <w:sz w:val="22"/>
          <w:szCs w:val="22"/>
        </w:rPr>
        <w:t>)+</w:t>
      </w:r>
      <w:proofErr w:type="spellStart"/>
      <w:r w:rsidRPr="008957CC">
        <w:rPr>
          <w:sz w:val="22"/>
          <w:szCs w:val="22"/>
        </w:rPr>
        <w:t>rpkm</w:t>
      </w:r>
      <w:proofErr w:type="spellEnd"/>
      <w:r w:rsidRPr="008957CC">
        <w:rPr>
          <w:sz w:val="22"/>
          <w:szCs w:val="22"/>
        </w:rPr>
        <w:t>(</w:t>
      </w:r>
      <w:proofErr w:type="spellStart"/>
      <w:r w:rsidRPr="008957CC">
        <w:rPr>
          <w:sz w:val="22"/>
          <w:szCs w:val="22"/>
        </w:rPr>
        <w:t>wt</w:t>
      </w:r>
      <w:proofErr w:type="spellEnd"/>
      <w:r w:rsidRPr="008957CC">
        <w:rPr>
          <w:sz w:val="22"/>
          <w:szCs w:val="22"/>
        </w:rPr>
        <w:t>)).</w:t>
      </w:r>
      <w:r w:rsidRPr="008957CC">
        <w:rPr>
          <w:b/>
          <w:sz w:val="22"/>
          <w:szCs w:val="22"/>
        </w:rPr>
        <w:t xml:space="preserve"> </w:t>
      </w:r>
      <w:r w:rsidRPr="008957CC">
        <w:rPr>
          <w:sz w:val="22"/>
          <w:szCs w:val="22"/>
        </w:rPr>
        <w:t>(</w:t>
      </w:r>
      <w:r w:rsidRPr="008957CC">
        <w:rPr>
          <w:i/>
          <w:sz w:val="22"/>
          <w:szCs w:val="22"/>
        </w:rPr>
        <w:t>A</w:t>
      </w:r>
      <w:r w:rsidRPr="008957CC">
        <w:rPr>
          <w:sz w:val="22"/>
          <w:szCs w:val="22"/>
        </w:rPr>
        <w:t>)</w:t>
      </w:r>
      <w:r w:rsidRPr="008957CC">
        <w:rPr>
          <w:b/>
          <w:sz w:val="22"/>
          <w:szCs w:val="22"/>
        </w:rPr>
        <w:t xml:space="preserve"> </w:t>
      </w:r>
      <w:r w:rsidRPr="008957CC">
        <w:rPr>
          <w:sz w:val="22"/>
          <w:szCs w:val="22"/>
        </w:rPr>
        <w:t>pre-ZGA in MZ</w:t>
      </w:r>
      <w:r w:rsidRPr="008957CC">
        <w:rPr>
          <w:i/>
          <w:sz w:val="22"/>
          <w:szCs w:val="22"/>
        </w:rPr>
        <w:t>spg</w:t>
      </w:r>
      <w:r w:rsidRPr="008957CC">
        <w:rPr>
          <w:sz w:val="22"/>
          <w:szCs w:val="22"/>
        </w:rPr>
        <w:t xml:space="preserve">, </w:t>
      </w:r>
      <w:proofErr w:type="spellStart"/>
      <w:r w:rsidRPr="008957CC">
        <w:rPr>
          <w:sz w:val="22"/>
          <w:szCs w:val="22"/>
        </w:rPr>
        <w:t>Δmut</w:t>
      </w:r>
      <w:proofErr w:type="spellEnd"/>
      <w:r w:rsidRPr="008957CC">
        <w:rPr>
          <w:sz w:val="22"/>
          <w:szCs w:val="22"/>
        </w:rPr>
        <w:t xml:space="preserve"> increases with predicted nucleosome occupancy in all groups. (</w:t>
      </w:r>
      <w:r w:rsidRPr="008957CC">
        <w:rPr>
          <w:i/>
          <w:sz w:val="22"/>
          <w:szCs w:val="22"/>
        </w:rPr>
        <w:t>B</w:t>
      </w:r>
      <w:r w:rsidRPr="008957CC">
        <w:rPr>
          <w:sz w:val="22"/>
          <w:szCs w:val="22"/>
        </w:rPr>
        <w:t>) Pre-ZGA in MZ</w:t>
      </w:r>
      <w:r w:rsidRPr="008957CC">
        <w:rPr>
          <w:i/>
          <w:sz w:val="22"/>
          <w:szCs w:val="22"/>
        </w:rPr>
        <w:t>nanog</w:t>
      </w:r>
      <w:r w:rsidRPr="008957CC">
        <w:rPr>
          <w:sz w:val="22"/>
          <w:szCs w:val="22"/>
        </w:rPr>
        <w:t xml:space="preserve">, </w:t>
      </w:r>
      <w:proofErr w:type="spellStart"/>
      <w:r w:rsidRPr="008957CC">
        <w:rPr>
          <w:sz w:val="22"/>
          <w:szCs w:val="22"/>
        </w:rPr>
        <w:t>Δmut</w:t>
      </w:r>
      <w:proofErr w:type="spellEnd"/>
      <w:r w:rsidRPr="008957CC">
        <w:rPr>
          <w:sz w:val="22"/>
          <w:szCs w:val="22"/>
        </w:rPr>
        <w:t xml:space="preserve"> increases with predicted nucleosome occupancy in all groups. (</w:t>
      </w:r>
      <w:r w:rsidRPr="008957CC">
        <w:rPr>
          <w:i/>
          <w:sz w:val="22"/>
          <w:szCs w:val="22"/>
        </w:rPr>
        <w:t>C</w:t>
      </w:r>
      <w:r w:rsidRPr="008957CC">
        <w:rPr>
          <w:sz w:val="22"/>
          <w:szCs w:val="22"/>
        </w:rPr>
        <w:t>)</w:t>
      </w:r>
      <w:r w:rsidRPr="008957CC">
        <w:rPr>
          <w:b/>
          <w:sz w:val="22"/>
          <w:szCs w:val="22"/>
        </w:rPr>
        <w:t xml:space="preserve"> </w:t>
      </w:r>
      <w:r w:rsidRPr="008957CC">
        <w:rPr>
          <w:sz w:val="22"/>
          <w:szCs w:val="22"/>
        </w:rPr>
        <w:t>Post-ZGA in MZ</w:t>
      </w:r>
      <w:r w:rsidRPr="008957CC">
        <w:rPr>
          <w:i/>
          <w:sz w:val="22"/>
          <w:szCs w:val="22"/>
        </w:rPr>
        <w:t>spg,</w:t>
      </w:r>
      <w:r w:rsidRPr="008957CC">
        <w:rPr>
          <w:sz w:val="22"/>
          <w:szCs w:val="22"/>
        </w:rPr>
        <w:t xml:space="preserve"> </w:t>
      </w:r>
      <w:proofErr w:type="spellStart"/>
      <w:r w:rsidRPr="008957CC">
        <w:rPr>
          <w:sz w:val="22"/>
          <w:szCs w:val="22"/>
        </w:rPr>
        <w:t>Δmut</w:t>
      </w:r>
      <w:proofErr w:type="spellEnd"/>
      <w:r w:rsidRPr="008957CC">
        <w:rPr>
          <w:sz w:val="22"/>
          <w:szCs w:val="22"/>
        </w:rPr>
        <w:t xml:space="preserve"> does not depend on predicted nucleosome occupancy in N and control, and decreases with predicted nucle</w:t>
      </w:r>
      <w:r w:rsidR="007A06D3">
        <w:rPr>
          <w:sz w:val="22"/>
          <w:szCs w:val="22"/>
        </w:rPr>
        <w:t xml:space="preserve">osome occupancy in PSN and </w:t>
      </w:r>
      <w:proofErr w:type="spellStart"/>
      <w:r w:rsidR="007A06D3">
        <w:rPr>
          <w:sz w:val="22"/>
          <w:szCs w:val="22"/>
        </w:rPr>
        <w:t>Ppre</w:t>
      </w:r>
      <w:proofErr w:type="spellEnd"/>
      <w:r w:rsidRPr="008957CC">
        <w:rPr>
          <w:sz w:val="22"/>
          <w:szCs w:val="22"/>
        </w:rPr>
        <w:t xml:space="preserve"> groups. (</w:t>
      </w:r>
      <w:r w:rsidRPr="008957CC">
        <w:rPr>
          <w:i/>
          <w:sz w:val="22"/>
          <w:szCs w:val="22"/>
        </w:rPr>
        <w:t>D</w:t>
      </w:r>
      <w:r w:rsidRPr="008957CC">
        <w:rPr>
          <w:sz w:val="22"/>
          <w:szCs w:val="22"/>
        </w:rPr>
        <w:t>) Post-ZGA in MZ</w:t>
      </w:r>
      <w:r w:rsidRPr="008957CC">
        <w:rPr>
          <w:i/>
          <w:sz w:val="22"/>
          <w:szCs w:val="22"/>
        </w:rPr>
        <w:t>nanog,</w:t>
      </w:r>
      <w:r w:rsidRPr="008957CC">
        <w:rPr>
          <w:sz w:val="22"/>
          <w:szCs w:val="22"/>
        </w:rPr>
        <w:t xml:space="preserve"> </w:t>
      </w:r>
      <w:proofErr w:type="spellStart"/>
      <w:r w:rsidRPr="008957CC">
        <w:rPr>
          <w:sz w:val="22"/>
          <w:szCs w:val="22"/>
        </w:rPr>
        <w:t>Δmut</w:t>
      </w:r>
      <w:proofErr w:type="spellEnd"/>
      <w:r w:rsidRPr="008957CC">
        <w:rPr>
          <w:sz w:val="22"/>
          <w:szCs w:val="22"/>
        </w:rPr>
        <w:t xml:space="preserve"> increases with predicted nucleosome occupancy in all groups. Note</w:t>
      </w:r>
      <w:r w:rsidR="0035170F" w:rsidRPr="008957CC">
        <w:rPr>
          <w:sz w:val="22"/>
          <w:szCs w:val="22"/>
        </w:rPr>
        <w:t>,</w:t>
      </w:r>
      <w:r w:rsidRPr="008957CC">
        <w:rPr>
          <w:sz w:val="22"/>
          <w:szCs w:val="22"/>
        </w:rPr>
        <w:t xml:space="preserve"> that however, when compared to pre-ZGA, the ∆</w:t>
      </w:r>
      <w:proofErr w:type="spellStart"/>
      <w:r w:rsidRPr="008957CC">
        <w:rPr>
          <w:sz w:val="22"/>
          <w:szCs w:val="22"/>
        </w:rPr>
        <w:t>mut</w:t>
      </w:r>
      <w:proofErr w:type="spellEnd"/>
      <w:r w:rsidRPr="008957CC">
        <w:rPr>
          <w:sz w:val="22"/>
          <w:szCs w:val="22"/>
        </w:rPr>
        <w:t xml:space="preserve"> MZ</w:t>
      </w:r>
      <w:r w:rsidRPr="008957CC">
        <w:rPr>
          <w:i/>
          <w:sz w:val="22"/>
          <w:szCs w:val="22"/>
        </w:rPr>
        <w:t>nanog</w:t>
      </w:r>
      <w:r w:rsidRPr="008957CC">
        <w:rPr>
          <w:sz w:val="22"/>
          <w:szCs w:val="22"/>
        </w:rPr>
        <w:t xml:space="preserve"> threshold is changed: in all groups except PSN, in two lower quartiles ∆</w:t>
      </w:r>
      <w:proofErr w:type="spellStart"/>
      <w:r w:rsidRPr="008957CC">
        <w:rPr>
          <w:sz w:val="22"/>
          <w:szCs w:val="22"/>
        </w:rPr>
        <w:t>mut</w:t>
      </w:r>
      <w:proofErr w:type="spellEnd"/>
      <w:r w:rsidRPr="008957CC">
        <w:rPr>
          <w:sz w:val="22"/>
          <w:szCs w:val="22"/>
        </w:rPr>
        <w:t xml:space="preserve"> MZ</w:t>
      </w:r>
      <w:r w:rsidRPr="008957CC">
        <w:rPr>
          <w:i/>
          <w:sz w:val="22"/>
          <w:szCs w:val="22"/>
        </w:rPr>
        <w:t xml:space="preserve">nanog </w:t>
      </w:r>
      <w:r w:rsidRPr="008957CC">
        <w:rPr>
          <w:sz w:val="22"/>
          <w:szCs w:val="22"/>
        </w:rPr>
        <w:t xml:space="preserve">is zero or negative. </w:t>
      </w:r>
    </w:p>
    <w:p w14:paraId="4C186048" w14:textId="77777777" w:rsidR="00C83E7F" w:rsidRDefault="00C83E7F" w:rsidP="00594812">
      <w:pPr>
        <w:jc w:val="both"/>
      </w:pPr>
    </w:p>
    <w:p w14:paraId="5E329839" w14:textId="77777777" w:rsidR="00C83E7F" w:rsidRDefault="00C83E7F" w:rsidP="00594812">
      <w:pPr>
        <w:jc w:val="both"/>
      </w:pPr>
    </w:p>
    <w:p w14:paraId="36FDEEB4" w14:textId="34AEA833" w:rsidR="00B74C06" w:rsidRDefault="00B74C06">
      <w:r>
        <w:br w:type="page"/>
      </w:r>
    </w:p>
    <w:p w14:paraId="2B77811F" w14:textId="77777777" w:rsidR="00435A18" w:rsidRDefault="00435A18" w:rsidP="00594812">
      <w:pPr>
        <w:jc w:val="both"/>
      </w:pPr>
    </w:p>
    <w:p w14:paraId="3D3EA695" w14:textId="77777777" w:rsidR="008957CC" w:rsidRDefault="008957CC" w:rsidP="00594812">
      <w:pPr>
        <w:jc w:val="both"/>
      </w:pPr>
    </w:p>
    <w:p w14:paraId="46BB512C" w14:textId="02BE9989" w:rsidR="00435A18" w:rsidRDefault="00FD551D" w:rsidP="00594812">
      <w:pPr>
        <w:jc w:val="both"/>
      </w:pPr>
      <w:r>
        <w:rPr>
          <w:noProof/>
          <w:lang w:val="en-GB" w:eastAsia="en-GB"/>
        </w:rPr>
        <w:drawing>
          <wp:inline distT="0" distB="0" distL="0" distR="0" wp14:anchorId="6514C168" wp14:editId="33861481">
            <wp:extent cx="5756910" cy="16675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1667510"/>
                    </a:xfrm>
                    <a:prstGeom prst="rect">
                      <a:avLst/>
                    </a:prstGeom>
                  </pic:spPr>
                </pic:pic>
              </a:graphicData>
            </a:graphic>
          </wp:inline>
        </w:drawing>
      </w:r>
    </w:p>
    <w:p w14:paraId="1B25E066" w14:textId="77777777" w:rsidR="00435A18" w:rsidRPr="008957CC" w:rsidRDefault="00435A18" w:rsidP="00594812">
      <w:pPr>
        <w:pStyle w:val="SMHeading"/>
        <w:rPr>
          <w:sz w:val="22"/>
          <w:szCs w:val="22"/>
        </w:rPr>
      </w:pPr>
      <w:r w:rsidRPr="008957CC">
        <w:rPr>
          <w:sz w:val="22"/>
          <w:szCs w:val="22"/>
        </w:rPr>
        <w:t>Fig. S19.</w:t>
      </w:r>
    </w:p>
    <w:p w14:paraId="04EEBE55" w14:textId="3A3B1C06" w:rsidR="00FD551D" w:rsidRPr="008957CC" w:rsidRDefault="00D70623" w:rsidP="00FD551D">
      <w:pPr>
        <w:jc w:val="both"/>
        <w:rPr>
          <w:sz w:val="22"/>
          <w:szCs w:val="22"/>
        </w:rPr>
      </w:pPr>
      <w:r w:rsidRPr="008957CC">
        <w:rPr>
          <w:b/>
          <w:sz w:val="22"/>
          <w:szCs w:val="22"/>
        </w:rPr>
        <w:t xml:space="preserve">Density of centrally located motifs in “open” and “closed” HNARs </w:t>
      </w:r>
      <w:r w:rsidR="00522E59">
        <w:rPr>
          <w:b/>
          <w:sz w:val="22"/>
          <w:szCs w:val="22"/>
        </w:rPr>
        <w:t>is similar</w:t>
      </w:r>
      <w:r w:rsidRPr="008957CC">
        <w:rPr>
          <w:b/>
          <w:sz w:val="22"/>
          <w:szCs w:val="22"/>
        </w:rPr>
        <w:t xml:space="preserve"> (related to Fig.</w:t>
      </w:r>
      <w:r w:rsidR="0035170F" w:rsidRPr="008957CC">
        <w:rPr>
          <w:b/>
          <w:sz w:val="22"/>
          <w:szCs w:val="22"/>
        </w:rPr>
        <w:t xml:space="preserve"> </w:t>
      </w:r>
      <w:r w:rsidRPr="008957CC">
        <w:rPr>
          <w:b/>
          <w:sz w:val="22"/>
          <w:szCs w:val="22"/>
        </w:rPr>
        <w:t>5 of th</w:t>
      </w:r>
      <w:r w:rsidR="0035170F" w:rsidRPr="008957CC">
        <w:rPr>
          <w:b/>
          <w:sz w:val="22"/>
          <w:szCs w:val="22"/>
        </w:rPr>
        <w:t>e main text)</w:t>
      </w:r>
      <w:r w:rsidR="00FD551D" w:rsidRPr="008957CC">
        <w:rPr>
          <w:b/>
          <w:sz w:val="22"/>
          <w:szCs w:val="22"/>
        </w:rPr>
        <w:t>.</w:t>
      </w:r>
      <w:r w:rsidR="00FD551D" w:rsidRPr="008957CC">
        <w:rPr>
          <w:sz w:val="22"/>
          <w:szCs w:val="22"/>
        </w:rPr>
        <w:t xml:space="preserve"> PSN group regions ranked into </w:t>
      </w:r>
      <w:proofErr w:type="spellStart"/>
      <w:r w:rsidR="00FD551D" w:rsidRPr="008957CC">
        <w:rPr>
          <w:sz w:val="22"/>
          <w:szCs w:val="22"/>
        </w:rPr>
        <w:t>octiles</w:t>
      </w:r>
      <w:proofErr w:type="spellEnd"/>
      <w:r w:rsidR="00FD551D" w:rsidRPr="008957CC">
        <w:rPr>
          <w:sz w:val="22"/>
          <w:szCs w:val="22"/>
        </w:rPr>
        <w:t xml:space="preserve"> by ∆WT post-pre, aligned on [</w:t>
      </w:r>
      <w:proofErr w:type="spellStart"/>
      <w:r w:rsidR="00FD551D" w:rsidRPr="008957CC">
        <w:rPr>
          <w:sz w:val="22"/>
          <w:szCs w:val="22"/>
        </w:rPr>
        <w:t>nucmax</w:t>
      </w:r>
      <w:proofErr w:type="spellEnd"/>
      <w:r w:rsidR="00FD551D" w:rsidRPr="008957CC">
        <w:rPr>
          <w:sz w:val="22"/>
          <w:szCs w:val="22"/>
        </w:rPr>
        <w:t>] and oriented as in Fig.</w:t>
      </w:r>
      <w:r w:rsidR="0035170F" w:rsidRPr="008957CC">
        <w:rPr>
          <w:sz w:val="22"/>
          <w:szCs w:val="22"/>
        </w:rPr>
        <w:t xml:space="preserve"> </w:t>
      </w:r>
      <w:r w:rsidR="00FD551D" w:rsidRPr="008957CC">
        <w:rPr>
          <w:sz w:val="22"/>
          <w:szCs w:val="22"/>
        </w:rPr>
        <w:t>3H.</w:t>
      </w:r>
      <w:r w:rsidR="00A30B49" w:rsidRPr="008957CC">
        <w:rPr>
          <w:sz w:val="22"/>
          <w:szCs w:val="22"/>
        </w:rPr>
        <w:t xml:space="preserve"> </w:t>
      </w:r>
      <w:r w:rsidRPr="008957CC">
        <w:rPr>
          <w:sz w:val="22"/>
          <w:szCs w:val="22"/>
        </w:rPr>
        <w:t xml:space="preserve">Density of the indicated motifs </w:t>
      </w:r>
      <w:r w:rsidR="00FD551D" w:rsidRPr="008957CC">
        <w:rPr>
          <w:sz w:val="22"/>
          <w:szCs w:val="22"/>
        </w:rPr>
        <w:t xml:space="preserve">in </w:t>
      </w:r>
      <w:proofErr w:type="spellStart"/>
      <w:r w:rsidR="00FD551D" w:rsidRPr="008957CC">
        <w:rPr>
          <w:sz w:val="22"/>
          <w:szCs w:val="22"/>
        </w:rPr>
        <w:t>octiles</w:t>
      </w:r>
      <w:proofErr w:type="spellEnd"/>
      <w:r w:rsidR="00FD551D" w:rsidRPr="008957CC">
        <w:rPr>
          <w:sz w:val="22"/>
          <w:szCs w:val="22"/>
        </w:rPr>
        <w:t xml:space="preserve"> O1-O4</w:t>
      </w:r>
      <w:r w:rsidR="00C111C1">
        <w:rPr>
          <w:sz w:val="22"/>
          <w:szCs w:val="22"/>
        </w:rPr>
        <w:t xml:space="preserve"> (red)</w:t>
      </w:r>
      <w:r w:rsidR="00FD551D" w:rsidRPr="008957CC">
        <w:rPr>
          <w:sz w:val="22"/>
          <w:szCs w:val="22"/>
        </w:rPr>
        <w:t xml:space="preserve"> versus </w:t>
      </w:r>
      <w:proofErr w:type="spellStart"/>
      <w:r w:rsidR="00FD551D" w:rsidRPr="008957CC">
        <w:rPr>
          <w:sz w:val="22"/>
          <w:szCs w:val="22"/>
        </w:rPr>
        <w:t>octiles</w:t>
      </w:r>
      <w:proofErr w:type="spellEnd"/>
      <w:r w:rsidR="00FD551D" w:rsidRPr="008957CC">
        <w:rPr>
          <w:sz w:val="22"/>
          <w:szCs w:val="22"/>
        </w:rPr>
        <w:t xml:space="preserve"> O5-O8</w:t>
      </w:r>
      <w:r w:rsidR="00265E7B">
        <w:rPr>
          <w:sz w:val="22"/>
          <w:szCs w:val="22"/>
        </w:rPr>
        <w:t xml:space="preserve"> (blue)</w:t>
      </w:r>
      <w:r w:rsidR="00FD551D" w:rsidRPr="008957CC">
        <w:rPr>
          <w:sz w:val="22"/>
          <w:szCs w:val="22"/>
        </w:rPr>
        <w:t xml:space="preserve">, bp motif per bp sequence. </w:t>
      </w:r>
    </w:p>
    <w:p w14:paraId="0645F740" w14:textId="77777777" w:rsidR="00435A18" w:rsidRPr="0090458E" w:rsidRDefault="00435A18" w:rsidP="00594812">
      <w:pPr>
        <w:pStyle w:val="NoSpacing"/>
        <w:rPr>
          <w:b/>
        </w:rPr>
      </w:pPr>
    </w:p>
    <w:p w14:paraId="452B01FB" w14:textId="77777777" w:rsidR="00435A18" w:rsidRDefault="00435A18" w:rsidP="00594812">
      <w:pPr>
        <w:pStyle w:val="SMHeading"/>
        <w:rPr>
          <w:b w:val="0"/>
          <w:bCs w:val="0"/>
        </w:rPr>
      </w:pPr>
      <w:r w:rsidRPr="0090458E">
        <w:rPr>
          <w:b w:val="0"/>
          <w:bCs w:val="0"/>
        </w:rPr>
        <w:br w:type="page"/>
      </w:r>
    </w:p>
    <w:p w14:paraId="1DF7C8B6" w14:textId="77777777" w:rsidR="00435A18" w:rsidRPr="009C21FD" w:rsidRDefault="00435A18" w:rsidP="00594812">
      <w:pPr>
        <w:pStyle w:val="SMHeading"/>
        <w:rPr>
          <w:sz w:val="22"/>
        </w:rPr>
      </w:pPr>
      <w:r w:rsidRPr="009C21FD">
        <w:rPr>
          <w:sz w:val="22"/>
        </w:rPr>
        <w:lastRenderedPageBreak/>
        <w:t>Table S3.</w:t>
      </w:r>
    </w:p>
    <w:p w14:paraId="45DBAF61" w14:textId="77777777" w:rsidR="00435A18" w:rsidRPr="009C21FD" w:rsidRDefault="00435A18" w:rsidP="00594812">
      <w:pPr>
        <w:pStyle w:val="SMcaption"/>
        <w:outlineLvl w:val="0"/>
        <w:rPr>
          <w:sz w:val="22"/>
        </w:rPr>
      </w:pPr>
      <w:r w:rsidRPr="009C21FD">
        <w:rPr>
          <w:rFonts w:cs="Arial"/>
          <w:color w:val="212121"/>
          <w:sz w:val="22"/>
        </w:rPr>
        <w:t>Summary of mapping.</w:t>
      </w:r>
    </w:p>
    <w:p w14:paraId="17E3FE19" w14:textId="77777777" w:rsidR="00435A18" w:rsidRDefault="00435A18" w:rsidP="00594812"/>
    <w:tbl>
      <w:tblPr>
        <w:tblW w:w="3756" w:type="dxa"/>
        <w:tblLook w:val="04A0" w:firstRow="1" w:lastRow="0" w:firstColumn="1" w:lastColumn="0" w:noHBand="0" w:noVBand="1"/>
      </w:tblPr>
      <w:tblGrid>
        <w:gridCol w:w="1856"/>
        <w:gridCol w:w="1900"/>
      </w:tblGrid>
      <w:tr w:rsidR="00435A18" w:rsidRPr="00CF5A51" w14:paraId="09422FB1" w14:textId="77777777" w:rsidTr="00594812">
        <w:trPr>
          <w:trHeight w:val="779"/>
        </w:trPr>
        <w:tc>
          <w:tcPr>
            <w:tcW w:w="1856" w:type="dxa"/>
            <w:tcBorders>
              <w:top w:val="nil"/>
              <w:left w:val="nil"/>
              <w:bottom w:val="nil"/>
              <w:right w:val="nil"/>
            </w:tcBorders>
            <w:shd w:val="clear" w:color="auto" w:fill="auto"/>
            <w:noWrap/>
            <w:vAlign w:val="bottom"/>
            <w:hideMark/>
          </w:tcPr>
          <w:p w14:paraId="2097C11A" w14:textId="77777777" w:rsidR="00435A18" w:rsidRPr="00CF5A51" w:rsidRDefault="00435A18" w:rsidP="00594812">
            <w:pPr>
              <w:rPr>
                <w:rFonts w:ascii="Calibri" w:hAnsi="Calibri" w:cs="Calibri"/>
                <w:color w:val="000000"/>
              </w:rPr>
            </w:pPr>
            <w:r w:rsidRPr="00CF5A51">
              <w:rPr>
                <w:rFonts w:ascii="Calibri" w:hAnsi="Calibri" w:cs="Calibri"/>
                <w:color w:val="000000"/>
              </w:rPr>
              <w:t>stage/genotype</w:t>
            </w:r>
          </w:p>
        </w:tc>
        <w:tc>
          <w:tcPr>
            <w:tcW w:w="1900" w:type="dxa"/>
            <w:tcBorders>
              <w:top w:val="nil"/>
              <w:left w:val="nil"/>
              <w:bottom w:val="nil"/>
              <w:right w:val="nil"/>
            </w:tcBorders>
            <w:shd w:val="clear" w:color="auto" w:fill="auto"/>
            <w:vAlign w:val="bottom"/>
            <w:hideMark/>
          </w:tcPr>
          <w:p w14:paraId="78D7C8E0"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total mapped reads</w:t>
            </w:r>
          </w:p>
        </w:tc>
      </w:tr>
      <w:tr w:rsidR="00435A18" w:rsidRPr="00CF5A51" w14:paraId="615D0A9D" w14:textId="77777777" w:rsidTr="00594812">
        <w:trPr>
          <w:trHeight w:val="310"/>
        </w:trPr>
        <w:tc>
          <w:tcPr>
            <w:tcW w:w="1856" w:type="dxa"/>
            <w:tcBorders>
              <w:top w:val="nil"/>
              <w:left w:val="nil"/>
              <w:bottom w:val="nil"/>
              <w:right w:val="nil"/>
            </w:tcBorders>
            <w:shd w:val="clear" w:color="auto" w:fill="auto"/>
            <w:noWrap/>
            <w:vAlign w:val="bottom"/>
            <w:hideMark/>
          </w:tcPr>
          <w:p w14:paraId="4B2C4595" w14:textId="77777777" w:rsidR="00435A18" w:rsidRPr="00CF5A51" w:rsidRDefault="00435A18" w:rsidP="00594812">
            <w:pPr>
              <w:jc w:val="right"/>
              <w:rPr>
                <w:rFonts w:ascii="Calibri" w:hAnsi="Calibri" w:cs="Calibri"/>
                <w:color w:val="000000"/>
              </w:rPr>
            </w:pPr>
          </w:p>
        </w:tc>
        <w:tc>
          <w:tcPr>
            <w:tcW w:w="1900" w:type="dxa"/>
            <w:tcBorders>
              <w:top w:val="nil"/>
              <w:left w:val="nil"/>
              <w:bottom w:val="nil"/>
              <w:right w:val="nil"/>
            </w:tcBorders>
            <w:shd w:val="clear" w:color="auto" w:fill="auto"/>
            <w:noWrap/>
            <w:vAlign w:val="bottom"/>
            <w:hideMark/>
          </w:tcPr>
          <w:p w14:paraId="7C764C60" w14:textId="77777777" w:rsidR="00435A18" w:rsidRPr="00CF5A51" w:rsidRDefault="00435A18" w:rsidP="00594812">
            <w:pPr>
              <w:rPr>
                <w:sz w:val="20"/>
              </w:rPr>
            </w:pPr>
          </w:p>
        </w:tc>
      </w:tr>
      <w:tr w:rsidR="00435A18" w:rsidRPr="003F5EE2" w14:paraId="7BF0801B" w14:textId="77777777" w:rsidTr="00594812">
        <w:trPr>
          <w:trHeight w:val="310"/>
        </w:trPr>
        <w:tc>
          <w:tcPr>
            <w:tcW w:w="1856" w:type="dxa"/>
            <w:tcBorders>
              <w:top w:val="nil"/>
              <w:left w:val="nil"/>
              <w:bottom w:val="nil"/>
              <w:right w:val="nil"/>
            </w:tcBorders>
            <w:shd w:val="clear" w:color="auto" w:fill="auto"/>
            <w:noWrap/>
            <w:vAlign w:val="bottom"/>
            <w:hideMark/>
          </w:tcPr>
          <w:p w14:paraId="496D2019" w14:textId="77777777" w:rsidR="00435A18" w:rsidRPr="003F5EE2" w:rsidRDefault="00435A18" w:rsidP="00594812">
            <w:pPr>
              <w:rPr>
                <w:rFonts w:ascii="Calibri" w:hAnsi="Calibri" w:cs="Calibri"/>
                <w:color w:val="000000" w:themeColor="text1"/>
              </w:rPr>
            </w:pPr>
            <w:proofErr w:type="spellStart"/>
            <w:r w:rsidRPr="003F5EE2">
              <w:rPr>
                <w:rFonts w:ascii="Calibri" w:hAnsi="Calibri" w:cs="Calibri"/>
                <w:color w:val="000000" w:themeColor="text1"/>
              </w:rPr>
              <w:t>Dome_WT</w:t>
            </w:r>
            <w:proofErr w:type="spellEnd"/>
          </w:p>
        </w:tc>
        <w:tc>
          <w:tcPr>
            <w:tcW w:w="1900" w:type="dxa"/>
            <w:tcBorders>
              <w:top w:val="nil"/>
              <w:left w:val="nil"/>
              <w:bottom w:val="nil"/>
              <w:right w:val="nil"/>
            </w:tcBorders>
            <w:shd w:val="clear" w:color="auto" w:fill="auto"/>
            <w:noWrap/>
            <w:vAlign w:val="bottom"/>
            <w:hideMark/>
          </w:tcPr>
          <w:p w14:paraId="7A752A9B" w14:textId="74176456" w:rsidR="00435A18" w:rsidRPr="007D6398" w:rsidRDefault="00B74C06" w:rsidP="00594812">
            <w:pPr>
              <w:jc w:val="right"/>
              <w:rPr>
                <w:rFonts w:ascii="Arial" w:hAnsi="Arial" w:cs="Arial"/>
                <w:color w:val="000000" w:themeColor="text1"/>
              </w:rPr>
            </w:pPr>
            <w:r w:rsidRPr="007D6398">
              <w:rPr>
                <w:rFonts w:ascii="Arial" w:hAnsi="Arial" w:cs="Arial"/>
                <w:color w:val="000000"/>
                <w:sz w:val="18"/>
                <w:szCs w:val="18"/>
                <w:shd w:val="clear" w:color="auto" w:fill="B1E7B1"/>
              </w:rPr>
              <w:t>301153375</w:t>
            </w:r>
          </w:p>
        </w:tc>
      </w:tr>
      <w:tr w:rsidR="00435A18" w:rsidRPr="003F5EE2" w14:paraId="73B755A6" w14:textId="77777777" w:rsidTr="00594812">
        <w:trPr>
          <w:trHeight w:val="310"/>
        </w:trPr>
        <w:tc>
          <w:tcPr>
            <w:tcW w:w="1856" w:type="dxa"/>
            <w:tcBorders>
              <w:top w:val="nil"/>
              <w:left w:val="nil"/>
              <w:bottom w:val="nil"/>
              <w:right w:val="nil"/>
            </w:tcBorders>
            <w:shd w:val="clear" w:color="auto" w:fill="auto"/>
            <w:noWrap/>
            <w:vAlign w:val="bottom"/>
            <w:hideMark/>
          </w:tcPr>
          <w:p w14:paraId="546F7921" w14:textId="77777777" w:rsidR="00435A18" w:rsidRPr="003F5EE2" w:rsidRDefault="00435A18" w:rsidP="00594812">
            <w:pPr>
              <w:rPr>
                <w:rFonts w:ascii="Calibri" w:hAnsi="Calibri" w:cs="Calibri"/>
                <w:color w:val="000000" w:themeColor="text1"/>
              </w:rPr>
            </w:pPr>
            <w:proofErr w:type="spellStart"/>
            <w:r w:rsidRPr="003F5EE2">
              <w:rPr>
                <w:rFonts w:ascii="Calibri" w:hAnsi="Calibri" w:cs="Calibri"/>
                <w:color w:val="000000" w:themeColor="text1"/>
              </w:rPr>
              <w:t>Dome_MZ</w:t>
            </w:r>
            <w:r w:rsidRPr="003F5EE2">
              <w:rPr>
                <w:rFonts w:ascii="Calibri" w:hAnsi="Calibri" w:cs="Calibri"/>
                <w:i/>
                <w:iCs/>
                <w:color w:val="000000" w:themeColor="text1"/>
              </w:rPr>
              <w:t>spg</w:t>
            </w:r>
            <w:proofErr w:type="spellEnd"/>
          </w:p>
        </w:tc>
        <w:tc>
          <w:tcPr>
            <w:tcW w:w="1900" w:type="dxa"/>
            <w:tcBorders>
              <w:top w:val="nil"/>
              <w:left w:val="nil"/>
              <w:bottom w:val="nil"/>
              <w:right w:val="nil"/>
            </w:tcBorders>
            <w:shd w:val="clear" w:color="auto" w:fill="auto"/>
            <w:noWrap/>
            <w:vAlign w:val="bottom"/>
            <w:hideMark/>
          </w:tcPr>
          <w:p w14:paraId="5386C16D" w14:textId="407135DF" w:rsidR="00435A18" w:rsidRPr="007D6398" w:rsidRDefault="00B74C06" w:rsidP="00594812">
            <w:pPr>
              <w:jc w:val="right"/>
              <w:rPr>
                <w:rFonts w:ascii="Arial" w:hAnsi="Arial" w:cs="Arial"/>
                <w:color w:val="000000" w:themeColor="text1"/>
              </w:rPr>
            </w:pPr>
            <w:r w:rsidRPr="007D6398">
              <w:rPr>
                <w:rFonts w:ascii="Arial" w:hAnsi="Arial" w:cs="Arial"/>
                <w:color w:val="000000"/>
                <w:sz w:val="18"/>
                <w:szCs w:val="18"/>
                <w:shd w:val="clear" w:color="auto" w:fill="B1E7B1"/>
              </w:rPr>
              <w:t>313912467</w:t>
            </w:r>
          </w:p>
        </w:tc>
      </w:tr>
      <w:tr w:rsidR="00435A18" w:rsidRPr="003F5EE2" w14:paraId="2276A29A" w14:textId="77777777" w:rsidTr="00594812">
        <w:trPr>
          <w:trHeight w:val="310"/>
        </w:trPr>
        <w:tc>
          <w:tcPr>
            <w:tcW w:w="1856" w:type="dxa"/>
            <w:tcBorders>
              <w:top w:val="nil"/>
              <w:left w:val="nil"/>
              <w:bottom w:val="nil"/>
              <w:right w:val="nil"/>
            </w:tcBorders>
            <w:shd w:val="clear" w:color="auto" w:fill="auto"/>
            <w:noWrap/>
            <w:vAlign w:val="bottom"/>
            <w:hideMark/>
          </w:tcPr>
          <w:p w14:paraId="5B5DC673" w14:textId="77777777" w:rsidR="00435A18" w:rsidRPr="003F5EE2" w:rsidRDefault="00435A18" w:rsidP="00594812">
            <w:pPr>
              <w:rPr>
                <w:rFonts w:ascii="Calibri" w:hAnsi="Calibri" w:cs="Calibri"/>
                <w:color w:val="000000" w:themeColor="text1"/>
              </w:rPr>
            </w:pPr>
            <w:proofErr w:type="spellStart"/>
            <w:r w:rsidRPr="003F5EE2">
              <w:rPr>
                <w:rFonts w:ascii="Calibri" w:hAnsi="Calibri" w:cs="Calibri"/>
                <w:color w:val="000000" w:themeColor="text1"/>
              </w:rPr>
              <w:t>Dome_MZ</w:t>
            </w:r>
            <w:r w:rsidRPr="003F5EE2">
              <w:rPr>
                <w:rFonts w:ascii="Calibri" w:hAnsi="Calibri" w:cs="Calibri"/>
                <w:i/>
                <w:iCs/>
                <w:color w:val="000000" w:themeColor="text1"/>
              </w:rPr>
              <w:t>nanog</w:t>
            </w:r>
            <w:proofErr w:type="spellEnd"/>
          </w:p>
        </w:tc>
        <w:tc>
          <w:tcPr>
            <w:tcW w:w="1900" w:type="dxa"/>
            <w:tcBorders>
              <w:top w:val="nil"/>
              <w:left w:val="nil"/>
              <w:bottom w:val="nil"/>
              <w:right w:val="nil"/>
            </w:tcBorders>
            <w:shd w:val="clear" w:color="auto" w:fill="auto"/>
            <w:noWrap/>
            <w:vAlign w:val="bottom"/>
            <w:hideMark/>
          </w:tcPr>
          <w:p w14:paraId="37932170" w14:textId="522C84F3" w:rsidR="00435A18" w:rsidRPr="007D6398" w:rsidRDefault="00B74C06" w:rsidP="00594812">
            <w:pPr>
              <w:jc w:val="right"/>
              <w:rPr>
                <w:rFonts w:ascii="Arial" w:hAnsi="Arial" w:cs="Arial"/>
                <w:color w:val="000000" w:themeColor="text1"/>
              </w:rPr>
            </w:pPr>
            <w:r w:rsidRPr="007D6398">
              <w:rPr>
                <w:rFonts w:ascii="Arial" w:hAnsi="Arial" w:cs="Arial"/>
                <w:color w:val="000000"/>
                <w:sz w:val="18"/>
                <w:szCs w:val="18"/>
                <w:shd w:val="clear" w:color="auto" w:fill="B1E7B1"/>
              </w:rPr>
              <w:t>255374362</w:t>
            </w:r>
          </w:p>
        </w:tc>
      </w:tr>
      <w:tr w:rsidR="00435A18" w:rsidRPr="003F5EE2" w14:paraId="069DA98E" w14:textId="77777777" w:rsidTr="00594812">
        <w:trPr>
          <w:trHeight w:val="310"/>
        </w:trPr>
        <w:tc>
          <w:tcPr>
            <w:tcW w:w="1856" w:type="dxa"/>
            <w:tcBorders>
              <w:top w:val="nil"/>
              <w:left w:val="nil"/>
              <w:bottom w:val="nil"/>
              <w:right w:val="nil"/>
            </w:tcBorders>
            <w:shd w:val="clear" w:color="auto" w:fill="auto"/>
            <w:noWrap/>
            <w:vAlign w:val="bottom"/>
            <w:hideMark/>
          </w:tcPr>
          <w:p w14:paraId="3C48AA6A" w14:textId="77777777" w:rsidR="00435A18" w:rsidRPr="003F5EE2" w:rsidRDefault="00435A18" w:rsidP="00594812">
            <w:pPr>
              <w:jc w:val="right"/>
              <w:rPr>
                <w:rFonts w:ascii="Calibri" w:hAnsi="Calibri" w:cs="Calibri"/>
                <w:color w:val="000000" w:themeColor="text1"/>
              </w:rPr>
            </w:pPr>
          </w:p>
        </w:tc>
        <w:tc>
          <w:tcPr>
            <w:tcW w:w="1900" w:type="dxa"/>
            <w:tcBorders>
              <w:top w:val="nil"/>
              <w:left w:val="nil"/>
              <w:bottom w:val="nil"/>
              <w:right w:val="nil"/>
            </w:tcBorders>
            <w:shd w:val="clear" w:color="auto" w:fill="auto"/>
            <w:noWrap/>
            <w:vAlign w:val="bottom"/>
            <w:hideMark/>
          </w:tcPr>
          <w:p w14:paraId="4ABE6E63" w14:textId="77777777" w:rsidR="00435A18" w:rsidRPr="003F5EE2" w:rsidRDefault="00435A18" w:rsidP="00594812">
            <w:pPr>
              <w:rPr>
                <w:color w:val="000000" w:themeColor="text1"/>
                <w:sz w:val="20"/>
              </w:rPr>
            </w:pPr>
          </w:p>
        </w:tc>
      </w:tr>
      <w:tr w:rsidR="00435A18" w:rsidRPr="003F5EE2" w14:paraId="167C12C4" w14:textId="77777777" w:rsidTr="00594812">
        <w:trPr>
          <w:trHeight w:val="310"/>
        </w:trPr>
        <w:tc>
          <w:tcPr>
            <w:tcW w:w="1856" w:type="dxa"/>
            <w:tcBorders>
              <w:top w:val="nil"/>
              <w:left w:val="nil"/>
              <w:bottom w:val="nil"/>
              <w:right w:val="nil"/>
            </w:tcBorders>
            <w:shd w:val="clear" w:color="auto" w:fill="auto"/>
            <w:noWrap/>
            <w:vAlign w:val="bottom"/>
            <w:hideMark/>
          </w:tcPr>
          <w:p w14:paraId="697E5B0A" w14:textId="77777777" w:rsidR="00435A18" w:rsidRPr="003F5EE2" w:rsidRDefault="00435A18" w:rsidP="00594812">
            <w:pPr>
              <w:rPr>
                <w:color w:val="000000" w:themeColor="text1"/>
                <w:sz w:val="20"/>
              </w:rPr>
            </w:pPr>
          </w:p>
        </w:tc>
        <w:tc>
          <w:tcPr>
            <w:tcW w:w="1900" w:type="dxa"/>
            <w:tcBorders>
              <w:top w:val="nil"/>
              <w:left w:val="nil"/>
              <w:bottom w:val="nil"/>
              <w:right w:val="nil"/>
            </w:tcBorders>
            <w:shd w:val="clear" w:color="auto" w:fill="auto"/>
            <w:noWrap/>
            <w:vAlign w:val="bottom"/>
            <w:hideMark/>
          </w:tcPr>
          <w:p w14:paraId="2F778027" w14:textId="77777777" w:rsidR="00435A18" w:rsidRPr="003F5EE2" w:rsidRDefault="00435A18" w:rsidP="00594812">
            <w:pPr>
              <w:rPr>
                <w:color w:val="000000" w:themeColor="text1"/>
                <w:sz w:val="20"/>
              </w:rPr>
            </w:pPr>
          </w:p>
        </w:tc>
      </w:tr>
      <w:tr w:rsidR="00435A18" w:rsidRPr="003F5EE2" w14:paraId="3E032116" w14:textId="77777777" w:rsidTr="00594812">
        <w:trPr>
          <w:trHeight w:val="310"/>
        </w:trPr>
        <w:tc>
          <w:tcPr>
            <w:tcW w:w="1856" w:type="dxa"/>
            <w:tcBorders>
              <w:top w:val="nil"/>
              <w:left w:val="nil"/>
              <w:bottom w:val="nil"/>
              <w:right w:val="nil"/>
            </w:tcBorders>
            <w:shd w:val="clear" w:color="auto" w:fill="auto"/>
            <w:noWrap/>
            <w:vAlign w:val="bottom"/>
            <w:hideMark/>
          </w:tcPr>
          <w:p w14:paraId="30E89E54" w14:textId="77777777" w:rsidR="00435A18" w:rsidRPr="003F5EE2" w:rsidRDefault="00435A18" w:rsidP="00594812">
            <w:pPr>
              <w:rPr>
                <w:rFonts w:ascii="Calibri" w:hAnsi="Calibri" w:cs="Calibri"/>
                <w:color w:val="000000" w:themeColor="text1"/>
              </w:rPr>
            </w:pPr>
            <w:r w:rsidRPr="003F5EE2">
              <w:rPr>
                <w:rFonts w:ascii="Calibri" w:hAnsi="Calibri" w:cs="Calibri"/>
                <w:color w:val="000000" w:themeColor="text1"/>
              </w:rPr>
              <w:t>512c_WT</w:t>
            </w:r>
          </w:p>
        </w:tc>
        <w:tc>
          <w:tcPr>
            <w:tcW w:w="1900" w:type="dxa"/>
            <w:tcBorders>
              <w:top w:val="nil"/>
              <w:left w:val="nil"/>
              <w:bottom w:val="nil"/>
              <w:right w:val="nil"/>
            </w:tcBorders>
            <w:shd w:val="clear" w:color="auto" w:fill="auto"/>
            <w:noWrap/>
            <w:vAlign w:val="bottom"/>
            <w:hideMark/>
          </w:tcPr>
          <w:p w14:paraId="670ECE09" w14:textId="723D21DB" w:rsidR="00435A18" w:rsidRPr="003F5EE2" w:rsidRDefault="00114781" w:rsidP="00594812">
            <w:pPr>
              <w:jc w:val="right"/>
              <w:rPr>
                <w:rFonts w:ascii="Calibri" w:hAnsi="Calibri" w:cs="Calibri"/>
                <w:color w:val="000000" w:themeColor="text1"/>
              </w:rPr>
            </w:pPr>
            <w:r>
              <w:rPr>
                <w:rFonts w:ascii="Lucida Grande" w:hAnsi="Lucida Grande" w:cs="Lucida Grande"/>
                <w:color w:val="000000"/>
                <w:sz w:val="18"/>
                <w:szCs w:val="18"/>
                <w:shd w:val="clear" w:color="auto" w:fill="B1E7B1"/>
              </w:rPr>
              <w:t>171024005</w:t>
            </w:r>
          </w:p>
        </w:tc>
      </w:tr>
      <w:tr w:rsidR="00435A18" w:rsidRPr="003F5EE2" w14:paraId="5CD28A08" w14:textId="77777777" w:rsidTr="00594812">
        <w:trPr>
          <w:trHeight w:val="310"/>
        </w:trPr>
        <w:tc>
          <w:tcPr>
            <w:tcW w:w="1856" w:type="dxa"/>
            <w:tcBorders>
              <w:top w:val="nil"/>
              <w:left w:val="nil"/>
              <w:bottom w:val="nil"/>
              <w:right w:val="nil"/>
            </w:tcBorders>
            <w:shd w:val="clear" w:color="auto" w:fill="auto"/>
            <w:noWrap/>
            <w:vAlign w:val="bottom"/>
            <w:hideMark/>
          </w:tcPr>
          <w:p w14:paraId="19191F76" w14:textId="77777777" w:rsidR="00435A18" w:rsidRPr="003F5EE2" w:rsidRDefault="00435A18" w:rsidP="00594812">
            <w:pPr>
              <w:rPr>
                <w:rFonts w:ascii="Calibri" w:hAnsi="Calibri" w:cs="Calibri"/>
                <w:color w:val="000000" w:themeColor="text1"/>
              </w:rPr>
            </w:pPr>
            <w:r w:rsidRPr="003F5EE2">
              <w:rPr>
                <w:rFonts w:ascii="Calibri" w:hAnsi="Calibri" w:cs="Calibri"/>
                <w:color w:val="000000" w:themeColor="text1"/>
              </w:rPr>
              <w:t>512c_MZ</w:t>
            </w:r>
            <w:r w:rsidRPr="003F5EE2">
              <w:rPr>
                <w:rFonts w:ascii="Calibri" w:hAnsi="Calibri" w:cs="Calibri"/>
                <w:i/>
                <w:iCs/>
                <w:color w:val="000000" w:themeColor="text1"/>
              </w:rPr>
              <w:t>spg</w:t>
            </w:r>
          </w:p>
        </w:tc>
        <w:tc>
          <w:tcPr>
            <w:tcW w:w="1900" w:type="dxa"/>
            <w:tcBorders>
              <w:top w:val="nil"/>
              <w:left w:val="nil"/>
              <w:bottom w:val="nil"/>
              <w:right w:val="nil"/>
            </w:tcBorders>
            <w:shd w:val="clear" w:color="auto" w:fill="auto"/>
            <w:noWrap/>
            <w:vAlign w:val="bottom"/>
            <w:hideMark/>
          </w:tcPr>
          <w:p w14:paraId="73D8BCDE" w14:textId="6D95C8E3" w:rsidR="00435A18" w:rsidRPr="003F5EE2" w:rsidRDefault="00114781" w:rsidP="00594812">
            <w:pPr>
              <w:jc w:val="right"/>
              <w:rPr>
                <w:rFonts w:ascii="Calibri" w:hAnsi="Calibri" w:cs="Calibri"/>
                <w:color w:val="000000" w:themeColor="text1"/>
              </w:rPr>
            </w:pPr>
            <w:r>
              <w:rPr>
                <w:rFonts w:ascii="Lucida Grande" w:hAnsi="Lucida Grande" w:cs="Lucida Grande"/>
                <w:color w:val="000000"/>
                <w:sz w:val="18"/>
                <w:szCs w:val="18"/>
                <w:shd w:val="clear" w:color="auto" w:fill="B1E7B1"/>
              </w:rPr>
              <w:t>156872258</w:t>
            </w:r>
          </w:p>
        </w:tc>
      </w:tr>
      <w:tr w:rsidR="00435A18" w:rsidRPr="003F5EE2" w14:paraId="1701DD69" w14:textId="77777777" w:rsidTr="00594812">
        <w:trPr>
          <w:trHeight w:val="310"/>
        </w:trPr>
        <w:tc>
          <w:tcPr>
            <w:tcW w:w="1856" w:type="dxa"/>
            <w:tcBorders>
              <w:top w:val="nil"/>
              <w:left w:val="nil"/>
              <w:bottom w:val="nil"/>
              <w:right w:val="nil"/>
            </w:tcBorders>
            <w:shd w:val="clear" w:color="auto" w:fill="auto"/>
            <w:noWrap/>
            <w:vAlign w:val="bottom"/>
            <w:hideMark/>
          </w:tcPr>
          <w:p w14:paraId="140638A4" w14:textId="77777777" w:rsidR="00435A18" w:rsidRPr="003F5EE2" w:rsidRDefault="00435A18" w:rsidP="00594812">
            <w:pPr>
              <w:rPr>
                <w:rFonts w:ascii="Calibri" w:hAnsi="Calibri" w:cs="Calibri"/>
                <w:color w:val="000000" w:themeColor="text1"/>
              </w:rPr>
            </w:pPr>
            <w:r w:rsidRPr="003F5EE2">
              <w:rPr>
                <w:rFonts w:ascii="Calibri" w:hAnsi="Calibri" w:cs="Calibri"/>
                <w:color w:val="000000" w:themeColor="text1"/>
              </w:rPr>
              <w:t>512c_MZ</w:t>
            </w:r>
            <w:r w:rsidRPr="003F5EE2">
              <w:rPr>
                <w:rFonts w:ascii="Calibri" w:hAnsi="Calibri" w:cs="Calibri"/>
                <w:i/>
                <w:iCs/>
                <w:color w:val="000000" w:themeColor="text1"/>
              </w:rPr>
              <w:t>nanog</w:t>
            </w:r>
          </w:p>
        </w:tc>
        <w:tc>
          <w:tcPr>
            <w:tcW w:w="1900" w:type="dxa"/>
            <w:tcBorders>
              <w:top w:val="nil"/>
              <w:left w:val="nil"/>
              <w:bottom w:val="nil"/>
              <w:right w:val="nil"/>
            </w:tcBorders>
            <w:shd w:val="clear" w:color="auto" w:fill="auto"/>
            <w:noWrap/>
            <w:vAlign w:val="bottom"/>
            <w:hideMark/>
          </w:tcPr>
          <w:p w14:paraId="4DB795FD" w14:textId="14C68022" w:rsidR="00435A18" w:rsidRPr="003F5EE2" w:rsidRDefault="00114781" w:rsidP="00594812">
            <w:pPr>
              <w:jc w:val="right"/>
              <w:rPr>
                <w:rFonts w:ascii="Calibri" w:hAnsi="Calibri" w:cs="Calibri"/>
                <w:color w:val="000000" w:themeColor="text1"/>
              </w:rPr>
            </w:pPr>
            <w:r>
              <w:rPr>
                <w:rFonts w:ascii="Lucida Grande" w:hAnsi="Lucida Grande" w:cs="Lucida Grande"/>
                <w:color w:val="000000"/>
                <w:sz w:val="18"/>
                <w:szCs w:val="18"/>
                <w:shd w:val="clear" w:color="auto" w:fill="B1E7B1"/>
              </w:rPr>
              <w:t>144771703</w:t>
            </w:r>
          </w:p>
        </w:tc>
      </w:tr>
    </w:tbl>
    <w:p w14:paraId="3D97B819" w14:textId="77777777" w:rsidR="00435A18" w:rsidRPr="0008670B" w:rsidRDefault="00435A18" w:rsidP="00594812">
      <w:pPr>
        <w:rPr>
          <w:color w:val="FF0000"/>
        </w:rPr>
      </w:pPr>
    </w:p>
    <w:p w14:paraId="007E5E58" w14:textId="77777777" w:rsidR="00435A18" w:rsidRDefault="00435A18" w:rsidP="00594812">
      <w:r>
        <w:br w:type="page"/>
      </w:r>
    </w:p>
    <w:p w14:paraId="0AF5FF7C" w14:textId="77777777" w:rsidR="00435A18" w:rsidRPr="009C21FD" w:rsidRDefault="00435A18" w:rsidP="00594812">
      <w:pPr>
        <w:outlineLvl w:val="0"/>
        <w:rPr>
          <w:rFonts w:cs="Arial"/>
          <w:color w:val="000000"/>
          <w:sz w:val="22"/>
        </w:rPr>
      </w:pPr>
      <w:r w:rsidRPr="009C21FD">
        <w:rPr>
          <w:rFonts w:cs="Arial"/>
          <w:b/>
          <w:color w:val="000000"/>
          <w:sz w:val="22"/>
        </w:rPr>
        <w:lastRenderedPageBreak/>
        <w:t>Table S4</w:t>
      </w:r>
      <w:r w:rsidRPr="009C21FD">
        <w:rPr>
          <w:rFonts w:cs="Arial"/>
          <w:color w:val="000000"/>
          <w:sz w:val="22"/>
        </w:rPr>
        <w:t xml:space="preserve">. </w:t>
      </w:r>
    </w:p>
    <w:p w14:paraId="1A56DD4A" w14:textId="05D0CDDF" w:rsidR="00435A18" w:rsidRPr="009C21FD" w:rsidRDefault="00435A18" w:rsidP="009C21FD">
      <w:pPr>
        <w:jc w:val="both"/>
        <w:rPr>
          <w:rFonts w:cs="Arial"/>
          <w:color w:val="000000"/>
          <w:sz w:val="22"/>
        </w:rPr>
      </w:pPr>
      <w:r w:rsidRPr="009C21FD">
        <w:rPr>
          <w:rFonts w:cs="Arial"/>
          <w:color w:val="000000"/>
          <w:sz w:val="22"/>
        </w:rPr>
        <w:t>1-way ANOVA of post to pre ZGA differences nucleosome occupancy at different TF regions in the WT (Fig. S5D), and of mutant to the wild type differences pre- and post-ZGA for MZ</w:t>
      </w:r>
      <w:r w:rsidRPr="009C21FD">
        <w:rPr>
          <w:rFonts w:cs="Arial"/>
          <w:i/>
          <w:color w:val="000000"/>
          <w:sz w:val="22"/>
        </w:rPr>
        <w:t xml:space="preserve">nanog </w:t>
      </w:r>
      <w:r w:rsidRPr="009C21FD">
        <w:rPr>
          <w:rFonts w:cs="Arial"/>
          <w:color w:val="000000"/>
          <w:sz w:val="22"/>
        </w:rPr>
        <w:t>and MZ</w:t>
      </w:r>
      <w:r w:rsidRPr="009C21FD">
        <w:rPr>
          <w:rFonts w:cs="Arial"/>
          <w:i/>
          <w:color w:val="000000"/>
          <w:sz w:val="22"/>
        </w:rPr>
        <w:t>spg</w:t>
      </w:r>
      <w:r w:rsidRPr="009C21FD">
        <w:rPr>
          <w:rFonts w:cs="Arial"/>
          <w:color w:val="000000"/>
          <w:sz w:val="22"/>
        </w:rPr>
        <w:t xml:space="preserve"> mutants (Fig. S5</w:t>
      </w:r>
      <w:proofErr w:type="gramStart"/>
      <w:r w:rsidRPr="009C21FD">
        <w:rPr>
          <w:rFonts w:cs="Arial"/>
          <w:color w:val="000000"/>
          <w:sz w:val="22"/>
        </w:rPr>
        <w:t>B,C</w:t>
      </w:r>
      <w:proofErr w:type="gramEnd"/>
      <w:r w:rsidRPr="009C21FD">
        <w:rPr>
          <w:rFonts w:cs="Arial"/>
          <w:color w:val="000000"/>
          <w:sz w:val="22"/>
        </w:rPr>
        <w:t>,E,F).</w:t>
      </w:r>
    </w:p>
    <w:p w14:paraId="1174296E" w14:textId="77777777" w:rsidR="00435A18" w:rsidRDefault="00435A18" w:rsidP="00594812">
      <w:pPr>
        <w:rPr>
          <w:rFonts w:cs="Arial"/>
          <w:color w:val="000000"/>
        </w:rPr>
      </w:pPr>
    </w:p>
    <w:tbl>
      <w:tblPr>
        <w:tblW w:w="9240" w:type="dxa"/>
        <w:tblLook w:val="04A0" w:firstRow="1" w:lastRow="0" w:firstColumn="1" w:lastColumn="0" w:noHBand="0" w:noVBand="1"/>
      </w:tblPr>
      <w:tblGrid>
        <w:gridCol w:w="1776"/>
        <w:gridCol w:w="946"/>
        <w:gridCol w:w="2281"/>
        <w:gridCol w:w="1971"/>
        <w:gridCol w:w="1039"/>
        <w:gridCol w:w="1227"/>
      </w:tblGrid>
      <w:tr w:rsidR="00435A18" w:rsidRPr="002A3A4B" w14:paraId="5FA09DC7" w14:textId="77777777" w:rsidTr="00594812">
        <w:trPr>
          <w:trHeight w:val="315"/>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0C02" w14:textId="77777777" w:rsidR="00435A18" w:rsidRPr="002A3A4B" w:rsidRDefault="00435A18" w:rsidP="00594812">
            <w:pPr>
              <w:rPr>
                <w:rFonts w:ascii="Calibri" w:hAnsi="Calibri" w:cs="Calibri"/>
                <w:color w:val="000000"/>
              </w:rPr>
            </w:pPr>
            <w:r w:rsidRPr="002A3A4B">
              <w:rPr>
                <w:rFonts w:ascii="Calibri" w:hAnsi="Calibri" w:cs="Calibri"/>
                <w:color w:val="000000"/>
              </w:rPr>
              <w:t>Source</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5E77CE8" w14:textId="77777777" w:rsidR="00435A18" w:rsidRPr="002A3A4B" w:rsidRDefault="00435A18" w:rsidP="00594812">
            <w:pPr>
              <w:rPr>
                <w:rFonts w:ascii="Calibri" w:hAnsi="Calibri" w:cs="Calibri"/>
                <w:color w:val="000000"/>
              </w:rPr>
            </w:pPr>
            <w:r w:rsidRPr="002A3A4B">
              <w:rPr>
                <w:rFonts w:ascii="Calibri" w:hAnsi="Calibri" w:cs="Calibri"/>
                <w:color w:val="000000"/>
              </w:rPr>
              <w:t>DF</w:t>
            </w:r>
          </w:p>
        </w:tc>
        <w:tc>
          <w:tcPr>
            <w:tcW w:w="2281" w:type="dxa"/>
            <w:tcBorders>
              <w:top w:val="single" w:sz="4" w:space="0" w:color="auto"/>
              <w:left w:val="nil"/>
              <w:bottom w:val="single" w:sz="4" w:space="0" w:color="auto"/>
              <w:right w:val="single" w:sz="4" w:space="0" w:color="auto"/>
            </w:tcBorders>
            <w:shd w:val="clear" w:color="auto" w:fill="auto"/>
            <w:noWrap/>
            <w:vAlign w:val="bottom"/>
            <w:hideMark/>
          </w:tcPr>
          <w:p w14:paraId="2CAFC01D" w14:textId="77777777" w:rsidR="00435A18" w:rsidRPr="002A3A4B" w:rsidRDefault="00435A18" w:rsidP="00594812">
            <w:pPr>
              <w:rPr>
                <w:rFonts w:ascii="Calibri" w:hAnsi="Calibri" w:cs="Calibri"/>
                <w:color w:val="000000"/>
              </w:rPr>
            </w:pPr>
            <w:r w:rsidRPr="002A3A4B">
              <w:rPr>
                <w:rFonts w:ascii="Calibri" w:hAnsi="Calibri" w:cs="Calibri"/>
                <w:color w:val="000000"/>
              </w:rPr>
              <w:t>Sum of Squares</w:t>
            </w:r>
          </w:p>
        </w:tc>
        <w:tc>
          <w:tcPr>
            <w:tcW w:w="1971" w:type="dxa"/>
            <w:tcBorders>
              <w:top w:val="single" w:sz="4" w:space="0" w:color="auto"/>
              <w:left w:val="nil"/>
              <w:bottom w:val="single" w:sz="4" w:space="0" w:color="auto"/>
              <w:right w:val="single" w:sz="4" w:space="0" w:color="auto"/>
            </w:tcBorders>
            <w:shd w:val="clear" w:color="auto" w:fill="auto"/>
            <w:noWrap/>
            <w:vAlign w:val="bottom"/>
            <w:hideMark/>
          </w:tcPr>
          <w:p w14:paraId="6D69E303" w14:textId="77777777" w:rsidR="00435A18" w:rsidRPr="002A3A4B" w:rsidRDefault="00435A18" w:rsidP="00594812">
            <w:pPr>
              <w:rPr>
                <w:rFonts w:ascii="Calibri" w:hAnsi="Calibri" w:cs="Calibri"/>
                <w:color w:val="000000"/>
              </w:rPr>
            </w:pPr>
            <w:r w:rsidRPr="002A3A4B">
              <w:rPr>
                <w:rFonts w:ascii="Calibri" w:hAnsi="Calibri" w:cs="Calibri"/>
                <w:color w:val="000000"/>
              </w:rPr>
              <w:t>Mean Square</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236D910" w14:textId="77777777" w:rsidR="00435A18" w:rsidRPr="002A3A4B" w:rsidRDefault="00435A18" w:rsidP="00594812">
            <w:pPr>
              <w:rPr>
                <w:rFonts w:ascii="Calibri" w:hAnsi="Calibri" w:cs="Calibri"/>
                <w:color w:val="000000"/>
              </w:rPr>
            </w:pPr>
            <w:r w:rsidRPr="002A3A4B">
              <w:rPr>
                <w:rFonts w:ascii="Calibri" w:hAnsi="Calibri" w:cs="Calibri"/>
                <w:color w:val="000000"/>
              </w:rPr>
              <w:t>F Ratio</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5D31EEBD" w14:textId="77777777" w:rsidR="00435A18" w:rsidRPr="002A3A4B" w:rsidRDefault="00435A18" w:rsidP="00594812">
            <w:pPr>
              <w:rPr>
                <w:rFonts w:ascii="Calibri" w:hAnsi="Calibri" w:cs="Calibri"/>
                <w:color w:val="000000"/>
              </w:rPr>
            </w:pPr>
            <w:proofErr w:type="spellStart"/>
            <w:r w:rsidRPr="002A3A4B">
              <w:rPr>
                <w:rFonts w:ascii="Calibri" w:hAnsi="Calibri" w:cs="Calibri"/>
                <w:color w:val="000000"/>
              </w:rPr>
              <w:t>Prob</w:t>
            </w:r>
            <w:proofErr w:type="spellEnd"/>
            <w:r w:rsidRPr="002A3A4B">
              <w:rPr>
                <w:rFonts w:ascii="Calibri" w:hAnsi="Calibri" w:cs="Calibri"/>
                <w:color w:val="000000"/>
              </w:rPr>
              <w:t xml:space="preserve"> &gt; F</w:t>
            </w:r>
          </w:p>
        </w:tc>
      </w:tr>
      <w:tr w:rsidR="00435A18" w:rsidRPr="002A3A4B" w14:paraId="7E3DEE65" w14:textId="77777777" w:rsidTr="00594812">
        <w:trPr>
          <w:trHeight w:val="315"/>
        </w:trPr>
        <w:tc>
          <w:tcPr>
            <w:tcW w:w="1776" w:type="dxa"/>
            <w:tcBorders>
              <w:top w:val="single" w:sz="4" w:space="0" w:color="auto"/>
              <w:left w:val="single" w:sz="4" w:space="0" w:color="auto"/>
              <w:bottom w:val="single" w:sz="4" w:space="0" w:color="auto"/>
              <w:right w:val="nil"/>
            </w:tcBorders>
            <w:shd w:val="clear" w:color="auto" w:fill="auto"/>
            <w:noWrap/>
            <w:vAlign w:val="bottom"/>
            <w:hideMark/>
          </w:tcPr>
          <w:p w14:paraId="2FD1C252"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5198" w:type="dxa"/>
            <w:gridSpan w:val="3"/>
            <w:tcBorders>
              <w:top w:val="single" w:sz="4" w:space="0" w:color="auto"/>
              <w:left w:val="nil"/>
              <w:bottom w:val="single" w:sz="4" w:space="0" w:color="auto"/>
              <w:right w:val="nil"/>
            </w:tcBorders>
            <w:shd w:val="clear" w:color="auto" w:fill="auto"/>
            <w:noWrap/>
            <w:vAlign w:val="bottom"/>
            <w:hideMark/>
          </w:tcPr>
          <w:p w14:paraId="1D189444" w14:textId="12E09D16" w:rsidR="00435A18" w:rsidRPr="002A3A4B" w:rsidRDefault="00435A18" w:rsidP="00BC2B21">
            <w:pPr>
              <w:rPr>
                <w:rFonts w:ascii="Calibri" w:hAnsi="Calibri" w:cs="Calibri"/>
                <w:color w:val="000000"/>
              </w:rPr>
            </w:pPr>
            <w:r w:rsidRPr="002A3A4B">
              <w:rPr>
                <w:rFonts w:ascii="Calibri" w:hAnsi="Calibri" w:cs="Calibri"/>
                <w:color w:val="000000"/>
              </w:rPr>
              <w:t xml:space="preserve">Response: </w:t>
            </w:r>
            <w:r w:rsidR="00BC2B21" w:rsidRPr="00BC2B21">
              <w:rPr>
                <w:rFonts w:asciiTheme="minorHAnsi" w:hAnsiTheme="minorHAnsi" w:cs="Lucida Grande"/>
                <w:color w:val="000000"/>
              </w:rPr>
              <w:t>Δ</w:t>
            </w:r>
            <w:r w:rsidRPr="002A3A4B">
              <w:rPr>
                <w:rFonts w:ascii="Calibri" w:hAnsi="Calibri" w:cs="Calibri"/>
                <w:color w:val="000000"/>
              </w:rPr>
              <w:t>WT(post-pre)</w:t>
            </w:r>
          </w:p>
        </w:tc>
        <w:tc>
          <w:tcPr>
            <w:tcW w:w="1039" w:type="dxa"/>
            <w:tcBorders>
              <w:top w:val="single" w:sz="4" w:space="0" w:color="auto"/>
              <w:left w:val="nil"/>
              <w:bottom w:val="single" w:sz="4" w:space="0" w:color="auto"/>
              <w:right w:val="nil"/>
            </w:tcBorders>
            <w:shd w:val="clear" w:color="auto" w:fill="auto"/>
            <w:noWrap/>
            <w:vAlign w:val="bottom"/>
            <w:hideMark/>
          </w:tcPr>
          <w:p w14:paraId="52FCAB53" w14:textId="77777777" w:rsidR="00435A18" w:rsidRPr="002A3A4B" w:rsidRDefault="00435A18" w:rsidP="00BC2B21">
            <w:pPr>
              <w:rPr>
                <w:rFonts w:ascii="Calibri" w:hAnsi="Calibri" w:cs="Calibri"/>
                <w:color w:val="000000"/>
              </w:rPr>
            </w:pPr>
            <w:r w:rsidRPr="002A3A4B">
              <w:rPr>
                <w:rFonts w:ascii="Calibri" w:hAnsi="Calibri" w:cs="Calibri"/>
                <w:color w:val="000000"/>
              </w:rPr>
              <w:t>Fig.</w:t>
            </w:r>
            <w:r>
              <w:rPr>
                <w:rFonts w:ascii="Calibri" w:hAnsi="Calibri" w:cs="Calibri"/>
                <w:color w:val="000000"/>
              </w:rPr>
              <w:t>S5</w:t>
            </w:r>
            <w:r w:rsidRPr="002A3A4B">
              <w:rPr>
                <w:rFonts w:ascii="Calibri" w:hAnsi="Calibri" w:cs="Calibri"/>
                <w:color w:val="000000"/>
              </w:rPr>
              <w:t xml:space="preserve"> </w:t>
            </w:r>
            <w:r>
              <w:rPr>
                <w:rFonts w:ascii="Calibri" w:hAnsi="Calibri" w:cs="Calibri"/>
                <w:color w:val="000000"/>
              </w:rPr>
              <w:t>D</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424578F4"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44ADD4FE" w14:textId="77777777" w:rsidTr="00594812">
        <w:trPr>
          <w:trHeight w:val="315"/>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F9D04" w14:textId="77777777" w:rsidR="00435A18" w:rsidRPr="002A3A4B" w:rsidRDefault="00435A18" w:rsidP="00594812">
            <w:pPr>
              <w:rPr>
                <w:rFonts w:ascii="Calibri" w:hAnsi="Calibri" w:cs="Calibri"/>
                <w:color w:val="000000"/>
              </w:rPr>
            </w:pPr>
            <w:proofErr w:type="spellStart"/>
            <w:r w:rsidRPr="002A3A4B">
              <w:rPr>
                <w:rFonts w:ascii="Calibri" w:hAnsi="Calibri" w:cs="Calibri"/>
                <w:color w:val="000000"/>
              </w:rPr>
              <w:t>TFs_binding</w:t>
            </w:r>
            <w:proofErr w:type="spellEnd"/>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0B6773E7"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7</w:t>
            </w:r>
          </w:p>
        </w:tc>
        <w:tc>
          <w:tcPr>
            <w:tcW w:w="2281" w:type="dxa"/>
            <w:tcBorders>
              <w:top w:val="single" w:sz="4" w:space="0" w:color="auto"/>
              <w:left w:val="nil"/>
              <w:bottom w:val="single" w:sz="4" w:space="0" w:color="auto"/>
              <w:right w:val="single" w:sz="4" w:space="0" w:color="auto"/>
            </w:tcBorders>
            <w:shd w:val="clear" w:color="auto" w:fill="auto"/>
            <w:noWrap/>
            <w:vAlign w:val="bottom"/>
            <w:hideMark/>
          </w:tcPr>
          <w:p w14:paraId="1AD62968"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33.67</w:t>
            </w:r>
          </w:p>
        </w:tc>
        <w:tc>
          <w:tcPr>
            <w:tcW w:w="1971" w:type="dxa"/>
            <w:tcBorders>
              <w:top w:val="single" w:sz="4" w:space="0" w:color="auto"/>
              <w:left w:val="nil"/>
              <w:bottom w:val="single" w:sz="4" w:space="0" w:color="auto"/>
              <w:right w:val="single" w:sz="4" w:space="0" w:color="auto"/>
            </w:tcBorders>
            <w:shd w:val="clear" w:color="auto" w:fill="auto"/>
            <w:noWrap/>
            <w:vAlign w:val="bottom"/>
            <w:hideMark/>
          </w:tcPr>
          <w:p w14:paraId="24FF2F02"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4.810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CBB2A5A"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147.77</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6354BB99" w14:textId="77777777" w:rsidR="00435A18" w:rsidRPr="002A3A4B" w:rsidRDefault="00435A18" w:rsidP="00594812">
            <w:pPr>
              <w:rPr>
                <w:rFonts w:ascii="Calibri" w:hAnsi="Calibri" w:cs="Calibri"/>
                <w:color w:val="000000"/>
              </w:rPr>
            </w:pPr>
            <w:r w:rsidRPr="002A3A4B">
              <w:rPr>
                <w:rFonts w:ascii="Calibri" w:hAnsi="Calibri" w:cs="Calibri"/>
                <w:color w:val="000000"/>
              </w:rPr>
              <w:t>&lt;.0001</w:t>
            </w:r>
          </w:p>
        </w:tc>
      </w:tr>
      <w:tr w:rsidR="00435A18" w:rsidRPr="002A3A4B" w14:paraId="3A7710E4" w14:textId="77777777" w:rsidTr="00594812">
        <w:trPr>
          <w:trHeight w:val="315"/>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5BD0EA24" w14:textId="77777777" w:rsidR="00435A18" w:rsidRPr="002A3A4B" w:rsidRDefault="00435A18" w:rsidP="00594812">
            <w:pPr>
              <w:rPr>
                <w:rFonts w:ascii="Calibri" w:hAnsi="Calibri" w:cs="Calibri"/>
                <w:color w:val="000000"/>
              </w:rPr>
            </w:pPr>
            <w:r w:rsidRPr="002A3A4B">
              <w:rPr>
                <w:rFonts w:ascii="Calibri" w:hAnsi="Calibri" w:cs="Calibri"/>
                <w:color w:val="000000"/>
              </w:rPr>
              <w:t>Error</w:t>
            </w:r>
          </w:p>
        </w:tc>
        <w:tc>
          <w:tcPr>
            <w:tcW w:w="946" w:type="dxa"/>
            <w:tcBorders>
              <w:top w:val="nil"/>
              <w:left w:val="nil"/>
              <w:bottom w:val="single" w:sz="4" w:space="0" w:color="auto"/>
              <w:right w:val="single" w:sz="4" w:space="0" w:color="auto"/>
            </w:tcBorders>
            <w:shd w:val="clear" w:color="auto" w:fill="auto"/>
            <w:noWrap/>
            <w:vAlign w:val="bottom"/>
            <w:hideMark/>
          </w:tcPr>
          <w:p w14:paraId="78B3470F"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30506</w:t>
            </w:r>
          </w:p>
        </w:tc>
        <w:tc>
          <w:tcPr>
            <w:tcW w:w="2281" w:type="dxa"/>
            <w:tcBorders>
              <w:top w:val="nil"/>
              <w:left w:val="nil"/>
              <w:bottom w:val="single" w:sz="4" w:space="0" w:color="auto"/>
              <w:right w:val="single" w:sz="4" w:space="0" w:color="auto"/>
            </w:tcBorders>
            <w:shd w:val="clear" w:color="auto" w:fill="auto"/>
            <w:noWrap/>
            <w:vAlign w:val="bottom"/>
            <w:hideMark/>
          </w:tcPr>
          <w:p w14:paraId="10B9FE71"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992.91</w:t>
            </w:r>
          </w:p>
        </w:tc>
        <w:tc>
          <w:tcPr>
            <w:tcW w:w="1971" w:type="dxa"/>
            <w:tcBorders>
              <w:top w:val="nil"/>
              <w:left w:val="nil"/>
              <w:bottom w:val="single" w:sz="4" w:space="0" w:color="auto"/>
              <w:right w:val="single" w:sz="4" w:space="0" w:color="auto"/>
            </w:tcBorders>
            <w:shd w:val="clear" w:color="auto" w:fill="auto"/>
            <w:noWrap/>
            <w:vAlign w:val="bottom"/>
            <w:hideMark/>
          </w:tcPr>
          <w:p w14:paraId="4A62EF6B"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0.033</w:t>
            </w:r>
          </w:p>
        </w:tc>
        <w:tc>
          <w:tcPr>
            <w:tcW w:w="1039" w:type="dxa"/>
            <w:tcBorders>
              <w:top w:val="nil"/>
              <w:left w:val="nil"/>
              <w:bottom w:val="single" w:sz="4" w:space="0" w:color="auto"/>
              <w:right w:val="single" w:sz="4" w:space="0" w:color="auto"/>
            </w:tcBorders>
            <w:shd w:val="clear" w:color="auto" w:fill="auto"/>
            <w:noWrap/>
            <w:vAlign w:val="bottom"/>
            <w:hideMark/>
          </w:tcPr>
          <w:p w14:paraId="5087C8D1"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1227" w:type="dxa"/>
            <w:tcBorders>
              <w:top w:val="nil"/>
              <w:left w:val="nil"/>
              <w:bottom w:val="single" w:sz="4" w:space="0" w:color="auto"/>
              <w:right w:val="single" w:sz="4" w:space="0" w:color="auto"/>
            </w:tcBorders>
            <w:shd w:val="clear" w:color="auto" w:fill="auto"/>
            <w:noWrap/>
            <w:vAlign w:val="bottom"/>
            <w:hideMark/>
          </w:tcPr>
          <w:p w14:paraId="042FD7D1"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6988CBC5" w14:textId="77777777" w:rsidTr="00594812">
        <w:trPr>
          <w:trHeight w:val="315"/>
        </w:trPr>
        <w:tc>
          <w:tcPr>
            <w:tcW w:w="1776" w:type="dxa"/>
            <w:tcBorders>
              <w:top w:val="nil"/>
              <w:left w:val="single" w:sz="4" w:space="0" w:color="auto"/>
              <w:bottom w:val="nil"/>
              <w:right w:val="nil"/>
            </w:tcBorders>
            <w:shd w:val="clear" w:color="auto" w:fill="auto"/>
            <w:noWrap/>
            <w:vAlign w:val="bottom"/>
            <w:hideMark/>
          </w:tcPr>
          <w:p w14:paraId="04CFDBDD"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946" w:type="dxa"/>
            <w:tcBorders>
              <w:top w:val="nil"/>
              <w:left w:val="nil"/>
              <w:bottom w:val="nil"/>
              <w:right w:val="nil"/>
            </w:tcBorders>
            <w:shd w:val="clear" w:color="auto" w:fill="auto"/>
            <w:noWrap/>
            <w:vAlign w:val="bottom"/>
            <w:hideMark/>
          </w:tcPr>
          <w:p w14:paraId="35326961" w14:textId="77777777" w:rsidR="00435A18" w:rsidRPr="002A3A4B" w:rsidRDefault="00435A18" w:rsidP="00594812">
            <w:pPr>
              <w:rPr>
                <w:rFonts w:ascii="Calibri" w:hAnsi="Calibri" w:cs="Calibri"/>
                <w:color w:val="000000"/>
              </w:rPr>
            </w:pPr>
          </w:p>
        </w:tc>
        <w:tc>
          <w:tcPr>
            <w:tcW w:w="2281" w:type="dxa"/>
            <w:tcBorders>
              <w:top w:val="nil"/>
              <w:left w:val="nil"/>
              <w:bottom w:val="nil"/>
              <w:right w:val="nil"/>
            </w:tcBorders>
            <w:shd w:val="clear" w:color="auto" w:fill="auto"/>
            <w:noWrap/>
            <w:vAlign w:val="bottom"/>
            <w:hideMark/>
          </w:tcPr>
          <w:p w14:paraId="6A017BA3" w14:textId="77777777" w:rsidR="00435A18" w:rsidRPr="002A3A4B" w:rsidRDefault="00435A18" w:rsidP="00594812">
            <w:pPr>
              <w:rPr>
                <w:sz w:val="20"/>
              </w:rPr>
            </w:pPr>
          </w:p>
        </w:tc>
        <w:tc>
          <w:tcPr>
            <w:tcW w:w="1971" w:type="dxa"/>
            <w:tcBorders>
              <w:top w:val="nil"/>
              <w:left w:val="nil"/>
              <w:bottom w:val="nil"/>
              <w:right w:val="nil"/>
            </w:tcBorders>
            <w:shd w:val="clear" w:color="auto" w:fill="auto"/>
            <w:noWrap/>
            <w:vAlign w:val="bottom"/>
            <w:hideMark/>
          </w:tcPr>
          <w:p w14:paraId="55F10E68" w14:textId="77777777" w:rsidR="00435A18" w:rsidRPr="002A3A4B" w:rsidRDefault="00435A18" w:rsidP="00594812">
            <w:pPr>
              <w:rPr>
                <w:sz w:val="20"/>
              </w:rPr>
            </w:pPr>
          </w:p>
        </w:tc>
        <w:tc>
          <w:tcPr>
            <w:tcW w:w="1039" w:type="dxa"/>
            <w:tcBorders>
              <w:top w:val="nil"/>
              <w:left w:val="nil"/>
              <w:bottom w:val="nil"/>
              <w:right w:val="nil"/>
            </w:tcBorders>
            <w:shd w:val="clear" w:color="auto" w:fill="auto"/>
            <w:noWrap/>
            <w:vAlign w:val="bottom"/>
            <w:hideMark/>
          </w:tcPr>
          <w:p w14:paraId="1BC27EBB" w14:textId="77777777" w:rsidR="00435A18" w:rsidRPr="002A3A4B" w:rsidRDefault="00435A18" w:rsidP="00594812">
            <w:pPr>
              <w:rPr>
                <w:sz w:val="20"/>
              </w:rPr>
            </w:pPr>
          </w:p>
        </w:tc>
        <w:tc>
          <w:tcPr>
            <w:tcW w:w="1227" w:type="dxa"/>
            <w:tcBorders>
              <w:top w:val="nil"/>
              <w:left w:val="nil"/>
              <w:bottom w:val="nil"/>
              <w:right w:val="single" w:sz="4" w:space="0" w:color="auto"/>
            </w:tcBorders>
            <w:shd w:val="clear" w:color="auto" w:fill="auto"/>
            <w:noWrap/>
            <w:vAlign w:val="bottom"/>
            <w:hideMark/>
          </w:tcPr>
          <w:p w14:paraId="0F848256"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74FF0F85" w14:textId="77777777" w:rsidTr="00594812">
        <w:trPr>
          <w:trHeight w:val="315"/>
        </w:trPr>
        <w:tc>
          <w:tcPr>
            <w:tcW w:w="1776" w:type="dxa"/>
            <w:tcBorders>
              <w:top w:val="single" w:sz="4" w:space="0" w:color="auto"/>
              <w:left w:val="single" w:sz="4" w:space="0" w:color="auto"/>
              <w:bottom w:val="single" w:sz="4" w:space="0" w:color="auto"/>
              <w:right w:val="nil"/>
            </w:tcBorders>
            <w:shd w:val="clear" w:color="auto" w:fill="auto"/>
            <w:noWrap/>
            <w:vAlign w:val="bottom"/>
            <w:hideMark/>
          </w:tcPr>
          <w:p w14:paraId="3FFE3D0D"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5198" w:type="dxa"/>
            <w:gridSpan w:val="3"/>
            <w:tcBorders>
              <w:top w:val="single" w:sz="4" w:space="0" w:color="auto"/>
              <w:left w:val="nil"/>
              <w:bottom w:val="single" w:sz="4" w:space="0" w:color="auto"/>
              <w:right w:val="nil"/>
            </w:tcBorders>
            <w:shd w:val="clear" w:color="auto" w:fill="auto"/>
            <w:noWrap/>
            <w:vAlign w:val="bottom"/>
            <w:hideMark/>
          </w:tcPr>
          <w:p w14:paraId="1778F890" w14:textId="4DF71667" w:rsidR="00435A18" w:rsidRPr="002A3A4B" w:rsidRDefault="00435A18" w:rsidP="00BC2B21">
            <w:pPr>
              <w:rPr>
                <w:rFonts w:ascii="Calibri" w:hAnsi="Calibri" w:cs="Calibri"/>
                <w:color w:val="000000"/>
              </w:rPr>
            </w:pPr>
            <w:r w:rsidRPr="002A3A4B">
              <w:rPr>
                <w:rFonts w:ascii="Calibri" w:hAnsi="Calibri" w:cs="Calibri"/>
                <w:color w:val="000000"/>
              </w:rPr>
              <w:t xml:space="preserve">Response: </w:t>
            </w:r>
            <w:proofErr w:type="spellStart"/>
            <w:r w:rsidR="00BC2B21" w:rsidRPr="003F4E64">
              <w:rPr>
                <w:rFonts w:asciiTheme="minorHAnsi" w:hAnsiTheme="minorHAnsi" w:cs="Lucida Grande"/>
                <w:color w:val="000000"/>
              </w:rPr>
              <w:t>Δ</w:t>
            </w:r>
            <w:r w:rsidRPr="002A3A4B">
              <w:rPr>
                <w:rFonts w:ascii="Calibri" w:hAnsi="Calibri" w:cs="Calibri"/>
                <w:color w:val="000000"/>
              </w:rPr>
              <w:t>Mut_spg</w:t>
            </w:r>
            <w:proofErr w:type="spellEnd"/>
            <w:r w:rsidRPr="002A3A4B">
              <w:rPr>
                <w:rFonts w:ascii="Calibri" w:hAnsi="Calibri" w:cs="Calibri"/>
                <w:color w:val="000000"/>
              </w:rPr>
              <w:t>-pre)</w:t>
            </w:r>
          </w:p>
        </w:tc>
        <w:tc>
          <w:tcPr>
            <w:tcW w:w="1039" w:type="dxa"/>
            <w:tcBorders>
              <w:top w:val="single" w:sz="4" w:space="0" w:color="auto"/>
              <w:left w:val="nil"/>
              <w:bottom w:val="single" w:sz="4" w:space="0" w:color="auto"/>
              <w:right w:val="nil"/>
            </w:tcBorders>
            <w:shd w:val="clear" w:color="auto" w:fill="auto"/>
            <w:noWrap/>
            <w:vAlign w:val="bottom"/>
            <w:hideMark/>
          </w:tcPr>
          <w:p w14:paraId="16E461D0" w14:textId="77777777" w:rsidR="00435A18" w:rsidRPr="002A3A4B" w:rsidRDefault="00435A18" w:rsidP="00594812">
            <w:pPr>
              <w:rPr>
                <w:rFonts w:ascii="Calibri" w:hAnsi="Calibri" w:cs="Calibri"/>
                <w:color w:val="000000"/>
              </w:rPr>
            </w:pPr>
            <w:r w:rsidRPr="002A3A4B">
              <w:rPr>
                <w:rFonts w:ascii="Calibri" w:hAnsi="Calibri" w:cs="Calibri"/>
                <w:color w:val="000000"/>
              </w:rPr>
              <w:t>Fig.</w:t>
            </w:r>
            <w:r>
              <w:rPr>
                <w:rFonts w:ascii="Calibri" w:hAnsi="Calibri" w:cs="Calibri"/>
                <w:color w:val="000000"/>
              </w:rPr>
              <w:t>S5 B</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52893690"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7AE4B56B" w14:textId="77777777" w:rsidTr="00594812">
        <w:trPr>
          <w:trHeight w:val="315"/>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36004" w14:textId="77777777" w:rsidR="00435A18" w:rsidRPr="002A3A4B" w:rsidRDefault="00435A18" w:rsidP="00594812">
            <w:pPr>
              <w:rPr>
                <w:rFonts w:ascii="Calibri" w:hAnsi="Calibri" w:cs="Calibri"/>
                <w:color w:val="000000"/>
              </w:rPr>
            </w:pPr>
            <w:proofErr w:type="spellStart"/>
            <w:r w:rsidRPr="002A3A4B">
              <w:rPr>
                <w:rFonts w:ascii="Calibri" w:hAnsi="Calibri" w:cs="Calibri"/>
                <w:color w:val="000000"/>
              </w:rPr>
              <w:t>TFs_binding</w:t>
            </w:r>
            <w:proofErr w:type="spellEnd"/>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34877FA7"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7</w:t>
            </w:r>
          </w:p>
        </w:tc>
        <w:tc>
          <w:tcPr>
            <w:tcW w:w="2281" w:type="dxa"/>
            <w:tcBorders>
              <w:top w:val="single" w:sz="4" w:space="0" w:color="auto"/>
              <w:left w:val="nil"/>
              <w:bottom w:val="single" w:sz="4" w:space="0" w:color="auto"/>
              <w:right w:val="single" w:sz="4" w:space="0" w:color="auto"/>
            </w:tcBorders>
            <w:shd w:val="clear" w:color="auto" w:fill="auto"/>
            <w:noWrap/>
            <w:vAlign w:val="bottom"/>
            <w:hideMark/>
          </w:tcPr>
          <w:p w14:paraId="4D38E96E"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14.48</w:t>
            </w:r>
          </w:p>
        </w:tc>
        <w:tc>
          <w:tcPr>
            <w:tcW w:w="1971" w:type="dxa"/>
            <w:tcBorders>
              <w:top w:val="single" w:sz="4" w:space="0" w:color="auto"/>
              <w:left w:val="nil"/>
              <w:bottom w:val="single" w:sz="4" w:space="0" w:color="auto"/>
              <w:right w:val="single" w:sz="4" w:space="0" w:color="auto"/>
            </w:tcBorders>
            <w:shd w:val="clear" w:color="auto" w:fill="auto"/>
            <w:noWrap/>
            <w:vAlign w:val="bottom"/>
            <w:hideMark/>
          </w:tcPr>
          <w:p w14:paraId="1B6010E8"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2.069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F7555FE"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63.53</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6370D693" w14:textId="77777777" w:rsidR="00435A18" w:rsidRPr="002A3A4B" w:rsidRDefault="00435A18" w:rsidP="00594812">
            <w:pPr>
              <w:rPr>
                <w:rFonts w:ascii="Calibri" w:hAnsi="Calibri" w:cs="Calibri"/>
                <w:color w:val="000000"/>
              </w:rPr>
            </w:pPr>
            <w:r w:rsidRPr="002A3A4B">
              <w:rPr>
                <w:rFonts w:ascii="Calibri" w:hAnsi="Calibri" w:cs="Calibri"/>
                <w:color w:val="000000"/>
              </w:rPr>
              <w:t>&lt;.0001</w:t>
            </w:r>
          </w:p>
        </w:tc>
      </w:tr>
      <w:tr w:rsidR="00435A18" w:rsidRPr="002A3A4B" w14:paraId="63C1D68B" w14:textId="77777777" w:rsidTr="00594812">
        <w:trPr>
          <w:trHeight w:val="315"/>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3310B8EA" w14:textId="77777777" w:rsidR="00435A18" w:rsidRPr="002A3A4B" w:rsidRDefault="00435A18" w:rsidP="00594812">
            <w:pPr>
              <w:rPr>
                <w:rFonts w:ascii="Calibri" w:hAnsi="Calibri" w:cs="Calibri"/>
                <w:color w:val="000000"/>
              </w:rPr>
            </w:pPr>
            <w:r w:rsidRPr="002A3A4B">
              <w:rPr>
                <w:rFonts w:ascii="Calibri" w:hAnsi="Calibri" w:cs="Calibri"/>
                <w:color w:val="000000"/>
              </w:rPr>
              <w:t>Error</w:t>
            </w:r>
          </w:p>
        </w:tc>
        <w:tc>
          <w:tcPr>
            <w:tcW w:w="946" w:type="dxa"/>
            <w:tcBorders>
              <w:top w:val="nil"/>
              <w:left w:val="nil"/>
              <w:bottom w:val="single" w:sz="4" w:space="0" w:color="auto"/>
              <w:right w:val="single" w:sz="4" w:space="0" w:color="auto"/>
            </w:tcBorders>
            <w:shd w:val="clear" w:color="auto" w:fill="auto"/>
            <w:noWrap/>
            <w:vAlign w:val="bottom"/>
            <w:hideMark/>
          </w:tcPr>
          <w:p w14:paraId="2392CA57"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30500</w:t>
            </w:r>
          </w:p>
        </w:tc>
        <w:tc>
          <w:tcPr>
            <w:tcW w:w="2281" w:type="dxa"/>
            <w:tcBorders>
              <w:top w:val="nil"/>
              <w:left w:val="nil"/>
              <w:bottom w:val="single" w:sz="4" w:space="0" w:color="auto"/>
              <w:right w:val="single" w:sz="4" w:space="0" w:color="auto"/>
            </w:tcBorders>
            <w:shd w:val="clear" w:color="auto" w:fill="auto"/>
            <w:noWrap/>
            <w:vAlign w:val="bottom"/>
            <w:hideMark/>
          </w:tcPr>
          <w:p w14:paraId="51694392"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993.40</w:t>
            </w:r>
          </w:p>
        </w:tc>
        <w:tc>
          <w:tcPr>
            <w:tcW w:w="1971" w:type="dxa"/>
            <w:tcBorders>
              <w:top w:val="nil"/>
              <w:left w:val="nil"/>
              <w:bottom w:val="single" w:sz="4" w:space="0" w:color="auto"/>
              <w:right w:val="single" w:sz="4" w:space="0" w:color="auto"/>
            </w:tcBorders>
            <w:shd w:val="clear" w:color="auto" w:fill="auto"/>
            <w:noWrap/>
            <w:vAlign w:val="bottom"/>
            <w:hideMark/>
          </w:tcPr>
          <w:p w14:paraId="4E521B52"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0.033</w:t>
            </w:r>
          </w:p>
        </w:tc>
        <w:tc>
          <w:tcPr>
            <w:tcW w:w="1039" w:type="dxa"/>
            <w:tcBorders>
              <w:top w:val="nil"/>
              <w:left w:val="nil"/>
              <w:bottom w:val="single" w:sz="4" w:space="0" w:color="auto"/>
              <w:right w:val="single" w:sz="4" w:space="0" w:color="auto"/>
            </w:tcBorders>
            <w:shd w:val="clear" w:color="auto" w:fill="auto"/>
            <w:noWrap/>
            <w:vAlign w:val="bottom"/>
            <w:hideMark/>
          </w:tcPr>
          <w:p w14:paraId="3EEEE61E"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1227" w:type="dxa"/>
            <w:tcBorders>
              <w:top w:val="nil"/>
              <w:left w:val="nil"/>
              <w:bottom w:val="single" w:sz="4" w:space="0" w:color="auto"/>
              <w:right w:val="single" w:sz="4" w:space="0" w:color="auto"/>
            </w:tcBorders>
            <w:shd w:val="clear" w:color="auto" w:fill="auto"/>
            <w:noWrap/>
            <w:vAlign w:val="bottom"/>
            <w:hideMark/>
          </w:tcPr>
          <w:p w14:paraId="6DFED1C1"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194C825B" w14:textId="77777777" w:rsidTr="00594812">
        <w:trPr>
          <w:trHeight w:val="315"/>
        </w:trPr>
        <w:tc>
          <w:tcPr>
            <w:tcW w:w="1776" w:type="dxa"/>
            <w:tcBorders>
              <w:top w:val="nil"/>
              <w:left w:val="single" w:sz="4" w:space="0" w:color="auto"/>
              <w:bottom w:val="nil"/>
              <w:right w:val="nil"/>
            </w:tcBorders>
            <w:shd w:val="clear" w:color="auto" w:fill="auto"/>
            <w:noWrap/>
            <w:vAlign w:val="bottom"/>
            <w:hideMark/>
          </w:tcPr>
          <w:p w14:paraId="1E506F09"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946" w:type="dxa"/>
            <w:tcBorders>
              <w:top w:val="nil"/>
              <w:left w:val="nil"/>
              <w:bottom w:val="nil"/>
              <w:right w:val="nil"/>
            </w:tcBorders>
            <w:shd w:val="clear" w:color="auto" w:fill="auto"/>
            <w:noWrap/>
            <w:vAlign w:val="bottom"/>
            <w:hideMark/>
          </w:tcPr>
          <w:p w14:paraId="0EC06C43" w14:textId="77777777" w:rsidR="00435A18" w:rsidRPr="002A3A4B" w:rsidRDefault="00435A18" w:rsidP="00594812">
            <w:pPr>
              <w:rPr>
                <w:rFonts w:ascii="Calibri" w:hAnsi="Calibri" w:cs="Calibri"/>
                <w:color w:val="000000"/>
              </w:rPr>
            </w:pPr>
          </w:p>
        </w:tc>
        <w:tc>
          <w:tcPr>
            <w:tcW w:w="2281" w:type="dxa"/>
            <w:tcBorders>
              <w:top w:val="nil"/>
              <w:left w:val="nil"/>
              <w:bottom w:val="nil"/>
              <w:right w:val="nil"/>
            </w:tcBorders>
            <w:shd w:val="clear" w:color="auto" w:fill="auto"/>
            <w:noWrap/>
            <w:vAlign w:val="bottom"/>
            <w:hideMark/>
          </w:tcPr>
          <w:p w14:paraId="0705FE77" w14:textId="77777777" w:rsidR="00435A18" w:rsidRPr="002A3A4B" w:rsidRDefault="00435A18" w:rsidP="00594812">
            <w:pPr>
              <w:rPr>
                <w:sz w:val="20"/>
              </w:rPr>
            </w:pPr>
          </w:p>
        </w:tc>
        <w:tc>
          <w:tcPr>
            <w:tcW w:w="1971" w:type="dxa"/>
            <w:tcBorders>
              <w:top w:val="nil"/>
              <w:left w:val="nil"/>
              <w:bottom w:val="nil"/>
              <w:right w:val="nil"/>
            </w:tcBorders>
            <w:shd w:val="clear" w:color="auto" w:fill="auto"/>
            <w:noWrap/>
            <w:vAlign w:val="bottom"/>
            <w:hideMark/>
          </w:tcPr>
          <w:p w14:paraId="0BFFD095" w14:textId="77777777" w:rsidR="00435A18" w:rsidRPr="002A3A4B" w:rsidRDefault="00435A18" w:rsidP="00594812">
            <w:pPr>
              <w:rPr>
                <w:sz w:val="20"/>
              </w:rPr>
            </w:pPr>
          </w:p>
        </w:tc>
        <w:tc>
          <w:tcPr>
            <w:tcW w:w="1039" w:type="dxa"/>
            <w:tcBorders>
              <w:top w:val="nil"/>
              <w:left w:val="nil"/>
              <w:bottom w:val="nil"/>
              <w:right w:val="nil"/>
            </w:tcBorders>
            <w:shd w:val="clear" w:color="auto" w:fill="auto"/>
            <w:noWrap/>
            <w:vAlign w:val="bottom"/>
            <w:hideMark/>
          </w:tcPr>
          <w:p w14:paraId="6FF1A431" w14:textId="77777777" w:rsidR="00435A18" w:rsidRPr="002A3A4B" w:rsidRDefault="00435A18" w:rsidP="00594812">
            <w:pPr>
              <w:rPr>
                <w:sz w:val="20"/>
              </w:rPr>
            </w:pPr>
          </w:p>
        </w:tc>
        <w:tc>
          <w:tcPr>
            <w:tcW w:w="1227" w:type="dxa"/>
            <w:tcBorders>
              <w:top w:val="nil"/>
              <w:left w:val="nil"/>
              <w:bottom w:val="nil"/>
              <w:right w:val="single" w:sz="4" w:space="0" w:color="auto"/>
            </w:tcBorders>
            <w:shd w:val="clear" w:color="auto" w:fill="auto"/>
            <w:noWrap/>
            <w:vAlign w:val="bottom"/>
            <w:hideMark/>
          </w:tcPr>
          <w:p w14:paraId="2434D141"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0A207305" w14:textId="77777777" w:rsidTr="00594812">
        <w:trPr>
          <w:trHeight w:val="315"/>
        </w:trPr>
        <w:tc>
          <w:tcPr>
            <w:tcW w:w="1776" w:type="dxa"/>
            <w:tcBorders>
              <w:top w:val="single" w:sz="4" w:space="0" w:color="auto"/>
              <w:left w:val="single" w:sz="4" w:space="0" w:color="auto"/>
              <w:bottom w:val="single" w:sz="4" w:space="0" w:color="auto"/>
              <w:right w:val="nil"/>
            </w:tcBorders>
            <w:shd w:val="clear" w:color="auto" w:fill="auto"/>
            <w:noWrap/>
            <w:vAlign w:val="bottom"/>
            <w:hideMark/>
          </w:tcPr>
          <w:p w14:paraId="2731AB6F"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5198" w:type="dxa"/>
            <w:gridSpan w:val="3"/>
            <w:tcBorders>
              <w:top w:val="single" w:sz="4" w:space="0" w:color="auto"/>
              <w:left w:val="nil"/>
              <w:bottom w:val="single" w:sz="4" w:space="0" w:color="auto"/>
              <w:right w:val="nil"/>
            </w:tcBorders>
            <w:shd w:val="clear" w:color="auto" w:fill="auto"/>
            <w:noWrap/>
            <w:vAlign w:val="bottom"/>
            <w:hideMark/>
          </w:tcPr>
          <w:p w14:paraId="378A9B04" w14:textId="1B235D37" w:rsidR="00435A18" w:rsidRPr="002A3A4B" w:rsidRDefault="00435A18" w:rsidP="00594812">
            <w:pPr>
              <w:rPr>
                <w:rFonts w:ascii="Calibri" w:hAnsi="Calibri" w:cs="Calibri"/>
                <w:color w:val="000000"/>
              </w:rPr>
            </w:pPr>
            <w:r w:rsidRPr="002A3A4B">
              <w:rPr>
                <w:rFonts w:ascii="Calibri" w:hAnsi="Calibri" w:cs="Calibri"/>
                <w:color w:val="000000"/>
              </w:rPr>
              <w:t xml:space="preserve">Response: </w:t>
            </w:r>
            <w:proofErr w:type="spellStart"/>
            <w:r w:rsidR="00BC2B21" w:rsidRPr="003F4E64">
              <w:rPr>
                <w:rFonts w:asciiTheme="minorHAnsi" w:hAnsiTheme="minorHAnsi" w:cs="Lucida Grande"/>
                <w:color w:val="000000"/>
              </w:rPr>
              <w:t>Δ</w:t>
            </w:r>
            <w:r w:rsidRPr="002A3A4B">
              <w:rPr>
                <w:rFonts w:ascii="Calibri" w:hAnsi="Calibri" w:cs="Calibri"/>
                <w:color w:val="000000"/>
              </w:rPr>
              <w:t>Mut_Nanog</w:t>
            </w:r>
            <w:proofErr w:type="spellEnd"/>
            <w:r w:rsidRPr="002A3A4B">
              <w:rPr>
                <w:rFonts w:ascii="Calibri" w:hAnsi="Calibri" w:cs="Calibri"/>
                <w:color w:val="000000"/>
              </w:rPr>
              <w:t>-pre)</w:t>
            </w:r>
          </w:p>
        </w:tc>
        <w:tc>
          <w:tcPr>
            <w:tcW w:w="1039" w:type="dxa"/>
            <w:tcBorders>
              <w:top w:val="single" w:sz="4" w:space="0" w:color="auto"/>
              <w:left w:val="nil"/>
              <w:bottom w:val="single" w:sz="4" w:space="0" w:color="auto"/>
              <w:right w:val="nil"/>
            </w:tcBorders>
            <w:shd w:val="clear" w:color="auto" w:fill="auto"/>
            <w:noWrap/>
            <w:vAlign w:val="bottom"/>
            <w:hideMark/>
          </w:tcPr>
          <w:p w14:paraId="5B69AC30" w14:textId="77777777" w:rsidR="00435A18" w:rsidRPr="002A3A4B" w:rsidRDefault="00435A18" w:rsidP="00594812">
            <w:pPr>
              <w:rPr>
                <w:rFonts w:ascii="Calibri" w:hAnsi="Calibri" w:cs="Calibri"/>
                <w:color w:val="000000"/>
              </w:rPr>
            </w:pPr>
            <w:r w:rsidRPr="002A3A4B">
              <w:rPr>
                <w:rFonts w:ascii="Calibri" w:hAnsi="Calibri" w:cs="Calibri"/>
                <w:color w:val="000000"/>
              </w:rPr>
              <w:t>Fig.</w:t>
            </w:r>
            <w:r>
              <w:rPr>
                <w:rFonts w:ascii="Calibri" w:hAnsi="Calibri" w:cs="Calibri"/>
                <w:color w:val="000000"/>
              </w:rPr>
              <w:t>S5 C</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7FFF8F11"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047B7B3C" w14:textId="77777777" w:rsidTr="00594812">
        <w:trPr>
          <w:trHeight w:val="315"/>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93367" w14:textId="77777777" w:rsidR="00435A18" w:rsidRPr="002A3A4B" w:rsidRDefault="00435A18" w:rsidP="00594812">
            <w:pPr>
              <w:rPr>
                <w:rFonts w:ascii="Calibri" w:hAnsi="Calibri" w:cs="Calibri"/>
                <w:color w:val="000000"/>
              </w:rPr>
            </w:pPr>
            <w:proofErr w:type="spellStart"/>
            <w:r w:rsidRPr="002A3A4B">
              <w:rPr>
                <w:rFonts w:ascii="Calibri" w:hAnsi="Calibri" w:cs="Calibri"/>
                <w:color w:val="000000"/>
              </w:rPr>
              <w:t>TFs_binding</w:t>
            </w:r>
            <w:proofErr w:type="spellEnd"/>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265ACD1"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7</w:t>
            </w:r>
          </w:p>
        </w:tc>
        <w:tc>
          <w:tcPr>
            <w:tcW w:w="2281" w:type="dxa"/>
            <w:tcBorders>
              <w:top w:val="single" w:sz="4" w:space="0" w:color="auto"/>
              <w:left w:val="nil"/>
              <w:bottom w:val="single" w:sz="4" w:space="0" w:color="auto"/>
              <w:right w:val="single" w:sz="4" w:space="0" w:color="auto"/>
            </w:tcBorders>
            <w:shd w:val="clear" w:color="auto" w:fill="auto"/>
            <w:noWrap/>
            <w:vAlign w:val="bottom"/>
            <w:hideMark/>
          </w:tcPr>
          <w:p w14:paraId="31A3A2D2"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5.43</w:t>
            </w:r>
          </w:p>
        </w:tc>
        <w:tc>
          <w:tcPr>
            <w:tcW w:w="1971" w:type="dxa"/>
            <w:tcBorders>
              <w:top w:val="single" w:sz="4" w:space="0" w:color="auto"/>
              <w:left w:val="nil"/>
              <w:bottom w:val="single" w:sz="4" w:space="0" w:color="auto"/>
              <w:right w:val="single" w:sz="4" w:space="0" w:color="auto"/>
            </w:tcBorders>
            <w:shd w:val="clear" w:color="auto" w:fill="auto"/>
            <w:noWrap/>
            <w:vAlign w:val="bottom"/>
            <w:hideMark/>
          </w:tcPr>
          <w:p w14:paraId="6DAA2468"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0.776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343ACFB"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28.48</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464FF51F" w14:textId="77777777" w:rsidR="00435A18" w:rsidRPr="002A3A4B" w:rsidRDefault="00435A18" w:rsidP="00594812">
            <w:pPr>
              <w:rPr>
                <w:rFonts w:ascii="Calibri" w:hAnsi="Calibri" w:cs="Calibri"/>
                <w:color w:val="000000"/>
              </w:rPr>
            </w:pPr>
            <w:r w:rsidRPr="002A3A4B">
              <w:rPr>
                <w:rFonts w:ascii="Calibri" w:hAnsi="Calibri" w:cs="Calibri"/>
                <w:color w:val="000000"/>
              </w:rPr>
              <w:t>&lt;.0001</w:t>
            </w:r>
          </w:p>
        </w:tc>
      </w:tr>
      <w:tr w:rsidR="00435A18" w:rsidRPr="002A3A4B" w14:paraId="7C9ECD89" w14:textId="77777777" w:rsidTr="00594812">
        <w:trPr>
          <w:trHeight w:val="315"/>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10335F87" w14:textId="77777777" w:rsidR="00435A18" w:rsidRPr="002A3A4B" w:rsidRDefault="00435A18" w:rsidP="00594812">
            <w:pPr>
              <w:rPr>
                <w:rFonts w:ascii="Calibri" w:hAnsi="Calibri" w:cs="Calibri"/>
                <w:color w:val="000000"/>
              </w:rPr>
            </w:pPr>
            <w:r w:rsidRPr="002A3A4B">
              <w:rPr>
                <w:rFonts w:ascii="Calibri" w:hAnsi="Calibri" w:cs="Calibri"/>
                <w:color w:val="000000"/>
              </w:rPr>
              <w:t>Error</w:t>
            </w:r>
          </w:p>
        </w:tc>
        <w:tc>
          <w:tcPr>
            <w:tcW w:w="946" w:type="dxa"/>
            <w:tcBorders>
              <w:top w:val="nil"/>
              <w:left w:val="nil"/>
              <w:bottom w:val="single" w:sz="4" w:space="0" w:color="auto"/>
              <w:right w:val="single" w:sz="4" w:space="0" w:color="auto"/>
            </w:tcBorders>
            <w:shd w:val="clear" w:color="auto" w:fill="auto"/>
            <w:noWrap/>
            <w:vAlign w:val="bottom"/>
            <w:hideMark/>
          </w:tcPr>
          <w:p w14:paraId="1DE47066"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30495</w:t>
            </w:r>
          </w:p>
        </w:tc>
        <w:tc>
          <w:tcPr>
            <w:tcW w:w="2281" w:type="dxa"/>
            <w:tcBorders>
              <w:top w:val="nil"/>
              <w:left w:val="nil"/>
              <w:bottom w:val="single" w:sz="4" w:space="0" w:color="auto"/>
              <w:right w:val="single" w:sz="4" w:space="0" w:color="auto"/>
            </w:tcBorders>
            <w:shd w:val="clear" w:color="auto" w:fill="auto"/>
            <w:noWrap/>
            <w:vAlign w:val="bottom"/>
            <w:hideMark/>
          </w:tcPr>
          <w:p w14:paraId="5FB8AEED"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830.96</w:t>
            </w:r>
          </w:p>
        </w:tc>
        <w:tc>
          <w:tcPr>
            <w:tcW w:w="1971" w:type="dxa"/>
            <w:tcBorders>
              <w:top w:val="nil"/>
              <w:left w:val="nil"/>
              <w:bottom w:val="single" w:sz="4" w:space="0" w:color="auto"/>
              <w:right w:val="single" w:sz="4" w:space="0" w:color="auto"/>
            </w:tcBorders>
            <w:shd w:val="clear" w:color="auto" w:fill="auto"/>
            <w:noWrap/>
            <w:vAlign w:val="bottom"/>
            <w:hideMark/>
          </w:tcPr>
          <w:p w14:paraId="4B1BAAF0"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0.027</w:t>
            </w:r>
          </w:p>
        </w:tc>
        <w:tc>
          <w:tcPr>
            <w:tcW w:w="1039" w:type="dxa"/>
            <w:tcBorders>
              <w:top w:val="nil"/>
              <w:left w:val="nil"/>
              <w:bottom w:val="single" w:sz="4" w:space="0" w:color="auto"/>
              <w:right w:val="single" w:sz="4" w:space="0" w:color="auto"/>
            </w:tcBorders>
            <w:shd w:val="clear" w:color="auto" w:fill="auto"/>
            <w:noWrap/>
            <w:vAlign w:val="bottom"/>
            <w:hideMark/>
          </w:tcPr>
          <w:p w14:paraId="7F79A827"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1227" w:type="dxa"/>
            <w:tcBorders>
              <w:top w:val="nil"/>
              <w:left w:val="nil"/>
              <w:bottom w:val="single" w:sz="4" w:space="0" w:color="auto"/>
              <w:right w:val="single" w:sz="4" w:space="0" w:color="auto"/>
            </w:tcBorders>
            <w:shd w:val="clear" w:color="auto" w:fill="auto"/>
            <w:noWrap/>
            <w:vAlign w:val="bottom"/>
            <w:hideMark/>
          </w:tcPr>
          <w:p w14:paraId="7934E0BE"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0EDBAFCC" w14:textId="77777777" w:rsidTr="00594812">
        <w:trPr>
          <w:trHeight w:val="315"/>
        </w:trPr>
        <w:tc>
          <w:tcPr>
            <w:tcW w:w="1776" w:type="dxa"/>
            <w:tcBorders>
              <w:top w:val="nil"/>
              <w:left w:val="single" w:sz="4" w:space="0" w:color="auto"/>
              <w:bottom w:val="nil"/>
              <w:right w:val="nil"/>
            </w:tcBorders>
            <w:shd w:val="clear" w:color="auto" w:fill="auto"/>
            <w:noWrap/>
            <w:vAlign w:val="bottom"/>
            <w:hideMark/>
          </w:tcPr>
          <w:p w14:paraId="733FEBFD"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946" w:type="dxa"/>
            <w:tcBorders>
              <w:top w:val="nil"/>
              <w:left w:val="nil"/>
              <w:bottom w:val="nil"/>
              <w:right w:val="nil"/>
            </w:tcBorders>
            <w:shd w:val="clear" w:color="auto" w:fill="auto"/>
            <w:noWrap/>
            <w:vAlign w:val="bottom"/>
            <w:hideMark/>
          </w:tcPr>
          <w:p w14:paraId="764D4669" w14:textId="77777777" w:rsidR="00435A18" w:rsidRPr="002A3A4B" w:rsidRDefault="00435A18" w:rsidP="00594812">
            <w:pPr>
              <w:rPr>
                <w:rFonts w:ascii="Calibri" w:hAnsi="Calibri" w:cs="Calibri"/>
                <w:color w:val="000000"/>
              </w:rPr>
            </w:pPr>
          </w:p>
        </w:tc>
        <w:tc>
          <w:tcPr>
            <w:tcW w:w="2281" w:type="dxa"/>
            <w:tcBorders>
              <w:top w:val="nil"/>
              <w:left w:val="nil"/>
              <w:bottom w:val="nil"/>
              <w:right w:val="nil"/>
            </w:tcBorders>
            <w:shd w:val="clear" w:color="auto" w:fill="auto"/>
            <w:noWrap/>
            <w:vAlign w:val="bottom"/>
            <w:hideMark/>
          </w:tcPr>
          <w:p w14:paraId="0D9333F1" w14:textId="77777777" w:rsidR="00435A18" w:rsidRPr="002A3A4B" w:rsidRDefault="00435A18" w:rsidP="00594812">
            <w:pPr>
              <w:rPr>
                <w:sz w:val="20"/>
              </w:rPr>
            </w:pPr>
          </w:p>
        </w:tc>
        <w:tc>
          <w:tcPr>
            <w:tcW w:w="1971" w:type="dxa"/>
            <w:tcBorders>
              <w:top w:val="nil"/>
              <w:left w:val="nil"/>
              <w:bottom w:val="nil"/>
              <w:right w:val="nil"/>
            </w:tcBorders>
            <w:shd w:val="clear" w:color="auto" w:fill="auto"/>
            <w:noWrap/>
            <w:vAlign w:val="bottom"/>
            <w:hideMark/>
          </w:tcPr>
          <w:p w14:paraId="633C5986" w14:textId="77777777" w:rsidR="00435A18" w:rsidRPr="002A3A4B" w:rsidRDefault="00435A18" w:rsidP="00594812">
            <w:pPr>
              <w:rPr>
                <w:sz w:val="20"/>
              </w:rPr>
            </w:pPr>
          </w:p>
        </w:tc>
        <w:tc>
          <w:tcPr>
            <w:tcW w:w="1039" w:type="dxa"/>
            <w:tcBorders>
              <w:top w:val="nil"/>
              <w:left w:val="nil"/>
              <w:bottom w:val="nil"/>
              <w:right w:val="nil"/>
            </w:tcBorders>
            <w:shd w:val="clear" w:color="auto" w:fill="auto"/>
            <w:noWrap/>
            <w:vAlign w:val="bottom"/>
            <w:hideMark/>
          </w:tcPr>
          <w:p w14:paraId="1D4353A1" w14:textId="77777777" w:rsidR="00435A18" w:rsidRPr="002A3A4B" w:rsidRDefault="00435A18" w:rsidP="00594812">
            <w:pPr>
              <w:rPr>
                <w:sz w:val="20"/>
              </w:rPr>
            </w:pPr>
          </w:p>
        </w:tc>
        <w:tc>
          <w:tcPr>
            <w:tcW w:w="1227" w:type="dxa"/>
            <w:tcBorders>
              <w:top w:val="nil"/>
              <w:left w:val="nil"/>
              <w:bottom w:val="nil"/>
              <w:right w:val="single" w:sz="4" w:space="0" w:color="auto"/>
            </w:tcBorders>
            <w:shd w:val="clear" w:color="auto" w:fill="auto"/>
            <w:noWrap/>
            <w:vAlign w:val="bottom"/>
            <w:hideMark/>
          </w:tcPr>
          <w:p w14:paraId="3AEC1B2F"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1BF4FCC9" w14:textId="77777777" w:rsidTr="00594812">
        <w:trPr>
          <w:trHeight w:val="315"/>
        </w:trPr>
        <w:tc>
          <w:tcPr>
            <w:tcW w:w="1776" w:type="dxa"/>
            <w:tcBorders>
              <w:top w:val="single" w:sz="4" w:space="0" w:color="auto"/>
              <w:left w:val="single" w:sz="4" w:space="0" w:color="auto"/>
              <w:bottom w:val="single" w:sz="4" w:space="0" w:color="auto"/>
              <w:right w:val="nil"/>
            </w:tcBorders>
            <w:shd w:val="clear" w:color="auto" w:fill="auto"/>
            <w:noWrap/>
            <w:vAlign w:val="bottom"/>
            <w:hideMark/>
          </w:tcPr>
          <w:p w14:paraId="1CF3D0CC"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5198" w:type="dxa"/>
            <w:gridSpan w:val="3"/>
            <w:tcBorders>
              <w:top w:val="single" w:sz="4" w:space="0" w:color="auto"/>
              <w:left w:val="nil"/>
              <w:bottom w:val="single" w:sz="4" w:space="0" w:color="auto"/>
              <w:right w:val="nil"/>
            </w:tcBorders>
            <w:shd w:val="clear" w:color="auto" w:fill="auto"/>
            <w:noWrap/>
            <w:vAlign w:val="bottom"/>
            <w:hideMark/>
          </w:tcPr>
          <w:p w14:paraId="509DD19D" w14:textId="36BBBAC2" w:rsidR="00435A18" w:rsidRPr="002A3A4B" w:rsidRDefault="00435A18" w:rsidP="00594812">
            <w:pPr>
              <w:rPr>
                <w:rFonts w:ascii="Calibri" w:hAnsi="Calibri" w:cs="Calibri"/>
                <w:color w:val="000000"/>
              </w:rPr>
            </w:pPr>
            <w:r w:rsidRPr="002A3A4B">
              <w:rPr>
                <w:rFonts w:ascii="Calibri" w:hAnsi="Calibri" w:cs="Calibri"/>
                <w:color w:val="000000"/>
              </w:rPr>
              <w:t xml:space="preserve">Response: </w:t>
            </w:r>
            <w:proofErr w:type="spellStart"/>
            <w:r w:rsidR="00BC2B21" w:rsidRPr="003F4E64">
              <w:rPr>
                <w:rFonts w:asciiTheme="minorHAnsi" w:hAnsiTheme="minorHAnsi" w:cs="Lucida Grande"/>
                <w:color w:val="000000"/>
              </w:rPr>
              <w:t>Δ</w:t>
            </w:r>
            <w:r w:rsidRPr="002A3A4B">
              <w:rPr>
                <w:rFonts w:ascii="Calibri" w:hAnsi="Calibri" w:cs="Calibri"/>
                <w:color w:val="000000"/>
              </w:rPr>
              <w:t>Mut_spg</w:t>
            </w:r>
            <w:proofErr w:type="spellEnd"/>
            <w:r w:rsidRPr="002A3A4B">
              <w:rPr>
                <w:rFonts w:ascii="Calibri" w:hAnsi="Calibri" w:cs="Calibri"/>
                <w:color w:val="000000"/>
              </w:rPr>
              <w:t>-post)</w:t>
            </w:r>
          </w:p>
        </w:tc>
        <w:tc>
          <w:tcPr>
            <w:tcW w:w="1039" w:type="dxa"/>
            <w:tcBorders>
              <w:top w:val="single" w:sz="4" w:space="0" w:color="auto"/>
              <w:left w:val="nil"/>
              <w:bottom w:val="single" w:sz="4" w:space="0" w:color="auto"/>
              <w:right w:val="nil"/>
            </w:tcBorders>
            <w:shd w:val="clear" w:color="auto" w:fill="auto"/>
            <w:noWrap/>
            <w:vAlign w:val="bottom"/>
            <w:hideMark/>
          </w:tcPr>
          <w:p w14:paraId="517F5404" w14:textId="77777777" w:rsidR="00435A18" w:rsidRPr="002A3A4B" w:rsidRDefault="00435A18" w:rsidP="00594812">
            <w:pPr>
              <w:rPr>
                <w:rFonts w:ascii="Calibri" w:hAnsi="Calibri" w:cs="Calibri"/>
                <w:color w:val="000000"/>
              </w:rPr>
            </w:pPr>
            <w:r w:rsidRPr="002A3A4B">
              <w:rPr>
                <w:rFonts w:ascii="Calibri" w:hAnsi="Calibri" w:cs="Calibri"/>
                <w:color w:val="000000"/>
              </w:rPr>
              <w:t>Fig.</w:t>
            </w:r>
            <w:r>
              <w:rPr>
                <w:rFonts w:ascii="Calibri" w:hAnsi="Calibri" w:cs="Calibri"/>
                <w:color w:val="000000"/>
              </w:rPr>
              <w:t>S5 E</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1CC71172"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2C9199C7" w14:textId="77777777" w:rsidTr="00594812">
        <w:trPr>
          <w:trHeight w:val="315"/>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2719B" w14:textId="77777777" w:rsidR="00435A18" w:rsidRPr="002A3A4B" w:rsidRDefault="00435A18" w:rsidP="00594812">
            <w:pPr>
              <w:rPr>
                <w:rFonts w:ascii="Calibri" w:hAnsi="Calibri" w:cs="Calibri"/>
                <w:color w:val="000000"/>
              </w:rPr>
            </w:pPr>
            <w:proofErr w:type="spellStart"/>
            <w:r w:rsidRPr="002A3A4B">
              <w:rPr>
                <w:rFonts w:ascii="Calibri" w:hAnsi="Calibri" w:cs="Calibri"/>
                <w:color w:val="000000"/>
              </w:rPr>
              <w:t>TFs_binding</w:t>
            </w:r>
            <w:proofErr w:type="spellEnd"/>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D1CFED5"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7</w:t>
            </w:r>
          </w:p>
        </w:tc>
        <w:tc>
          <w:tcPr>
            <w:tcW w:w="2281" w:type="dxa"/>
            <w:tcBorders>
              <w:top w:val="single" w:sz="4" w:space="0" w:color="auto"/>
              <w:left w:val="nil"/>
              <w:bottom w:val="single" w:sz="4" w:space="0" w:color="auto"/>
              <w:right w:val="single" w:sz="4" w:space="0" w:color="auto"/>
            </w:tcBorders>
            <w:shd w:val="clear" w:color="auto" w:fill="auto"/>
            <w:noWrap/>
            <w:vAlign w:val="bottom"/>
            <w:hideMark/>
          </w:tcPr>
          <w:p w14:paraId="4C68FBB5"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14.69</w:t>
            </w:r>
          </w:p>
        </w:tc>
        <w:tc>
          <w:tcPr>
            <w:tcW w:w="1971" w:type="dxa"/>
            <w:tcBorders>
              <w:top w:val="single" w:sz="4" w:space="0" w:color="auto"/>
              <w:left w:val="nil"/>
              <w:bottom w:val="single" w:sz="4" w:space="0" w:color="auto"/>
              <w:right w:val="single" w:sz="4" w:space="0" w:color="auto"/>
            </w:tcBorders>
            <w:shd w:val="clear" w:color="auto" w:fill="auto"/>
            <w:noWrap/>
            <w:vAlign w:val="bottom"/>
            <w:hideMark/>
          </w:tcPr>
          <w:p w14:paraId="728D2FC9"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2.099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D6F147A"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98.14</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197159E0" w14:textId="77777777" w:rsidR="00435A18" w:rsidRPr="002A3A4B" w:rsidRDefault="00435A18" w:rsidP="00594812">
            <w:pPr>
              <w:rPr>
                <w:rFonts w:ascii="Calibri" w:hAnsi="Calibri" w:cs="Calibri"/>
                <w:color w:val="000000"/>
              </w:rPr>
            </w:pPr>
            <w:r w:rsidRPr="002A3A4B">
              <w:rPr>
                <w:rFonts w:ascii="Calibri" w:hAnsi="Calibri" w:cs="Calibri"/>
                <w:color w:val="000000"/>
              </w:rPr>
              <w:t>&lt;.0001</w:t>
            </w:r>
          </w:p>
        </w:tc>
      </w:tr>
      <w:tr w:rsidR="00435A18" w:rsidRPr="002A3A4B" w14:paraId="6DDF1F75" w14:textId="77777777" w:rsidTr="00594812">
        <w:trPr>
          <w:trHeight w:val="315"/>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68C531FF" w14:textId="77777777" w:rsidR="00435A18" w:rsidRPr="002A3A4B" w:rsidRDefault="00435A18" w:rsidP="00594812">
            <w:pPr>
              <w:rPr>
                <w:rFonts w:ascii="Calibri" w:hAnsi="Calibri" w:cs="Calibri"/>
                <w:color w:val="000000"/>
              </w:rPr>
            </w:pPr>
            <w:r w:rsidRPr="002A3A4B">
              <w:rPr>
                <w:rFonts w:ascii="Calibri" w:hAnsi="Calibri" w:cs="Calibri"/>
                <w:color w:val="000000"/>
              </w:rPr>
              <w:t>Error</w:t>
            </w:r>
          </w:p>
        </w:tc>
        <w:tc>
          <w:tcPr>
            <w:tcW w:w="946" w:type="dxa"/>
            <w:tcBorders>
              <w:top w:val="nil"/>
              <w:left w:val="nil"/>
              <w:bottom w:val="single" w:sz="4" w:space="0" w:color="auto"/>
              <w:right w:val="single" w:sz="4" w:space="0" w:color="auto"/>
            </w:tcBorders>
            <w:shd w:val="clear" w:color="auto" w:fill="auto"/>
            <w:noWrap/>
            <w:vAlign w:val="bottom"/>
            <w:hideMark/>
          </w:tcPr>
          <w:p w14:paraId="701BE125"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30507</w:t>
            </w:r>
          </w:p>
        </w:tc>
        <w:tc>
          <w:tcPr>
            <w:tcW w:w="2281" w:type="dxa"/>
            <w:tcBorders>
              <w:top w:val="nil"/>
              <w:left w:val="nil"/>
              <w:bottom w:val="single" w:sz="4" w:space="0" w:color="auto"/>
              <w:right w:val="single" w:sz="4" w:space="0" w:color="auto"/>
            </w:tcBorders>
            <w:shd w:val="clear" w:color="auto" w:fill="auto"/>
            <w:noWrap/>
            <w:vAlign w:val="bottom"/>
            <w:hideMark/>
          </w:tcPr>
          <w:p w14:paraId="78993CA7"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652.44</w:t>
            </w:r>
          </w:p>
        </w:tc>
        <w:tc>
          <w:tcPr>
            <w:tcW w:w="1971" w:type="dxa"/>
            <w:tcBorders>
              <w:top w:val="nil"/>
              <w:left w:val="nil"/>
              <w:bottom w:val="single" w:sz="4" w:space="0" w:color="auto"/>
              <w:right w:val="single" w:sz="4" w:space="0" w:color="auto"/>
            </w:tcBorders>
            <w:shd w:val="clear" w:color="auto" w:fill="auto"/>
            <w:noWrap/>
            <w:vAlign w:val="bottom"/>
            <w:hideMark/>
          </w:tcPr>
          <w:p w14:paraId="29B8C862"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0.021</w:t>
            </w:r>
          </w:p>
        </w:tc>
        <w:tc>
          <w:tcPr>
            <w:tcW w:w="1039" w:type="dxa"/>
            <w:tcBorders>
              <w:top w:val="nil"/>
              <w:left w:val="nil"/>
              <w:bottom w:val="single" w:sz="4" w:space="0" w:color="auto"/>
              <w:right w:val="single" w:sz="4" w:space="0" w:color="auto"/>
            </w:tcBorders>
            <w:shd w:val="clear" w:color="auto" w:fill="auto"/>
            <w:noWrap/>
            <w:vAlign w:val="bottom"/>
            <w:hideMark/>
          </w:tcPr>
          <w:p w14:paraId="30EC18DE"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1227" w:type="dxa"/>
            <w:tcBorders>
              <w:top w:val="nil"/>
              <w:left w:val="nil"/>
              <w:bottom w:val="single" w:sz="4" w:space="0" w:color="auto"/>
              <w:right w:val="single" w:sz="4" w:space="0" w:color="auto"/>
            </w:tcBorders>
            <w:shd w:val="clear" w:color="auto" w:fill="auto"/>
            <w:noWrap/>
            <w:vAlign w:val="bottom"/>
            <w:hideMark/>
          </w:tcPr>
          <w:p w14:paraId="6C82B824"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7E45980D" w14:textId="77777777" w:rsidTr="00594812">
        <w:trPr>
          <w:trHeight w:val="315"/>
        </w:trPr>
        <w:tc>
          <w:tcPr>
            <w:tcW w:w="1776" w:type="dxa"/>
            <w:tcBorders>
              <w:top w:val="nil"/>
              <w:left w:val="single" w:sz="4" w:space="0" w:color="auto"/>
              <w:bottom w:val="nil"/>
              <w:right w:val="nil"/>
            </w:tcBorders>
            <w:shd w:val="clear" w:color="auto" w:fill="auto"/>
            <w:noWrap/>
            <w:vAlign w:val="bottom"/>
            <w:hideMark/>
          </w:tcPr>
          <w:p w14:paraId="23C6B860"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946" w:type="dxa"/>
            <w:tcBorders>
              <w:top w:val="nil"/>
              <w:left w:val="nil"/>
              <w:bottom w:val="nil"/>
              <w:right w:val="nil"/>
            </w:tcBorders>
            <w:shd w:val="clear" w:color="auto" w:fill="auto"/>
            <w:noWrap/>
            <w:vAlign w:val="bottom"/>
            <w:hideMark/>
          </w:tcPr>
          <w:p w14:paraId="199C11DF" w14:textId="77777777" w:rsidR="00435A18" w:rsidRPr="002A3A4B" w:rsidRDefault="00435A18" w:rsidP="00594812">
            <w:pPr>
              <w:rPr>
                <w:rFonts w:ascii="Calibri" w:hAnsi="Calibri" w:cs="Calibri"/>
                <w:color w:val="000000"/>
              </w:rPr>
            </w:pPr>
          </w:p>
        </w:tc>
        <w:tc>
          <w:tcPr>
            <w:tcW w:w="2281" w:type="dxa"/>
            <w:tcBorders>
              <w:top w:val="nil"/>
              <w:left w:val="nil"/>
              <w:bottom w:val="nil"/>
              <w:right w:val="nil"/>
            </w:tcBorders>
            <w:shd w:val="clear" w:color="auto" w:fill="auto"/>
            <w:noWrap/>
            <w:vAlign w:val="bottom"/>
            <w:hideMark/>
          </w:tcPr>
          <w:p w14:paraId="13664712" w14:textId="77777777" w:rsidR="00435A18" w:rsidRPr="002A3A4B" w:rsidRDefault="00435A18" w:rsidP="00594812">
            <w:pPr>
              <w:rPr>
                <w:sz w:val="20"/>
              </w:rPr>
            </w:pPr>
          </w:p>
        </w:tc>
        <w:tc>
          <w:tcPr>
            <w:tcW w:w="1971" w:type="dxa"/>
            <w:tcBorders>
              <w:top w:val="nil"/>
              <w:left w:val="nil"/>
              <w:bottom w:val="nil"/>
              <w:right w:val="nil"/>
            </w:tcBorders>
            <w:shd w:val="clear" w:color="auto" w:fill="auto"/>
            <w:noWrap/>
            <w:vAlign w:val="bottom"/>
            <w:hideMark/>
          </w:tcPr>
          <w:p w14:paraId="55C133B6" w14:textId="77777777" w:rsidR="00435A18" w:rsidRPr="002A3A4B" w:rsidRDefault="00435A18" w:rsidP="00594812">
            <w:pPr>
              <w:rPr>
                <w:sz w:val="20"/>
              </w:rPr>
            </w:pPr>
          </w:p>
        </w:tc>
        <w:tc>
          <w:tcPr>
            <w:tcW w:w="1039" w:type="dxa"/>
            <w:tcBorders>
              <w:top w:val="nil"/>
              <w:left w:val="nil"/>
              <w:bottom w:val="nil"/>
              <w:right w:val="nil"/>
            </w:tcBorders>
            <w:shd w:val="clear" w:color="auto" w:fill="auto"/>
            <w:noWrap/>
            <w:vAlign w:val="bottom"/>
            <w:hideMark/>
          </w:tcPr>
          <w:p w14:paraId="6FE9B377" w14:textId="77777777" w:rsidR="00435A18" w:rsidRPr="002A3A4B" w:rsidRDefault="00435A18" w:rsidP="00594812">
            <w:pPr>
              <w:rPr>
                <w:sz w:val="20"/>
              </w:rPr>
            </w:pPr>
          </w:p>
        </w:tc>
        <w:tc>
          <w:tcPr>
            <w:tcW w:w="1227" w:type="dxa"/>
            <w:tcBorders>
              <w:top w:val="nil"/>
              <w:left w:val="nil"/>
              <w:bottom w:val="nil"/>
              <w:right w:val="single" w:sz="4" w:space="0" w:color="auto"/>
            </w:tcBorders>
            <w:shd w:val="clear" w:color="auto" w:fill="auto"/>
            <w:noWrap/>
            <w:vAlign w:val="bottom"/>
            <w:hideMark/>
          </w:tcPr>
          <w:p w14:paraId="7396E113"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23ADB338" w14:textId="77777777" w:rsidTr="00594812">
        <w:trPr>
          <w:trHeight w:val="315"/>
        </w:trPr>
        <w:tc>
          <w:tcPr>
            <w:tcW w:w="1776" w:type="dxa"/>
            <w:tcBorders>
              <w:top w:val="single" w:sz="4" w:space="0" w:color="auto"/>
              <w:left w:val="single" w:sz="4" w:space="0" w:color="auto"/>
              <w:bottom w:val="single" w:sz="4" w:space="0" w:color="auto"/>
              <w:right w:val="nil"/>
            </w:tcBorders>
            <w:shd w:val="clear" w:color="auto" w:fill="auto"/>
            <w:noWrap/>
            <w:vAlign w:val="bottom"/>
            <w:hideMark/>
          </w:tcPr>
          <w:p w14:paraId="4EE71831"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5198" w:type="dxa"/>
            <w:gridSpan w:val="3"/>
            <w:tcBorders>
              <w:top w:val="single" w:sz="4" w:space="0" w:color="auto"/>
              <w:left w:val="nil"/>
              <w:bottom w:val="single" w:sz="4" w:space="0" w:color="auto"/>
              <w:right w:val="nil"/>
            </w:tcBorders>
            <w:shd w:val="clear" w:color="auto" w:fill="auto"/>
            <w:noWrap/>
            <w:vAlign w:val="bottom"/>
            <w:hideMark/>
          </w:tcPr>
          <w:p w14:paraId="1297F82E" w14:textId="5AF86BA8" w:rsidR="00435A18" w:rsidRPr="002A3A4B" w:rsidRDefault="00435A18" w:rsidP="00594812">
            <w:pPr>
              <w:rPr>
                <w:rFonts w:ascii="Calibri" w:hAnsi="Calibri" w:cs="Calibri"/>
                <w:color w:val="000000"/>
              </w:rPr>
            </w:pPr>
            <w:r w:rsidRPr="002A3A4B">
              <w:rPr>
                <w:rFonts w:ascii="Calibri" w:hAnsi="Calibri" w:cs="Calibri"/>
                <w:color w:val="000000"/>
              </w:rPr>
              <w:t xml:space="preserve">Response: </w:t>
            </w:r>
            <w:proofErr w:type="spellStart"/>
            <w:r w:rsidR="00BC2B21" w:rsidRPr="003F4E64">
              <w:rPr>
                <w:rFonts w:asciiTheme="minorHAnsi" w:hAnsiTheme="minorHAnsi" w:cs="Lucida Grande"/>
                <w:color w:val="000000"/>
              </w:rPr>
              <w:t>Δ</w:t>
            </w:r>
            <w:r w:rsidRPr="002A3A4B">
              <w:rPr>
                <w:rFonts w:ascii="Calibri" w:hAnsi="Calibri" w:cs="Calibri"/>
                <w:color w:val="000000"/>
              </w:rPr>
              <w:t>Mut_Nanog</w:t>
            </w:r>
            <w:proofErr w:type="spellEnd"/>
            <w:r w:rsidRPr="002A3A4B">
              <w:rPr>
                <w:rFonts w:ascii="Calibri" w:hAnsi="Calibri" w:cs="Calibri"/>
                <w:color w:val="000000"/>
              </w:rPr>
              <w:t>-post)</w:t>
            </w:r>
          </w:p>
        </w:tc>
        <w:tc>
          <w:tcPr>
            <w:tcW w:w="1039" w:type="dxa"/>
            <w:tcBorders>
              <w:top w:val="single" w:sz="4" w:space="0" w:color="auto"/>
              <w:left w:val="nil"/>
              <w:bottom w:val="single" w:sz="4" w:space="0" w:color="auto"/>
              <w:right w:val="nil"/>
            </w:tcBorders>
            <w:shd w:val="clear" w:color="auto" w:fill="auto"/>
            <w:noWrap/>
            <w:vAlign w:val="bottom"/>
            <w:hideMark/>
          </w:tcPr>
          <w:p w14:paraId="6B18B129" w14:textId="77777777" w:rsidR="00435A18" w:rsidRPr="002A3A4B" w:rsidRDefault="00435A18" w:rsidP="00594812">
            <w:pPr>
              <w:rPr>
                <w:rFonts w:ascii="Calibri" w:hAnsi="Calibri" w:cs="Calibri"/>
                <w:color w:val="000000"/>
              </w:rPr>
            </w:pPr>
            <w:r w:rsidRPr="002A3A4B">
              <w:rPr>
                <w:rFonts w:ascii="Calibri" w:hAnsi="Calibri" w:cs="Calibri"/>
                <w:color w:val="000000"/>
              </w:rPr>
              <w:t>Fig.</w:t>
            </w:r>
            <w:r>
              <w:rPr>
                <w:rFonts w:ascii="Calibri" w:hAnsi="Calibri" w:cs="Calibri"/>
                <w:color w:val="000000"/>
              </w:rPr>
              <w:t>S5 F</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2D51516E"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r w:rsidR="00435A18" w:rsidRPr="002A3A4B" w14:paraId="2511EB38" w14:textId="77777777" w:rsidTr="00594812">
        <w:trPr>
          <w:trHeight w:val="315"/>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1F0B" w14:textId="77777777" w:rsidR="00435A18" w:rsidRPr="002A3A4B" w:rsidRDefault="00435A18" w:rsidP="00594812">
            <w:pPr>
              <w:rPr>
                <w:rFonts w:ascii="Calibri" w:hAnsi="Calibri" w:cs="Calibri"/>
                <w:color w:val="000000"/>
              </w:rPr>
            </w:pPr>
            <w:proofErr w:type="spellStart"/>
            <w:r w:rsidRPr="002A3A4B">
              <w:rPr>
                <w:rFonts w:ascii="Calibri" w:hAnsi="Calibri" w:cs="Calibri"/>
                <w:color w:val="000000"/>
              </w:rPr>
              <w:t>TFs_binding</w:t>
            </w:r>
            <w:proofErr w:type="spellEnd"/>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60D0CF92"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7</w:t>
            </w:r>
          </w:p>
        </w:tc>
        <w:tc>
          <w:tcPr>
            <w:tcW w:w="2281" w:type="dxa"/>
            <w:tcBorders>
              <w:top w:val="single" w:sz="4" w:space="0" w:color="auto"/>
              <w:left w:val="nil"/>
              <w:bottom w:val="single" w:sz="4" w:space="0" w:color="auto"/>
              <w:right w:val="single" w:sz="4" w:space="0" w:color="auto"/>
            </w:tcBorders>
            <w:shd w:val="clear" w:color="auto" w:fill="auto"/>
            <w:noWrap/>
            <w:vAlign w:val="bottom"/>
            <w:hideMark/>
          </w:tcPr>
          <w:p w14:paraId="45B8076E"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34.35</w:t>
            </w:r>
          </w:p>
        </w:tc>
        <w:tc>
          <w:tcPr>
            <w:tcW w:w="1971" w:type="dxa"/>
            <w:tcBorders>
              <w:top w:val="single" w:sz="4" w:space="0" w:color="auto"/>
              <w:left w:val="nil"/>
              <w:bottom w:val="single" w:sz="4" w:space="0" w:color="auto"/>
              <w:right w:val="single" w:sz="4" w:space="0" w:color="auto"/>
            </w:tcBorders>
            <w:shd w:val="clear" w:color="auto" w:fill="auto"/>
            <w:noWrap/>
            <w:vAlign w:val="bottom"/>
            <w:hideMark/>
          </w:tcPr>
          <w:p w14:paraId="4001D64F"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4.907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1877C41"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219.33</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65B67E23" w14:textId="77777777" w:rsidR="00435A18" w:rsidRPr="002A3A4B" w:rsidRDefault="00435A18" w:rsidP="00594812">
            <w:pPr>
              <w:rPr>
                <w:rFonts w:ascii="Calibri" w:hAnsi="Calibri" w:cs="Calibri"/>
                <w:color w:val="000000"/>
              </w:rPr>
            </w:pPr>
            <w:r w:rsidRPr="002A3A4B">
              <w:rPr>
                <w:rFonts w:ascii="Calibri" w:hAnsi="Calibri" w:cs="Calibri"/>
                <w:color w:val="000000"/>
              </w:rPr>
              <w:t>&lt;.0001</w:t>
            </w:r>
          </w:p>
        </w:tc>
      </w:tr>
      <w:tr w:rsidR="00435A18" w:rsidRPr="002A3A4B" w14:paraId="7A6E6935" w14:textId="77777777" w:rsidTr="00594812">
        <w:trPr>
          <w:trHeight w:val="315"/>
        </w:trPr>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3B798967" w14:textId="77777777" w:rsidR="00435A18" w:rsidRPr="002A3A4B" w:rsidRDefault="00435A18" w:rsidP="00594812">
            <w:pPr>
              <w:rPr>
                <w:rFonts w:ascii="Calibri" w:hAnsi="Calibri" w:cs="Calibri"/>
                <w:color w:val="000000"/>
              </w:rPr>
            </w:pPr>
            <w:r w:rsidRPr="002A3A4B">
              <w:rPr>
                <w:rFonts w:ascii="Calibri" w:hAnsi="Calibri" w:cs="Calibri"/>
                <w:color w:val="000000"/>
              </w:rPr>
              <w:t>Error</w:t>
            </w:r>
          </w:p>
        </w:tc>
        <w:tc>
          <w:tcPr>
            <w:tcW w:w="946" w:type="dxa"/>
            <w:tcBorders>
              <w:top w:val="nil"/>
              <w:left w:val="nil"/>
              <w:bottom w:val="single" w:sz="4" w:space="0" w:color="auto"/>
              <w:right w:val="single" w:sz="4" w:space="0" w:color="auto"/>
            </w:tcBorders>
            <w:shd w:val="clear" w:color="auto" w:fill="auto"/>
            <w:noWrap/>
            <w:vAlign w:val="bottom"/>
            <w:hideMark/>
          </w:tcPr>
          <w:p w14:paraId="409907E3"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30508</w:t>
            </w:r>
          </w:p>
        </w:tc>
        <w:tc>
          <w:tcPr>
            <w:tcW w:w="2281" w:type="dxa"/>
            <w:tcBorders>
              <w:top w:val="nil"/>
              <w:left w:val="nil"/>
              <w:bottom w:val="single" w:sz="4" w:space="0" w:color="auto"/>
              <w:right w:val="single" w:sz="4" w:space="0" w:color="auto"/>
            </w:tcBorders>
            <w:shd w:val="clear" w:color="auto" w:fill="auto"/>
            <w:noWrap/>
            <w:vAlign w:val="bottom"/>
            <w:hideMark/>
          </w:tcPr>
          <w:p w14:paraId="49D076A4"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682.49</w:t>
            </w:r>
          </w:p>
        </w:tc>
        <w:tc>
          <w:tcPr>
            <w:tcW w:w="1971" w:type="dxa"/>
            <w:tcBorders>
              <w:top w:val="nil"/>
              <w:left w:val="nil"/>
              <w:bottom w:val="single" w:sz="4" w:space="0" w:color="auto"/>
              <w:right w:val="single" w:sz="4" w:space="0" w:color="auto"/>
            </w:tcBorders>
            <w:shd w:val="clear" w:color="auto" w:fill="auto"/>
            <w:noWrap/>
            <w:vAlign w:val="bottom"/>
            <w:hideMark/>
          </w:tcPr>
          <w:p w14:paraId="5D644FFC" w14:textId="77777777" w:rsidR="00435A18" w:rsidRPr="002A3A4B" w:rsidRDefault="00435A18" w:rsidP="00594812">
            <w:pPr>
              <w:jc w:val="right"/>
              <w:rPr>
                <w:rFonts w:ascii="Calibri" w:hAnsi="Calibri" w:cs="Calibri"/>
                <w:color w:val="000000"/>
              </w:rPr>
            </w:pPr>
            <w:r w:rsidRPr="002A3A4B">
              <w:rPr>
                <w:rFonts w:ascii="Calibri" w:hAnsi="Calibri" w:cs="Calibri"/>
                <w:color w:val="000000"/>
              </w:rPr>
              <w:t>0.022</w:t>
            </w:r>
          </w:p>
        </w:tc>
        <w:tc>
          <w:tcPr>
            <w:tcW w:w="1039" w:type="dxa"/>
            <w:tcBorders>
              <w:top w:val="nil"/>
              <w:left w:val="nil"/>
              <w:bottom w:val="single" w:sz="4" w:space="0" w:color="auto"/>
              <w:right w:val="single" w:sz="4" w:space="0" w:color="auto"/>
            </w:tcBorders>
            <w:shd w:val="clear" w:color="auto" w:fill="auto"/>
            <w:noWrap/>
            <w:vAlign w:val="bottom"/>
            <w:hideMark/>
          </w:tcPr>
          <w:p w14:paraId="6C5D71A7"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c>
          <w:tcPr>
            <w:tcW w:w="1227" w:type="dxa"/>
            <w:tcBorders>
              <w:top w:val="nil"/>
              <w:left w:val="nil"/>
              <w:bottom w:val="single" w:sz="4" w:space="0" w:color="auto"/>
              <w:right w:val="single" w:sz="4" w:space="0" w:color="auto"/>
            </w:tcBorders>
            <w:shd w:val="clear" w:color="auto" w:fill="auto"/>
            <w:noWrap/>
            <w:vAlign w:val="bottom"/>
            <w:hideMark/>
          </w:tcPr>
          <w:p w14:paraId="57DDFE37" w14:textId="77777777" w:rsidR="00435A18" w:rsidRPr="002A3A4B" w:rsidRDefault="00435A18" w:rsidP="00594812">
            <w:pPr>
              <w:rPr>
                <w:rFonts w:ascii="Calibri" w:hAnsi="Calibri" w:cs="Calibri"/>
                <w:color w:val="000000"/>
              </w:rPr>
            </w:pPr>
            <w:r w:rsidRPr="002A3A4B">
              <w:rPr>
                <w:rFonts w:ascii="Calibri" w:hAnsi="Calibri" w:cs="Calibri"/>
                <w:color w:val="000000"/>
              </w:rPr>
              <w:t> </w:t>
            </w:r>
          </w:p>
        </w:tc>
      </w:tr>
    </w:tbl>
    <w:p w14:paraId="78C6FF4D" w14:textId="77777777" w:rsidR="00435A18" w:rsidRDefault="00435A18" w:rsidP="00594812">
      <w:pPr>
        <w:rPr>
          <w:rFonts w:cs="Arial"/>
          <w:color w:val="000000"/>
        </w:rPr>
      </w:pPr>
    </w:p>
    <w:p w14:paraId="053D204B" w14:textId="77777777" w:rsidR="00435A18" w:rsidRDefault="00435A18" w:rsidP="00594812">
      <w:pPr>
        <w:rPr>
          <w:rFonts w:cs="Arial"/>
          <w:color w:val="000000"/>
        </w:rPr>
      </w:pPr>
      <w:r>
        <w:rPr>
          <w:rFonts w:cs="Arial"/>
          <w:color w:val="000000"/>
        </w:rPr>
        <w:br w:type="page"/>
      </w:r>
    </w:p>
    <w:p w14:paraId="150C7F57" w14:textId="77777777" w:rsidR="00435A18" w:rsidRPr="009C21FD" w:rsidRDefault="00435A18" w:rsidP="00594812">
      <w:pPr>
        <w:outlineLvl w:val="0"/>
        <w:rPr>
          <w:rFonts w:cs="Arial"/>
          <w:color w:val="000000"/>
          <w:sz w:val="22"/>
        </w:rPr>
      </w:pPr>
      <w:r w:rsidRPr="009C21FD">
        <w:rPr>
          <w:rFonts w:cs="Arial"/>
          <w:b/>
          <w:color w:val="000000"/>
          <w:sz w:val="22"/>
        </w:rPr>
        <w:lastRenderedPageBreak/>
        <w:t>Table S5.</w:t>
      </w:r>
      <w:r w:rsidRPr="009C21FD">
        <w:rPr>
          <w:rFonts w:cs="Arial"/>
          <w:color w:val="000000"/>
          <w:sz w:val="22"/>
        </w:rPr>
        <w:t xml:space="preserve"> </w:t>
      </w:r>
    </w:p>
    <w:p w14:paraId="1B7DF8E3" w14:textId="0DD0F1AA" w:rsidR="00435A18" w:rsidRPr="009C21FD" w:rsidRDefault="00435A18" w:rsidP="009C21FD">
      <w:pPr>
        <w:jc w:val="both"/>
        <w:rPr>
          <w:rFonts w:cs="Arial"/>
          <w:color w:val="000000"/>
          <w:sz w:val="22"/>
        </w:rPr>
      </w:pPr>
      <w:r w:rsidRPr="009C21FD">
        <w:rPr>
          <w:rFonts w:cs="Arial"/>
          <w:color w:val="000000"/>
          <w:sz w:val="22"/>
        </w:rPr>
        <w:t>1-way ANOVA of mutant-WT nucleosome occupancy differences pre-ZGA and post-ZGA (main Fig. 2 E) at TF-binding regions with different number of non-overlapping TF binding sites. Control values are not included into this analysis. Colors correspond to those on Fig. 2E</w:t>
      </w:r>
      <w:r w:rsidR="009C21FD">
        <w:rPr>
          <w:rFonts w:cs="Arial"/>
          <w:color w:val="000000"/>
          <w:sz w:val="22"/>
        </w:rPr>
        <w:t>.</w:t>
      </w:r>
    </w:p>
    <w:p w14:paraId="4AC1CC7E" w14:textId="77777777" w:rsidR="00435A18" w:rsidRDefault="00435A18" w:rsidP="00594812">
      <w:pPr>
        <w:rPr>
          <w:rFonts w:cs="Arial"/>
          <w:color w:val="000000"/>
        </w:rPr>
      </w:pPr>
    </w:p>
    <w:tbl>
      <w:tblPr>
        <w:tblW w:w="9451" w:type="dxa"/>
        <w:tblLook w:val="04A0" w:firstRow="1" w:lastRow="0" w:firstColumn="1" w:lastColumn="0" w:noHBand="0" w:noVBand="1"/>
      </w:tblPr>
      <w:tblGrid>
        <w:gridCol w:w="3637"/>
        <w:gridCol w:w="703"/>
        <w:gridCol w:w="1731"/>
        <w:gridCol w:w="1495"/>
        <w:gridCol w:w="885"/>
        <w:gridCol w:w="1000"/>
      </w:tblGrid>
      <w:tr w:rsidR="00435A18" w:rsidRPr="008645B8" w14:paraId="5FB09453"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EE82D" w14:textId="77777777" w:rsidR="00435A18" w:rsidRPr="008645B8" w:rsidRDefault="00435A18" w:rsidP="00594812">
            <w:pPr>
              <w:rPr>
                <w:rFonts w:ascii="Calibri" w:hAnsi="Calibri" w:cs="Calibri"/>
                <w:color w:val="000000"/>
              </w:rPr>
            </w:pPr>
            <w:r w:rsidRPr="008645B8">
              <w:rPr>
                <w:rFonts w:ascii="Calibri" w:hAnsi="Calibri" w:cs="Calibri"/>
                <w:color w:val="000000"/>
              </w:rPr>
              <w:t>Source</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27ADB721" w14:textId="77777777" w:rsidR="00435A18" w:rsidRPr="008645B8" w:rsidRDefault="00435A18" w:rsidP="00594812">
            <w:pPr>
              <w:rPr>
                <w:rFonts w:ascii="Calibri" w:hAnsi="Calibri" w:cs="Calibri"/>
                <w:color w:val="000000"/>
              </w:rPr>
            </w:pPr>
            <w:r w:rsidRPr="008645B8">
              <w:rPr>
                <w:rFonts w:ascii="Calibri" w:hAnsi="Calibri" w:cs="Calibri"/>
                <w:color w:val="000000"/>
              </w:rPr>
              <w:t>DF</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4E5729FB" w14:textId="77777777" w:rsidR="00435A18" w:rsidRPr="008645B8" w:rsidRDefault="00435A18" w:rsidP="00594812">
            <w:pPr>
              <w:rPr>
                <w:rFonts w:ascii="Calibri" w:hAnsi="Calibri" w:cs="Calibri"/>
                <w:color w:val="000000"/>
              </w:rPr>
            </w:pPr>
            <w:r w:rsidRPr="008645B8">
              <w:rPr>
                <w:rFonts w:ascii="Calibri" w:hAnsi="Calibri" w:cs="Calibri"/>
                <w:color w:val="000000"/>
              </w:rPr>
              <w:t>Sum of Squares</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00F2567B" w14:textId="77777777" w:rsidR="00435A18" w:rsidRPr="008645B8" w:rsidRDefault="00435A18" w:rsidP="00594812">
            <w:pPr>
              <w:rPr>
                <w:rFonts w:ascii="Calibri" w:hAnsi="Calibri" w:cs="Calibri"/>
                <w:color w:val="000000"/>
              </w:rPr>
            </w:pPr>
            <w:r w:rsidRPr="008645B8">
              <w:rPr>
                <w:rFonts w:ascii="Calibri" w:hAnsi="Calibri" w:cs="Calibri"/>
                <w:color w:val="000000"/>
              </w:rPr>
              <w:t>Mean Square</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6BEC6D6B" w14:textId="77777777" w:rsidR="00435A18" w:rsidRPr="008645B8" w:rsidRDefault="00435A18" w:rsidP="00594812">
            <w:pPr>
              <w:rPr>
                <w:rFonts w:ascii="Calibri" w:hAnsi="Calibri" w:cs="Calibri"/>
                <w:color w:val="000000"/>
              </w:rPr>
            </w:pPr>
            <w:r w:rsidRPr="008645B8">
              <w:rPr>
                <w:rFonts w:ascii="Calibri" w:hAnsi="Calibri" w:cs="Calibri"/>
                <w:color w:val="000000"/>
              </w:rPr>
              <w:t>F Ratio</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82E9FAD" w14:textId="77777777" w:rsidR="00435A18" w:rsidRPr="008645B8" w:rsidRDefault="00435A18" w:rsidP="00594812">
            <w:pPr>
              <w:rPr>
                <w:rFonts w:ascii="Calibri" w:hAnsi="Calibri" w:cs="Calibri"/>
                <w:color w:val="000000"/>
              </w:rPr>
            </w:pPr>
            <w:proofErr w:type="spellStart"/>
            <w:r w:rsidRPr="008645B8">
              <w:rPr>
                <w:rFonts w:ascii="Calibri" w:hAnsi="Calibri" w:cs="Calibri"/>
                <w:color w:val="000000"/>
              </w:rPr>
              <w:t>Prob</w:t>
            </w:r>
            <w:proofErr w:type="spellEnd"/>
            <w:r w:rsidRPr="008645B8">
              <w:rPr>
                <w:rFonts w:ascii="Calibri" w:hAnsi="Calibri" w:cs="Calibri"/>
                <w:color w:val="000000"/>
              </w:rPr>
              <w:t xml:space="preserve"> &gt; F</w:t>
            </w:r>
          </w:p>
        </w:tc>
      </w:tr>
      <w:tr w:rsidR="00435A18" w:rsidRPr="008645B8" w14:paraId="0741C9A9" w14:textId="77777777" w:rsidTr="00594812">
        <w:trPr>
          <w:trHeight w:val="315"/>
        </w:trPr>
        <w:tc>
          <w:tcPr>
            <w:tcW w:w="3637" w:type="dxa"/>
            <w:tcBorders>
              <w:top w:val="single" w:sz="4" w:space="0" w:color="auto"/>
              <w:left w:val="single" w:sz="4" w:space="0" w:color="auto"/>
              <w:bottom w:val="single" w:sz="4" w:space="0" w:color="auto"/>
              <w:right w:val="nil"/>
            </w:tcBorders>
            <w:shd w:val="clear" w:color="auto" w:fill="auto"/>
            <w:noWrap/>
            <w:vAlign w:val="bottom"/>
            <w:hideMark/>
          </w:tcPr>
          <w:p w14:paraId="14372440"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3929" w:type="dxa"/>
            <w:gridSpan w:val="3"/>
            <w:tcBorders>
              <w:top w:val="single" w:sz="4" w:space="0" w:color="auto"/>
              <w:left w:val="nil"/>
              <w:bottom w:val="single" w:sz="4" w:space="0" w:color="auto"/>
              <w:right w:val="nil"/>
            </w:tcBorders>
            <w:shd w:val="clear" w:color="auto" w:fill="auto"/>
            <w:noWrap/>
            <w:vAlign w:val="bottom"/>
            <w:hideMark/>
          </w:tcPr>
          <w:p w14:paraId="2276548A" w14:textId="77777777" w:rsidR="00435A18" w:rsidRPr="008645B8" w:rsidRDefault="00435A18" w:rsidP="00594812">
            <w:pPr>
              <w:rPr>
                <w:rFonts w:ascii="Calibri" w:hAnsi="Calibri" w:cs="Calibri"/>
                <w:color w:val="000000"/>
              </w:rPr>
            </w:pPr>
            <w:r w:rsidRPr="008645B8">
              <w:rPr>
                <w:rFonts w:ascii="Calibri" w:hAnsi="Calibri" w:cs="Calibri"/>
                <w:color w:val="000000"/>
              </w:rPr>
              <w:t>Response: [delta]</w:t>
            </w:r>
            <w:proofErr w:type="spellStart"/>
            <w:r w:rsidRPr="008645B8">
              <w:rPr>
                <w:rFonts w:ascii="Calibri" w:hAnsi="Calibri" w:cs="Calibri"/>
                <w:color w:val="000000"/>
              </w:rPr>
              <w:t>Mut_Nanog</w:t>
            </w:r>
            <w:proofErr w:type="spellEnd"/>
            <w:r w:rsidRPr="008645B8">
              <w:rPr>
                <w:rFonts w:ascii="Calibri" w:hAnsi="Calibri" w:cs="Calibri"/>
                <w:color w:val="000000"/>
              </w:rPr>
              <w:t>-pre)</w:t>
            </w:r>
          </w:p>
        </w:tc>
        <w:tc>
          <w:tcPr>
            <w:tcW w:w="885" w:type="dxa"/>
            <w:tcBorders>
              <w:top w:val="single" w:sz="4" w:space="0" w:color="auto"/>
              <w:left w:val="nil"/>
              <w:bottom w:val="single" w:sz="4" w:space="0" w:color="auto"/>
              <w:right w:val="nil"/>
            </w:tcBorders>
            <w:shd w:val="clear" w:color="auto" w:fill="auto"/>
            <w:noWrap/>
            <w:vAlign w:val="bottom"/>
            <w:hideMark/>
          </w:tcPr>
          <w:p w14:paraId="3095E8D5" w14:textId="77777777" w:rsidR="00435A18" w:rsidRPr="008645B8" w:rsidRDefault="00435A18" w:rsidP="00594812">
            <w:pPr>
              <w:rPr>
                <w:rFonts w:ascii="Calibri"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211FDC9"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2AC6967B"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01E2105F"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nanog</w:t>
            </w:r>
            <w:proofErr w:type="spellEnd"/>
            <w:r w:rsidRPr="008645B8">
              <w:rPr>
                <w:rFonts w:ascii="Calibri" w:hAnsi="Calibri" w:cs="Calibri"/>
                <w:color w:val="000000"/>
              </w:rPr>
              <w:t xml:space="preserve"> motifs) at N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589ACAEB"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45676FB8"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0.10</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2C35C155"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0.024</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2546AB67"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1.08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32A59DF"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0.37</w:t>
            </w:r>
          </w:p>
        </w:tc>
      </w:tr>
      <w:tr w:rsidR="00435A18" w:rsidRPr="008645B8" w14:paraId="4AF3ACC0"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1F87B7B0"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349EADF6"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5448</w:t>
            </w:r>
          </w:p>
        </w:tc>
        <w:tc>
          <w:tcPr>
            <w:tcW w:w="1731" w:type="dxa"/>
            <w:tcBorders>
              <w:top w:val="nil"/>
              <w:left w:val="nil"/>
              <w:bottom w:val="single" w:sz="4" w:space="0" w:color="auto"/>
              <w:right w:val="single" w:sz="4" w:space="0" w:color="auto"/>
            </w:tcBorders>
            <w:shd w:val="clear" w:color="auto" w:fill="auto"/>
            <w:noWrap/>
            <w:vAlign w:val="bottom"/>
            <w:hideMark/>
          </w:tcPr>
          <w:p w14:paraId="468473B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120.46</w:t>
            </w:r>
          </w:p>
        </w:tc>
        <w:tc>
          <w:tcPr>
            <w:tcW w:w="1495" w:type="dxa"/>
            <w:tcBorders>
              <w:top w:val="nil"/>
              <w:left w:val="nil"/>
              <w:bottom w:val="single" w:sz="4" w:space="0" w:color="auto"/>
              <w:right w:val="single" w:sz="4" w:space="0" w:color="auto"/>
            </w:tcBorders>
            <w:shd w:val="clear" w:color="auto" w:fill="auto"/>
            <w:noWrap/>
            <w:vAlign w:val="bottom"/>
            <w:hideMark/>
          </w:tcPr>
          <w:p w14:paraId="6258C411"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0.022</w:t>
            </w:r>
          </w:p>
        </w:tc>
        <w:tc>
          <w:tcPr>
            <w:tcW w:w="885" w:type="dxa"/>
            <w:tcBorders>
              <w:top w:val="nil"/>
              <w:left w:val="nil"/>
              <w:bottom w:val="single" w:sz="4" w:space="0" w:color="auto"/>
              <w:right w:val="single" w:sz="4" w:space="0" w:color="auto"/>
            </w:tcBorders>
            <w:shd w:val="clear" w:color="auto" w:fill="auto"/>
            <w:noWrap/>
            <w:vAlign w:val="bottom"/>
            <w:hideMark/>
          </w:tcPr>
          <w:p w14:paraId="0266B90A"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39D56796"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49123DA7" w14:textId="77777777" w:rsidTr="00594812">
        <w:trPr>
          <w:trHeight w:val="315"/>
        </w:trPr>
        <w:tc>
          <w:tcPr>
            <w:tcW w:w="3637" w:type="dxa"/>
            <w:tcBorders>
              <w:top w:val="nil"/>
              <w:left w:val="single" w:sz="4" w:space="0" w:color="auto"/>
              <w:bottom w:val="nil"/>
              <w:right w:val="nil"/>
            </w:tcBorders>
            <w:shd w:val="clear" w:color="auto" w:fill="auto"/>
            <w:noWrap/>
            <w:vAlign w:val="bottom"/>
            <w:hideMark/>
          </w:tcPr>
          <w:p w14:paraId="013728A1"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703" w:type="dxa"/>
            <w:tcBorders>
              <w:top w:val="nil"/>
              <w:left w:val="nil"/>
              <w:bottom w:val="nil"/>
              <w:right w:val="nil"/>
            </w:tcBorders>
            <w:shd w:val="clear" w:color="auto" w:fill="auto"/>
            <w:noWrap/>
            <w:vAlign w:val="bottom"/>
            <w:hideMark/>
          </w:tcPr>
          <w:p w14:paraId="3C1E6B06" w14:textId="77777777" w:rsidR="00435A18" w:rsidRPr="008645B8" w:rsidRDefault="00435A18" w:rsidP="00594812">
            <w:pPr>
              <w:rPr>
                <w:rFonts w:ascii="Calibri" w:hAnsi="Calibri" w:cs="Calibri"/>
                <w:color w:val="000000"/>
              </w:rPr>
            </w:pPr>
          </w:p>
        </w:tc>
        <w:tc>
          <w:tcPr>
            <w:tcW w:w="1731" w:type="dxa"/>
            <w:tcBorders>
              <w:top w:val="nil"/>
              <w:left w:val="nil"/>
              <w:bottom w:val="nil"/>
              <w:right w:val="nil"/>
            </w:tcBorders>
            <w:shd w:val="clear" w:color="auto" w:fill="auto"/>
            <w:noWrap/>
            <w:vAlign w:val="bottom"/>
            <w:hideMark/>
          </w:tcPr>
          <w:p w14:paraId="75FCAA68" w14:textId="77777777" w:rsidR="00435A18" w:rsidRPr="008645B8" w:rsidRDefault="00435A18" w:rsidP="00594812">
            <w:pPr>
              <w:rPr>
                <w:sz w:val="20"/>
              </w:rPr>
            </w:pPr>
          </w:p>
        </w:tc>
        <w:tc>
          <w:tcPr>
            <w:tcW w:w="1495" w:type="dxa"/>
            <w:tcBorders>
              <w:top w:val="nil"/>
              <w:left w:val="nil"/>
              <w:bottom w:val="nil"/>
              <w:right w:val="nil"/>
            </w:tcBorders>
            <w:shd w:val="clear" w:color="auto" w:fill="auto"/>
            <w:noWrap/>
            <w:vAlign w:val="bottom"/>
            <w:hideMark/>
          </w:tcPr>
          <w:p w14:paraId="79224C4B" w14:textId="77777777" w:rsidR="00435A18" w:rsidRPr="008645B8" w:rsidRDefault="00435A18" w:rsidP="00594812">
            <w:pPr>
              <w:rPr>
                <w:sz w:val="20"/>
              </w:rPr>
            </w:pPr>
          </w:p>
        </w:tc>
        <w:tc>
          <w:tcPr>
            <w:tcW w:w="885" w:type="dxa"/>
            <w:tcBorders>
              <w:top w:val="nil"/>
              <w:left w:val="nil"/>
              <w:bottom w:val="nil"/>
              <w:right w:val="nil"/>
            </w:tcBorders>
            <w:shd w:val="clear" w:color="auto" w:fill="auto"/>
            <w:noWrap/>
            <w:vAlign w:val="bottom"/>
            <w:hideMark/>
          </w:tcPr>
          <w:p w14:paraId="33D5C478" w14:textId="77777777" w:rsidR="00435A18" w:rsidRPr="008645B8" w:rsidRDefault="00435A18" w:rsidP="00594812">
            <w:pPr>
              <w:rPr>
                <w:sz w:val="20"/>
              </w:rPr>
            </w:pPr>
          </w:p>
        </w:tc>
        <w:tc>
          <w:tcPr>
            <w:tcW w:w="1000" w:type="dxa"/>
            <w:tcBorders>
              <w:top w:val="nil"/>
              <w:left w:val="nil"/>
              <w:bottom w:val="nil"/>
              <w:right w:val="single" w:sz="4" w:space="0" w:color="auto"/>
            </w:tcBorders>
            <w:shd w:val="clear" w:color="auto" w:fill="auto"/>
            <w:noWrap/>
            <w:vAlign w:val="bottom"/>
            <w:hideMark/>
          </w:tcPr>
          <w:p w14:paraId="2ADF06BD"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63185AB6"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BD403F6"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nanog</w:t>
            </w:r>
            <w:proofErr w:type="spellEnd"/>
            <w:r w:rsidRPr="008645B8">
              <w:rPr>
                <w:rFonts w:ascii="Calibri" w:hAnsi="Calibri" w:cs="Calibri"/>
                <w:color w:val="000000"/>
              </w:rPr>
              <w:t xml:space="preserve"> motifs) at PSN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6FA8DB77"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3BF86209"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0.08</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42D5CC36"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0.021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F07FE66"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0.94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0B74D2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0.44</w:t>
            </w:r>
          </w:p>
        </w:tc>
      </w:tr>
      <w:tr w:rsidR="00435A18" w:rsidRPr="008645B8" w14:paraId="2E3DD340"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385CEE21"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6028450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6327</w:t>
            </w:r>
          </w:p>
        </w:tc>
        <w:tc>
          <w:tcPr>
            <w:tcW w:w="1731" w:type="dxa"/>
            <w:tcBorders>
              <w:top w:val="nil"/>
              <w:left w:val="nil"/>
              <w:bottom w:val="single" w:sz="4" w:space="0" w:color="auto"/>
              <w:right w:val="single" w:sz="4" w:space="0" w:color="auto"/>
            </w:tcBorders>
            <w:shd w:val="clear" w:color="auto" w:fill="auto"/>
            <w:noWrap/>
            <w:vAlign w:val="bottom"/>
            <w:hideMark/>
          </w:tcPr>
          <w:p w14:paraId="03EDCE21"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140.12</w:t>
            </w:r>
          </w:p>
        </w:tc>
        <w:tc>
          <w:tcPr>
            <w:tcW w:w="1495" w:type="dxa"/>
            <w:tcBorders>
              <w:top w:val="nil"/>
              <w:left w:val="nil"/>
              <w:bottom w:val="single" w:sz="4" w:space="0" w:color="auto"/>
              <w:right w:val="single" w:sz="4" w:space="0" w:color="auto"/>
            </w:tcBorders>
            <w:shd w:val="clear" w:color="auto" w:fill="auto"/>
            <w:noWrap/>
            <w:vAlign w:val="bottom"/>
            <w:hideMark/>
          </w:tcPr>
          <w:p w14:paraId="550989A0"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0.022</w:t>
            </w:r>
          </w:p>
        </w:tc>
        <w:tc>
          <w:tcPr>
            <w:tcW w:w="885" w:type="dxa"/>
            <w:tcBorders>
              <w:top w:val="nil"/>
              <w:left w:val="nil"/>
              <w:bottom w:val="single" w:sz="4" w:space="0" w:color="auto"/>
              <w:right w:val="single" w:sz="4" w:space="0" w:color="auto"/>
            </w:tcBorders>
            <w:shd w:val="clear" w:color="auto" w:fill="auto"/>
            <w:noWrap/>
            <w:vAlign w:val="bottom"/>
            <w:hideMark/>
          </w:tcPr>
          <w:p w14:paraId="69F19D75"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753285A4"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65EE0D9C" w14:textId="77777777" w:rsidTr="00594812">
        <w:trPr>
          <w:trHeight w:val="315"/>
        </w:trPr>
        <w:tc>
          <w:tcPr>
            <w:tcW w:w="3637" w:type="dxa"/>
            <w:tcBorders>
              <w:top w:val="nil"/>
              <w:left w:val="single" w:sz="4" w:space="0" w:color="auto"/>
              <w:bottom w:val="nil"/>
              <w:right w:val="nil"/>
            </w:tcBorders>
            <w:shd w:val="clear" w:color="auto" w:fill="auto"/>
            <w:noWrap/>
            <w:vAlign w:val="bottom"/>
            <w:hideMark/>
          </w:tcPr>
          <w:p w14:paraId="14DDFCAB"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703" w:type="dxa"/>
            <w:tcBorders>
              <w:top w:val="nil"/>
              <w:left w:val="nil"/>
              <w:bottom w:val="nil"/>
              <w:right w:val="nil"/>
            </w:tcBorders>
            <w:shd w:val="clear" w:color="auto" w:fill="auto"/>
            <w:noWrap/>
            <w:vAlign w:val="bottom"/>
            <w:hideMark/>
          </w:tcPr>
          <w:p w14:paraId="2332EB5D" w14:textId="77777777" w:rsidR="00435A18" w:rsidRPr="008645B8" w:rsidRDefault="00435A18" w:rsidP="00594812">
            <w:pPr>
              <w:rPr>
                <w:rFonts w:ascii="Calibri" w:hAnsi="Calibri" w:cs="Calibri"/>
                <w:color w:val="000000"/>
              </w:rPr>
            </w:pPr>
          </w:p>
        </w:tc>
        <w:tc>
          <w:tcPr>
            <w:tcW w:w="1731" w:type="dxa"/>
            <w:tcBorders>
              <w:top w:val="nil"/>
              <w:left w:val="nil"/>
              <w:bottom w:val="nil"/>
              <w:right w:val="nil"/>
            </w:tcBorders>
            <w:shd w:val="clear" w:color="auto" w:fill="auto"/>
            <w:noWrap/>
            <w:vAlign w:val="bottom"/>
            <w:hideMark/>
          </w:tcPr>
          <w:p w14:paraId="737C0DF2" w14:textId="77777777" w:rsidR="00435A18" w:rsidRPr="008645B8" w:rsidRDefault="00435A18" w:rsidP="00594812">
            <w:pPr>
              <w:rPr>
                <w:sz w:val="20"/>
              </w:rPr>
            </w:pPr>
          </w:p>
        </w:tc>
        <w:tc>
          <w:tcPr>
            <w:tcW w:w="1495" w:type="dxa"/>
            <w:tcBorders>
              <w:top w:val="nil"/>
              <w:left w:val="nil"/>
              <w:bottom w:val="nil"/>
              <w:right w:val="nil"/>
            </w:tcBorders>
            <w:shd w:val="clear" w:color="auto" w:fill="auto"/>
            <w:noWrap/>
            <w:vAlign w:val="bottom"/>
            <w:hideMark/>
          </w:tcPr>
          <w:p w14:paraId="793001D5" w14:textId="77777777" w:rsidR="00435A18" w:rsidRPr="008645B8" w:rsidRDefault="00435A18" w:rsidP="00594812">
            <w:pPr>
              <w:rPr>
                <w:sz w:val="20"/>
              </w:rPr>
            </w:pPr>
          </w:p>
        </w:tc>
        <w:tc>
          <w:tcPr>
            <w:tcW w:w="885" w:type="dxa"/>
            <w:tcBorders>
              <w:top w:val="nil"/>
              <w:left w:val="nil"/>
              <w:bottom w:val="nil"/>
              <w:right w:val="nil"/>
            </w:tcBorders>
            <w:shd w:val="clear" w:color="auto" w:fill="auto"/>
            <w:noWrap/>
            <w:vAlign w:val="bottom"/>
            <w:hideMark/>
          </w:tcPr>
          <w:p w14:paraId="41C35193" w14:textId="77777777" w:rsidR="00435A18" w:rsidRPr="008645B8" w:rsidRDefault="00435A18" w:rsidP="00594812">
            <w:pPr>
              <w:rPr>
                <w:sz w:val="20"/>
              </w:rPr>
            </w:pPr>
          </w:p>
        </w:tc>
        <w:tc>
          <w:tcPr>
            <w:tcW w:w="1000" w:type="dxa"/>
            <w:tcBorders>
              <w:top w:val="nil"/>
              <w:left w:val="nil"/>
              <w:bottom w:val="nil"/>
              <w:right w:val="single" w:sz="4" w:space="0" w:color="auto"/>
            </w:tcBorders>
            <w:shd w:val="clear" w:color="auto" w:fill="auto"/>
            <w:noWrap/>
            <w:vAlign w:val="bottom"/>
            <w:hideMark/>
          </w:tcPr>
          <w:p w14:paraId="7D1D3E5A"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3E176E13" w14:textId="77777777" w:rsidTr="00594812">
        <w:trPr>
          <w:trHeight w:val="315"/>
        </w:trPr>
        <w:tc>
          <w:tcPr>
            <w:tcW w:w="3637" w:type="dxa"/>
            <w:tcBorders>
              <w:top w:val="single" w:sz="4" w:space="0" w:color="auto"/>
              <w:left w:val="single" w:sz="4" w:space="0" w:color="auto"/>
              <w:bottom w:val="single" w:sz="4" w:space="0" w:color="auto"/>
              <w:right w:val="nil"/>
            </w:tcBorders>
            <w:shd w:val="clear" w:color="auto" w:fill="auto"/>
            <w:noWrap/>
            <w:vAlign w:val="bottom"/>
            <w:hideMark/>
          </w:tcPr>
          <w:p w14:paraId="788D10E1"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3929" w:type="dxa"/>
            <w:gridSpan w:val="3"/>
            <w:tcBorders>
              <w:top w:val="single" w:sz="4" w:space="0" w:color="auto"/>
              <w:left w:val="nil"/>
              <w:bottom w:val="single" w:sz="4" w:space="0" w:color="auto"/>
              <w:right w:val="nil"/>
            </w:tcBorders>
            <w:shd w:val="clear" w:color="auto" w:fill="auto"/>
            <w:noWrap/>
            <w:vAlign w:val="bottom"/>
            <w:hideMark/>
          </w:tcPr>
          <w:p w14:paraId="56CD8791" w14:textId="77777777" w:rsidR="00435A18" w:rsidRPr="008645B8" w:rsidRDefault="00435A18" w:rsidP="00594812">
            <w:pPr>
              <w:rPr>
                <w:rFonts w:ascii="Calibri" w:hAnsi="Calibri" w:cs="Calibri"/>
                <w:color w:val="000000"/>
              </w:rPr>
            </w:pPr>
            <w:r w:rsidRPr="008645B8">
              <w:rPr>
                <w:rFonts w:ascii="Calibri" w:hAnsi="Calibri" w:cs="Calibri"/>
                <w:color w:val="000000"/>
              </w:rPr>
              <w:t>Response: [delta]</w:t>
            </w:r>
            <w:proofErr w:type="spellStart"/>
            <w:r w:rsidRPr="008645B8">
              <w:rPr>
                <w:rFonts w:ascii="Calibri" w:hAnsi="Calibri" w:cs="Calibri"/>
                <w:color w:val="000000"/>
              </w:rPr>
              <w:t>Mut_Nanog</w:t>
            </w:r>
            <w:proofErr w:type="spellEnd"/>
            <w:r w:rsidRPr="008645B8">
              <w:rPr>
                <w:rFonts w:ascii="Calibri" w:hAnsi="Calibri" w:cs="Calibri"/>
                <w:color w:val="000000"/>
              </w:rPr>
              <w:t>-post)</w:t>
            </w:r>
          </w:p>
        </w:tc>
        <w:tc>
          <w:tcPr>
            <w:tcW w:w="885" w:type="dxa"/>
            <w:tcBorders>
              <w:top w:val="single" w:sz="4" w:space="0" w:color="auto"/>
              <w:left w:val="nil"/>
              <w:bottom w:val="single" w:sz="4" w:space="0" w:color="auto"/>
              <w:right w:val="nil"/>
            </w:tcBorders>
            <w:shd w:val="clear" w:color="auto" w:fill="auto"/>
            <w:noWrap/>
            <w:vAlign w:val="bottom"/>
            <w:hideMark/>
          </w:tcPr>
          <w:p w14:paraId="25D69B05" w14:textId="77777777" w:rsidR="00435A18" w:rsidRPr="008645B8" w:rsidRDefault="00435A18" w:rsidP="00594812">
            <w:pPr>
              <w:rPr>
                <w:rFonts w:ascii="Calibri"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505E463"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7F11F570"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23E6AD04"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nanog</w:t>
            </w:r>
            <w:proofErr w:type="spellEnd"/>
            <w:r w:rsidRPr="008645B8">
              <w:rPr>
                <w:rFonts w:ascii="Calibri" w:hAnsi="Calibri" w:cs="Calibri"/>
                <w:color w:val="000000"/>
              </w:rPr>
              <w:t xml:space="preserve"> motifs) at N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63882B52"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79F2E3D1"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0.02</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761AD2DE"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0.004</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7E1877EB"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0.31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BBD7A85"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0.87</w:t>
            </w:r>
          </w:p>
        </w:tc>
      </w:tr>
      <w:tr w:rsidR="00435A18" w:rsidRPr="008645B8" w14:paraId="331E85BD"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6F01C192"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316BEFDB"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5448</w:t>
            </w:r>
          </w:p>
        </w:tc>
        <w:tc>
          <w:tcPr>
            <w:tcW w:w="1731" w:type="dxa"/>
            <w:tcBorders>
              <w:top w:val="nil"/>
              <w:left w:val="nil"/>
              <w:bottom w:val="single" w:sz="4" w:space="0" w:color="auto"/>
              <w:right w:val="single" w:sz="4" w:space="0" w:color="auto"/>
            </w:tcBorders>
            <w:shd w:val="clear" w:color="auto" w:fill="auto"/>
            <w:noWrap/>
            <w:vAlign w:val="bottom"/>
            <w:hideMark/>
          </w:tcPr>
          <w:p w14:paraId="14DD7B1B"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76.96</w:t>
            </w:r>
          </w:p>
        </w:tc>
        <w:tc>
          <w:tcPr>
            <w:tcW w:w="1495" w:type="dxa"/>
            <w:tcBorders>
              <w:top w:val="nil"/>
              <w:left w:val="nil"/>
              <w:bottom w:val="single" w:sz="4" w:space="0" w:color="auto"/>
              <w:right w:val="single" w:sz="4" w:space="0" w:color="auto"/>
            </w:tcBorders>
            <w:shd w:val="clear" w:color="auto" w:fill="auto"/>
            <w:noWrap/>
            <w:vAlign w:val="bottom"/>
            <w:hideMark/>
          </w:tcPr>
          <w:p w14:paraId="0FC8666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0.014</w:t>
            </w:r>
          </w:p>
        </w:tc>
        <w:tc>
          <w:tcPr>
            <w:tcW w:w="885" w:type="dxa"/>
            <w:tcBorders>
              <w:top w:val="nil"/>
              <w:left w:val="nil"/>
              <w:bottom w:val="single" w:sz="4" w:space="0" w:color="auto"/>
              <w:right w:val="single" w:sz="4" w:space="0" w:color="auto"/>
            </w:tcBorders>
            <w:shd w:val="clear" w:color="auto" w:fill="auto"/>
            <w:noWrap/>
            <w:vAlign w:val="bottom"/>
            <w:hideMark/>
          </w:tcPr>
          <w:p w14:paraId="160DE5C6"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349AAC"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2CD05022" w14:textId="77777777" w:rsidTr="00594812">
        <w:trPr>
          <w:trHeight w:val="315"/>
        </w:trPr>
        <w:tc>
          <w:tcPr>
            <w:tcW w:w="3637" w:type="dxa"/>
            <w:tcBorders>
              <w:top w:val="nil"/>
              <w:left w:val="single" w:sz="4" w:space="0" w:color="auto"/>
              <w:bottom w:val="nil"/>
              <w:right w:val="nil"/>
            </w:tcBorders>
            <w:shd w:val="clear" w:color="auto" w:fill="auto"/>
            <w:noWrap/>
            <w:vAlign w:val="bottom"/>
            <w:hideMark/>
          </w:tcPr>
          <w:p w14:paraId="34FD618D"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703" w:type="dxa"/>
            <w:tcBorders>
              <w:top w:val="nil"/>
              <w:left w:val="nil"/>
              <w:bottom w:val="nil"/>
              <w:right w:val="nil"/>
            </w:tcBorders>
            <w:shd w:val="clear" w:color="auto" w:fill="auto"/>
            <w:noWrap/>
            <w:vAlign w:val="bottom"/>
            <w:hideMark/>
          </w:tcPr>
          <w:p w14:paraId="77943968" w14:textId="77777777" w:rsidR="00435A18" w:rsidRPr="008645B8" w:rsidRDefault="00435A18" w:rsidP="00594812">
            <w:pPr>
              <w:rPr>
                <w:rFonts w:ascii="Calibri" w:hAnsi="Calibri" w:cs="Calibri"/>
                <w:color w:val="000000"/>
              </w:rPr>
            </w:pPr>
          </w:p>
        </w:tc>
        <w:tc>
          <w:tcPr>
            <w:tcW w:w="1731" w:type="dxa"/>
            <w:tcBorders>
              <w:top w:val="nil"/>
              <w:left w:val="nil"/>
              <w:bottom w:val="nil"/>
              <w:right w:val="nil"/>
            </w:tcBorders>
            <w:shd w:val="clear" w:color="auto" w:fill="auto"/>
            <w:noWrap/>
            <w:vAlign w:val="bottom"/>
            <w:hideMark/>
          </w:tcPr>
          <w:p w14:paraId="0C6B4D29" w14:textId="77777777" w:rsidR="00435A18" w:rsidRPr="008645B8" w:rsidRDefault="00435A18" w:rsidP="00594812">
            <w:pPr>
              <w:rPr>
                <w:sz w:val="20"/>
              </w:rPr>
            </w:pPr>
          </w:p>
        </w:tc>
        <w:tc>
          <w:tcPr>
            <w:tcW w:w="1495" w:type="dxa"/>
            <w:tcBorders>
              <w:top w:val="nil"/>
              <w:left w:val="nil"/>
              <w:bottom w:val="nil"/>
              <w:right w:val="nil"/>
            </w:tcBorders>
            <w:shd w:val="clear" w:color="auto" w:fill="auto"/>
            <w:noWrap/>
            <w:vAlign w:val="bottom"/>
            <w:hideMark/>
          </w:tcPr>
          <w:p w14:paraId="0B7BD379" w14:textId="77777777" w:rsidR="00435A18" w:rsidRPr="008645B8" w:rsidRDefault="00435A18" w:rsidP="00594812">
            <w:pPr>
              <w:rPr>
                <w:sz w:val="20"/>
              </w:rPr>
            </w:pPr>
          </w:p>
        </w:tc>
        <w:tc>
          <w:tcPr>
            <w:tcW w:w="885" w:type="dxa"/>
            <w:tcBorders>
              <w:top w:val="nil"/>
              <w:left w:val="nil"/>
              <w:bottom w:val="nil"/>
              <w:right w:val="nil"/>
            </w:tcBorders>
            <w:shd w:val="clear" w:color="auto" w:fill="auto"/>
            <w:noWrap/>
            <w:vAlign w:val="bottom"/>
            <w:hideMark/>
          </w:tcPr>
          <w:p w14:paraId="286C7790" w14:textId="77777777" w:rsidR="00435A18" w:rsidRPr="008645B8" w:rsidRDefault="00435A18" w:rsidP="00594812">
            <w:pPr>
              <w:rPr>
                <w:sz w:val="20"/>
              </w:rPr>
            </w:pPr>
          </w:p>
        </w:tc>
        <w:tc>
          <w:tcPr>
            <w:tcW w:w="1000" w:type="dxa"/>
            <w:tcBorders>
              <w:top w:val="nil"/>
              <w:left w:val="nil"/>
              <w:bottom w:val="nil"/>
              <w:right w:val="single" w:sz="4" w:space="0" w:color="auto"/>
            </w:tcBorders>
            <w:shd w:val="clear" w:color="auto" w:fill="auto"/>
            <w:noWrap/>
            <w:vAlign w:val="bottom"/>
            <w:hideMark/>
          </w:tcPr>
          <w:p w14:paraId="6433A866"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1D2F13FA"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E9F0496"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nanog</w:t>
            </w:r>
            <w:proofErr w:type="spellEnd"/>
            <w:r w:rsidRPr="008645B8">
              <w:rPr>
                <w:rFonts w:ascii="Calibri" w:hAnsi="Calibri" w:cs="Calibri"/>
                <w:color w:val="000000"/>
              </w:rPr>
              <w:t xml:space="preserve"> motifs) at PSN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457FDF56"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55A7AED9"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1.86</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1CEB950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0.466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4C1BB83"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21.65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743555F"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9.10E-18</w:t>
            </w:r>
          </w:p>
        </w:tc>
      </w:tr>
      <w:tr w:rsidR="00435A18" w:rsidRPr="008645B8" w14:paraId="5583466A"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321E17F7"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478A36C5"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6327</w:t>
            </w:r>
          </w:p>
        </w:tc>
        <w:tc>
          <w:tcPr>
            <w:tcW w:w="1731" w:type="dxa"/>
            <w:tcBorders>
              <w:top w:val="nil"/>
              <w:left w:val="nil"/>
              <w:bottom w:val="single" w:sz="4" w:space="0" w:color="auto"/>
              <w:right w:val="single" w:sz="4" w:space="0" w:color="auto"/>
            </w:tcBorders>
            <w:shd w:val="clear" w:color="auto" w:fill="auto"/>
            <w:noWrap/>
            <w:vAlign w:val="bottom"/>
            <w:hideMark/>
          </w:tcPr>
          <w:p w14:paraId="1C640DD1"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136.04</w:t>
            </w:r>
          </w:p>
        </w:tc>
        <w:tc>
          <w:tcPr>
            <w:tcW w:w="1495" w:type="dxa"/>
            <w:tcBorders>
              <w:top w:val="nil"/>
              <w:left w:val="nil"/>
              <w:bottom w:val="single" w:sz="4" w:space="0" w:color="auto"/>
              <w:right w:val="single" w:sz="4" w:space="0" w:color="auto"/>
            </w:tcBorders>
            <w:shd w:val="clear" w:color="auto" w:fill="auto"/>
            <w:noWrap/>
            <w:vAlign w:val="bottom"/>
            <w:hideMark/>
          </w:tcPr>
          <w:p w14:paraId="4572D421"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0.022</w:t>
            </w:r>
          </w:p>
        </w:tc>
        <w:tc>
          <w:tcPr>
            <w:tcW w:w="885" w:type="dxa"/>
            <w:tcBorders>
              <w:top w:val="nil"/>
              <w:left w:val="nil"/>
              <w:bottom w:val="single" w:sz="4" w:space="0" w:color="auto"/>
              <w:right w:val="single" w:sz="4" w:space="0" w:color="auto"/>
            </w:tcBorders>
            <w:shd w:val="clear" w:color="auto" w:fill="auto"/>
            <w:noWrap/>
            <w:vAlign w:val="bottom"/>
            <w:hideMark/>
          </w:tcPr>
          <w:p w14:paraId="6140E195"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111B0B0A"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78FA7A14" w14:textId="77777777" w:rsidTr="00594812">
        <w:trPr>
          <w:trHeight w:val="315"/>
        </w:trPr>
        <w:tc>
          <w:tcPr>
            <w:tcW w:w="3637" w:type="dxa"/>
            <w:tcBorders>
              <w:top w:val="nil"/>
              <w:left w:val="single" w:sz="4" w:space="0" w:color="auto"/>
              <w:bottom w:val="nil"/>
              <w:right w:val="nil"/>
            </w:tcBorders>
            <w:shd w:val="clear" w:color="auto" w:fill="auto"/>
            <w:noWrap/>
            <w:vAlign w:val="bottom"/>
            <w:hideMark/>
          </w:tcPr>
          <w:p w14:paraId="28312ACC"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703" w:type="dxa"/>
            <w:tcBorders>
              <w:top w:val="nil"/>
              <w:left w:val="nil"/>
              <w:bottom w:val="nil"/>
              <w:right w:val="nil"/>
            </w:tcBorders>
            <w:shd w:val="clear" w:color="auto" w:fill="auto"/>
            <w:noWrap/>
            <w:vAlign w:val="bottom"/>
            <w:hideMark/>
          </w:tcPr>
          <w:p w14:paraId="0143A93B" w14:textId="77777777" w:rsidR="00435A18" w:rsidRPr="008645B8" w:rsidRDefault="00435A18" w:rsidP="00594812">
            <w:pPr>
              <w:rPr>
                <w:rFonts w:ascii="Calibri" w:hAnsi="Calibri" w:cs="Calibri"/>
                <w:color w:val="000000"/>
              </w:rPr>
            </w:pPr>
          </w:p>
        </w:tc>
        <w:tc>
          <w:tcPr>
            <w:tcW w:w="1731" w:type="dxa"/>
            <w:tcBorders>
              <w:top w:val="nil"/>
              <w:left w:val="nil"/>
              <w:bottom w:val="nil"/>
              <w:right w:val="nil"/>
            </w:tcBorders>
            <w:shd w:val="clear" w:color="auto" w:fill="auto"/>
            <w:noWrap/>
            <w:vAlign w:val="bottom"/>
            <w:hideMark/>
          </w:tcPr>
          <w:p w14:paraId="1BBFFD19" w14:textId="77777777" w:rsidR="00435A18" w:rsidRPr="008645B8" w:rsidRDefault="00435A18" w:rsidP="00594812">
            <w:pPr>
              <w:rPr>
                <w:sz w:val="20"/>
              </w:rPr>
            </w:pPr>
          </w:p>
        </w:tc>
        <w:tc>
          <w:tcPr>
            <w:tcW w:w="1495" w:type="dxa"/>
            <w:tcBorders>
              <w:top w:val="nil"/>
              <w:left w:val="nil"/>
              <w:bottom w:val="nil"/>
              <w:right w:val="nil"/>
            </w:tcBorders>
            <w:shd w:val="clear" w:color="auto" w:fill="auto"/>
            <w:noWrap/>
            <w:vAlign w:val="bottom"/>
            <w:hideMark/>
          </w:tcPr>
          <w:p w14:paraId="2F5D788F" w14:textId="77777777" w:rsidR="00435A18" w:rsidRPr="008645B8" w:rsidRDefault="00435A18" w:rsidP="00594812">
            <w:pPr>
              <w:rPr>
                <w:sz w:val="20"/>
              </w:rPr>
            </w:pPr>
          </w:p>
        </w:tc>
        <w:tc>
          <w:tcPr>
            <w:tcW w:w="885" w:type="dxa"/>
            <w:tcBorders>
              <w:top w:val="nil"/>
              <w:left w:val="nil"/>
              <w:bottom w:val="nil"/>
              <w:right w:val="nil"/>
            </w:tcBorders>
            <w:shd w:val="clear" w:color="auto" w:fill="auto"/>
            <w:noWrap/>
            <w:vAlign w:val="bottom"/>
            <w:hideMark/>
          </w:tcPr>
          <w:p w14:paraId="2FE6C813" w14:textId="77777777" w:rsidR="00435A18" w:rsidRPr="008645B8" w:rsidRDefault="00435A18" w:rsidP="00594812">
            <w:pPr>
              <w:rPr>
                <w:sz w:val="20"/>
              </w:rPr>
            </w:pPr>
          </w:p>
        </w:tc>
        <w:tc>
          <w:tcPr>
            <w:tcW w:w="1000" w:type="dxa"/>
            <w:tcBorders>
              <w:top w:val="nil"/>
              <w:left w:val="nil"/>
              <w:bottom w:val="nil"/>
              <w:right w:val="single" w:sz="4" w:space="0" w:color="auto"/>
            </w:tcBorders>
            <w:shd w:val="clear" w:color="auto" w:fill="auto"/>
            <w:noWrap/>
            <w:vAlign w:val="bottom"/>
            <w:hideMark/>
          </w:tcPr>
          <w:p w14:paraId="439652FD"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42F7A0E7" w14:textId="77777777" w:rsidTr="00594812">
        <w:trPr>
          <w:trHeight w:val="315"/>
        </w:trPr>
        <w:tc>
          <w:tcPr>
            <w:tcW w:w="3637" w:type="dxa"/>
            <w:tcBorders>
              <w:top w:val="single" w:sz="4" w:space="0" w:color="auto"/>
              <w:left w:val="single" w:sz="4" w:space="0" w:color="auto"/>
              <w:bottom w:val="single" w:sz="4" w:space="0" w:color="auto"/>
              <w:right w:val="nil"/>
            </w:tcBorders>
            <w:shd w:val="clear" w:color="auto" w:fill="auto"/>
            <w:noWrap/>
            <w:vAlign w:val="bottom"/>
            <w:hideMark/>
          </w:tcPr>
          <w:p w14:paraId="3C2A4268"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3929" w:type="dxa"/>
            <w:gridSpan w:val="3"/>
            <w:tcBorders>
              <w:top w:val="single" w:sz="4" w:space="0" w:color="auto"/>
              <w:left w:val="nil"/>
              <w:bottom w:val="single" w:sz="4" w:space="0" w:color="auto"/>
              <w:right w:val="nil"/>
            </w:tcBorders>
            <w:shd w:val="clear" w:color="auto" w:fill="auto"/>
            <w:noWrap/>
            <w:vAlign w:val="bottom"/>
            <w:hideMark/>
          </w:tcPr>
          <w:p w14:paraId="3C427469" w14:textId="77777777" w:rsidR="00435A18" w:rsidRPr="008645B8" w:rsidRDefault="00435A18" w:rsidP="00594812">
            <w:pPr>
              <w:rPr>
                <w:rFonts w:ascii="Calibri" w:hAnsi="Calibri" w:cs="Calibri"/>
                <w:color w:val="000000"/>
              </w:rPr>
            </w:pPr>
            <w:r w:rsidRPr="008645B8">
              <w:rPr>
                <w:rFonts w:ascii="Calibri" w:hAnsi="Calibri" w:cs="Calibri"/>
                <w:color w:val="000000"/>
              </w:rPr>
              <w:t>Response: [delta]</w:t>
            </w:r>
            <w:proofErr w:type="spellStart"/>
            <w:r w:rsidRPr="008645B8">
              <w:rPr>
                <w:rFonts w:ascii="Calibri" w:hAnsi="Calibri" w:cs="Calibri"/>
                <w:color w:val="000000"/>
              </w:rPr>
              <w:t>Mut_spg</w:t>
            </w:r>
            <w:proofErr w:type="spellEnd"/>
            <w:r w:rsidRPr="008645B8">
              <w:rPr>
                <w:rFonts w:ascii="Calibri" w:hAnsi="Calibri" w:cs="Calibri"/>
                <w:color w:val="000000"/>
              </w:rPr>
              <w:t>-pre)</w:t>
            </w:r>
          </w:p>
        </w:tc>
        <w:tc>
          <w:tcPr>
            <w:tcW w:w="885" w:type="dxa"/>
            <w:tcBorders>
              <w:top w:val="single" w:sz="4" w:space="0" w:color="auto"/>
              <w:left w:val="nil"/>
              <w:bottom w:val="single" w:sz="4" w:space="0" w:color="auto"/>
              <w:right w:val="nil"/>
            </w:tcBorders>
            <w:shd w:val="clear" w:color="auto" w:fill="auto"/>
            <w:noWrap/>
            <w:vAlign w:val="bottom"/>
            <w:hideMark/>
          </w:tcPr>
          <w:p w14:paraId="5C78B7CF" w14:textId="77777777" w:rsidR="00435A18" w:rsidRPr="008645B8" w:rsidRDefault="00435A18" w:rsidP="00594812">
            <w:pPr>
              <w:rPr>
                <w:rFonts w:ascii="Calibri"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E306DF9"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0A6C9AF0"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D866FF"/>
            <w:noWrap/>
            <w:vAlign w:val="bottom"/>
            <w:hideMark/>
          </w:tcPr>
          <w:p w14:paraId="30E4A7A5"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pou:sox</w:t>
            </w:r>
            <w:proofErr w:type="spellEnd"/>
            <w:r w:rsidRPr="008645B8">
              <w:rPr>
                <w:rFonts w:ascii="Calibri" w:hAnsi="Calibri" w:cs="Calibri"/>
                <w:color w:val="000000"/>
              </w:rPr>
              <w:t xml:space="preserve"> motifs) at PS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4F0023BB"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53679F04"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0.04</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494C2D60"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0.010</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0A759C50"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0.32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CFA53C5"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0.87</w:t>
            </w:r>
          </w:p>
        </w:tc>
      </w:tr>
      <w:tr w:rsidR="00435A18" w:rsidRPr="008645B8" w14:paraId="6F237991"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0380B206"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7B3A3292"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941</w:t>
            </w:r>
          </w:p>
        </w:tc>
        <w:tc>
          <w:tcPr>
            <w:tcW w:w="1731" w:type="dxa"/>
            <w:tcBorders>
              <w:top w:val="nil"/>
              <w:left w:val="nil"/>
              <w:bottom w:val="single" w:sz="4" w:space="0" w:color="auto"/>
              <w:right w:val="single" w:sz="4" w:space="0" w:color="auto"/>
            </w:tcBorders>
            <w:shd w:val="clear" w:color="auto" w:fill="auto"/>
            <w:noWrap/>
            <w:vAlign w:val="bottom"/>
            <w:hideMark/>
          </w:tcPr>
          <w:p w14:paraId="02B2F332"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29.73</w:t>
            </w:r>
          </w:p>
        </w:tc>
        <w:tc>
          <w:tcPr>
            <w:tcW w:w="1495" w:type="dxa"/>
            <w:tcBorders>
              <w:top w:val="nil"/>
              <w:left w:val="nil"/>
              <w:bottom w:val="single" w:sz="4" w:space="0" w:color="auto"/>
              <w:right w:val="single" w:sz="4" w:space="0" w:color="auto"/>
            </w:tcBorders>
            <w:shd w:val="clear" w:color="auto" w:fill="auto"/>
            <w:noWrap/>
            <w:vAlign w:val="bottom"/>
            <w:hideMark/>
          </w:tcPr>
          <w:p w14:paraId="262864D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0.032</w:t>
            </w:r>
          </w:p>
        </w:tc>
        <w:tc>
          <w:tcPr>
            <w:tcW w:w="885" w:type="dxa"/>
            <w:tcBorders>
              <w:top w:val="nil"/>
              <w:left w:val="nil"/>
              <w:bottom w:val="single" w:sz="4" w:space="0" w:color="auto"/>
              <w:right w:val="single" w:sz="4" w:space="0" w:color="auto"/>
            </w:tcBorders>
            <w:shd w:val="clear" w:color="auto" w:fill="auto"/>
            <w:noWrap/>
            <w:vAlign w:val="bottom"/>
            <w:hideMark/>
          </w:tcPr>
          <w:p w14:paraId="76B21F64"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2A6B3D82"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2660C23B" w14:textId="77777777" w:rsidTr="00594812">
        <w:trPr>
          <w:trHeight w:val="315"/>
        </w:trPr>
        <w:tc>
          <w:tcPr>
            <w:tcW w:w="3637" w:type="dxa"/>
            <w:tcBorders>
              <w:top w:val="nil"/>
              <w:left w:val="single" w:sz="4" w:space="0" w:color="auto"/>
              <w:bottom w:val="nil"/>
              <w:right w:val="nil"/>
            </w:tcBorders>
            <w:shd w:val="clear" w:color="auto" w:fill="auto"/>
            <w:noWrap/>
            <w:vAlign w:val="bottom"/>
            <w:hideMark/>
          </w:tcPr>
          <w:p w14:paraId="3EFBAB9C"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703" w:type="dxa"/>
            <w:tcBorders>
              <w:top w:val="nil"/>
              <w:left w:val="nil"/>
              <w:bottom w:val="nil"/>
              <w:right w:val="nil"/>
            </w:tcBorders>
            <w:shd w:val="clear" w:color="auto" w:fill="auto"/>
            <w:noWrap/>
            <w:vAlign w:val="bottom"/>
            <w:hideMark/>
          </w:tcPr>
          <w:p w14:paraId="57F343EE" w14:textId="77777777" w:rsidR="00435A18" w:rsidRPr="008645B8" w:rsidRDefault="00435A18" w:rsidP="00594812">
            <w:pPr>
              <w:rPr>
                <w:rFonts w:ascii="Calibri" w:hAnsi="Calibri" w:cs="Calibri"/>
                <w:color w:val="000000"/>
              </w:rPr>
            </w:pPr>
          </w:p>
        </w:tc>
        <w:tc>
          <w:tcPr>
            <w:tcW w:w="1731" w:type="dxa"/>
            <w:tcBorders>
              <w:top w:val="nil"/>
              <w:left w:val="nil"/>
              <w:bottom w:val="nil"/>
              <w:right w:val="nil"/>
            </w:tcBorders>
            <w:shd w:val="clear" w:color="auto" w:fill="auto"/>
            <w:noWrap/>
            <w:vAlign w:val="bottom"/>
            <w:hideMark/>
          </w:tcPr>
          <w:p w14:paraId="2A81ED82" w14:textId="77777777" w:rsidR="00435A18" w:rsidRPr="008645B8" w:rsidRDefault="00435A18" w:rsidP="00594812">
            <w:pPr>
              <w:rPr>
                <w:sz w:val="20"/>
              </w:rPr>
            </w:pPr>
          </w:p>
        </w:tc>
        <w:tc>
          <w:tcPr>
            <w:tcW w:w="1495" w:type="dxa"/>
            <w:tcBorders>
              <w:top w:val="nil"/>
              <w:left w:val="nil"/>
              <w:bottom w:val="nil"/>
              <w:right w:val="nil"/>
            </w:tcBorders>
            <w:shd w:val="clear" w:color="auto" w:fill="auto"/>
            <w:noWrap/>
            <w:vAlign w:val="bottom"/>
            <w:hideMark/>
          </w:tcPr>
          <w:p w14:paraId="55816B38" w14:textId="77777777" w:rsidR="00435A18" w:rsidRPr="008645B8" w:rsidRDefault="00435A18" w:rsidP="00594812">
            <w:pPr>
              <w:rPr>
                <w:sz w:val="20"/>
              </w:rPr>
            </w:pPr>
          </w:p>
        </w:tc>
        <w:tc>
          <w:tcPr>
            <w:tcW w:w="885" w:type="dxa"/>
            <w:tcBorders>
              <w:top w:val="nil"/>
              <w:left w:val="nil"/>
              <w:bottom w:val="nil"/>
              <w:right w:val="nil"/>
            </w:tcBorders>
            <w:shd w:val="clear" w:color="auto" w:fill="auto"/>
            <w:noWrap/>
            <w:vAlign w:val="bottom"/>
            <w:hideMark/>
          </w:tcPr>
          <w:p w14:paraId="60FB18C3" w14:textId="77777777" w:rsidR="00435A18" w:rsidRPr="008645B8" w:rsidRDefault="00435A18" w:rsidP="00594812">
            <w:pPr>
              <w:rPr>
                <w:sz w:val="20"/>
              </w:rPr>
            </w:pPr>
          </w:p>
        </w:tc>
        <w:tc>
          <w:tcPr>
            <w:tcW w:w="1000" w:type="dxa"/>
            <w:tcBorders>
              <w:top w:val="nil"/>
              <w:left w:val="nil"/>
              <w:bottom w:val="nil"/>
              <w:right w:val="single" w:sz="4" w:space="0" w:color="auto"/>
            </w:tcBorders>
            <w:shd w:val="clear" w:color="auto" w:fill="auto"/>
            <w:noWrap/>
            <w:vAlign w:val="bottom"/>
            <w:hideMark/>
          </w:tcPr>
          <w:p w14:paraId="1BF1CD61"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7CFE6C84"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908098D"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pou:sox</w:t>
            </w:r>
            <w:proofErr w:type="spellEnd"/>
            <w:r w:rsidRPr="008645B8">
              <w:rPr>
                <w:rFonts w:ascii="Calibri" w:hAnsi="Calibri" w:cs="Calibri"/>
                <w:color w:val="000000"/>
              </w:rPr>
              <w:t xml:space="preserve"> motifs) at PSN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7463684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24A5120A"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0.36</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6BB1C8C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0.089</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E7118A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4.05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3CC3AF3"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0.0028</w:t>
            </w:r>
          </w:p>
        </w:tc>
      </w:tr>
      <w:tr w:rsidR="00435A18" w:rsidRPr="008645B8" w14:paraId="5E3F3B17"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4796080D"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61BFBD8D"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6327</w:t>
            </w:r>
          </w:p>
        </w:tc>
        <w:tc>
          <w:tcPr>
            <w:tcW w:w="1731" w:type="dxa"/>
            <w:tcBorders>
              <w:top w:val="nil"/>
              <w:left w:val="nil"/>
              <w:bottom w:val="single" w:sz="4" w:space="0" w:color="auto"/>
              <w:right w:val="single" w:sz="4" w:space="0" w:color="auto"/>
            </w:tcBorders>
            <w:shd w:val="clear" w:color="auto" w:fill="auto"/>
            <w:noWrap/>
            <w:vAlign w:val="bottom"/>
            <w:hideMark/>
          </w:tcPr>
          <w:p w14:paraId="13D7BA78"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139.61</w:t>
            </w:r>
          </w:p>
        </w:tc>
        <w:tc>
          <w:tcPr>
            <w:tcW w:w="1495" w:type="dxa"/>
            <w:tcBorders>
              <w:top w:val="nil"/>
              <w:left w:val="nil"/>
              <w:bottom w:val="single" w:sz="4" w:space="0" w:color="auto"/>
              <w:right w:val="single" w:sz="4" w:space="0" w:color="auto"/>
            </w:tcBorders>
            <w:shd w:val="clear" w:color="auto" w:fill="auto"/>
            <w:noWrap/>
            <w:vAlign w:val="bottom"/>
            <w:hideMark/>
          </w:tcPr>
          <w:p w14:paraId="561944D1"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0.022</w:t>
            </w:r>
          </w:p>
        </w:tc>
        <w:tc>
          <w:tcPr>
            <w:tcW w:w="885" w:type="dxa"/>
            <w:tcBorders>
              <w:top w:val="nil"/>
              <w:left w:val="nil"/>
              <w:bottom w:val="single" w:sz="4" w:space="0" w:color="auto"/>
              <w:right w:val="single" w:sz="4" w:space="0" w:color="auto"/>
            </w:tcBorders>
            <w:shd w:val="clear" w:color="auto" w:fill="auto"/>
            <w:noWrap/>
            <w:vAlign w:val="bottom"/>
            <w:hideMark/>
          </w:tcPr>
          <w:p w14:paraId="2271DABF"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04E19C8B"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4E7A7387" w14:textId="77777777" w:rsidTr="00594812">
        <w:trPr>
          <w:trHeight w:val="315"/>
        </w:trPr>
        <w:tc>
          <w:tcPr>
            <w:tcW w:w="3637" w:type="dxa"/>
            <w:tcBorders>
              <w:top w:val="nil"/>
              <w:left w:val="single" w:sz="4" w:space="0" w:color="auto"/>
              <w:bottom w:val="nil"/>
              <w:right w:val="nil"/>
            </w:tcBorders>
            <w:shd w:val="clear" w:color="auto" w:fill="auto"/>
            <w:noWrap/>
            <w:vAlign w:val="bottom"/>
            <w:hideMark/>
          </w:tcPr>
          <w:p w14:paraId="3ACABCD8"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703" w:type="dxa"/>
            <w:tcBorders>
              <w:top w:val="nil"/>
              <w:left w:val="nil"/>
              <w:bottom w:val="nil"/>
              <w:right w:val="nil"/>
            </w:tcBorders>
            <w:shd w:val="clear" w:color="auto" w:fill="auto"/>
            <w:noWrap/>
            <w:vAlign w:val="bottom"/>
            <w:hideMark/>
          </w:tcPr>
          <w:p w14:paraId="0EBB7BFE" w14:textId="77777777" w:rsidR="00435A18" w:rsidRPr="008645B8" w:rsidRDefault="00435A18" w:rsidP="00594812">
            <w:pPr>
              <w:rPr>
                <w:rFonts w:ascii="Calibri" w:hAnsi="Calibri" w:cs="Calibri"/>
                <w:color w:val="000000"/>
              </w:rPr>
            </w:pPr>
          </w:p>
        </w:tc>
        <w:tc>
          <w:tcPr>
            <w:tcW w:w="1731" w:type="dxa"/>
            <w:tcBorders>
              <w:top w:val="nil"/>
              <w:left w:val="nil"/>
              <w:bottom w:val="nil"/>
              <w:right w:val="nil"/>
            </w:tcBorders>
            <w:shd w:val="clear" w:color="auto" w:fill="auto"/>
            <w:noWrap/>
            <w:vAlign w:val="bottom"/>
            <w:hideMark/>
          </w:tcPr>
          <w:p w14:paraId="49908ABA" w14:textId="77777777" w:rsidR="00435A18" w:rsidRPr="008645B8" w:rsidRDefault="00435A18" w:rsidP="00594812">
            <w:pPr>
              <w:rPr>
                <w:sz w:val="20"/>
              </w:rPr>
            </w:pPr>
          </w:p>
        </w:tc>
        <w:tc>
          <w:tcPr>
            <w:tcW w:w="1495" w:type="dxa"/>
            <w:tcBorders>
              <w:top w:val="nil"/>
              <w:left w:val="nil"/>
              <w:bottom w:val="nil"/>
              <w:right w:val="nil"/>
            </w:tcBorders>
            <w:shd w:val="clear" w:color="auto" w:fill="auto"/>
            <w:noWrap/>
            <w:vAlign w:val="bottom"/>
            <w:hideMark/>
          </w:tcPr>
          <w:p w14:paraId="4926D80A" w14:textId="77777777" w:rsidR="00435A18" w:rsidRPr="008645B8" w:rsidRDefault="00435A18" w:rsidP="00594812">
            <w:pPr>
              <w:rPr>
                <w:sz w:val="20"/>
              </w:rPr>
            </w:pPr>
          </w:p>
        </w:tc>
        <w:tc>
          <w:tcPr>
            <w:tcW w:w="885" w:type="dxa"/>
            <w:tcBorders>
              <w:top w:val="nil"/>
              <w:left w:val="nil"/>
              <w:bottom w:val="nil"/>
              <w:right w:val="nil"/>
            </w:tcBorders>
            <w:shd w:val="clear" w:color="auto" w:fill="auto"/>
            <w:noWrap/>
            <w:vAlign w:val="bottom"/>
            <w:hideMark/>
          </w:tcPr>
          <w:p w14:paraId="723AC2A2" w14:textId="77777777" w:rsidR="00435A18" w:rsidRPr="008645B8" w:rsidRDefault="00435A18" w:rsidP="00594812">
            <w:pPr>
              <w:rPr>
                <w:sz w:val="20"/>
              </w:rPr>
            </w:pPr>
          </w:p>
        </w:tc>
        <w:tc>
          <w:tcPr>
            <w:tcW w:w="1000" w:type="dxa"/>
            <w:tcBorders>
              <w:top w:val="nil"/>
              <w:left w:val="nil"/>
              <w:bottom w:val="nil"/>
              <w:right w:val="single" w:sz="4" w:space="0" w:color="auto"/>
            </w:tcBorders>
            <w:shd w:val="clear" w:color="auto" w:fill="auto"/>
            <w:noWrap/>
            <w:vAlign w:val="bottom"/>
            <w:hideMark/>
          </w:tcPr>
          <w:p w14:paraId="5349BA3C"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6EC7F48E" w14:textId="77777777" w:rsidTr="00594812">
        <w:trPr>
          <w:trHeight w:val="315"/>
        </w:trPr>
        <w:tc>
          <w:tcPr>
            <w:tcW w:w="3637" w:type="dxa"/>
            <w:tcBorders>
              <w:top w:val="single" w:sz="4" w:space="0" w:color="auto"/>
              <w:left w:val="single" w:sz="4" w:space="0" w:color="auto"/>
              <w:bottom w:val="single" w:sz="4" w:space="0" w:color="auto"/>
              <w:right w:val="nil"/>
            </w:tcBorders>
            <w:shd w:val="clear" w:color="auto" w:fill="auto"/>
            <w:noWrap/>
            <w:vAlign w:val="bottom"/>
            <w:hideMark/>
          </w:tcPr>
          <w:p w14:paraId="4AAED2D1"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3929" w:type="dxa"/>
            <w:gridSpan w:val="3"/>
            <w:tcBorders>
              <w:top w:val="single" w:sz="4" w:space="0" w:color="auto"/>
              <w:left w:val="nil"/>
              <w:bottom w:val="single" w:sz="4" w:space="0" w:color="auto"/>
              <w:right w:val="nil"/>
            </w:tcBorders>
            <w:shd w:val="clear" w:color="auto" w:fill="auto"/>
            <w:noWrap/>
            <w:vAlign w:val="bottom"/>
            <w:hideMark/>
          </w:tcPr>
          <w:p w14:paraId="2FDA6E6C" w14:textId="77777777" w:rsidR="00435A18" w:rsidRPr="008645B8" w:rsidRDefault="00435A18" w:rsidP="00594812">
            <w:pPr>
              <w:rPr>
                <w:rFonts w:ascii="Calibri" w:hAnsi="Calibri" w:cs="Calibri"/>
                <w:color w:val="000000"/>
              </w:rPr>
            </w:pPr>
            <w:r w:rsidRPr="008645B8">
              <w:rPr>
                <w:rFonts w:ascii="Calibri" w:hAnsi="Calibri" w:cs="Calibri"/>
                <w:color w:val="000000"/>
              </w:rPr>
              <w:t>Response: [delta]</w:t>
            </w:r>
            <w:proofErr w:type="spellStart"/>
            <w:r w:rsidRPr="008645B8">
              <w:rPr>
                <w:rFonts w:ascii="Calibri" w:hAnsi="Calibri" w:cs="Calibri"/>
                <w:color w:val="000000"/>
              </w:rPr>
              <w:t>Mut_spg</w:t>
            </w:r>
            <w:proofErr w:type="spellEnd"/>
            <w:r w:rsidRPr="008645B8">
              <w:rPr>
                <w:rFonts w:ascii="Calibri" w:hAnsi="Calibri" w:cs="Calibri"/>
                <w:color w:val="000000"/>
              </w:rPr>
              <w:t>-post)</w:t>
            </w:r>
          </w:p>
        </w:tc>
        <w:tc>
          <w:tcPr>
            <w:tcW w:w="885" w:type="dxa"/>
            <w:tcBorders>
              <w:top w:val="single" w:sz="4" w:space="0" w:color="auto"/>
              <w:left w:val="nil"/>
              <w:bottom w:val="single" w:sz="4" w:space="0" w:color="auto"/>
              <w:right w:val="nil"/>
            </w:tcBorders>
            <w:shd w:val="clear" w:color="auto" w:fill="auto"/>
            <w:noWrap/>
            <w:vAlign w:val="bottom"/>
            <w:hideMark/>
          </w:tcPr>
          <w:p w14:paraId="69CAFE8C" w14:textId="77777777" w:rsidR="00435A18" w:rsidRPr="008645B8" w:rsidRDefault="00435A18" w:rsidP="00594812">
            <w:pPr>
              <w:rPr>
                <w:rFonts w:ascii="Calibri"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B942E7B"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2A24D489"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D866FF"/>
            <w:noWrap/>
            <w:vAlign w:val="bottom"/>
            <w:hideMark/>
          </w:tcPr>
          <w:p w14:paraId="07FDDD8E"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pou:sox</w:t>
            </w:r>
            <w:proofErr w:type="spellEnd"/>
            <w:r w:rsidRPr="008645B8">
              <w:rPr>
                <w:rFonts w:ascii="Calibri" w:hAnsi="Calibri" w:cs="Calibri"/>
                <w:color w:val="000000"/>
              </w:rPr>
              <w:t xml:space="preserve"> motifs) at PS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31294EB4"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18BD191F"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0.25</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297989EA"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0.063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36AC8CB5"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3.58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49EC629"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0.0067</w:t>
            </w:r>
          </w:p>
        </w:tc>
      </w:tr>
      <w:tr w:rsidR="00435A18" w:rsidRPr="008645B8" w14:paraId="793E6EAA"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61FA43BD"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59059DC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941</w:t>
            </w:r>
          </w:p>
        </w:tc>
        <w:tc>
          <w:tcPr>
            <w:tcW w:w="1731" w:type="dxa"/>
            <w:tcBorders>
              <w:top w:val="nil"/>
              <w:left w:val="nil"/>
              <w:bottom w:val="single" w:sz="4" w:space="0" w:color="auto"/>
              <w:right w:val="single" w:sz="4" w:space="0" w:color="auto"/>
            </w:tcBorders>
            <w:shd w:val="clear" w:color="auto" w:fill="auto"/>
            <w:noWrap/>
            <w:vAlign w:val="bottom"/>
            <w:hideMark/>
          </w:tcPr>
          <w:p w14:paraId="478389C7"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16.66</w:t>
            </w:r>
          </w:p>
        </w:tc>
        <w:tc>
          <w:tcPr>
            <w:tcW w:w="1495" w:type="dxa"/>
            <w:tcBorders>
              <w:top w:val="nil"/>
              <w:left w:val="nil"/>
              <w:bottom w:val="single" w:sz="4" w:space="0" w:color="auto"/>
              <w:right w:val="single" w:sz="4" w:space="0" w:color="auto"/>
            </w:tcBorders>
            <w:shd w:val="clear" w:color="auto" w:fill="auto"/>
            <w:noWrap/>
            <w:vAlign w:val="bottom"/>
            <w:hideMark/>
          </w:tcPr>
          <w:p w14:paraId="1C497C00"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0.018</w:t>
            </w:r>
          </w:p>
        </w:tc>
        <w:tc>
          <w:tcPr>
            <w:tcW w:w="885" w:type="dxa"/>
            <w:tcBorders>
              <w:top w:val="nil"/>
              <w:left w:val="nil"/>
              <w:bottom w:val="single" w:sz="4" w:space="0" w:color="auto"/>
              <w:right w:val="single" w:sz="4" w:space="0" w:color="auto"/>
            </w:tcBorders>
            <w:shd w:val="clear" w:color="auto" w:fill="auto"/>
            <w:noWrap/>
            <w:vAlign w:val="bottom"/>
            <w:hideMark/>
          </w:tcPr>
          <w:p w14:paraId="4A26C445"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4C4474B7"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620C390A" w14:textId="77777777" w:rsidTr="00594812">
        <w:trPr>
          <w:trHeight w:val="315"/>
        </w:trPr>
        <w:tc>
          <w:tcPr>
            <w:tcW w:w="3637" w:type="dxa"/>
            <w:tcBorders>
              <w:top w:val="nil"/>
              <w:left w:val="single" w:sz="4" w:space="0" w:color="auto"/>
              <w:bottom w:val="nil"/>
              <w:right w:val="nil"/>
            </w:tcBorders>
            <w:shd w:val="clear" w:color="auto" w:fill="auto"/>
            <w:noWrap/>
            <w:vAlign w:val="bottom"/>
            <w:hideMark/>
          </w:tcPr>
          <w:p w14:paraId="6B2855F5"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703" w:type="dxa"/>
            <w:tcBorders>
              <w:top w:val="nil"/>
              <w:left w:val="nil"/>
              <w:bottom w:val="nil"/>
              <w:right w:val="nil"/>
            </w:tcBorders>
            <w:shd w:val="clear" w:color="auto" w:fill="auto"/>
            <w:noWrap/>
            <w:vAlign w:val="bottom"/>
            <w:hideMark/>
          </w:tcPr>
          <w:p w14:paraId="05768EEB" w14:textId="77777777" w:rsidR="00435A18" w:rsidRPr="008645B8" w:rsidRDefault="00435A18" w:rsidP="00594812">
            <w:pPr>
              <w:rPr>
                <w:rFonts w:ascii="Calibri" w:hAnsi="Calibri" w:cs="Calibri"/>
                <w:color w:val="000000"/>
              </w:rPr>
            </w:pPr>
          </w:p>
        </w:tc>
        <w:tc>
          <w:tcPr>
            <w:tcW w:w="1731" w:type="dxa"/>
            <w:tcBorders>
              <w:top w:val="nil"/>
              <w:left w:val="nil"/>
              <w:bottom w:val="nil"/>
              <w:right w:val="nil"/>
            </w:tcBorders>
            <w:shd w:val="clear" w:color="auto" w:fill="auto"/>
            <w:noWrap/>
            <w:vAlign w:val="bottom"/>
            <w:hideMark/>
          </w:tcPr>
          <w:p w14:paraId="30558B0A" w14:textId="77777777" w:rsidR="00435A18" w:rsidRPr="008645B8" w:rsidRDefault="00435A18" w:rsidP="00594812">
            <w:pPr>
              <w:rPr>
                <w:sz w:val="20"/>
              </w:rPr>
            </w:pPr>
          </w:p>
        </w:tc>
        <w:tc>
          <w:tcPr>
            <w:tcW w:w="1495" w:type="dxa"/>
            <w:tcBorders>
              <w:top w:val="nil"/>
              <w:left w:val="nil"/>
              <w:bottom w:val="nil"/>
              <w:right w:val="nil"/>
            </w:tcBorders>
            <w:shd w:val="clear" w:color="auto" w:fill="auto"/>
            <w:noWrap/>
            <w:vAlign w:val="bottom"/>
            <w:hideMark/>
          </w:tcPr>
          <w:p w14:paraId="5CC3C4EA" w14:textId="77777777" w:rsidR="00435A18" w:rsidRPr="008645B8" w:rsidRDefault="00435A18" w:rsidP="00594812">
            <w:pPr>
              <w:rPr>
                <w:sz w:val="20"/>
              </w:rPr>
            </w:pPr>
          </w:p>
        </w:tc>
        <w:tc>
          <w:tcPr>
            <w:tcW w:w="885" w:type="dxa"/>
            <w:tcBorders>
              <w:top w:val="nil"/>
              <w:left w:val="nil"/>
              <w:bottom w:val="nil"/>
              <w:right w:val="nil"/>
            </w:tcBorders>
            <w:shd w:val="clear" w:color="auto" w:fill="auto"/>
            <w:noWrap/>
            <w:vAlign w:val="bottom"/>
            <w:hideMark/>
          </w:tcPr>
          <w:p w14:paraId="5D662D62" w14:textId="77777777" w:rsidR="00435A18" w:rsidRPr="008645B8" w:rsidRDefault="00435A18" w:rsidP="00594812">
            <w:pPr>
              <w:rPr>
                <w:sz w:val="20"/>
              </w:rPr>
            </w:pPr>
          </w:p>
        </w:tc>
        <w:tc>
          <w:tcPr>
            <w:tcW w:w="1000" w:type="dxa"/>
            <w:tcBorders>
              <w:top w:val="nil"/>
              <w:left w:val="nil"/>
              <w:bottom w:val="nil"/>
              <w:right w:val="single" w:sz="4" w:space="0" w:color="auto"/>
            </w:tcBorders>
            <w:shd w:val="clear" w:color="auto" w:fill="auto"/>
            <w:noWrap/>
            <w:vAlign w:val="bottom"/>
            <w:hideMark/>
          </w:tcPr>
          <w:p w14:paraId="33E7E36A"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r w:rsidR="00435A18" w:rsidRPr="008645B8" w14:paraId="5EF5F09A" w14:textId="77777777" w:rsidTr="00594812">
        <w:trPr>
          <w:trHeight w:val="315"/>
        </w:trPr>
        <w:tc>
          <w:tcPr>
            <w:tcW w:w="363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9F5252E" w14:textId="77777777" w:rsidR="00435A18" w:rsidRPr="008645B8" w:rsidRDefault="00435A18" w:rsidP="00594812">
            <w:pPr>
              <w:rPr>
                <w:rFonts w:ascii="Calibri" w:hAnsi="Calibri" w:cs="Calibri"/>
                <w:color w:val="000000"/>
              </w:rPr>
            </w:pPr>
            <w:proofErr w:type="gramStart"/>
            <w:r w:rsidRPr="008645B8">
              <w:rPr>
                <w:rFonts w:ascii="Calibri" w:hAnsi="Calibri" w:cs="Calibri"/>
                <w:color w:val="000000"/>
              </w:rPr>
              <w:t>N(</w:t>
            </w:r>
            <w:proofErr w:type="spellStart"/>
            <w:proofErr w:type="gramEnd"/>
            <w:r w:rsidRPr="008645B8">
              <w:rPr>
                <w:rFonts w:ascii="Calibri" w:hAnsi="Calibri" w:cs="Calibri"/>
                <w:color w:val="000000"/>
              </w:rPr>
              <w:t>pou:sox</w:t>
            </w:r>
            <w:proofErr w:type="spellEnd"/>
            <w:r w:rsidRPr="008645B8">
              <w:rPr>
                <w:rFonts w:ascii="Calibri" w:hAnsi="Calibri" w:cs="Calibri"/>
                <w:color w:val="000000"/>
              </w:rPr>
              <w:t xml:space="preserve"> motifs) at PSN regions</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1CA00272"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4</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418A93C0"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7.81</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14:paraId="7C52F966"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1.953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636B74B"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103.46</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C2267D3"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1.74E-85</w:t>
            </w:r>
          </w:p>
        </w:tc>
      </w:tr>
      <w:tr w:rsidR="00435A18" w:rsidRPr="008645B8" w14:paraId="1862A199" w14:textId="77777777" w:rsidTr="00594812">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14:paraId="1C1C33D1" w14:textId="77777777" w:rsidR="00435A18" w:rsidRPr="008645B8" w:rsidRDefault="00435A18" w:rsidP="00594812">
            <w:pPr>
              <w:rPr>
                <w:rFonts w:ascii="Calibri" w:hAnsi="Calibri" w:cs="Calibri"/>
                <w:color w:val="000000"/>
              </w:rPr>
            </w:pPr>
            <w:r w:rsidRPr="008645B8">
              <w:rPr>
                <w:rFonts w:ascii="Calibri" w:hAnsi="Calibri" w:cs="Calibri"/>
                <w:color w:val="000000"/>
              </w:rPr>
              <w:t>Error</w:t>
            </w:r>
          </w:p>
        </w:tc>
        <w:tc>
          <w:tcPr>
            <w:tcW w:w="703" w:type="dxa"/>
            <w:tcBorders>
              <w:top w:val="nil"/>
              <w:left w:val="nil"/>
              <w:bottom w:val="single" w:sz="4" w:space="0" w:color="auto"/>
              <w:right w:val="single" w:sz="4" w:space="0" w:color="auto"/>
            </w:tcBorders>
            <w:shd w:val="clear" w:color="auto" w:fill="auto"/>
            <w:noWrap/>
            <w:vAlign w:val="bottom"/>
            <w:hideMark/>
          </w:tcPr>
          <w:p w14:paraId="00FC93AC"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6327</w:t>
            </w:r>
          </w:p>
        </w:tc>
        <w:tc>
          <w:tcPr>
            <w:tcW w:w="1731" w:type="dxa"/>
            <w:tcBorders>
              <w:top w:val="nil"/>
              <w:left w:val="nil"/>
              <w:bottom w:val="single" w:sz="4" w:space="0" w:color="auto"/>
              <w:right w:val="single" w:sz="4" w:space="0" w:color="auto"/>
            </w:tcBorders>
            <w:shd w:val="clear" w:color="auto" w:fill="auto"/>
            <w:noWrap/>
            <w:vAlign w:val="bottom"/>
            <w:hideMark/>
          </w:tcPr>
          <w:p w14:paraId="74B9F08B"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119.44</w:t>
            </w:r>
          </w:p>
        </w:tc>
        <w:tc>
          <w:tcPr>
            <w:tcW w:w="1495" w:type="dxa"/>
            <w:tcBorders>
              <w:top w:val="nil"/>
              <w:left w:val="nil"/>
              <w:bottom w:val="single" w:sz="4" w:space="0" w:color="auto"/>
              <w:right w:val="single" w:sz="4" w:space="0" w:color="auto"/>
            </w:tcBorders>
            <w:shd w:val="clear" w:color="auto" w:fill="auto"/>
            <w:noWrap/>
            <w:vAlign w:val="bottom"/>
            <w:hideMark/>
          </w:tcPr>
          <w:p w14:paraId="1C4DF425" w14:textId="77777777" w:rsidR="00435A18" w:rsidRPr="008645B8" w:rsidRDefault="00435A18" w:rsidP="00594812">
            <w:pPr>
              <w:jc w:val="right"/>
              <w:rPr>
                <w:rFonts w:ascii="Calibri" w:hAnsi="Calibri" w:cs="Calibri"/>
                <w:color w:val="000000"/>
              </w:rPr>
            </w:pPr>
            <w:r w:rsidRPr="008645B8">
              <w:rPr>
                <w:rFonts w:ascii="Calibri" w:hAnsi="Calibri" w:cs="Calibri"/>
                <w:color w:val="000000"/>
              </w:rPr>
              <w:t>0.019</w:t>
            </w:r>
          </w:p>
        </w:tc>
        <w:tc>
          <w:tcPr>
            <w:tcW w:w="885" w:type="dxa"/>
            <w:tcBorders>
              <w:top w:val="nil"/>
              <w:left w:val="nil"/>
              <w:bottom w:val="single" w:sz="4" w:space="0" w:color="auto"/>
              <w:right w:val="single" w:sz="4" w:space="0" w:color="auto"/>
            </w:tcBorders>
            <w:shd w:val="clear" w:color="auto" w:fill="auto"/>
            <w:noWrap/>
            <w:vAlign w:val="bottom"/>
            <w:hideMark/>
          </w:tcPr>
          <w:p w14:paraId="759BE0D1"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780CA6A9" w14:textId="77777777" w:rsidR="00435A18" w:rsidRPr="008645B8" w:rsidRDefault="00435A18" w:rsidP="00594812">
            <w:pPr>
              <w:rPr>
                <w:rFonts w:ascii="Calibri" w:hAnsi="Calibri" w:cs="Calibri"/>
                <w:color w:val="000000"/>
              </w:rPr>
            </w:pPr>
            <w:r w:rsidRPr="008645B8">
              <w:rPr>
                <w:rFonts w:ascii="Calibri" w:hAnsi="Calibri" w:cs="Calibri"/>
                <w:color w:val="000000"/>
              </w:rPr>
              <w:t> </w:t>
            </w:r>
          </w:p>
        </w:tc>
      </w:tr>
    </w:tbl>
    <w:p w14:paraId="1ADE3C55" w14:textId="77777777" w:rsidR="00435A18" w:rsidRDefault="00435A18" w:rsidP="00594812"/>
    <w:p w14:paraId="5ABD42DF" w14:textId="77777777" w:rsidR="00435A18" w:rsidRDefault="00435A18" w:rsidP="00594812">
      <w:pPr>
        <w:rPr>
          <w:rFonts w:cs="Arial"/>
          <w:color w:val="000000"/>
        </w:rPr>
      </w:pPr>
      <w:r>
        <w:rPr>
          <w:rFonts w:cs="Arial"/>
          <w:color w:val="000000"/>
        </w:rPr>
        <w:br w:type="page"/>
      </w:r>
    </w:p>
    <w:p w14:paraId="29BB557B" w14:textId="77777777" w:rsidR="00435A18" w:rsidRPr="009C21FD" w:rsidRDefault="00435A18" w:rsidP="00594812">
      <w:pPr>
        <w:pStyle w:val="NoSpacing"/>
        <w:outlineLvl w:val="0"/>
        <w:rPr>
          <w:b/>
          <w:sz w:val="22"/>
        </w:rPr>
      </w:pPr>
      <w:r w:rsidRPr="009C21FD">
        <w:rPr>
          <w:b/>
          <w:sz w:val="22"/>
        </w:rPr>
        <w:lastRenderedPageBreak/>
        <w:t>Table S6.</w:t>
      </w:r>
    </w:p>
    <w:p w14:paraId="12CB1BD0" w14:textId="10F54F6C" w:rsidR="00435A18" w:rsidRPr="009C21FD" w:rsidRDefault="00435A18" w:rsidP="009C21FD">
      <w:pPr>
        <w:pStyle w:val="NoSpacing"/>
        <w:jc w:val="both"/>
        <w:rPr>
          <w:sz w:val="22"/>
        </w:rPr>
      </w:pPr>
      <w:r w:rsidRPr="009C21FD">
        <w:rPr>
          <w:sz w:val="22"/>
        </w:rPr>
        <w:t>T-tests of the difference between nucleosome occupancy (∆</w:t>
      </w:r>
      <w:proofErr w:type="spellStart"/>
      <w:r w:rsidRPr="009C21FD">
        <w:rPr>
          <w:sz w:val="22"/>
        </w:rPr>
        <w:t>mut</w:t>
      </w:r>
      <w:proofErr w:type="spellEnd"/>
      <w:r w:rsidRPr="009C21FD">
        <w:rPr>
          <w:sz w:val="22"/>
        </w:rPr>
        <w:t xml:space="preserve">) for the TF bound regions lacking motifs and that in randomly chosen control regions, pre-ZGA and post-ZGA (main </w:t>
      </w:r>
      <w:r w:rsidRPr="009C21FD">
        <w:rPr>
          <w:rFonts w:cs="Arial"/>
          <w:color w:val="000000"/>
          <w:sz w:val="22"/>
        </w:rPr>
        <w:t>Fig. 2E)</w:t>
      </w:r>
      <w:r w:rsidRPr="009C21FD">
        <w:rPr>
          <w:b/>
          <w:sz w:val="22"/>
        </w:rPr>
        <w:t>.</w:t>
      </w:r>
      <w:r w:rsidRPr="009C21FD">
        <w:rPr>
          <w:sz w:val="22"/>
        </w:rPr>
        <w:t xml:space="preserve"> Colors correspond to those on the figure. </w:t>
      </w:r>
    </w:p>
    <w:p w14:paraId="14F6C305" w14:textId="77777777" w:rsidR="00435A18" w:rsidRDefault="00435A18" w:rsidP="00594812">
      <w:pPr>
        <w:rPr>
          <w:rFonts w:cs="Arial"/>
          <w:color w:val="000000"/>
        </w:rPr>
      </w:pPr>
    </w:p>
    <w:tbl>
      <w:tblPr>
        <w:tblW w:w="9105" w:type="dxa"/>
        <w:tblLayout w:type="fixed"/>
        <w:tblCellMar>
          <w:left w:w="0" w:type="dxa"/>
          <w:right w:w="0" w:type="dxa"/>
        </w:tblCellMar>
        <w:tblLook w:val="04A0" w:firstRow="1" w:lastRow="0" w:firstColumn="1" w:lastColumn="0" w:noHBand="0" w:noVBand="1"/>
      </w:tblPr>
      <w:tblGrid>
        <w:gridCol w:w="1725"/>
        <w:gridCol w:w="900"/>
        <w:gridCol w:w="900"/>
        <w:gridCol w:w="784"/>
        <w:gridCol w:w="926"/>
        <w:gridCol w:w="990"/>
        <w:gridCol w:w="1080"/>
        <w:gridCol w:w="900"/>
        <w:gridCol w:w="487"/>
        <w:gridCol w:w="413"/>
      </w:tblGrid>
      <w:tr w:rsidR="00435A18" w14:paraId="2739326B" w14:textId="77777777" w:rsidTr="00594812">
        <w:trPr>
          <w:trHeight w:val="315"/>
        </w:trPr>
        <w:tc>
          <w:tcPr>
            <w:tcW w:w="1725"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59A46318" w14:textId="77777777" w:rsidR="00435A18" w:rsidRDefault="00435A18" w:rsidP="00594812">
            <w:pPr>
              <w:rPr>
                <w:rFonts w:ascii="Calibri" w:hAnsi="Calibri" w:cs="Calibri"/>
                <w:color w:val="000000"/>
              </w:rPr>
            </w:pPr>
            <w:r>
              <w:rPr>
                <w:rFonts w:ascii="Calibri" w:hAnsi="Calibri" w:cs="Calibri"/>
                <w:color w:val="000000"/>
              </w:rPr>
              <w:t> </w:t>
            </w:r>
          </w:p>
        </w:tc>
        <w:tc>
          <w:tcPr>
            <w:tcW w:w="3510" w:type="dxa"/>
            <w:gridSpan w:val="4"/>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127A661D" w14:textId="77777777" w:rsidR="00435A18" w:rsidRDefault="00435A18" w:rsidP="00594812">
            <w:pPr>
              <w:jc w:val="center"/>
              <w:rPr>
                <w:rFonts w:ascii="Calibri" w:hAnsi="Calibri" w:cs="Calibri"/>
                <w:color w:val="000000"/>
              </w:rPr>
            </w:pPr>
            <w:r>
              <w:rPr>
                <w:rFonts w:ascii="Calibri" w:hAnsi="Calibri" w:cs="Calibri"/>
                <w:color w:val="000000"/>
              </w:rPr>
              <w:t>Mutant=MZ</w:t>
            </w:r>
            <w:r>
              <w:rPr>
                <w:rFonts w:ascii="Calibri" w:hAnsi="Calibri" w:cs="Calibri"/>
                <w:i/>
                <w:iCs/>
                <w:color w:val="000000"/>
              </w:rPr>
              <w:t>nanog</w:t>
            </w:r>
          </w:p>
        </w:tc>
        <w:tc>
          <w:tcPr>
            <w:tcW w:w="2070" w:type="dxa"/>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CAC2A91" w14:textId="77777777" w:rsidR="00435A18" w:rsidRDefault="00435A18" w:rsidP="00594812">
            <w:pPr>
              <w:rPr>
                <w:rFonts w:ascii="Calibri" w:hAnsi="Calibri" w:cs="Calibri"/>
                <w:color w:val="000000"/>
              </w:rPr>
            </w:pPr>
            <w:r>
              <w:rPr>
                <w:rFonts w:ascii="Calibri" w:hAnsi="Calibri" w:cs="Calibri"/>
                <w:color w:val="000000"/>
              </w:rPr>
              <w:t>Mutant=MZ</w:t>
            </w:r>
            <w:r>
              <w:rPr>
                <w:rFonts w:ascii="Calibri" w:hAnsi="Calibri" w:cs="Calibri"/>
                <w:i/>
                <w:iCs/>
                <w:color w:val="000000"/>
              </w:rPr>
              <w:t>spg</w:t>
            </w:r>
          </w:p>
        </w:tc>
        <w:tc>
          <w:tcPr>
            <w:tcW w:w="1387"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3E9FA2E" w14:textId="77777777" w:rsidR="00435A18" w:rsidRDefault="00435A18" w:rsidP="00594812">
            <w:pPr>
              <w:rPr>
                <w:rFonts w:ascii="Calibri" w:hAnsi="Calibri" w:cs="Calibri"/>
                <w:color w:val="000000"/>
              </w:rPr>
            </w:pPr>
            <w:r>
              <w:rPr>
                <w:rFonts w:ascii="Calibri" w:hAnsi="Calibri" w:cs="Calibri"/>
                <w:color w:val="000000"/>
              </w:rPr>
              <w:t> </w:t>
            </w:r>
          </w:p>
        </w:tc>
        <w:tc>
          <w:tcPr>
            <w:tcW w:w="4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F9A23" w14:textId="77777777" w:rsidR="00435A18" w:rsidRDefault="00435A18" w:rsidP="00594812">
            <w:pPr>
              <w:rPr>
                <w:rFonts w:ascii="Calibri" w:hAnsi="Calibri" w:cs="Calibri"/>
                <w:color w:val="000000"/>
              </w:rPr>
            </w:pPr>
            <w:r>
              <w:rPr>
                <w:rFonts w:ascii="Calibri" w:hAnsi="Calibri" w:cs="Calibri"/>
                <w:color w:val="000000"/>
              </w:rPr>
              <w:t> </w:t>
            </w:r>
          </w:p>
        </w:tc>
      </w:tr>
      <w:tr w:rsidR="00435A18" w14:paraId="0C440532" w14:textId="77777777" w:rsidTr="00594812">
        <w:trPr>
          <w:trHeight w:val="315"/>
        </w:trPr>
        <w:tc>
          <w:tcPr>
            <w:tcW w:w="1725"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84FF688" w14:textId="77777777" w:rsidR="00435A18" w:rsidRDefault="00435A18" w:rsidP="00594812">
            <w:pPr>
              <w:rPr>
                <w:rFonts w:ascii="Calibri" w:hAnsi="Calibri" w:cs="Calibri"/>
                <w:color w:val="000000"/>
              </w:rPr>
            </w:pPr>
            <w:r>
              <w:rPr>
                <w:rFonts w:ascii="Calibri" w:hAnsi="Calibri" w:cs="Calibri"/>
                <w:color w:val="000000"/>
              </w:rPr>
              <w:t> </w:t>
            </w:r>
          </w:p>
        </w:tc>
        <w:tc>
          <w:tcPr>
            <w:tcW w:w="1800" w:type="dxa"/>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14:paraId="0EB19A13" w14:textId="77777777" w:rsidR="00435A18" w:rsidRDefault="00435A18" w:rsidP="00594812">
            <w:pPr>
              <w:rPr>
                <w:rFonts w:ascii="Calibri" w:hAnsi="Calibri" w:cs="Calibri"/>
                <w:color w:val="000000"/>
              </w:rPr>
            </w:pPr>
            <w:r>
              <w:rPr>
                <w:rFonts w:ascii="Calibri" w:hAnsi="Calibri" w:cs="Calibri"/>
                <w:color w:val="000000"/>
              </w:rPr>
              <w:t>∆</w:t>
            </w:r>
            <w:proofErr w:type="spellStart"/>
            <w:r>
              <w:rPr>
                <w:rFonts w:ascii="Calibri" w:hAnsi="Calibri" w:cs="Calibri"/>
                <w:color w:val="000000"/>
              </w:rPr>
              <w:t>mut_pre</w:t>
            </w:r>
            <w:proofErr w:type="spellEnd"/>
          </w:p>
        </w:tc>
        <w:tc>
          <w:tcPr>
            <w:tcW w:w="1710" w:type="dxa"/>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14:paraId="4E707623" w14:textId="77777777" w:rsidR="00435A18" w:rsidRDefault="00435A18" w:rsidP="00594812">
            <w:pPr>
              <w:rPr>
                <w:rFonts w:ascii="Calibri" w:hAnsi="Calibri" w:cs="Calibri"/>
                <w:color w:val="000000"/>
              </w:rPr>
            </w:pPr>
            <w:r>
              <w:rPr>
                <w:rFonts w:ascii="Calibri" w:hAnsi="Calibri" w:cs="Calibri"/>
                <w:color w:val="000000"/>
              </w:rPr>
              <w:t>∆</w:t>
            </w:r>
            <w:proofErr w:type="spellStart"/>
            <w:r>
              <w:rPr>
                <w:rFonts w:ascii="Calibri" w:hAnsi="Calibri" w:cs="Calibri"/>
                <w:color w:val="000000"/>
              </w:rPr>
              <w:t>mut_post</w:t>
            </w:r>
            <w:proofErr w:type="spellEnd"/>
          </w:p>
        </w:tc>
        <w:tc>
          <w:tcPr>
            <w:tcW w:w="2070" w:type="dxa"/>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14:paraId="4B70EF23" w14:textId="77777777" w:rsidR="00435A18" w:rsidRDefault="00435A18" w:rsidP="00594812">
            <w:pPr>
              <w:rPr>
                <w:rFonts w:ascii="Calibri" w:hAnsi="Calibri" w:cs="Calibri"/>
                <w:color w:val="000000"/>
              </w:rPr>
            </w:pPr>
            <w:r>
              <w:rPr>
                <w:rFonts w:ascii="Calibri" w:hAnsi="Calibri" w:cs="Calibri"/>
                <w:color w:val="000000"/>
              </w:rPr>
              <w:t>∆</w:t>
            </w:r>
            <w:proofErr w:type="spellStart"/>
            <w:r>
              <w:rPr>
                <w:rFonts w:ascii="Calibri" w:hAnsi="Calibri" w:cs="Calibri"/>
                <w:color w:val="000000"/>
              </w:rPr>
              <w:t>mut_pre</w:t>
            </w:r>
            <w:proofErr w:type="spellEnd"/>
          </w:p>
        </w:tc>
        <w:tc>
          <w:tcPr>
            <w:tcW w:w="1800" w:type="dxa"/>
            <w:gridSpan w:val="3"/>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14:paraId="4692E410" w14:textId="77777777" w:rsidR="00435A18" w:rsidRDefault="00435A18" w:rsidP="00594812">
            <w:pPr>
              <w:rPr>
                <w:rFonts w:ascii="Calibri" w:hAnsi="Calibri" w:cs="Calibri"/>
                <w:color w:val="000000"/>
              </w:rPr>
            </w:pPr>
            <w:r>
              <w:rPr>
                <w:rFonts w:ascii="Calibri" w:hAnsi="Calibri" w:cs="Calibri"/>
                <w:color w:val="000000"/>
              </w:rPr>
              <w:t>∆</w:t>
            </w:r>
            <w:proofErr w:type="spellStart"/>
            <w:r>
              <w:rPr>
                <w:rFonts w:ascii="Calibri" w:hAnsi="Calibri" w:cs="Calibri"/>
                <w:color w:val="000000"/>
              </w:rPr>
              <w:t>mut_post</w:t>
            </w:r>
            <w:proofErr w:type="spellEnd"/>
          </w:p>
        </w:tc>
      </w:tr>
      <w:tr w:rsidR="00435A18" w14:paraId="544B016C" w14:textId="77777777" w:rsidTr="00594812">
        <w:trPr>
          <w:trHeight w:val="315"/>
        </w:trPr>
        <w:tc>
          <w:tcPr>
            <w:tcW w:w="17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7F84D" w14:textId="77777777" w:rsidR="00435A18" w:rsidRDefault="00435A18" w:rsidP="00594812">
            <w:pPr>
              <w:rPr>
                <w:rFonts w:ascii="Calibri" w:hAnsi="Calibri" w:cs="Calibri"/>
                <w:color w:val="000000"/>
              </w:rPr>
            </w:pPr>
            <w:r>
              <w:rPr>
                <w:rFonts w:ascii="Calibri" w:hAnsi="Calibri" w:cs="Calibri"/>
                <w:color w:val="000000"/>
              </w:rPr>
              <w:t> </w:t>
            </w:r>
          </w:p>
        </w:tc>
        <w:tc>
          <w:tcPr>
            <w:tcW w:w="90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4D711A" w14:textId="77777777" w:rsidR="00435A18" w:rsidRDefault="00435A18" w:rsidP="00594812">
            <w:pPr>
              <w:jc w:val="center"/>
              <w:rPr>
                <w:rFonts w:ascii="Calibri" w:hAnsi="Calibri" w:cs="Calibri"/>
                <w:color w:val="000000"/>
              </w:rPr>
            </w:pPr>
            <w:r>
              <w:rPr>
                <w:rFonts w:ascii="Calibri" w:hAnsi="Calibri" w:cs="Calibri"/>
                <w:color w:val="000000"/>
              </w:rPr>
              <w:t>t</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89EBA" w14:textId="77777777" w:rsidR="00435A18" w:rsidRDefault="00435A18" w:rsidP="00594812">
            <w:pPr>
              <w:jc w:val="center"/>
              <w:rPr>
                <w:rFonts w:ascii="Calibri" w:hAnsi="Calibri" w:cs="Calibri"/>
                <w:color w:val="000000"/>
              </w:rPr>
            </w:pPr>
            <w:r>
              <w:rPr>
                <w:rFonts w:ascii="Calibri" w:hAnsi="Calibri" w:cs="Calibri"/>
                <w:color w:val="000000"/>
              </w:rPr>
              <w:t>p</w:t>
            </w:r>
          </w:p>
        </w:tc>
        <w:tc>
          <w:tcPr>
            <w:tcW w:w="784"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EE2CD2" w14:textId="77777777" w:rsidR="00435A18" w:rsidRDefault="00435A18" w:rsidP="00594812">
            <w:pPr>
              <w:jc w:val="center"/>
              <w:rPr>
                <w:rFonts w:ascii="Calibri" w:hAnsi="Calibri" w:cs="Calibri"/>
                <w:color w:val="000000"/>
              </w:rPr>
            </w:pPr>
            <w:r>
              <w:rPr>
                <w:rFonts w:ascii="Calibri" w:hAnsi="Calibri" w:cs="Calibri"/>
                <w:color w:val="000000"/>
              </w:rPr>
              <w:t>t</w:t>
            </w:r>
          </w:p>
        </w:tc>
        <w:tc>
          <w:tcPr>
            <w:tcW w:w="9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A70AB" w14:textId="77777777" w:rsidR="00435A18" w:rsidRDefault="00435A18" w:rsidP="00594812">
            <w:pPr>
              <w:jc w:val="center"/>
              <w:rPr>
                <w:rFonts w:ascii="Calibri" w:hAnsi="Calibri" w:cs="Calibri"/>
                <w:color w:val="000000"/>
              </w:rPr>
            </w:pPr>
            <w:r>
              <w:rPr>
                <w:rFonts w:ascii="Calibri" w:hAnsi="Calibri" w:cs="Calibri"/>
                <w:color w:val="000000"/>
              </w:rPr>
              <w:t>p</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013E0B" w14:textId="77777777" w:rsidR="00435A18" w:rsidRDefault="00435A18" w:rsidP="00594812">
            <w:pPr>
              <w:jc w:val="center"/>
              <w:rPr>
                <w:rFonts w:ascii="Calibri" w:hAnsi="Calibri" w:cs="Calibri"/>
                <w:color w:val="000000"/>
              </w:rPr>
            </w:pPr>
            <w:r>
              <w:rPr>
                <w:rFonts w:ascii="Calibri" w:hAnsi="Calibri" w:cs="Calibri"/>
                <w:color w:val="000000"/>
              </w:rPr>
              <w:t>t</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5F162" w14:textId="77777777" w:rsidR="00435A18" w:rsidRDefault="00435A18" w:rsidP="00594812">
            <w:pPr>
              <w:jc w:val="center"/>
              <w:rPr>
                <w:rFonts w:ascii="Calibri" w:hAnsi="Calibri" w:cs="Calibri"/>
                <w:color w:val="000000"/>
              </w:rPr>
            </w:pPr>
            <w:r>
              <w:rPr>
                <w:rFonts w:ascii="Calibri" w:hAnsi="Calibri" w:cs="Calibri"/>
                <w:color w:val="000000"/>
              </w:rPr>
              <w:t>p</w:t>
            </w:r>
          </w:p>
        </w:tc>
        <w:tc>
          <w:tcPr>
            <w:tcW w:w="90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F9F7B8" w14:textId="77777777" w:rsidR="00435A18" w:rsidRDefault="00435A18" w:rsidP="00594812">
            <w:pPr>
              <w:jc w:val="center"/>
              <w:rPr>
                <w:rFonts w:ascii="Calibri" w:hAnsi="Calibri" w:cs="Calibri"/>
                <w:color w:val="000000"/>
              </w:rPr>
            </w:pPr>
            <w:r>
              <w:rPr>
                <w:rFonts w:ascii="Calibri" w:hAnsi="Calibri" w:cs="Calibri"/>
                <w:color w:val="000000"/>
              </w:rPr>
              <w:t>t</w:t>
            </w:r>
          </w:p>
        </w:tc>
        <w:tc>
          <w:tcPr>
            <w:tcW w:w="9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33BF" w14:textId="77777777" w:rsidR="00435A18" w:rsidRDefault="00435A18" w:rsidP="00594812">
            <w:pPr>
              <w:jc w:val="center"/>
              <w:rPr>
                <w:rFonts w:ascii="Calibri" w:hAnsi="Calibri" w:cs="Calibri"/>
                <w:color w:val="000000"/>
              </w:rPr>
            </w:pPr>
            <w:r>
              <w:rPr>
                <w:rFonts w:ascii="Calibri" w:hAnsi="Calibri" w:cs="Calibri"/>
                <w:color w:val="000000"/>
              </w:rPr>
              <w:t>p</w:t>
            </w:r>
          </w:p>
        </w:tc>
      </w:tr>
      <w:tr w:rsidR="00435A18" w14:paraId="23376B06" w14:textId="77777777" w:rsidTr="00594812">
        <w:trPr>
          <w:trHeight w:val="315"/>
        </w:trPr>
        <w:tc>
          <w:tcPr>
            <w:tcW w:w="1725" w:type="dxa"/>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bottom"/>
            <w:hideMark/>
          </w:tcPr>
          <w:p w14:paraId="5C8280AC" w14:textId="77777777" w:rsidR="00435A18" w:rsidRDefault="00435A18" w:rsidP="00594812">
            <w:pPr>
              <w:rPr>
                <w:rFonts w:ascii="Calibri" w:hAnsi="Calibri" w:cs="Calibri"/>
                <w:color w:val="000000"/>
              </w:rPr>
            </w:pPr>
            <w:r w:rsidRPr="005B508D">
              <w:rPr>
                <w:rFonts w:ascii="Calibri" w:hAnsi="Calibri" w:cs="Calibri"/>
                <w:color w:val="000000"/>
              </w:rPr>
              <w:t xml:space="preserve">Control vs. PSN </w:t>
            </w:r>
            <w:proofErr w:type="spellStart"/>
            <w:proofErr w:type="gramStart"/>
            <w:r w:rsidRPr="005B508D">
              <w:rPr>
                <w:rFonts w:ascii="Calibri" w:hAnsi="Calibri" w:cs="Calibri"/>
                <w:i/>
                <w:iCs/>
                <w:color w:val="000000"/>
              </w:rPr>
              <w:t>pou:sox</w:t>
            </w:r>
            <w:proofErr w:type="spellEnd"/>
            <w:proofErr w:type="gramEnd"/>
            <w:r w:rsidRPr="005B508D">
              <w:rPr>
                <w:rFonts w:ascii="Calibri" w:hAnsi="Calibri" w:cs="Calibri"/>
                <w:i/>
                <w:iCs/>
                <w:color w:val="000000"/>
              </w:rPr>
              <w:t xml:space="preserve"> </w:t>
            </w:r>
            <w:r w:rsidRPr="005B508D">
              <w:rPr>
                <w:rFonts w:ascii="Calibri" w:hAnsi="Calibri" w:cs="Calibri"/>
                <w:color w:val="000000"/>
              </w:rPr>
              <w:t>motifs=0</w:t>
            </w:r>
          </w:p>
          <w:p w14:paraId="158F2AAB" w14:textId="77777777" w:rsidR="00435A18" w:rsidRPr="005B508D" w:rsidRDefault="00435A18" w:rsidP="00594812">
            <w:pPr>
              <w:rPr>
                <w:rFonts w:ascii="Calibri" w:hAnsi="Calibri" w:cs="Calibri"/>
                <w:color w:val="000000"/>
              </w:rPr>
            </w:pPr>
          </w:p>
        </w:tc>
        <w:tc>
          <w:tcPr>
            <w:tcW w:w="900" w:type="dxa"/>
            <w:tcBorders>
              <w:top w:val="nil"/>
              <w:left w:val="nil"/>
              <w:bottom w:val="single" w:sz="4" w:space="0" w:color="auto"/>
              <w:right w:val="nil"/>
            </w:tcBorders>
            <w:shd w:val="clear" w:color="000000" w:fill="FF0000"/>
            <w:noWrap/>
            <w:tcMar>
              <w:top w:w="15" w:type="dxa"/>
              <w:left w:w="15" w:type="dxa"/>
              <w:bottom w:w="0" w:type="dxa"/>
              <w:right w:w="15" w:type="dxa"/>
            </w:tcMar>
            <w:vAlign w:val="bottom"/>
            <w:hideMark/>
          </w:tcPr>
          <w:p w14:paraId="30648FFA" w14:textId="77777777" w:rsidR="00435A18" w:rsidRDefault="00435A18" w:rsidP="00594812">
            <w:pPr>
              <w:jc w:val="center"/>
              <w:rPr>
                <w:rFonts w:ascii="Calibri" w:hAnsi="Calibri" w:cs="Calibri"/>
                <w:color w:val="000000"/>
              </w:rPr>
            </w:pPr>
            <w:r>
              <w:rPr>
                <w:rFonts w:ascii="Calibri" w:hAnsi="Calibri" w:cs="Calibri"/>
                <w:color w:val="000000"/>
              </w:rPr>
              <w:t>8.82</w:t>
            </w:r>
          </w:p>
        </w:tc>
        <w:tc>
          <w:tcPr>
            <w:tcW w:w="900"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1CF449F5" w14:textId="77777777" w:rsidR="00435A18" w:rsidRDefault="00435A18" w:rsidP="00594812">
            <w:pPr>
              <w:jc w:val="center"/>
              <w:rPr>
                <w:rFonts w:ascii="Calibri" w:hAnsi="Calibri" w:cs="Calibri"/>
                <w:color w:val="000000"/>
              </w:rPr>
            </w:pPr>
            <w:r>
              <w:rPr>
                <w:rFonts w:ascii="Calibri" w:hAnsi="Calibri" w:cs="Calibri"/>
                <w:color w:val="000000"/>
              </w:rPr>
              <w:t>6.68E-19</w:t>
            </w:r>
          </w:p>
        </w:tc>
        <w:tc>
          <w:tcPr>
            <w:tcW w:w="784" w:type="dxa"/>
            <w:tcBorders>
              <w:top w:val="nil"/>
              <w:left w:val="nil"/>
              <w:bottom w:val="single" w:sz="4" w:space="0" w:color="auto"/>
              <w:right w:val="nil"/>
            </w:tcBorders>
            <w:shd w:val="clear" w:color="000000" w:fill="FF0000"/>
            <w:noWrap/>
            <w:tcMar>
              <w:top w:w="15" w:type="dxa"/>
              <w:left w:w="15" w:type="dxa"/>
              <w:bottom w:w="0" w:type="dxa"/>
              <w:right w:w="15" w:type="dxa"/>
            </w:tcMar>
            <w:vAlign w:val="bottom"/>
            <w:hideMark/>
          </w:tcPr>
          <w:p w14:paraId="62C5F134" w14:textId="77777777" w:rsidR="00435A18" w:rsidRDefault="00435A18" w:rsidP="00594812">
            <w:pPr>
              <w:jc w:val="center"/>
              <w:rPr>
                <w:rFonts w:ascii="Calibri" w:hAnsi="Calibri" w:cs="Calibri"/>
                <w:color w:val="000000"/>
              </w:rPr>
            </w:pPr>
            <w:r>
              <w:rPr>
                <w:rFonts w:ascii="Calibri" w:hAnsi="Calibri" w:cs="Calibri"/>
                <w:color w:val="000000"/>
              </w:rPr>
              <w:t>16.09</w:t>
            </w:r>
          </w:p>
        </w:tc>
        <w:tc>
          <w:tcPr>
            <w:tcW w:w="9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5EC33061" w14:textId="77777777" w:rsidR="00435A18" w:rsidRDefault="00435A18" w:rsidP="00594812">
            <w:pPr>
              <w:jc w:val="center"/>
              <w:rPr>
                <w:rFonts w:ascii="Calibri" w:hAnsi="Calibri" w:cs="Calibri"/>
                <w:color w:val="000000"/>
              </w:rPr>
            </w:pPr>
            <w:r>
              <w:rPr>
                <w:rFonts w:ascii="Calibri" w:hAnsi="Calibri" w:cs="Calibri"/>
                <w:color w:val="000000"/>
              </w:rPr>
              <w:t>1.71E-57</w:t>
            </w:r>
          </w:p>
        </w:tc>
        <w:tc>
          <w:tcPr>
            <w:tcW w:w="990" w:type="dxa"/>
            <w:tcBorders>
              <w:top w:val="nil"/>
              <w:left w:val="nil"/>
              <w:bottom w:val="single" w:sz="4" w:space="0" w:color="auto"/>
              <w:right w:val="nil"/>
            </w:tcBorders>
            <w:shd w:val="clear" w:color="000000" w:fill="FF0000"/>
            <w:noWrap/>
            <w:tcMar>
              <w:top w:w="15" w:type="dxa"/>
              <w:left w:w="15" w:type="dxa"/>
              <w:bottom w:w="0" w:type="dxa"/>
              <w:right w:w="15" w:type="dxa"/>
            </w:tcMar>
            <w:vAlign w:val="bottom"/>
            <w:hideMark/>
          </w:tcPr>
          <w:p w14:paraId="0123E6F0" w14:textId="77777777" w:rsidR="00435A18" w:rsidRDefault="00435A18" w:rsidP="00594812">
            <w:pPr>
              <w:jc w:val="center"/>
              <w:rPr>
                <w:rFonts w:ascii="Calibri" w:hAnsi="Calibri" w:cs="Calibri"/>
                <w:color w:val="000000"/>
              </w:rPr>
            </w:pPr>
            <w:r>
              <w:rPr>
                <w:rFonts w:ascii="Calibri" w:hAnsi="Calibri" w:cs="Calibri"/>
                <w:color w:val="000000"/>
              </w:rPr>
              <w:t>14.11</w:t>
            </w:r>
          </w:p>
        </w:tc>
        <w:tc>
          <w:tcPr>
            <w:tcW w:w="1080"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595F35AA" w14:textId="77777777" w:rsidR="00435A18" w:rsidRDefault="00435A18" w:rsidP="00594812">
            <w:pPr>
              <w:jc w:val="center"/>
              <w:rPr>
                <w:rFonts w:ascii="Calibri" w:hAnsi="Calibri" w:cs="Calibri"/>
                <w:color w:val="000000"/>
              </w:rPr>
            </w:pPr>
            <w:r>
              <w:rPr>
                <w:rFonts w:ascii="Calibri" w:hAnsi="Calibri" w:cs="Calibri"/>
                <w:color w:val="000000"/>
              </w:rPr>
              <w:t>9.59E-45</w:t>
            </w:r>
          </w:p>
        </w:tc>
        <w:tc>
          <w:tcPr>
            <w:tcW w:w="900" w:type="dxa"/>
            <w:tcBorders>
              <w:top w:val="nil"/>
              <w:left w:val="nil"/>
              <w:bottom w:val="single" w:sz="4" w:space="0" w:color="auto"/>
              <w:right w:val="nil"/>
            </w:tcBorders>
            <w:shd w:val="clear" w:color="000000" w:fill="FF0000"/>
            <w:noWrap/>
            <w:tcMar>
              <w:top w:w="15" w:type="dxa"/>
              <w:left w:w="15" w:type="dxa"/>
              <w:bottom w:w="0" w:type="dxa"/>
              <w:right w:w="15" w:type="dxa"/>
            </w:tcMar>
            <w:vAlign w:val="bottom"/>
            <w:hideMark/>
          </w:tcPr>
          <w:p w14:paraId="349AA89B" w14:textId="77777777" w:rsidR="00435A18" w:rsidRDefault="00435A18" w:rsidP="00594812">
            <w:pPr>
              <w:jc w:val="center"/>
              <w:rPr>
                <w:rFonts w:ascii="Calibri" w:hAnsi="Calibri" w:cs="Calibri"/>
                <w:color w:val="000000"/>
              </w:rPr>
            </w:pPr>
            <w:r>
              <w:rPr>
                <w:rFonts w:ascii="Calibri" w:hAnsi="Calibri" w:cs="Calibri"/>
                <w:color w:val="000000"/>
              </w:rPr>
              <w:t>2.05</w:t>
            </w:r>
          </w:p>
        </w:tc>
        <w:tc>
          <w:tcPr>
            <w:tcW w:w="900" w:type="dxa"/>
            <w:gridSpan w:val="2"/>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2C430C30" w14:textId="77777777" w:rsidR="00435A18" w:rsidRDefault="00435A18" w:rsidP="00594812">
            <w:pPr>
              <w:jc w:val="center"/>
              <w:rPr>
                <w:rFonts w:ascii="Calibri" w:hAnsi="Calibri" w:cs="Calibri"/>
                <w:color w:val="000000"/>
              </w:rPr>
            </w:pPr>
            <w:r>
              <w:rPr>
                <w:rFonts w:ascii="Calibri" w:hAnsi="Calibri" w:cs="Calibri"/>
                <w:color w:val="000000"/>
              </w:rPr>
              <w:t>0.04</w:t>
            </w:r>
          </w:p>
        </w:tc>
      </w:tr>
      <w:tr w:rsidR="00435A18" w14:paraId="7CC96FEB" w14:textId="77777777" w:rsidTr="00594812">
        <w:trPr>
          <w:trHeight w:val="315"/>
        </w:trPr>
        <w:tc>
          <w:tcPr>
            <w:tcW w:w="1725" w:type="dxa"/>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bottom"/>
            <w:hideMark/>
          </w:tcPr>
          <w:p w14:paraId="20119A00" w14:textId="77777777" w:rsidR="00435A18" w:rsidRDefault="00435A18" w:rsidP="00594812">
            <w:pPr>
              <w:rPr>
                <w:rFonts w:ascii="Calibri" w:hAnsi="Calibri" w:cs="Calibri"/>
                <w:color w:val="000000"/>
              </w:rPr>
            </w:pPr>
            <w:r w:rsidRPr="005B508D">
              <w:rPr>
                <w:rFonts w:ascii="Calibri" w:hAnsi="Calibri" w:cs="Calibri"/>
                <w:color w:val="000000"/>
              </w:rPr>
              <w:t xml:space="preserve">Control vs. PS </w:t>
            </w:r>
            <w:proofErr w:type="spellStart"/>
            <w:proofErr w:type="gramStart"/>
            <w:r w:rsidRPr="005B508D">
              <w:rPr>
                <w:rFonts w:ascii="Calibri" w:hAnsi="Calibri" w:cs="Calibri"/>
                <w:i/>
                <w:iCs/>
                <w:color w:val="000000"/>
              </w:rPr>
              <w:t>pou:sox</w:t>
            </w:r>
            <w:proofErr w:type="spellEnd"/>
            <w:proofErr w:type="gramEnd"/>
            <w:r w:rsidRPr="005B508D">
              <w:rPr>
                <w:rFonts w:ascii="Calibri" w:hAnsi="Calibri" w:cs="Calibri"/>
                <w:color w:val="000000"/>
              </w:rPr>
              <w:t xml:space="preserve"> motifs=0</w:t>
            </w:r>
          </w:p>
          <w:p w14:paraId="5E4DBD27" w14:textId="77777777" w:rsidR="00435A18" w:rsidRPr="005B508D" w:rsidRDefault="00435A18" w:rsidP="00594812">
            <w:pPr>
              <w:rPr>
                <w:rFonts w:ascii="Calibri" w:hAnsi="Calibri" w:cs="Calibri"/>
                <w:color w:val="000000"/>
              </w:rPr>
            </w:pPr>
          </w:p>
        </w:tc>
        <w:tc>
          <w:tcPr>
            <w:tcW w:w="9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75E6220" w14:textId="77777777" w:rsidR="00435A18" w:rsidRPr="005B508D" w:rsidRDefault="00435A18" w:rsidP="00594812">
            <w:pPr>
              <w:jc w:val="center"/>
              <w:rPr>
                <w:rFonts w:ascii="Calibri" w:hAnsi="Calibri" w:cs="Calibri"/>
                <w:color w:val="000000"/>
              </w:rPr>
            </w:pP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7411D" w14:textId="77777777" w:rsidR="00435A18" w:rsidRPr="005B508D" w:rsidRDefault="00435A18" w:rsidP="00594812">
            <w:pPr>
              <w:jc w:val="center"/>
              <w:rPr>
                <w:rFonts w:ascii="Calibri" w:hAnsi="Calibri" w:cs="Calibri"/>
                <w:color w:val="000000"/>
              </w:rPr>
            </w:pPr>
          </w:p>
        </w:tc>
        <w:tc>
          <w:tcPr>
            <w:tcW w:w="78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4B9C710" w14:textId="77777777" w:rsidR="00435A18" w:rsidRPr="005B508D" w:rsidRDefault="00435A18" w:rsidP="00594812">
            <w:pPr>
              <w:jc w:val="center"/>
              <w:rPr>
                <w:rFonts w:ascii="Calibri" w:hAnsi="Calibri" w:cs="Calibri"/>
                <w:color w:val="000000"/>
              </w:rPr>
            </w:pPr>
          </w:p>
        </w:tc>
        <w:tc>
          <w:tcPr>
            <w:tcW w:w="92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655E6" w14:textId="77777777" w:rsidR="00435A18" w:rsidRPr="005B508D" w:rsidRDefault="00435A18" w:rsidP="00594812">
            <w:pPr>
              <w:jc w:val="center"/>
              <w:rPr>
                <w:rFonts w:ascii="Calibri" w:hAnsi="Calibri" w:cs="Calibri"/>
                <w:color w:val="000000"/>
              </w:rPr>
            </w:pPr>
          </w:p>
        </w:tc>
        <w:tc>
          <w:tcPr>
            <w:tcW w:w="990" w:type="dxa"/>
            <w:tcBorders>
              <w:top w:val="single" w:sz="4" w:space="0" w:color="auto"/>
              <w:left w:val="nil"/>
              <w:bottom w:val="single" w:sz="4" w:space="0" w:color="auto"/>
              <w:right w:val="nil"/>
            </w:tcBorders>
            <w:shd w:val="clear" w:color="000000" w:fill="D866FF"/>
            <w:noWrap/>
            <w:tcMar>
              <w:top w:w="15" w:type="dxa"/>
              <w:left w:w="15" w:type="dxa"/>
              <w:bottom w:w="0" w:type="dxa"/>
              <w:right w:w="15" w:type="dxa"/>
            </w:tcMar>
            <w:vAlign w:val="bottom"/>
            <w:hideMark/>
          </w:tcPr>
          <w:p w14:paraId="01EA5564" w14:textId="77777777" w:rsidR="00435A18" w:rsidRDefault="00435A18" w:rsidP="00594812">
            <w:pPr>
              <w:jc w:val="center"/>
              <w:rPr>
                <w:rFonts w:ascii="Calibri" w:hAnsi="Calibri" w:cs="Calibri"/>
                <w:color w:val="000000"/>
              </w:rPr>
            </w:pPr>
            <w:r>
              <w:rPr>
                <w:rFonts w:ascii="Calibri" w:hAnsi="Calibri" w:cs="Calibri"/>
                <w:color w:val="000000"/>
              </w:rPr>
              <w:t>2.92</w:t>
            </w:r>
          </w:p>
        </w:tc>
        <w:tc>
          <w:tcPr>
            <w:tcW w:w="1080" w:type="dxa"/>
            <w:tcBorders>
              <w:top w:val="single" w:sz="4" w:space="0" w:color="auto"/>
              <w:left w:val="nil"/>
              <w:bottom w:val="single" w:sz="4" w:space="0" w:color="auto"/>
              <w:right w:val="single" w:sz="4" w:space="0" w:color="auto"/>
            </w:tcBorders>
            <w:shd w:val="clear" w:color="000000" w:fill="D866FF"/>
            <w:noWrap/>
            <w:tcMar>
              <w:top w:w="15" w:type="dxa"/>
              <w:left w:w="15" w:type="dxa"/>
              <w:bottom w:w="0" w:type="dxa"/>
              <w:right w:w="15" w:type="dxa"/>
            </w:tcMar>
            <w:vAlign w:val="bottom"/>
            <w:hideMark/>
          </w:tcPr>
          <w:p w14:paraId="15DA81F9" w14:textId="77777777" w:rsidR="00435A18" w:rsidRDefault="00435A18" w:rsidP="00594812">
            <w:pPr>
              <w:jc w:val="center"/>
              <w:rPr>
                <w:rFonts w:ascii="Calibri" w:hAnsi="Calibri" w:cs="Calibri"/>
                <w:color w:val="000000"/>
              </w:rPr>
            </w:pPr>
            <w:r>
              <w:rPr>
                <w:rFonts w:ascii="Calibri" w:hAnsi="Calibri" w:cs="Calibri"/>
                <w:color w:val="000000"/>
              </w:rPr>
              <w:t>0.0035</w:t>
            </w:r>
          </w:p>
        </w:tc>
        <w:tc>
          <w:tcPr>
            <w:tcW w:w="900" w:type="dxa"/>
            <w:tcBorders>
              <w:top w:val="single" w:sz="4" w:space="0" w:color="auto"/>
              <w:left w:val="nil"/>
              <w:bottom w:val="single" w:sz="4" w:space="0" w:color="auto"/>
              <w:right w:val="nil"/>
            </w:tcBorders>
            <w:shd w:val="clear" w:color="000000" w:fill="D866FF"/>
            <w:noWrap/>
            <w:tcMar>
              <w:top w:w="15" w:type="dxa"/>
              <w:left w:w="15" w:type="dxa"/>
              <w:bottom w:w="0" w:type="dxa"/>
              <w:right w:w="15" w:type="dxa"/>
            </w:tcMar>
            <w:vAlign w:val="bottom"/>
            <w:hideMark/>
          </w:tcPr>
          <w:p w14:paraId="7AB8DA1D" w14:textId="77777777" w:rsidR="00435A18" w:rsidRDefault="00435A18" w:rsidP="00594812">
            <w:pPr>
              <w:jc w:val="center"/>
              <w:rPr>
                <w:rFonts w:ascii="Calibri" w:hAnsi="Calibri" w:cs="Calibri"/>
                <w:color w:val="000000"/>
              </w:rPr>
            </w:pPr>
            <w:r>
              <w:rPr>
                <w:rFonts w:ascii="Calibri" w:hAnsi="Calibri" w:cs="Calibri"/>
                <w:color w:val="000000"/>
              </w:rPr>
              <w:t>-0.31</w:t>
            </w:r>
          </w:p>
        </w:tc>
        <w:tc>
          <w:tcPr>
            <w:tcW w:w="900" w:type="dxa"/>
            <w:gridSpan w:val="2"/>
            <w:tcBorders>
              <w:top w:val="single" w:sz="4" w:space="0" w:color="auto"/>
              <w:left w:val="nil"/>
              <w:bottom w:val="single" w:sz="4" w:space="0" w:color="auto"/>
              <w:right w:val="single" w:sz="4" w:space="0" w:color="auto"/>
            </w:tcBorders>
            <w:shd w:val="clear" w:color="000000" w:fill="D866FF"/>
            <w:noWrap/>
            <w:tcMar>
              <w:top w:w="15" w:type="dxa"/>
              <w:left w:w="15" w:type="dxa"/>
              <w:bottom w:w="0" w:type="dxa"/>
              <w:right w:w="15" w:type="dxa"/>
            </w:tcMar>
            <w:vAlign w:val="bottom"/>
            <w:hideMark/>
          </w:tcPr>
          <w:p w14:paraId="20948545" w14:textId="77777777" w:rsidR="00435A18" w:rsidRDefault="00435A18" w:rsidP="00594812">
            <w:pPr>
              <w:jc w:val="center"/>
              <w:rPr>
                <w:rFonts w:ascii="Calibri" w:hAnsi="Calibri" w:cs="Calibri"/>
                <w:color w:val="000000"/>
              </w:rPr>
            </w:pPr>
            <w:r>
              <w:rPr>
                <w:rFonts w:ascii="Calibri" w:hAnsi="Calibri" w:cs="Calibri"/>
                <w:color w:val="000000"/>
              </w:rPr>
              <w:t>0.76</w:t>
            </w:r>
          </w:p>
        </w:tc>
      </w:tr>
      <w:tr w:rsidR="00435A18" w14:paraId="606FAEB0" w14:textId="77777777" w:rsidTr="00594812">
        <w:trPr>
          <w:trHeight w:val="315"/>
        </w:trPr>
        <w:tc>
          <w:tcPr>
            <w:tcW w:w="172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6D791FE" w14:textId="77777777" w:rsidR="00435A18" w:rsidRDefault="00435A18" w:rsidP="00594812">
            <w:pPr>
              <w:rPr>
                <w:rFonts w:ascii="Calibri" w:hAnsi="Calibri" w:cs="Calibri"/>
                <w:color w:val="000000"/>
              </w:rPr>
            </w:pPr>
            <w:r w:rsidRPr="005B508D">
              <w:rPr>
                <w:rFonts w:ascii="Calibri" w:hAnsi="Calibri" w:cs="Calibri"/>
                <w:color w:val="000000"/>
              </w:rPr>
              <w:t xml:space="preserve">Control vs. N </w:t>
            </w:r>
            <w:proofErr w:type="spellStart"/>
            <w:r w:rsidRPr="005B508D">
              <w:rPr>
                <w:rFonts w:ascii="Calibri" w:hAnsi="Calibri" w:cs="Calibri"/>
                <w:i/>
                <w:iCs/>
                <w:color w:val="000000"/>
              </w:rPr>
              <w:t>nanog</w:t>
            </w:r>
            <w:proofErr w:type="spellEnd"/>
            <w:r w:rsidRPr="005B508D">
              <w:rPr>
                <w:rFonts w:ascii="Calibri" w:hAnsi="Calibri" w:cs="Calibri"/>
                <w:color w:val="000000"/>
              </w:rPr>
              <w:t xml:space="preserve"> motifs=0</w:t>
            </w:r>
          </w:p>
          <w:p w14:paraId="27088E6C" w14:textId="77777777" w:rsidR="00435A18" w:rsidRPr="005B508D" w:rsidRDefault="00435A18" w:rsidP="00594812">
            <w:pPr>
              <w:rPr>
                <w:rFonts w:ascii="Calibri" w:hAnsi="Calibri" w:cs="Calibri"/>
                <w:color w:val="000000"/>
              </w:rPr>
            </w:pPr>
          </w:p>
        </w:tc>
        <w:tc>
          <w:tcPr>
            <w:tcW w:w="900" w:type="dxa"/>
            <w:tcBorders>
              <w:top w:val="single" w:sz="4" w:space="0" w:color="auto"/>
              <w:left w:val="nil"/>
              <w:bottom w:val="single" w:sz="4" w:space="0" w:color="auto"/>
              <w:right w:val="nil"/>
            </w:tcBorders>
            <w:shd w:val="clear" w:color="000000" w:fill="00B050"/>
            <w:noWrap/>
            <w:tcMar>
              <w:top w:w="15" w:type="dxa"/>
              <w:left w:w="15" w:type="dxa"/>
              <w:bottom w:w="0" w:type="dxa"/>
              <w:right w:w="15" w:type="dxa"/>
            </w:tcMar>
            <w:vAlign w:val="bottom"/>
            <w:hideMark/>
          </w:tcPr>
          <w:p w14:paraId="0E4C9436" w14:textId="77777777" w:rsidR="00435A18" w:rsidRDefault="00435A18" w:rsidP="00594812">
            <w:pPr>
              <w:jc w:val="center"/>
              <w:rPr>
                <w:rFonts w:ascii="Calibri" w:hAnsi="Calibri" w:cs="Calibri"/>
                <w:color w:val="000000"/>
              </w:rPr>
            </w:pPr>
            <w:r>
              <w:rPr>
                <w:rFonts w:ascii="Calibri" w:hAnsi="Calibri" w:cs="Calibri"/>
                <w:color w:val="000000"/>
              </w:rPr>
              <w:t>5.93</w:t>
            </w:r>
          </w:p>
        </w:tc>
        <w:tc>
          <w:tcPr>
            <w:tcW w:w="900" w:type="dxa"/>
            <w:tcBorders>
              <w:top w:val="single" w:sz="4" w:space="0" w:color="auto"/>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ADEA054" w14:textId="77777777" w:rsidR="00435A18" w:rsidRDefault="00435A18" w:rsidP="00594812">
            <w:pPr>
              <w:jc w:val="center"/>
              <w:rPr>
                <w:rFonts w:ascii="Calibri" w:hAnsi="Calibri" w:cs="Calibri"/>
                <w:color w:val="000000"/>
              </w:rPr>
            </w:pPr>
            <w:r>
              <w:rPr>
                <w:rFonts w:ascii="Calibri" w:hAnsi="Calibri" w:cs="Calibri"/>
                <w:color w:val="000000"/>
              </w:rPr>
              <w:t>3.10E-09</w:t>
            </w:r>
          </w:p>
        </w:tc>
        <w:tc>
          <w:tcPr>
            <w:tcW w:w="784" w:type="dxa"/>
            <w:tcBorders>
              <w:top w:val="single" w:sz="4" w:space="0" w:color="auto"/>
              <w:left w:val="nil"/>
              <w:bottom w:val="single" w:sz="4" w:space="0" w:color="auto"/>
              <w:right w:val="nil"/>
            </w:tcBorders>
            <w:shd w:val="clear" w:color="000000" w:fill="00B050"/>
            <w:noWrap/>
            <w:tcMar>
              <w:top w:w="15" w:type="dxa"/>
              <w:left w:w="15" w:type="dxa"/>
              <w:bottom w:w="0" w:type="dxa"/>
              <w:right w:w="15" w:type="dxa"/>
            </w:tcMar>
            <w:vAlign w:val="bottom"/>
            <w:hideMark/>
          </w:tcPr>
          <w:p w14:paraId="39B97FA5" w14:textId="77777777" w:rsidR="00435A18" w:rsidRDefault="00435A18" w:rsidP="00594812">
            <w:pPr>
              <w:jc w:val="center"/>
              <w:rPr>
                <w:rFonts w:ascii="Calibri" w:hAnsi="Calibri" w:cs="Calibri"/>
                <w:color w:val="000000"/>
              </w:rPr>
            </w:pPr>
            <w:r>
              <w:rPr>
                <w:rFonts w:ascii="Calibri" w:hAnsi="Calibri" w:cs="Calibri"/>
                <w:color w:val="000000"/>
              </w:rPr>
              <w:t>4.94</w:t>
            </w:r>
          </w:p>
        </w:tc>
        <w:tc>
          <w:tcPr>
            <w:tcW w:w="926" w:type="dxa"/>
            <w:tcBorders>
              <w:top w:val="single" w:sz="4" w:space="0" w:color="auto"/>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C62C193" w14:textId="77777777" w:rsidR="00435A18" w:rsidRDefault="00435A18" w:rsidP="00594812">
            <w:pPr>
              <w:jc w:val="center"/>
              <w:rPr>
                <w:rFonts w:ascii="Calibri" w:hAnsi="Calibri" w:cs="Calibri"/>
                <w:color w:val="000000"/>
              </w:rPr>
            </w:pPr>
            <w:r>
              <w:rPr>
                <w:rFonts w:ascii="Calibri" w:hAnsi="Calibri" w:cs="Calibri"/>
                <w:color w:val="000000"/>
              </w:rPr>
              <w:t>7.81E-07</w:t>
            </w:r>
          </w:p>
        </w:tc>
        <w:tc>
          <w:tcPr>
            <w:tcW w:w="99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3A8D5B5" w14:textId="77777777" w:rsidR="00435A18" w:rsidRDefault="00435A18" w:rsidP="00594812">
            <w:pPr>
              <w:jc w:val="center"/>
              <w:rPr>
                <w:rFonts w:ascii="Calibri" w:hAnsi="Calibri" w:cs="Calibri"/>
                <w:color w:val="000000"/>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B4829" w14:textId="77777777" w:rsidR="00435A18" w:rsidRDefault="00435A18" w:rsidP="00594812">
            <w:pPr>
              <w:jc w:val="center"/>
              <w:rPr>
                <w:rFonts w:ascii="Calibri" w:hAnsi="Calibri" w:cs="Calibri"/>
                <w:color w:val="000000"/>
              </w:rPr>
            </w:pPr>
          </w:p>
        </w:tc>
        <w:tc>
          <w:tcPr>
            <w:tcW w:w="9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4AC2AB4" w14:textId="77777777" w:rsidR="00435A18" w:rsidRDefault="00435A18" w:rsidP="00594812">
            <w:pPr>
              <w:jc w:val="center"/>
              <w:rPr>
                <w:rFonts w:ascii="Calibri" w:hAnsi="Calibri" w:cs="Calibri"/>
                <w:color w:val="000000"/>
              </w:rPr>
            </w:pPr>
          </w:p>
        </w:tc>
        <w:tc>
          <w:tcPr>
            <w:tcW w:w="9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F251D" w14:textId="77777777" w:rsidR="00435A18" w:rsidRDefault="00435A18" w:rsidP="00594812">
            <w:pPr>
              <w:jc w:val="center"/>
              <w:rPr>
                <w:rFonts w:ascii="Calibri" w:hAnsi="Calibri" w:cs="Calibri"/>
                <w:color w:val="000000"/>
              </w:rPr>
            </w:pPr>
          </w:p>
        </w:tc>
      </w:tr>
    </w:tbl>
    <w:p w14:paraId="378D7805" w14:textId="77777777" w:rsidR="00435A18" w:rsidRDefault="00435A18" w:rsidP="00594812"/>
    <w:p w14:paraId="494228BD" w14:textId="77777777" w:rsidR="00435A18" w:rsidRDefault="00435A18" w:rsidP="00594812"/>
    <w:p w14:paraId="0A21BB19" w14:textId="77777777" w:rsidR="00435A18" w:rsidRDefault="00435A18" w:rsidP="00594812">
      <w:pPr>
        <w:rPr>
          <w:rFonts w:cs="Arial"/>
          <w:color w:val="000000"/>
        </w:rPr>
      </w:pPr>
      <w:r>
        <w:rPr>
          <w:rFonts w:cs="Arial"/>
          <w:color w:val="000000"/>
        </w:rPr>
        <w:br w:type="page"/>
      </w:r>
    </w:p>
    <w:p w14:paraId="4B1358CA" w14:textId="77777777" w:rsidR="00435A18" w:rsidRPr="009C21FD" w:rsidRDefault="00435A18" w:rsidP="00594812">
      <w:pPr>
        <w:outlineLvl w:val="0"/>
        <w:rPr>
          <w:b/>
          <w:sz w:val="22"/>
        </w:rPr>
      </w:pPr>
      <w:r w:rsidRPr="009C21FD">
        <w:rPr>
          <w:b/>
          <w:sz w:val="22"/>
        </w:rPr>
        <w:lastRenderedPageBreak/>
        <w:t xml:space="preserve">Table S7 and S8. </w:t>
      </w:r>
    </w:p>
    <w:p w14:paraId="40422BC1" w14:textId="77777777" w:rsidR="00435A18" w:rsidRPr="009C21FD" w:rsidRDefault="00435A18" w:rsidP="009C21FD">
      <w:pPr>
        <w:jc w:val="both"/>
        <w:rPr>
          <w:sz w:val="22"/>
        </w:rPr>
      </w:pPr>
      <w:r w:rsidRPr="009C21FD">
        <w:rPr>
          <w:sz w:val="22"/>
        </w:rPr>
        <w:t>1-way ANOVA of the differences between [</w:t>
      </w:r>
      <w:proofErr w:type="spellStart"/>
      <w:r w:rsidRPr="009C21FD">
        <w:rPr>
          <w:sz w:val="22"/>
        </w:rPr>
        <w:t>nucmax</w:t>
      </w:r>
      <w:proofErr w:type="spellEnd"/>
      <w:r w:rsidRPr="009C21FD">
        <w:rPr>
          <w:sz w:val="22"/>
        </w:rPr>
        <w:t>] and [</w:t>
      </w:r>
      <w:proofErr w:type="spellStart"/>
      <w:r w:rsidRPr="009C21FD">
        <w:rPr>
          <w:sz w:val="22"/>
        </w:rPr>
        <w:t>nucmin</w:t>
      </w:r>
      <w:proofErr w:type="spellEnd"/>
      <w:r w:rsidRPr="009C21FD">
        <w:rPr>
          <w:sz w:val="22"/>
        </w:rPr>
        <w:t>] among TF binding groups. Related to Fig. S10.</w:t>
      </w:r>
    </w:p>
    <w:p w14:paraId="459553F2" w14:textId="77777777" w:rsidR="00435A18" w:rsidRDefault="00435A18" w:rsidP="00594812"/>
    <w:tbl>
      <w:tblPr>
        <w:tblW w:w="8200" w:type="dxa"/>
        <w:tblLook w:val="04A0" w:firstRow="1" w:lastRow="0" w:firstColumn="1" w:lastColumn="0" w:noHBand="0" w:noVBand="1"/>
      </w:tblPr>
      <w:tblGrid>
        <w:gridCol w:w="2080"/>
        <w:gridCol w:w="1216"/>
        <w:gridCol w:w="1640"/>
        <w:gridCol w:w="1480"/>
        <w:gridCol w:w="1040"/>
        <w:gridCol w:w="1040"/>
      </w:tblGrid>
      <w:tr w:rsidR="00435A18" w:rsidRPr="00CF5A51" w14:paraId="28726BE1" w14:textId="77777777" w:rsidTr="00594812">
        <w:trPr>
          <w:trHeight w:val="310"/>
        </w:trPr>
        <w:tc>
          <w:tcPr>
            <w:tcW w:w="1960" w:type="dxa"/>
            <w:tcBorders>
              <w:top w:val="single" w:sz="4" w:space="0" w:color="auto"/>
              <w:left w:val="single" w:sz="4" w:space="0" w:color="auto"/>
              <w:bottom w:val="single" w:sz="4" w:space="0" w:color="auto"/>
              <w:right w:val="nil"/>
            </w:tcBorders>
            <w:shd w:val="clear" w:color="auto" w:fill="auto"/>
            <w:noWrap/>
            <w:vAlign w:val="bottom"/>
            <w:hideMark/>
          </w:tcPr>
          <w:p w14:paraId="0CC233AC"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single" w:sz="4" w:space="0" w:color="auto"/>
              <w:left w:val="nil"/>
              <w:bottom w:val="single" w:sz="4" w:space="0" w:color="auto"/>
              <w:right w:val="nil"/>
            </w:tcBorders>
            <w:shd w:val="clear" w:color="auto" w:fill="auto"/>
            <w:noWrap/>
            <w:vAlign w:val="bottom"/>
            <w:hideMark/>
          </w:tcPr>
          <w:p w14:paraId="11450F46" w14:textId="77777777" w:rsidR="00435A18" w:rsidRPr="00CF5A51" w:rsidRDefault="00435A18" w:rsidP="00594812">
            <w:pPr>
              <w:rPr>
                <w:rFonts w:ascii="Calibri" w:hAnsi="Calibri" w:cs="Calibri"/>
                <w:color w:val="000000"/>
              </w:rPr>
            </w:pPr>
            <w:r w:rsidRPr="00CF5A51">
              <w:rPr>
                <w:rFonts w:ascii="Calibri" w:hAnsi="Calibri" w:cs="Calibri"/>
                <w:color w:val="000000"/>
              </w:rPr>
              <w:t>Response:</w:t>
            </w:r>
          </w:p>
        </w:tc>
        <w:tc>
          <w:tcPr>
            <w:tcW w:w="1640" w:type="dxa"/>
            <w:tcBorders>
              <w:top w:val="single" w:sz="4" w:space="0" w:color="auto"/>
              <w:left w:val="nil"/>
              <w:bottom w:val="single" w:sz="4" w:space="0" w:color="auto"/>
              <w:right w:val="nil"/>
            </w:tcBorders>
            <w:shd w:val="clear" w:color="auto" w:fill="auto"/>
            <w:noWrap/>
            <w:vAlign w:val="bottom"/>
            <w:hideMark/>
          </w:tcPr>
          <w:p w14:paraId="2167B657" w14:textId="77777777" w:rsidR="00435A18" w:rsidRPr="00CF5A51" w:rsidRDefault="00435A18" w:rsidP="00594812">
            <w:pPr>
              <w:rPr>
                <w:rFonts w:ascii="Calibri" w:hAnsi="Calibri" w:cs="Calibri"/>
                <w:color w:val="000000"/>
              </w:rPr>
            </w:pPr>
            <w:proofErr w:type="spellStart"/>
            <w:r w:rsidRPr="00CF5A51">
              <w:rPr>
                <w:rFonts w:ascii="Calibri" w:hAnsi="Calibri" w:cs="Calibri"/>
                <w:color w:val="000000"/>
              </w:rPr>
              <w:t>nucmax</w:t>
            </w:r>
            <w:proofErr w:type="spellEnd"/>
          </w:p>
        </w:tc>
        <w:tc>
          <w:tcPr>
            <w:tcW w:w="1480" w:type="dxa"/>
            <w:tcBorders>
              <w:top w:val="single" w:sz="4" w:space="0" w:color="auto"/>
              <w:left w:val="nil"/>
              <w:bottom w:val="single" w:sz="4" w:space="0" w:color="auto"/>
              <w:right w:val="nil"/>
            </w:tcBorders>
            <w:shd w:val="clear" w:color="auto" w:fill="auto"/>
            <w:noWrap/>
            <w:vAlign w:val="bottom"/>
            <w:hideMark/>
          </w:tcPr>
          <w:p w14:paraId="22CAED24"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single" w:sz="4" w:space="0" w:color="auto"/>
              <w:left w:val="nil"/>
              <w:bottom w:val="single" w:sz="4" w:space="0" w:color="auto"/>
              <w:right w:val="nil"/>
            </w:tcBorders>
            <w:shd w:val="clear" w:color="auto" w:fill="auto"/>
            <w:noWrap/>
            <w:vAlign w:val="bottom"/>
            <w:hideMark/>
          </w:tcPr>
          <w:p w14:paraId="5DF84722"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8CDC104"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35338056" w14:textId="77777777" w:rsidTr="00594812">
        <w:trPr>
          <w:trHeight w:val="31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15DC5" w14:textId="77777777" w:rsidR="00435A18" w:rsidRPr="00CF5A51" w:rsidRDefault="00435A18" w:rsidP="00594812">
            <w:pPr>
              <w:rPr>
                <w:rFonts w:ascii="Calibri" w:hAnsi="Calibri" w:cs="Calibri"/>
                <w:color w:val="000000"/>
              </w:rPr>
            </w:pPr>
            <w:r w:rsidRPr="00CF5A51">
              <w:rPr>
                <w:rFonts w:ascii="Calibri" w:hAnsi="Calibri" w:cs="Calibri"/>
                <w:color w:val="000000"/>
              </w:rPr>
              <w:t>Source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1972FE5" w14:textId="77777777" w:rsidR="00435A18" w:rsidRPr="00CF5A51" w:rsidRDefault="00435A18" w:rsidP="00594812">
            <w:pPr>
              <w:rPr>
                <w:rFonts w:ascii="Calibri" w:hAnsi="Calibri" w:cs="Calibri"/>
                <w:color w:val="000000"/>
              </w:rPr>
            </w:pPr>
            <w:r w:rsidRPr="00CF5A51">
              <w:rPr>
                <w:rFonts w:ascii="Calibri" w:hAnsi="Calibri" w:cs="Calibri"/>
                <w:color w:val="000000"/>
              </w:rPr>
              <w:t>DF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50156285" w14:textId="77777777" w:rsidR="00435A18" w:rsidRPr="00CF5A51" w:rsidRDefault="00435A18" w:rsidP="00594812">
            <w:pPr>
              <w:rPr>
                <w:rFonts w:ascii="Calibri" w:hAnsi="Calibri" w:cs="Calibri"/>
                <w:color w:val="000000"/>
              </w:rPr>
            </w:pPr>
            <w:r w:rsidRPr="00CF5A51">
              <w:rPr>
                <w:rFonts w:ascii="Calibri" w:hAnsi="Calibri" w:cs="Calibri"/>
                <w:color w:val="000000"/>
              </w:rPr>
              <w:t>Sum of Squares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F716BBF" w14:textId="77777777" w:rsidR="00435A18" w:rsidRPr="00CF5A51" w:rsidRDefault="00435A18" w:rsidP="00594812">
            <w:pPr>
              <w:rPr>
                <w:rFonts w:ascii="Calibri" w:hAnsi="Calibri" w:cs="Calibri"/>
                <w:color w:val="000000"/>
              </w:rPr>
            </w:pPr>
            <w:r w:rsidRPr="00CF5A51">
              <w:rPr>
                <w:rFonts w:ascii="Calibri" w:hAnsi="Calibri" w:cs="Calibri"/>
                <w:color w:val="000000"/>
              </w:rPr>
              <w:t>Mean Square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D3F59A7" w14:textId="77777777" w:rsidR="00435A18" w:rsidRPr="00CF5A51" w:rsidRDefault="00435A18" w:rsidP="00594812">
            <w:pPr>
              <w:rPr>
                <w:rFonts w:ascii="Calibri" w:hAnsi="Calibri" w:cs="Calibri"/>
                <w:color w:val="000000"/>
              </w:rPr>
            </w:pPr>
            <w:r w:rsidRPr="00CF5A51">
              <w:rPr>
                <w:rFonts w:ascii="Calibri" w:hAnsi="Calibri" w:cs="Calibri"/>
                <w:color w:val="000000"/>
              </w:rPr>
              <w:t>F Ratio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25F1849" w14:textId="77777777" w:rsidR="00435A18" w:rsidRPr="00CF5A51" w:rsidRDefault="00435A18" w:rsidP="00594812">
            <w:pPr>
              <w:rPr>
                <w:rFonts w:ascii="Calibri" w:hAnsi="Calibri" w:cs="Calibri"/>
                <w:color w:val="000000"/>
              </w:rPr>
            </w:pPr>
            <w:proofErr w:type="spellStart"/>
            <w:r w:rsidRPr="00CF5A51">
              <w:rPr>
                <w:rFonts w:ascii="Calibri" w:hAnsi="Calibri" w:cs="Calibri"/>
                <w:color w:val="000000"/>
              </w:rPr>
              <w:t>Prob</w:t>
            </w:r>
            <w:proofErr w:type="spellEnd"/>
            <w:r w:rsidRPr="00CF5A51">
              <w:rPr>
                <w:rFonts w:ascii="Calibri" w:hAnsi="Calibri" w:cs="Calibri"/>
                <w:color w:val="000000"/>
              </w:rPr>
              <w:t xml:space="preserve"> &gt; F</w:t>
            </w:r>
          </w:p>
        </w:tc>
      </w:tr>
      <w:tr w:rsidR="00435A18" w:rsidRPr="00CF5A51" w14:paraId="1BBD0608" w14:textId="77777777" w:rsidTr="00594812">
        <w:trPr>
          <w:trHeight w:val="31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3CF3897" w14:textId="77777777" w:rsidR="00435A18" w:rsidRPr="00CF5A51" w:rsidRDefault="00435A18" w:rsidP="00594812">
            <w:pPr>
              <w:rPr>
                <w:rFonts w:ascii="Calibri" w:hAnsi="Calibri" w:cs="Calibri"/>
                <w:color w:val="000000"/>
              </w:rPr>
            </w:pPr>
            <w:proofErr w:type="spellStart"/>
            <w:r w:rsidRPr="00CF5A51">
              <w:rPr>
                <w:rFonts w:ascii="Calibri" w:hAnsi="Calibri" w:cs="Calibri"/>
                <w:color w:val="000000"/>
              </w:rPr>
              <w:t>TFs_binding_group</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14:paraId="0FBAA810"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7</w:t>
            </w:r>
          </w:p>
        </w:tc>
        <w:tc>
          <w:tcPr>
            <w:tcW w:w="1640" w:type="dxa"/>
            <w:tcBorders>
              <w:top w:val="nil"/>
              <w:left w:val="nil"/>
              <w:bottom w:val="single" w:sz="4" w:space="0" w:color="auto"/>
              <w:right w:val="single" w:sz="4" w:space="0" w:color="auto"/>
            </w:tcBorders>
            <w:shd w:val="clear" w:color="auto" w:fill="auto"/>
            <w:noWrap/>
            <w:vAlign w:val="bottom"/>
            <w:hideMark/>
          </w:tcPr>
          <w:p w14:paraId="06CE31ED"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61.49</w:t>
            </w:r>
          </w:p>
        </w:tc>
        <w:tc>
          <w:tcPr>
            <w:tcW w:w="1480" w:type="dxa"/>
            <w:tcBorders>
              <w:top w:val="nil"/>
              <w:left w:val="nil"/>
              <w:bottom w:val="single" w:sz="4" w:space="0" w:color="auto"/>
              <w:right w:val="single" w:sz="4" w:space="0" w:color="auto"/>
            </w:tcBorders>
            <w:shd w:val="clear" w:color="auto" w:fill="auto"/>
            <w:noWrap/>
            <w:vAlign w:val="bottom"/>
            <w:hideMark/>
          </w:tcPr>
          <w:p w14:paraId="2F5E08D8"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8.78</w:t>
            </w:r>
          </w:p>
        </w:tc>
        <w:tc>
          <w:tcPr>
            <w:tcW w:w="1040" w:type="dxa"/>
            <w:tcBorders>
              <w:top w:val="nil"/>
              <w:left w:val="nil"/>
              <w:bottom w:val="single" w:sz="4" w:space="0" w:color="auto"/>
              <w:right w:val="single" w:sz="4" w:space="0" w:color="auto"/>
            </w:tcBorders>
            <w:shd w:val="clear" w:color="auto" w:fill="auto"/>
            <w:noWrap/>
            <w:vAlign w:val="bottom"/>
            <w:hideMark/>
          </w:tcPr>
          <w:p w14:paraId="458625B4"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521.15</w:t>
            </w:r>
          </w:p>
        </w:tc>
        <w:tc>
          <w:tcPr>
            <w:tcW w:w="1040" w:type="dxa"/>
            <w:tcBorders>
              <w:top w:val="nil"/>
              <w:left w:val="nil"/>
              <w:bottom w:val="single" w:sz="4" w:space="0" w:color="auto"/>
              <w:right w:val="single" w:sz="4" w:space="0" w:color="auto"/>
            </w:tcBorders>
            <w:shd w:val="clear" w:color="auto" w:fill="auto"/>
            <w:noWrap/>
            <w:vAlign w:val="bottom"/>
            <w:hideMark/>
          </w:tcPr>
          <w:p w14:paraId="46613F0F"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w:t>
            </w:r>
          </w:p>
        </w:tc>
      </w:tr>
      <w:tr w:rsidR="00435A18" w:rsidRPr="00CF5A51" w14:paraId="0F41857C" w14:textId="77777777" w:rsidTr="00594812">
        <w:trPr>
          <w:trHeight w:val="31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9D23BE" w14:textId="77777777" w:rsidR="00435A18" w:rsidRPr="00CF5A51" w:rsidRDefault="00435A18" w:rsidP="00594812">
            <w:pPr>
              <w:rPr>
                <w:rFonts w:ascii="Calibri" w:hAnsi="Calibri" w:cs="Calibri"/>
                <w:color w:val="000000"/>
              </w:rPr>
            </w:pPr>
            <w:r w:rsidRPr="00CF5A51">
              <w:rPr>
                <w:rFonts w:ascii="Calibri" w:hAnsi="Calibri" w:cs="Calibri"/>
                <w:color w:val="000000"/>
              </w:rPr>
              <w:t>Error</w:t>
            </w:r>
          </w:p>
        </w:tc>
        <w:tc>
          <w:tcPr>
            <w:tcW w:w="1040" w:type="dxa"/>
            <w:tcBorders>
              <w:top w:val="nil"/>
              <w:left w:val="nil"/>
              <w:bottom w:val="single" w:sz="4" w:space="0" w:color="auto"/>
              <w:right w:val="single" w:sz="4" w:space="0" w:color="auto"/>
            </w:tcBorders>
            <w:shd w:val="clear" w:color="auto" w:fill="auto"/>
            <w:noWrap/>
            <w:vAlign w:val="bottom"/>
            <w:hideMark/>
          </w:tcPr>
          <w:p w14:paraId="50710AC3"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24294</w:t>
            </w:r>
          </w:p>
        </w:tc>
        <w:tc>
          <w:tcPr>
            <w:tcW w:w="1640" w:type="dxa"/>
            <w:tcBorders>
              <w:top w:val="nil"/>
              <w:left w:val="nil"/>
              <w:bottom w:val="single" w:sz="4" w:space="0" w:color="auto"/>
              <w:right w:val="single" w:sz="4" w:space="0" w:color="auto"/>
            </w:tcBorders>
            <w:shd w:val="clear" w:color="auto" w:fill="auto"/>
            <w:noWrap/>
            <w:vAlign w:val="bottom"/>
            <w:hideMark/>
          </w:tcPr>
          <w:p w14:paraId="1BB6B368"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409.47</w:t>
            </w:r>
          </w:p>
        </w:tc>
        <w:tc>
          <w:tcPr>
            <w:tcW w:w="1480" w:type="dxa"/>
            <w:tcBorders>
              <w:top w:val="nil"/>
              <w:left w:val="nil"/>
              <w:bottom w:val="single" w:sz="4" w:space="0" w:color="auto"/>
              <w:right w:val="single" w:sz="4" w:space="0" w:color="auto"/>
            </w:tcBorders>
            <w:shd w:val="clear" w:color="auto" w:fill="auto"/>
            <w:noWrap/>
            <w:vAlign w:val="bottom"/>
            <w:hideMark/>
          </w:tcPr>
          <w:p w14:paraId="4B0D6B15"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0.02</w:t>
            </w:r>
          </w:p>
        </w:tc>
        <w:tc>
          <w:tcPr>
            <w:tcW w:w="1040" w:type="dxa"/>
            <w:tcBorders>
              <w:top w:val="nil"/>
              <w:left w:val="nil"/>
              <w:bottom w:val="single" w:sz="4" w:space="0" w:color="auto"/>
              <w:right w:val="single" w:sz="4" w:space="0" w:color="auto"/>
            </w:tcBorders>
            <w:shd w:val="clear" w:color="auto" w:fill="auto"/>
            <w:noWrap/>
            <w:vAlign w:val="bottom"/>
            <w:hideMark/>
          </w:tcPr>
          <w:p w14:paraId="5CD1D759"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793F5F8C"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656FD46A" w14:textId="77777777" w:rsidTr="00594812">
        <w:trPr>
          <w:trHeight w:val="310"/>
        </w:trPr>
        <w:tc>
          <w:tcPr>
            <w:tcW w:w="1960" w:type="dxa"/>
            <w:tcBorders>
              <w:top w:val="single" w:sz="4" w:space="0" w:color="auto"/>
              <w:left w:val="single" w:sz="4" w:space="0" w:color="auto"/>
              <w:bottom w:val="single" w:sz="4" w:space="0" w:color="auto"/>
              <w:right w:val="nil"/>
            </w:tcBorders>
            <w:shd w:val="clear" w:color="auto" w:fill="auto"/>
            <w:noWrap/>
            <w:vAlign w:val="bottom"/>
            <w:hideMark/>
          </w:tcPr>
          <w:p w14:paraId="5FAA90D4"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nil"/>
              <w:right w:val="nil"/>
            </w:tcBorders>
            <w:shd w:val="clear" w:color="auto" w:fill="auto"/>
            <w:noWrap/>
            <w:vAlign w:val="bottom"/>
            <w:hideMark/>
          </w:tcPr>
          <w:p w14:paraId="2D830A5B" w14:textId="77777777" w:rsidR="00435A18" w:rsidRPr="00CF5A51" w:rsidRDefault="00435A18" w:rsidP="00594812">
            <w:pPr>
              <w:rPr>
                <w:rFonts w:ascii="Calibri" w:hAnsi="Calibri" w:cs="Calibri"/>
                <w:color w:val="000000"/>
              </w:rPr>
            </w:pPr>
            <w:r w:rsidRPr="00CF5A51">
              <w:rPr>
                <w:rFonts w:ascii="Calibri" w:hAnsi="Calibri" w:cs="Calibri"/>
                <w:color w:val="000000"/>
              </w:rPr>
              <w:t>Response:</w:t>
            </w:r>
          </w:p>
        </w:tc>
        <w:tc>
          <w:tcPr>
            <w:tcW w:w="1640" w:type="dxa"/>
            <w:tcBorders>
              <w:top w:val="nil"/>
              <w:left w:val="nil"/>
              <w:bottom w:val="nil"/>
              <w:right w:val="nil"/>
            </w:tcBorders>
            <w:shd w:val="clear" w:color="auto" w:fill="auto"/>
            <w:noWrap/>
            <w:vAlign w:val="bottom"/>
            <w:hideMark/>
          </w:tcPr>
          <w:p w14:paraId="173109C5" w14:textId="77777777" w:rsidR="00435A18" w:rsidRPr="00CF5A51" w:rsidRDefault="00435A18" w:rsidP="00594812">
            <w:pPr>
              <w:rPr>
                <w:rFonts w:ascii="Calibri" w:hAnsi="Calibri" w:cs="Calibri"/>
                <w:color w:val="000000"/>
              </w:rPr>
            </w:pPr>
            <w:proofErr w:type="spellStart"/>
            <w:r w:rsidRPr="00CF5A51">
              <w:rPr>
                <w:rFonts w:ascii="Calibri" w:hAnsi="Calibri" w:cs="Calibri"/>
                <w:color w:val="000000"/>
              </w:rPr>
              <w:t>nucmin</w:t>
            </w:r>
            <w:proofErr w:type="spellEnd"/>
          </w:p>
        </w:tc>
        <w:tc>
          <w:tcPr>
            <w:tcW w:w="1480" w:type="dxa"/>
            <w:tcBorders>
              <w:top w:val="nil"/>
              <w:left w:val="nil"/>
              <w:bottom w:val="nil"/>
              <w:right w:val="nil"/>
            </w:tcBorders>
            <w:shd w:val="clear" w:color="auto" w:fill="auto"/>
            <w:noWrap/>
            <w:vAlign w:val="bottom"/>
            <w:hideMark/>
          </w:tcPr>
          <w:p w14:paraId="4F5093B2" w14:textId="77777777" w:rsidR="00435A18" w:rsidRPr="00CF5A51" w:rsidRDefault="00435A18" w:rsidP="00594812">
            <w:pPr>
              <w:rPr>
                <w:rFonts w:ascii="Calibri" w:hAnsi="Calibri" w:cs="Calibri"/>
                <w:color w:val="000000"/>
              </w:rPr>
            </w:pPr>
          </w:p>
        </w:tc>
        <w:tc>
          <w:tcPr>
            <w:tcW w:w="1040" w:type="dxa"/>
            <w:tcBorders>
              <w:top w:val="nil"/>
              <w:left w:val="nil"/>
              <w:bottom w:val="nil"/>
              <w:right w:val="nil"/>
            </w:tcBorders>
            <w:shd w:val="clear" w:color="auto" w:fill="auto"/>
            <w:noWrap/>
            <w:vAlign w:val="bottom"/>
            <w:hideMark/>
          </w:tcPr>
          <w:p w14:paraId="613EF84B" w14:textId="77777777" w:rsidR="00435A18" w:rsidRPr="00CF5A51" w:rsidRDefault="00435A18" w:rsidP="00594812">
            <w:pPr>
              <w:rPr>
                <w:sz w:val="20"/>
              </w:rPr>
            </w:pP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7C82CE9"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443D616C" w14:textId="77777777" w:rsidTr="00594812">
        <w:trPr>
          <w:trHeight w:val="31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4C452" w14:textId="77777777" w:rsidR="00435A18" w:rsidRPr="00CF5A51" w:rsidRDefault="00435A18" w:rsidP="00594812">
            <w:pPr>
              <w:rPr>
                <w:rFonts w:ascii="Calibri" w:hAnsi="Calibri" w:cs="Calibri"/>
                <w:color w:val="000000"/>
              </w:rPr>
            </w:pPr>
            <w:r w:rsidRPr="00CF5A51">
              <w:rPr>
                <w:rFonts w:ascii="Calibri" w:hAnsi="Calibri" w:cs="Calibri"/>
                <w:color w:val="000000"/>
              </w:rPr>
              <w:t>Source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95C4127"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033C33F6"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7A22016"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1B5BCEA"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41D5472"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5C5C5E89" w14:textId="77777777" w:rsidTr="00594812">
        <w:trPr>
          <w:trHeight w:val="31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1CF3512" w14:textId="77777777" w:rsidR="00435A18" w:rsidRPr="00CF5A51" w:rsidRDefault="00435A18" w:rsidP="00594812">
            <w:pPr>
              <w:rPr>
                <w:rFonts w:ascii="Calibri" w:hAnsi="Calibri" w:cs="Calibri"/>
                <w:color w:val="000000"/>
              </w:rPr>
            </w:pPr>
            <w:proofErr w:type="spellStart"/>
            <w:r w:rsidRPr="00CF5A51">
              <w:rPr>
                <w:rFonts w:ascii="Calibri" w:hAnsi="Calibri" w:cs="Calibri"/>
                <w:color w:val="000000"/>
              </w:rPr>
              <w:t>TFs_binding_group</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14:paraId="053395EF"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7</w:t>
            </w:r>
          </w:p>
        </w:tc>
        <w:tc>
          <w:tcPr>
            <w:tcW w:w="1640" w:type="dxa"/>
            <w:tcBorders>
              <w:top w:val="nil"/>
              <w:left w:val="nil"/>
              <w:bottom w:val="single" w:sz="4" w:space="0" w:color="auto"/>
              <w:right w:val="single" w:sz="4" w:space="0" w:color="auto"/>
            </w:tcBorders>
            <w:shd w:val="clear" w:color="auto" w:fill="auto"/>
            <w:noWrap/>
            <w:vAlign w:val="bottom"/>
            <w:hideMark/>
          </w:tcPr>
          <w:p w14:paraId="270BB39E"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60.50</w:t>
            </w:r>
          </w:p>
        </w:tc>
        <w:tc>
          <w:tcPr>
            <w:tcW w:w="1480" w:type="dxa"/>
            <w:tcBorders>
              <w:top w:val="nil"/>
              <w:left w:val="nil"/>
              <w:bottom w:val="single" w:sz="4" w:space="0" w:color="auto"/>
              <w:right w:val="single" w:sz="4" w:space="0" w:color="auto"/>
            </w:tcBorders>
            <w:shd w:val="clear" w:color="auto" w:fill="auto"/>
            <w:noWrap/>
            <w:vAlign w:val="bottom"/>
            <w:hideMark/>
          </w:tcPr>
          <w:p w14:paraId="06F66AF1"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8.64</w:t>
            </w:r>
          </w:p>
        </w:tc>
        <w:tc>
          <w:tcPr>
            <w:tcW w:w="1040" w:type="dxa"/>
            <w:tcBorders>
              <w:top w:val="nil"/>
              <w:left w:val="nil"/>
              <w:bottom w:val="single" w:sz="4" w:space="0" w:color="auto"/>
              <w:right w:val="single" w:sz="4" w:space="0" w:color="auto"/>
            </w:tcBorders>
            <w:shd w:val="clear" w:color="auto" w:fill="auto"/>
            <w:noWrap/>
            <w:vAlign w:val="bottom"/>
            <w:hideMark/>
          </w:tcPr>
          <w:p w14:paraId="36714CC5"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523.81</w:t>
            </w:r>
          </w:p>
        </w:tc>
        <w:tc>
          <w:tcPr>
            <w:tcW w:w="1040" w:type="dxa"/>
            <w:tcBorders>
              <w:top w:val="nil"/>
              <w:left w:val="nil"/>
              <w:bottom w:val="single" w:sz="4" w:space="0" w:color="auto"/>
              <w:right w:val="single" w:sz="4" w:space="0" w:color="auto"/>
            </w:tcBorders>
            <w:shd w:val="clear" w:color="auto" w:fill="auto"/>
            <w:noWrap/>
            <w:vAlign w:val="bottom"/>
            <w:hideMark/>
          </w:tcPr>
          <w:p w14:paraId="339B0004"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w:t>
            </w:r>
          </w:p>
        </w:tc>
      </w:tr>
      <w:tr w:rsidR="00435A18" w:rsidRPr="00CF5A51" w14:paraId="65A3ABDB" w14:textId="77777777" w:rsidTr="00594812">
        <w:trPr>
          <w:trHeight w:val="31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EA399BD" w14:textId="77777777" w:rsidR="00435A18" w:rsidRPr="00CF5A51" w:rsidRDefault="00435A18" w:rsidP="00594812">
            <w:pPr>
              <w:rPr>
                <w:rFonts w:ascii="Calibri" w:hAnsi="Calibri" w:cs="Calibri"/>
                <w:color w:val="000000"/>
              </w:rPr>
            </w:pPr>
            <w:r w:rsidRPr="00CF5A51">
              <w:rPr>
                <w:rFonts w:ascii="Calibri" w:hAnsi="Calibri" w:cs="Calibri"/>
                <w:color w:val="000000"/>
              </w:rPr>
              <w:t>Error</w:t>
            </w:r>
          </w:p>
        </w:tc>
        <w:tc>
          <w:tcPr>
            <w:tcW w:w="1040" w:type="dxa"/>
            <w:tcBorders>
              <w:top w:val="nil"/>
              <w:left w:val="nil"/>
              <w:bottom w:val="single" w:sz="4" w:space="0" w:color="auto"/>
              <w:right w:val="single" w:sz="4" w:space="0" w:color="auto"/>
            </w:tcBorders>
            <w:shd w:val="clear" w:color="auto" w:fill="auto"/>
            <w:noWrap/>
            <w:vAlign w:val="bottom"/>
            <w:hideMark/>
          </w:tcPr>
          <w:p w14:paraId="454DDE0C"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24294</w:t>
            </w:r>
          </w:p>
        </w:tc>
        <w:tc>
          <w:tcPr>
            <w:tcW w:w="1640" w:type="dxa"/>
            <w:tcBorders>
              <w:top w:val="nil"/>
              <w:left w:val="nil"/>
              <w:bottom w:val="single" w:sz="4" w:space="0" w:color="auto"/>
              <w:right w:val="single" w:sz="4" w:space="0" w:color="auto"/>
            </w:tcBorders>
            <w:shd w:val="clear" w:color="auto" w:fill="auto"/>
            <w:noWrap/>
            <w:vAlign w:val="bottom"/>
            <w:hideMark/>
          </w:tcPr>
          <w:p w14:paraId="574C4BE6"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400.82</w:t>
            </w:r>
          </w:p>
        </w:tc>
        <w:tc>
          <w:tcPr>
            <w:tcW w:w="1480" w:type="dxa"/>
            <w:tcBorders>
              <w:top w:val="nil"/>
              <w:left w:val="nil"/>
              <w:bottom w:val="single" w:sz="4" w:space="0" w:color="auto"/>
              <w:right w:val="single" w:sz="4" w:space="0" w:color="auto"/>
            </w:tcBorders>
            <w:shd w:val="clear" w:color="auto" w:fill="auto"/>
            <w:noWrap/>
            <w:vAlign w:val="bottom"/>
            <w:hideMark/>
          </w:tcPr>
          <w:p w14:paraId="250892B8"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0.02</w:t>
            </w:r>
          </w:p>
        </w:tc>
        <w:tc>
          <w:tcPr>
            <w:tcW w:w="1040" w:type="dxa"/>
            <w:tcBorders>
              <w:top w:val="nil"/>
              <w:left w:val="nil"/>
              <w:bottom w:val="single" w:sz="4" w:space="0" w:color="auto"/>
              <w:right w:val="single" w:sz="4" w:space="0" w:color="auto"/>
            </w:tcBorders>
            <w:shd w:val="clear" w:color="auto" w:fill="auto"/>
            <w:noWrap/>
            <w:vAlign w:val="bottom"/>
            <w:hideMark/>
          </w:tcPr>
          <w:p w14:paraId="54F1605A"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4B0A4FC9"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bl>
    <w:p w14:paraId="5304E898" w14:textId="77777777" w:rsidR="00435A18" w:rsidRDefault="00435A18" w:rsidP="00594812"/>
    <w:p w14:paraId="100073D3" w14:textId="77777777" w:rsidR="0036454A" w:rsidRDefault="0036454A" w:rsidP="00133FC3">
      <w:pPr>
        <w:outlineLvl w:val="0"/>
        <w:rPr>
          <w:rFonts w:cs="Arial"/>
          <w:b/>
          <w:color w:val="000000"/>
        </w:rPr>
        <w:sectPr w:rsidR="0036454A" w:rsidSect="00594812">
          <w:headerReference w:type="default" r:id="rId28"/>
          <w:footerReference w:type="default" r:id="rId29"/>
          <w:headerReference w:type="first" r:id="rId30"/>
          <w:footerReference w:type="first" r:id="rId31"/>
          <w:pgSz w:w="11900" w:h="16840"/>
          <w:pgMar w:top="1417" w:right="1417" w:bottom="1134" w:left="1417" w:header="708" w:footer="708" w:gutter="0"/>
          <w:cols w:space="708"/>
          <w:docGrid w:linePitch="360"/>
        </w:sectPr>
      </w:pPr>
    </w:p>
    <w:p w14:paraId="18612759" w14:textId="3190830E" w:rsidR="00133FC3" w:rsidRPr="009C21FD" w:rsidRDefault="00133FC3" w:rsidP="00133FC3">
      <w:pPr>
        <w:outlineLvl w:val="0"/>
        <w:rPr>
          <w:rFonts w:cs="Arial"/>
          <w:color w:val="000000"/>
          <w:sz w:val="22"/>
        </w:rPr>
      </w:pPr>
      <w:r w:rsidRPr="009C21FD">
        <w:rPr>
          <w:rFonts w:cs="Arial"/>
          <w:b/>
          <w:color w:val="000000"/>
          <w:sz w:val="22"/>
        </w:rPr>
        <w:lastRenderedPageBreak/>
        <w:t>Table S9</w:t>
      </w:r>
      <w:r w:rsidRPr="009C21FD">
        <w:rPr>
          <w:rFonts w:cs="Arial"/>
          <w:color w:val="000000"/>
          <w:sz w:val="22"/>
        </w:rPr>
        <w:t>.</w:t>
      </w:r>
    </w:p>
    <w:p w14:paraId="5FD7309E" w14:textId="17D7103C" w:rsidR="009641E1" w:rsidRPr="009C21FD" w:rsidRDefault="00FD460B" w:rsidP="009C21FD">
      <w:pPr>
        <w:jc w:val="both"/>
        <w:outlineLvl w:val="0"/>
        <w:rPr>
          <w:rFonts w:cs="Arial"/>
          <w:color w:val="000000"/>
          <w:sz w:val="22"/>
        </w:rPr>
      </w:pPr>
      <w:r w:rsidRPr="009C21FD">
        <w:rPr>
          <w:rFonts w:cs="Arial"/>
          <w:color w:val="000000"/>
          <w:sz w:val="22"/>
        </w:rPr>
        <w:t>Linear regression of ATAC-seq signals on the predicted nucleosome occupancy (truncated b</w:t>
      </w:r>
      <w:r w:rsidR="006D1FDB" w:rsidRPr="009C21FD">
        <w:rPr>
          <w:rFonts w:cs="Arial"/>
          <w:color w:val="000000"/>
          <w:sz w:val="22"/>
        </w:rPr>
        <w:t>y</w:t>
      </w:r>
      <w:r w:rsidRPr="009C21FD">
        <w:rPr>
          <w:rFonts w:cs="Arial"/>
          <w:color w:val="000000"/>
          <w:sz w:val="22"/>
        </w:rPr>
        <w:t xml:space="preserve"> removal of estimates &lt;0.65)</w:t>
      </w:r>
      <w:r w:rsidR="00517D8F" w:rsidRPr="009C21FD">
        <w:rPr>
          <w:rFonts w:cs="Arial"/>
          <w:color w:val="000000"/>
          <w:sz w:val="22"/>
        </w:rPr>
        <w:t xml:space="preserve"> at different developmental stages</w:t>
      </w:r>
      <w:r w:rsidRPr="009C21FD">
        <w:rPr>
          <w:rFonts w:cs="Arial"/>
          <w:color w:val="000000"/>
          <w:sz w:val="22"/>
        </w:rPr>
        <w:t xml:space="preserve">. </w:t>
      </w:r>
    </w:p>
    <w:p w14:paraId="234FC70E" w14:textId="77777777" w:rsidR="00133FC3" w:rsidRDefault="00133FC3" w:rsidP="00133FC3">
      <w:pPr>
        <w:outlineLvl w:val="0"/>
        <w:rPr>
          <w:rFonts w:cs="Arial"/>
          <w:color w:val="000000"/>
        </w:rPr>
      </w:pPr>
    </w:p>
    <w:tbl>
      <w:tblPr>
        <w:tblW w:w="8560" w:type="dxa"/>
        <w:tblInd w:w="108" w:type="dxa"/>
        <w:tblLook w:val="04A0" w:firstRow="1" w:lastRow="0" w:firstColumn="1" w:lastColumn="0" w:noHBand="0" w:noVBand="1"/>
      </w:tblPr>
      <w:tblGrid>
        <w:gridCol w:w="3360"/>
        <w:gridCol w:w="1300"/>
        <w:gridCol w:w="1300"/>
        <w:gridCol w:w="1300"/>
        <w:gridCol w:w="1300"/>
      </w:tblGrid>
      <w:tr w:rsidR="00133FC3" w:rsidRPr="00133FC3" w14:paraId="46387B40" w14:textId="77777777" w:rsidTr="00FD460B">
        <w:trPr>
          <w:trHeight w:val="320"/>
        </w:trPr>
        <w:tc>
          <w:tcPr>
            <w:tcW w:w="3360" w:type="dxa"/>
            <w:tcBorders>
              <w:top w:val="single" w:sz="4" w:space="0" w:color="auto"/>
              <w:left w:val="nil"/>
              <w:bottom w:val="single" w:sz="4" w:space="0" w:color="auto"/>
              <w:right w:val="nil"/>
            </w:tcBorders>
            <w:shd w:val="clear" w:color="auto" w:fill="auto"/>
            <w:noWrap/>
            <w:vAlign w:val="bottom"/>
            <w:hideMark/>
          </w:tcPr>
          <w:p w14:paraId="36A30659" w14:textId="11A35AB1" w:rsidR="00133FC3" w:rsidRPr="00133FC3" w:rsidRDefault="00FD460B" w:rsidP="00133FC3">
            <w:pPr>
              <w:rPr>
                <w:rFonts w:ascii="Calibri" w:eastAsia="Times New Roman" w:hAnsi="Calibri"/>
                <w:color w:val="000000"/>
                <w:lang w:val="en-GB" w:eastAsia="en-GB"/>
              </w:rPr>
            </w:pPr>
            <w:r>
              <w:rPr>
                <w:rFonts w:ascii="Calibri" w:eastAsia="Times New Roman" w:hAnsi="Calibri"/>
                <w:color w:val="000000"/>
                <w:lang w:eastAsia="en-GB"/>
              </w:rPr>
              <w:t>Developmental s</w:t>
            </w:r>
            <w:proofErr w:type="spellStart"/>
            <w:r w:rsidR="00133FC3" w:rsidRPr="00133FC3">
              <w:rPr>
                <w:rFonts w:ascii="Calibri" w:eastAsia="Times New Roman" w:hAnsi="Calibri"/>
                <w:color w:val="000000"/>
                <w:lang w:val="en-GB" w:eastAsia="en-GB"/>
              </w:rPr>
              <w:t>tage</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27376225"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R</w:t>
            </w:r>
            <w:r w:rsidRPr="00FD460B">
              <w:rPr>
                <w:rFonts w:ascii="Calibri" w:eastAsia="Times New Roman" w:hAnsi="Calibri"/>
                <w:color w:val="000000"/>
                <w:vertAlign w:val="superscript"/>
                <w:lang w:val="en-GB" w:eastAsia="en-GB"/>
              </w:rPr>
              <w:t>2</w:t>
            </w:r>
          </w:p>
        </w:tc>
        <w:tc>
          <w:tcPr>
            <w:tcW w:w="1300" w:type="dxa"/>
            <w:tcBorders>
              <w:top w:val="single" w:sz="4" w:space="0" w:color="auto"/>
              <w:left w:val="nil"/>
              <w:bottom w:val="single" w:sz="4" w:space="0" w:color="auto"/>
              <w:right w:val="nil"/>
            </w:tcBorders>
            <w:shd w:val="clear" w:color="auto" w:fill="auto"/>
            <w:noWrap/>
            <w:vAlign w:val="bottom"/>
            <w:hideMark/>
          </w:tcPr>
          <w:p w14:paraId="12BCE8CE"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Intercept</w:t>
            </w:r>
          </w:p>
        </w:tc>
        <w:tc>
          <w:tcPr>
            <w:tcW w:w="1300" w:type="dxa"/>
            <w:tcBorders>
              <w:top w:val="single" w:sz="4" w:space="0" w:color="auto"/>
              <w:left w:val="nil"/>
              <w:bottom w:val="single" w:sz="4" w:space="0" w:color="auto"/>
              <w:right w:val="nil"/>
            </w:tcBorders>
            <w:shd w:val="clear" w:color="auto" w:fill="auto"/>
            <w:noWrap/>
            <w:vAlign w:val="bottom"/>
            <w:hideMark/>
          </w:tcPr>
          <w:p w14:paraId="743BE59F"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Slope</w:t>
            </w:r>
          </w:p>
        </w:tc>
        <w:tc>
          <w:tcPr>
            <w:tcW w:w="1300" w:type="dxa"/>
            <w:tcBorders>
              <w:top w:val="single" w:sz="4" w:space="0" w:color="auto"/>
              <w:left w:val="nil"/>
              <w:bottom w:val="single" w:sz="4" w:space="0" w:color="auto"/>
              <w:right w:val="nil"/>
            </w:tcBorders>
            <w:shd w:val="clear" w:color="auto" w:fill="auto"/>
            <w:noWrap/>
            <w:vAlign w:val="bottom"/>
            <w:hideMark/>
          </w:tcPr>
          <w:p w14:paraId="38E50D35"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P</w:t>
            </w:r>
          </w:p>
        </w:tc>
      </w:tr>
      <w:tr w:rsidR="00133FC3" w:rsidRPr="00133FC3" w14:paraId="7ADF2CA3" w14:textId="77777777" w:rsidTr="00FD460B">
        <w:trPr>
          <w:trHeight w:val="320"/>
        </w:trPr>
        <w:tc>
          <w:tcPr>
            <w:tcW w:w="3360" w:type="dxa"/>
            <w:tcBorders>
              <w:top w:val="single" w:sz="4" w:space="0" w:color="auto"/>
              <w:left w:val="nil"/>
              <w:bottom w:val="nil"/>
              <w:right w:val="nil"/>
            </w:tcBorders>
            <w:shd w:val="clear" w:color="auto" w:fill="auto"/>
            <w:noWrap/>
            <w:vAlign w:val="bottom"/>
            <w:hideMark/>
          </w:tcPr>
          <w:p w14:paraId="7FDD2DA6" w14:textId="22F32BA2" w:rsidR="00133FC3" w:rsidRPr="00133FC3" w:rsidRDefault="00133FC3" w:rsidP="00133FC3">
            <w:pPr>
              <w:rPr>
                <w:rFonts w:ascii="Calibri" w:eastAsia="Times New Roman" w:hAnsi="Calibri"/>
                <w:color w:val="000000"/>
                <w:lang w:val="en-GB" w:eastAsia="en-GB"/>
              </w:rPr>
            </w:pPr>
            <w:r w:rsidRPr="00133FC3">
              <w:rPr>
                <w:rFonts w:ascii="Calibri" w:eastAsia="Times New Roman" w:hAnsi="Calibri"/>
                <w:color w:val="000000"/>
                <w:lang w:val="en-GB" w:eastAsia="en-GB"/>
              </w:rPr>
              <w:t>64</w:t>
            </w:r>
            <w:r w:rsidR="00FD460B">
              <w:rPr>
                <w:rFonts w:ascii="Calibri" w:eastAsia="Times New Roman" w:hAnsi="Calibri"/>
                <w:color w:val="000000"/>
                <w:lang w:val="en-GB" w:eastAsia="en-GB"/>
              </w:rPr>
              <w:t xml:space="preserve"> </w:t>
            </w:r>
            <w:r w:rsidRPr="00133FC3">
              <w:rPr>
                <w:rFonts w:ascii="Calibri" w:eastAsia="Times New Roman" w:hAnsi="Calibri"/>
                <w:color w:val="000000"/>
                <w:lang w:val="en-GB" w:eastAsia="en-GB"/>
              </w:rPr>
              <w:t>c</w:t>
            </w:r>
            <w:r w:rsidR="00FD460B">
              <w:rPr>
                <w:rFonts w:ascii="Calibri" w:eastAsia="Times New Roman" w:hAnsi="Calibri"/>
                <w:color w:val="000000"/>
                <w:lang w:val="en-GB" w:eastAsia="en-GB"/>
              </w:rPr>
              <w:t>ells</w:t>
            </w:r>
          </w:p>
        </w:tc>
        <w:tc>
          <w:tcPr>
            <w:tcW w:w="1300" w:type="dxa"/>
            <w:tcBorders>
              <w:top w:val="single" w:sz="4" w:space="0" w:color="auto"/>
              <w:left w:val="nil"/>
              <w:bottom w:val="nil"/>
              <w:right w:val="nil"/>
            </w:tcBorders>
            <w:shd w:val="clear" w:color="auto" w:fill="auto"/>
            <w:noWrap/>
            <w:vAlign w:val="bottom"/>
            <w:hideMark/>
          </w:tcPr>
          <w:p w14:paraId="632D2C9E" w14:textId="7EF9208F"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0.034</w:t>
            </w:r>
          </w:p>
        </w:tc>
        <w:tc>
          <w:tcPr>
            <w:tcW w:w="1300" w:type="dxa"/>
            <w:tcBorders>
              <w:top w:val="single" w:sz="4" w:space="0" w:color="auto"/>
              <w:left w:val="nil"/>
              <w:bottom w:val="nil"/>
              <w:right w:val="nil"/>
            </w:tcBorders>
            <w:shd w:val="clear" w:color="auto" w:fill="auto"/>
            <w:noWrap/>
            <w:vAlign w:val="bottom"/>
            <w:hideMark/>
          </w:tcPr>
          <w:p w14:paraId="57159837" w14:textId="48F35716"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-0.150</w:t>
            </w:r>
          </w:p>
        </w:tc>
        <w:tc>
          <w:tcPr>
            <w:tcW w:w="1300" w:type="dxa"/>
            <w:tcBorders>
              <w:top w:val="single" w:sz="4" w:space="0" w:color="auto"/>
              <w:left w:val="nil"/>
              <w:bottom w:val="nil"/>
              <w:right w:val="nil"/>
            </w:tcBorders>
            <w:shd w:val="clear" w:color="auto" w:fill="auto"/>
            <w:noWrap/>
            <w:vAlign w:val="bottom"/>
            <w:hideMark/>
          </w:tcPr>
          <w:p w14:paraId="727D689E" w14:textId="7C7CA841"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0.462</w:t>
            </w:r>
          </w:p>
        </w:tc>
        <w:tc>
          <w:tcPr>
            <w:tcW w:w="1300" w:type="dxa"/>
            <w:tcBorders>
              <w:top w:val="single" w:sz="4" w:space="0" w:color="auto"/>
              <w:left w:val="nil"/>
              <w:bottom w:val="nil"/>
              <w:right w:val="nil"/>
            </w:tcBorders>
            <w:shd w:val="clear" w:color="auto" w:fill="auto"/>
            <w:noWrap/>
            <w:vAlign w:val="bottom"/>
            <w:hideMark/>
          </w:tcPr>
          <w:p w14:paraId="50237227"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&lt;.0001</w:t>
            </w:r>
          </w:p>
        </w:tc>
      </w:tr>
      <w:tr w:rsidR="00133FC3" w:rsidRPr="00133FC3" w14:paraId="536706BB" w14:textId="77777777" w:rsidTr="00133FC3">
        <w:trPr>
          <w:trHeight w:val="320"/>
        </w:trPr>
        <w:tc>
          <w:tcPr>
            <w:tcW w:w="3360" w:type="dxa"/>
            <w:tcBorders>
              <w:top w:val="nil"/>
              <w:left w:val="nil"/>
              <w:bottom w:val="nil"/>
              <w:right w:val="nil"/>
            </w:tcBorders>
            <w:shd w:val="clear" w:color="auto" w:fill="auto"/>
            <w:noWrap/>
            <w:vAlign w:val="bottom"/>
            <w:hideMark/>
          </w:tcPr>
          <w:p w14:paraId="5EC06DB0" w14:textId="6E9EF050" w:rsidR="00133FC3" w:rsidRPr="00133FC3" w:rsidRDefault="00133FC3" w:rsidP="00133FC3">
            <w:pPr>
              <w:rPr>
                <w:rFonts w:ascii="Calibri" w:eastAsia="Times New Roman" w:hAnsi="Calibri"/>
                <w:color w:val="000000"/>
                <w:lang w:val="en-GB" w:eastAsia="en-GB"/>
              </w:rPr>
            </w:pPr>
            <w:r w:rsidRPr="00133FC3">
              <w:rPr>
                <w:rFonts w:ascii="Calibri" w:eastAsia="Times New Roman" w:hAnsi="Calibri"/>
                <w:color w:val="000000"/>
                <w:lang w:val="en-GB" w:eastAsia="en-GB"/>
              </w:rPr>
              <w:t>256</w:t>
            </w:r>
            <w:r w:rsidR="00FD460B">
              <w:rPr>
                <w:rFonts w:ascii="Calibri" w:eastAsia="Times New Roman" w:hAnsi="Calibri"/>
                <w:color w:val="000000"/>
                <w:lang w:val="en-GB" w:eastAsia="en-GB"/>
              </w:rPr>
              <w:t xml:space="preserve"> </w:t>
            </w:r>
            <w:r w:rsidRPr="00133FC3">
              <w:rPr>
                <w:rFonts w:ascii="Calibri" w:eastAsia="Times New Roman" w:hAnsi="Calibri"/>
                <w:color w:val="000000"/>
                <w:lang w:val="en-GB" w:eastAsia="en-GB"/>
              </w:rPr>
              <w:t>c</w:t>
            </w:r>
            <w:r w:rsidR="00FD460B">
              <w:rPr>
                <w:rFonts w:ascii="Calibri" w:eastAsia="Times New Roman" w:hAnsi="Calibri"/>
                <w:color w:val="000000"/>
                <w:lang w:val="en-GB" w:eastAsia="en-GB"/>
              </w:rPr>
              <w:t>ells</w:t>
            </w:r>
          </w:p>
        </w:tc>
        <w:tc>
          <w:tcPr>
            <w:tcW w:w="1300" w:type="dxa"/>
            <w:tcBorders>
              <w:top w:val="nil"/>
              <w:left w:val="nil"/>
              <w:bottom w:val="nil"/>
              <w:right w:val="nil"/>
            </w:tcBorders>
            <w:shd w:val="clear" w:color="auto" w:fill="auto"/>
            <w:noWrap/>
            <w:vAlign w:val="bottom"/>
            <w:hideMark/>
          </w:tcPr>
          <w:p w14:paraId="173CD82D" w14:textId="22E39BD7"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0.068</w:t>
            </w:r>
          </w:p>
        </w:tc>
        <w:tc>
          <w:tcPr>
            <w:tcW w:w="1300" w:type="dxa"/>
            <w:tcBorders>
              <w:top w:val="nil"/>
              <w:left w:val="nil"/>
              <w:bottom w:val="nil"/>
              <w:right w:val="nil"/>
            </w:tcBorders>
            <w:shd w:val="clear" w:color="auto" w:fill="auto"/>
            <w:noWrap/>
            <w:vAlign w:val="bottom"/>
            <w:hideMark/>
          </w:tcPr>
          <w:p w14:paraId="143DE4A8" w14:textId="6120C314" w:rsidR="00133FC3" w:rsidRPr="00133FC3" w:rsidRDefault="00133FC3" w:rsidP="00133FC3">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-0.220</w:t>
            </w:r>
          </w:p>
        </w:tc>
        <w:tc>
          <w:tcPr>
            <w:tcW w:w="1300" w:type="dxa"/>
            <w:tcBorders>
              <w:top w:val="nil"/>
              <w:left w:val="nil"/>
              <w:bottom w:val="nil"/>
              <w:right w:val="nil"/>
            </w:tcBorders>
            <w:shd w:val="clear" w:color="auto" w:fill="auto"/>
            <w:noWrap/>
            <w:vAlign w:val="bottom"/>
            <w:hideMark/>
          </w:tcPr>
          <w:p w14:paraId="2579BE40" w14:textId="2FF1058C" w:rsidR="00133FC3" w:rsidRPr="00133FC3" w:rsidRDefault="00133FC3" w:rsidP="00133FC3">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0.56</w:t>
            </w:r>
            <w:r w:rsidR="00FD460B">
              <w:rPr>
                <w:rFonts w:ascii="Calibri" w:eastAsia="Times New Roman" w:hAnsi="Calibri"/>
                <w:color w:val="000000"/>
                <w:lang w:val="en-GB" w:eastAsia="en-GB"/>
              </w:rPr>
              <w:t>2</w:t>
            </w:r>
          </w:p>
        </w:tc>
        <w:tc>
          <w:tcPr>
            <w:tcW w:w="1300" w:type="dxa"/>
            <w:tcBorders>
              <w:top w:val="nil"/>
              <w:left w:val="nil"/>
              <w:bottom w:val="nil"/>
              <w:right w:val="nil"/>
            </w:tcBorders>
            <w:shd w:val="clear" w:color="auto" w:fill="auto"/>
            <w:noWrap/>
            <w:vAlign w:val="bottom"/>
            <w:hideMark/>
          </w:tcPr>
          <w:p w14:paraId="4A846016"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&lt;.0001</w:t>
            </w:r>
          </w:p>
        </w:tc>
      </w:tr>
      <w:tr w:rsidR="00133FC3" w:rsidRPr="00133FC3" w14:paraId="0E41ABE7" w14:textId="77777777" w:rsidTr="00133FC3">
        <w:trPr>
          <w:trHeight w:val="320"/>
        </w:trPr>
        <w:tc>
          <w:tcPr>
            <w:tcW w:w="3360" w:type="dxa"/>
            <w:tcBorders>
              <w:top w:val="nil"/>
              <w:left w:val="nil"/>
              <w:bottom w:val="nil"/>
              <w:right w:val="nil"/>
            </w:tcBorders>
            <w:shd w:val="clear" w:color="auto" w:fill="auto"/>
            <w:noWrap/>
            <w:vAlign w:val="bottom"/>
            <w:hideMark/>
          </w:tcPr>
          <w:p w14:paraId="327A0C80" w14:textId="30968685" w:rsidR="00133FC3" w:rsidRPr="00133FC3" w:rsidRDefault="00133FC3" w:rsidP="006D1FDB">
            <w:pPr>
              <w:rPr>
                <w:rFonts w:ascii="Calibri" w:eastAsia="Times New Roman" w:hAnsi="Calibri"/>
                <w:color w:val="000000"/>
                <w:lang w:val="en-GB" w:eastAsia="en-GB"/>
              </w:rPr>
            </w:pPr>
            <w:r w:rsidRPr="00133FC3">
              <w:rPr>
                <w:rFonts w:ascii="Calibri" w:eastAsia="Times New Roman" w:hAnsi="Calibri"/>
                <w:color w:val="000000"/>
                <w:lang w:val="en-GB" w:eastAsia="en-GB"/>
              </w:rPr>
              <w:t>1K</w:t>
            </w:r>
            <w:r w:rsidR="00FD460B">
              <w:rPr>
                <w:rFonts w:ascii="Calibri" w:eastAsia="Times New Roman" w:hAnsi="Calibri"/>
                <w:color w:val="000000"/>
                <w:lang w:val="en-GB" w:eastAsia="en-GB"/>
              </w:rPr>
              <w:t xml:space="preserve"> </w:t>
            </w:r>
          </w:p>
        </w:tc>
        <w:tc>
          <w:tcPr>
            <w:tcW w:w="1300" w:type="dxa"/>
            <w:tcBorders>
              <w:top w:val="nil"/>
              <w:left w:val="nil"/>
              <w:bottom w:val="nil"/>
              <w:right w:val="nil"/>
            </w:tcBorders>
            <w:shd w:val="clear" w:color="auto" w:fill="auto"/>
            <w:noWrap/>
            <w:vAlign w:val="bottom"/>
            <w:hideMark/>
          </w:tcPr>
          <w:p w14:paraId="0F3E58CE" w14:textId="7FE84DE8"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0.046</w:t>
            </w:r>
          </w:p>
        </w:tc>
        <w:tc>
          <w:tcPr>
            <w:tcW w:w="1300" w:type="dxa"/>
            <w:tcBorders>
              <w:top w:val="nil"/>
              <w:left w:val="nil"/>
              <w:bottom w:val="nil"/>
              <w:right w:val="nil"/>
            </w:tcBorders>
            <w:shd w:val="clear" w:color="auto" w:fill="auto"/>
            <w:noWrap/>
            <w:vAlign w:val="bottom"/>
            <w:hideMark/>
          </w:tcPr>
          <w:p w14:paraId="65E18331" w14:textId="052031E2"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-0.375</w:t>
            </w:r>
          </w:p>
        </w:tc>
        <w:tc>
          <w:tcPr>
            <w:tcW w:w="1300" w:type="dxa"/>
            <w:tcBorders>
              <w:top w:val="nil"/>
              <w:left w:val="nil"/>
              <w:bottom w:val="nil"/>
              <w:right w:val="nil"/>
            </w:tcBorders>
            <w:shd w:val="clear" w:color="auto" w:fill="auto"/>
            <w:noWrap/>
            <w:vAlign w:val="bottom"/>
            <w:hideMark/>
          </w:tcPr>
          <w:p w14:paraId="1772DD06" w14:textId="292C411A"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0.88</w:t>
            </w:r>
            <w:r w:rsidR="00133FC3" w:rsidRPr="00133FC3">
              <w:rPr>
                <w:rFonts w:ascii="Calibri" w:eastAsia="Times New Roman" w:hAnsi="Calibri"/>
                <w:color w:val="000000"/>
                <w:lang w:val="en-GB" w:eastAsia="en-GB"/>
              </w:rPr>
              <w:t>7</w:t>
            </w:r>
          </w:p>
        </w:tc>
        <w:tc>
          <w:tcPr>
            <w:tcW w:w="1300" w:type="dxa"/>
            <w:tcBorders>
              <w:top w:val="nil"/>
              <w:left w:val="nil"/>
              <w:bottom w:val="nil"/>
              <w:right w:val="nil"/>
            </w:tcBorders>
            <w:shd w:val="clear" w:color="auto" w:fill="auto"/>
            <w:noWrap/>
            <w:vAlign w:val="bottom"/>
            <w:hideMark/>
          </w:tcPr>
          <w:p w14:paraId="2C95EA13"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&lt;.0001</w:t>
            </w:r>
          </w:p>
        </w:tc>
      </w:tr>
      <w:tr w:rsidR="00133FC3" w:rsidRPr="00133FC3" w14:paraId="063D7C94" w14:textId="77777777" w:rsidTr="00FD460B">
        <w:trPr>
          <w:trHeight w:val="320"/>
        </w:trPr>
        <w:tc>
          <w:tcPr>
            <w:tcW w:w="3360" w:type="dxa"/>
            <w:tcBorders>
              <w:top w:val="nil"/>
              <w:left w:val="nil"/>
              <w:right w:val="nil"/>
            </w:tcBorders>
            <w:shd w:val="clear" w:color="auto" w:fill="auto"/>
            <w:noWrap/>
            <w:vAlign w:val="bottom"/>
            <w:hideMark/>
          </w:tcPr>
          <w:p w14:paraId="086C7DF6" w14:textId="2C469FDB" w:rsidR="00133FC3" w:rsidRPr="00133FC3" w:rsidRDefault="00133FC3" w:rsidP="00133FC3">
            <w:pPr>
              <w:rPr>
                <w:rFonts w:ascii="Calibri" w:eastAsia="Times New Roman" w:hAnsi="Calibri"/>
                <w:color w:val="000000"/>
                <w:lang w:val="en-GB" w:eastAsia="en-GB"/>
              </w:rPr>
            </w:pPr>
            <w:r w:rsidRPr="00133FC3">
              <w:rPr>
                <w:rFonts w:ascii="Calibri" w:eastAsia="Times New Roman" w:hAnsi="Calibri"/>
                <w:color w:val="000000"/>
                <w:lang w:val="en-GB" w:eastAsia="en-GB"/>
              </w:rPr>
              <w:t>oblong</w:t>
            </w:r>
          </w:p>
        </w:tc>
        <w:tc>
          <w:tcPr>
            <w:tcW w:w="1300" w:type="dxa"/>
            <w:tcBorders>
              <w:top w:val="nil"/>
              <w:left w:val="nil"/>
              <w:right w:val="nil"/>
            </w:tcBorders>
            <w:shd w:val="clear" w:color="auto" w:fill="auto"/>
            <w:noWrap/>
            <w:vAlign w:val="bottom"/>
            <w:hideMark/>
          </w:tcPr>
          <w:p w14:paraId="4528ECF5" w14:textId="74DB6CB4"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0.064</w:t>
            </w:r>
          </w:p>
        </w:tc>
        <w:tc>
          <w:tcPr>
            <w:tcW w:w="1300" w:type="dxa"/>
            <w:tcBorders>
              <w:top w:val="nil"/>
              <w:left w:val="nil"/>
              <w:right w:val="nil"/>
            </w:tcBorders>
            <w:shd w:val="clear" w:color="auto" w:fill="auto"/>
            <w:noWrap/>
            <w:vAlign w:val="bottom"/>
            <w:hideMark/>
          </w:tcPr>
          <w:p w14:paraId="4E173B62" w14:textId="661C9A05" w:rsidR="00133FC3" w:rsidRPr="00133FC3" w:rsidRDefault="00133FC3" w:rsidP="00133FC3">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-0.788</w:t>
            </w:r>
          </w:p>
        </w:tc>
        <w:tc>
          <w:tcPr>
            <w:tcW w:w="1300" w:type="dxa"/>
            <w:tcBorders>
              <w:top w:val="nil"/>
              <w:left w:val="nil"/>
              <w:right w:val="nil"/>
            </w:tcBorders>
            <w:shd w:val="clear" w:color="auto" w:fill="auto"/>
            <w:noWrap/>
            <w:vAlign w:val="bottom"/>
            <w:hideMark/>
          </w:tcPr>
          <w:p w14:paraId="6C4E0A45" w14:textId="1161EAB5"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1.505</w:t>
            </w:r>
          </w:p>
        </w:tc>
        <w:tc>
          <w:tcPr>
            <w:tcW w:w="1300" w:type="dxa"/>
            <w:tcBorders>
              <w:top w:val="nil"/>
              <w:left w:val="nil"/>
              <w:right w:val="nil"/>
            </w:tcBorders>
            <w:shd w:val="clear" w:color="auto" w:fill="auto"/>
            <w:noWrap/>
            <w:vAlign w:val="bottom"/>
            <w:hideMark/>
          </w:tcPr>
          <w:p w14:paraId="08ECF9F2"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&lt;.0001</w:t>
            </w:r>
          </w:p>
        </w:tc>
      </w:tr>
      <w:tr w:rsidR="00133FC3" w:rsidRPr="00133FC3" w14:paraId="7AECB977" w14:textId="77777777" w:rsidTr="00FD460B">
        <w:trPr>
          <w:trHeight w:val="320"/>
        </w:trPr>
        <w:tc>
          <w:tcPr>
            <w:tcW w:w="3360" w:type="dxa"/>
            <w:tcBorders>
              <w:top w:val="nil"/>
              <w:left w:val="nil"/>
              <w:bottom w:val="single" w:sz="4" w:space="0" w:color="auto"/>
              <w:right w:val="nil"/>
            </w:tcBorders>
            <w:shd w:val="clear" w:color="auto" w:fill="auto"/>
            <w:noWrap/>
            <w:vAlign w:val="bottom"/>
            <w:hideMark/>
          </w:tcPr>
          <w:p w14:paraId="7FE0EE10" w14:textId="259451D4" w:rsidR="00133FC3" w:rsidRPr="00133FC3" w:rsidRDefault="00133FC3" w:rsidP="00133FC3">
            <w:pPr>
              <w:rPr>
                <w:rFonts w:ascii="Calibri" w:eastAsia="Times New Roman" w:hAnsi="Calibri"/>
                <w:color w:val="000000"/>
                <w:lang w:val="en-GB" w:eastAsia="en-GB"/>
              </w:rPr>
            </w:pPr>
            <w:r w:rsidRPr="00133FC3">
              <w:rPr>
                <w:rFonts w:ascii="Calibri" w:eastAsia="Times New Roman" w:hAnsi="Calibri"/>
                <w:color w:val="000000"/>
                <w:lang w:val="en-GB" w:eastAsia="en-GB"/>
              </w:rPr>
              <w:t>dome</w:t>
            </w:r>
          </w:p>
        </w:tc>
        <w:tc>
          <w:tcPr>
            <w:tcW w:w="1300" w:type="dxa"/>
            <w:tcBorders>
              <w:top w:val="nil"/>
              <w:left w:val="nil"/>
              <w:bottom w:val="single" w:sz="4" w:space="0" w:color="auto"/>
              <w:right w:val="nil"/>
            </w:tcBorders>
            <w:shd w:val="clear" w:color="auto" w:fill="auto"/>
            <w:noWrap/>
            <w:vAlign w:val="bottom"/>
            <w:hideMark/>
          </w:tcPr>
          <w:p w14:paraId="7319D3C5" w14:textId="404CC8A4" w:rsidR="00133FC3" w:rsidRPr="00133FC3" w:rsidRDefault="00133FC3" w:rsidP="00133FC3">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0.04</w:t>
            </w:r>
            <w:r w:rsidR="00FD460B">
              <w:rPr>
                <w:rFonts w:ascii="Calibri" w:eastAsia="Times New Roman" w:hAnsi="Calibri"/>
                <w:color w:val="000000"/>
                <w:lang w:val="en-GB" w:eastAsia="en-GB"/>
              </w:rPr>
              <w:t>5</w:t>
            </w:r>
          </w:p>
        </w:tc>
        <w:tc>
          <w:tcPr>
            <w:tcW w:w="1300" w:type="dxa"/>
            <w:tcBorders>
              <w:top w:val="nil"/>
              <w:left w:val="nil"/>
              <w:bottom w:val="single" w:sz="4" w:space="0" w:color="auto"/>
              <w:right w:val="nil"/>
            </w:tcBorders>
            <w:shd w:val="clear" w:color="auto" w:fill="auto"/>
            <w:noWrap/>
            <w:vAlign w:val="bottom"/>
            <w:hideMark/>
          </w:tcPr>
          <w:p w14:paraId="40DE256D" w14:textId="16F67CAB" w:rsidR="00133FC3" w:rsidRPr="00133FC3" w:rsidRDefault="00FD460B" w:rsidP="00133FC3">
            <w:pPr>
              <w:jc w:val="right"/>
              <w:rPr>
                <w:rFonts w:ascii="Calibri" w:eastAsia="Times New Roman" w:hAnsi="Calibri"/>
                <w:color w:val="000000"/>
                <w:lang w:val="en-GB" w:eastAsia="en-GB"/>
              </w:rPr>
            </w:pPr>
            <w:r>
              <w:rPr>
                <w:rFonts w:ascii="Calibri" w:eastAsia="Times New Roman" w:hAnsi="Calibri"/>
                <w:color w:val="000000"/>
                <w:lang w:val="en-GB" w:eastAsia="en-GB"/>
              </w:rPr>
              <w:t>-1.160</w:t>
            </w:r>
          </w:p>
        </w:tc>
        <w:tc>
          <w:tcPr>
            <w:tcW w:w="1300" w:type="dxa"/>
            <w:tcBorders>
              <w:top w:val="nil"/>
              <w:left w:val="nil"/>
              <w:bottom w:val="single" w:sz="4" w:space="0" w:color="auto"/>
              <w:right w:val="nil"/>
            </w:tcBorders>
            <w:shd w:val="clear" w:color="auto" w:fill="auto"/>
            <w:noWrap/>
            <w:vAlign w:val="bottom"/>
            <w:hideMark/>
          </w:tcPr>
          <w:p w14:paraId="254E9FFD" w14:textId="695643B9" w:rsidR="00133FC3" w:rsidRPr="00133FC3" w:rsidRDefault="00133FC3" w:rsidP="00133FC3">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2.155</w:t>
            </w:r>
          </w:p>
        </w:tc>
        <w:tc>
          <w:tcPr>
            <w:tcW w:w="1300" w:type="dxa"/>
            <w:tcBorders>
              <w:top w:val="nil"/>
              <w:left w:val="nil"/>
              <w:bottom w:val="single" w:sz="4" w:space="0" w:color="auto"/>
              <w:right w:val="nil"/>
            </w:tcBorders>
            <w:shd w:val="clear" w:color="auto" w:fill="auto"/>
            <w:noWrap/>
            <w:vAlign w:val="bottom"/>
            <w:hideMark/>
          </w:tcPr>
          <w:p w14:paraId="545C7B22" w14:textId="77777777" w:rsidR="00133FC3" w:rsidRPr="00133FC3" w:rsidRDefault="00133FC3" w:rsidP="00FD460B">
            <w:pPr>
              <w:jc w:val="right"/>
              <w:rPr>
                <w:rFonts w:ascii="Calibri" w:eastAsia="Times New Roman" w:hAnsi="Calibri"/>
                <w:color w:val="000000"/>
                <w:lang w:val="en-GB" w:eastAsia="en-GB"/>
              </w:rPr>
            </w:pPr>
            <w:r w:rsidRPr="00133FC3">
              <w:rPr>
                <w:rFonts w:ascii="Calibri" w:eastAsia="Times New Roman" w:hAnsi="Calibri"/>
                <w:color w:val="000000"/>
                <w:lang w:val="en-GB" w:eastAsia="en-GB"/>
              </w:rPr>
              <w:t>&lt;.0001</w:t>
            </w:r>
          </w:p>
        </w:tc>
      </w:tr>
    </w:tbl>
    <w:p w14:paraId="469433E2" w14:textId="77777777" w:rsidR="00133FC3" w:rsidRDefault="00133FC3" w:rsidP="00133FC3">
      <w:pPr>
        <w:outlineLvl w:val="0"/>
        <w:rPr>
          <w:rFonts w:cs="Arial"/>
          <w:color w:val="000000"/>
        </w:rPr>
      </w:pPr>
    </w:p>
    <w:p w14:paraId="7E5BE89B" w14:textId="77777777" w:rsidR="00435A18" w:rsidRDefault="00435A18" w:rsidP="00594812">
      <w:r>
        <w:br w:type="page"/>
      </w:r>
    </w:p>
    <w:p w14:paraId="26F776E6" w14:textId="51E2C561" w:rsidR="00435A18" w:rsidRPr="009C21FD" w:rsidRDefault="00435A18" w:rsidP="00594812">
      <w:pPr>
        <w:outlineLvl w:val="0"/>
        <w:rPr>
          <w:rFonts w:cs="Arial"/>
          <w:color w:val="000000"/>
          <w:sz w:val="22"/>
        </w:rPr>
      </w:pPr>
      <w:r w:rsidRPr="009C21FD">
        <w:rPr>
          <w:rFonts w:cs="Arial"/>
          <w:b/>
          <w:color w:val="000000"/>
          <w:sz w:val="22"/>
        </w:rPr>
        <w:lastRenderedPageBreak/>
        <w:t>Table S</w:t>
      </w:r>
      <w:r w:rsidR="00133FC3" w:rsidRPr="009C21FD">
        <w:rPr>
          <w:rFonts w:cs="Arial"/>
          <w:b/>
          <w:color w:val="000000"/>
          <w:sz w:val="22"/>
        </w:rPr>
        <w:t>10</w:t>
      </w:r>
      <w:r w:rsidRPr="009C21FD">
        <w:rPr>
          <w:rFonts w:cs="Arial"/>
          <w:color w:val="000000"/>
          <w:sz w:val="22"/>
        </w:rPr>
        <w:t>.</w:t>
      </w:r>
    </w:p>
    <w:p w14:paraId="7E99214E" w14:textId="77777777" w:rsidR="00435A18" w:rsidRPr="009C21FD" w:rsidRDefault="00435A18" w:rsidP="009C21FD">
      <w:pPr>
        <w:jc w:val="both"/>
        <w:rPr>
          <w:rFonts w:cs="Arial"/>
          <w:color w:val="000000"/>
          <w:sz w:val="22"/>
        </w:rPr>
      </w:pPr>
      <w:r w:rsidRPr="009C21FD">
        <w:rPr>
          <w:rFonts w:cs="Arial"/>
          <w:color w:val="000000"/>
          <w:sz w:val="22"/>
        </w:rPr>
        <w:t>1-way ANOVA of mutant-WT nucleosome occupancy differences pre- and post-ZGA at regions that fall into 1st through 4th quartiles of predicted nucleosome occupancy (main Fig. 4G). Colors correspond to those on the figure.</w:t>
      </w:r>
    </w:p>
    <w:p w14:paraId="539F9FAD" w14:textId="77777777" w:rsidR="00435A18" w:rsidRDefault="00435A18" w:rsidP="00594812">
      <w:pPr>
        <w:rPr>
          <w:rFonts w:cs="Arial"/>
          <w:color w:val="000000"/>
        </w:rPr>
      </w:pPr>
    </w:p>
    <w:tbl>
      <w:tblPr>
        <w:tblW w:w="8200" w:type="dxa"/>
        <w:tblLook w:val="04A0" w:firstRow="1" w:lastRow="0" w:firstColumn="1" w:lastColumn="0" w:noHBand="0" w:noVBand="1"/>
      </w:tblPr>
      <w:tblGrid>
        <w:gridCol w:w="1960"/>
        <w:gridCol w:w="1040"/>
        <w:gridCol w:w="1640"/>
        <w:gridCol w:w="1480"/>
        <w:gridCol w:w="1040"/>
        <w:gridCol w:w="1040"/>
      </w:tblGrid>
      <w:tr w:rsidR="00435A18" w:rsidRPr="00CF5A51" w14:paraId="136C8944" w14:textId="77777777" w:rsidTr="00594812">
        <w:trPr>
          <w:trHeight w:val="31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D90E2" w14:textId="77777777" w:rsidR="00435A18" w:rsidRPr="00CF5A51" w:rsidRDefault="00435A18" w:rsidP="00594812">
            <w:pPr>
              <w:rPr>
                <w:rFonts w:ascii="Calibri" w:hAnsi="Calibri" w:cs="Calibri"/>
                <w:color w:val="000000"/>
              </w:rPr>
            </w:pPr>
            <w:r w:rsidRPr="00CF5A51">
              <w:rPr>
                <w:rFonts w:ascii="Calibri" w:hAnsi="Calibri" w:cs="Calibri"/>
                <w:color w:val="000000"/>
              </w:rPr>
              <w:t>Source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C6BEA31" w14:textId="77777777" w:rsidR="00435A18" w:rsidRPr="00CF5A51" w:rsidRDefault="00435A18" w:rsidP="00594812">
            <w:pPr>
              <w:rPr>
                <w:rFonts w:ascii="Calibri" w:hAnsi="Calibri" w:cs="Calibri"/>
                <w:color w:val="000000"/>
              </w:rPr>
            </w:pPr>
            <w:r w:rsidRPr="00CF5A51">
              <w:rPr>
                <w:rFonts w:ascii="Calibri" w:hAnsi="Calibri" w:cs="Calibri"/>
                <w:color w:val="000000"/>
              </w:rPr>
              <w:t>DF</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33044D91" w14:textId="77777777" w:rsidR="00435A18" w:rsidRPr="00CF5A51" w:rsidRDefault="00435A18" w:rsidP="00594812">
            <w:pPr>
              <w:rPr>
                <w:rFonts w:ascii="Calibri" w:hAnsi="Calibri" w:cs="Calibri"/>
                <w:color w:val="000000"/>
              </w:rPr>
            </w:pPr>
            <w:r w:rsidRPr="00CF5A51">
              <w:rPr>
                <w:rFonts w:ascii="Calibri" w:hAnsi="Calibri" w:cs="Calibri"/>
                <w:color w:val="000000"/>
              </w:rPr>
              <w:t>Sum of Squares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7207F81" w14:textId="77777777" w:rsidR="00435A18" w:rsidRPr="00CF5A51" w:rsidRDefault="00435A18" w:rsidP="00594812">
            <w:pPr>
              <w:rPr>
                <w:rFonts w:ascii="Calibri" w:hAnsi="Calibri" w:cs="Calibri"/>
                <w:color w:val="000000"/>
              </w:rPr>
            </w:pPr>
            <w:r w:rsidRPr="00CF5A51">
              <w:rPr>
                <w:rFonts w:ascii="Calibri" w:hAnsi="Calibri" w:cs="Calibri"/>
                <w:color w:val="000000"/>
              </w:rPr>
              <w:t>Mean Square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4C84ACF" w14:textId="77777777" w:rsidR="00435A18" w:rsidRPr="00CF5A51" w:rsidRDefault="00435A18" w:rsidP="00594812">
            <w:pPr>
              <w:rPr>
                <w:rFonts w:ascii="Calibri" w:hAnsi="Calibri" w:cs="Calibri"/>
                <w:color w:val="000000"/>
              </w:rPr>
            </w:pPr>
            <w:r w:rsidRPr="00CF5A51">
              <w:rPr>
                <w:rFonts w:ascii="Calibri" w:hAnsi="Calibri" w:cs="Calibri"/>
                <w:color w:val="000000"/>
              </w:rPr>
              <w:t>F Ratio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2EAC3F6" w14:textId="77777777" w:rsidR="00435A18" w:rsidRPr="00CF5A51" w:rsidRDefault="00435A18" w:rsidP="00594812">
            <w:pPr>
              <w:rPr>
                <w:rFonts w:ascii="Calibri" w:hAnsi="Calibri" w:cs="Calibri"/>
                <w:color w:val="000000"/>
              </w:rPr>
            </w:pPr>
            <w:proofErr w:type="spellStart"/>
            <w:r w:rsidRPr="00CF5A51">
              <w:rPr>
                <w:rFonts w:ascii="Calibri" w:hAnsi="Calibri" w:cs="Calibri"/>
                <w:color w:val="000000"/>
              </w:rPr>
              <w:t>Prob</w:t>
            </w:r>
            <w:proofErr w:type="spellEnd"/>
            <w:r w:rsidRPr="00CF5A51">
              <w:rPr>
                <w:rFonts w:ascii="Calibri" w:hAnsi="Calibri" w:cs="Calibri"/>
                <w:color w:val="000000"/>
              </w:rPr>
              <w:t xml:space="preserve"> &gt; F</w:t>
            </w:r>
          </w:p>
        </w:tc>
      </w:tr>
      <w:tr w:rsidR="00435A18" w:rsidRPr="00CF5A51" w14:paraId="5E67BD40" w14:textId="77777777" w:rsidTr="00594812">
        <w:trPr>
          <w:trHeight w:val="310"/>
        </w:trPr>
        <w:tc>
          <w:tcPr>
            <w:tcW w:w="1960" w:type="dxa"/>
            <w:tcBorders>
              <w:top w:val="single" w:sz="4" w:space="0" w:color="auto"/>
              <w:left w:val="single" w:sz="4" w:space="0" w:color="auto"/>
              <w:bottom w:val="single" w:sz="4" w:space="0" w:color="auto"/>
              <w:right w:val="nil"/>
            </w:tcBorders>
            <w:shd w:val="clear" w:color="auto" w:fill="auto"/>
            <w:noWrap/>
            <w:vAlign w:val="bottom"/>
            <w:hideMark/>
          </w:tcPr>
          <w:p w14:paraId="45DAA176"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6240" w:type="dxa"/>
            <w:gridSpan w:val="5"/>
            <w:tcBorders>
              <w:top w:val="single" w:sz="4" w:space="0" w:color="auto"/>
              <w:left w:val="nil"/>
              <w:bottom w:val="single" w:sz="4" w:space="0" w:color="auto"/>
              <w:right w:val="single" w:sz="4" w:space="0" w:color="000000"/>
            </w:tcBorders>
            <w:shd w:val="clear" w:color="auto" w:fill="auto"/>
            <w:vAlign w:val="bottom"/>
            <w:hideMark/>
          </w:tcPr>
          <w:p w14:paraId="6F7108B3" w14:textId="77777777" w:rsidR="00435A18" w:rsidRPr="00CF5A51" w:rsidRDefault="00435A18" w:rsidP="00594812">
            <w:pPr>
              <w:jc w:val="center"/>
              <w:rPr>
                <w:rFonts w:ascii="Calibri" w:hAnsi="Calibri" w:cs="Calibri"/>
                <w:color w:val="000000"/>
              </w:rPr>
            </w:pPr>
            <w:r w:rsidRPr="00CF5A51">
              <w:rPr>
                <w:rFonts w:ascii="Calibri" w:hAnsi="Calibri" w:cs="Calibri"/>
                <w:color w:val="000000"/>
              </w:rPr>
              <w:t xml:space="preserve">Response: </w:t>
            </w:r>
            <w:r>
              <w:rPr>
                <w:rFonts w:ascii="Calibri" w:hAnsi="Calibri" w:cs="Calibri"/>
                <w:color w:val="000000"/>
              </w:rPr>
              <w:t>∆</w:t>
            </w:r>
            <w:proofErr w:type="spellStart"/>
            <w:r>
              <w:rPr>
                <w:rFonts w:ascii="Calibri" w:hAnsi="Calibri" w:cs="Calibri"/>
                <w:color w:val="000000"/>
              </w:rPr>
              <w:t>mut</w:t>
            </w:r>
            <w:proofErr w:type="spellEnd"/>
            <w:r>
              <w:rPr>
                <w:rFonts w:ascii="Calibri" w:hAnsi="Calibri" w:cs="Calibri"/>
                <w:color w:val="000000"/>
              </w:rPr>
              <w:t xml:space="preserve"> </w:t>
            </w:r>
            <w:r w:rsidRPr="00CF5A51">
              <w:rPr>
                <w:rFonts w:ascii="Calibri" w:hAnsi="Calibri" w:cs="Calibri"/>
                <w:color w:val="000000"/>
              </w:rPr>
              <w:t>MZ</w:t>
            </w:r>
            <w:r w:rsidRPr="00CF5A51">
              <w:rPr>
                <w:rFonts w:ascii="Calibri" w:hAnsi="Calibri" w:cs="Calibri"/>
                <w:i/>
                <w:iCs/>
                <w:color w:val="000000"/>
              </w:rPr>
              <w:t>nanog</w:t>
            </w:r>
            <w:r>
              <w:rPr>
                <w:rFonts w:ascii="Calibri" w:hAnsi="Calibri" w:cs="Calibri"/>
                <w:color w:val="000000"/>
              </w:rPr>
              <w:t xml:space="preserve"> </w:t>
            </w:r>
            <w:r w:rsidRPr="00CF5A51">
              <w:rPr>
                <w:rFonts w:ascii="Calibri" w:hAnsi="Calibri" w:cs="Calibri"/>
                <w:color w:val="000000"/>
              </w:rPr>
              <w:t>pre</w:t>
            </w:r>
            <w:r>
              <w:rPr>
                <w:rFonts w:ascii="Calibri" w:hAnsi="Calibri" w:cs="Calibri"/>
                <w:color w:val="000000"/>
              </w:rPr>
              <w:t>-</w:t>
            </w:r>
            <w:r w:rsidRPr="00CF5A51">
              <w:rPr>
                <w:rFonts w:ascii="Calibri" w:hAnsi="Calibri" w:cs="Calibri"/>
                <w:color w:val="000000"/>
              </w:rPr>
              <w:t>ZGA</w:t>
            </w:r>
          </w:p>
        </w:tc>
      </w:tr>
      <w:tr w:rsidR="00435A18" w:rsidRPr="00CF5A51" w14:paraId="0C8A7B7B" w14:textId="77777777" w:rsidTr="00594812">
        <w:trPr>
          <w:trHeight w:val="310"/>
        </w:trPr>
        <w:tc>
          <w:tcPr>
            <w:tcW w:w="1960" w:type="dxa"/>
            <w:tcBorders>
              <w:top w:val="single" w:sz="4" w:space="0" w:color="auto"/>
              <w:left w:val="single" w:sz="4" w:space="0" w:color="auto"/>
              <w:bottom w:val="single" w:sz="4" w:space="0" w:color="auto"/>
              <w:right w:val="single" w:sz="4" w:space="0" w:color="auto"/>
            </w:tcBorders>
            <w:shd w:val="clear" w:color="000000" w:fill="0EFF01"/>
            <w:noWrap/>
            <w:vAlign w:val="bottom"/>
            <w:hideMark/>
          </w:tcPr>
          <w:p w14:paraId="4CD434C3" w14:textId="72D7D1E6" w:rsidR="00435A18" w:rsidRPr="00CF5A51" w:rsidRDefault="00435A18" w:rsidP="00594812">
            <w:pPr>
              <w:rPr>
                <w:rFonts w:ascii="Calibri" w:hAnsi="Calibri" w:cs="Calibri"/>
                <w:color w:val="000000"/>
              </w:rPr>
            </w:pPr>
            <w:r w:rsidRPr="009B25D0">
              <w:t>[</w:t>
            </w:r>
            <w:proofErr w:type="spellStart"/>
            <w:r w:rsidRPr="009B25D0">
              <w:t>nucmax</w:t>
            </w:r>
            <w:proofErr w:type="spellEnd"/>
            <w:r w:rsidRPr="009B25D0">
              <w:t>]</w:t>
            </w:r>
            <w:r w:rsidR="00A30B49">
              <w:t xml:space="preserve"> </w:t>
            </w:r>
            <w:r w:rsidRPr="00CF5A51">
              <w:rPr>
                <w:rFonts w:ascii="Calibri" w:hAnsi="Calibri" w:cs="Calibri"/>
                <w:color w:val="000000"/>
              </w:rPr>
              <w:t>quartiles</w:t>
            </w:r>
          </w:p>
        </w:tc>
        <w:tc>
          <w:tcPr>
            <w:tcW w:w="1040" w:type="dxa"/>
            <w:tcBorders>
              <w:top w:val="single" w:sz="4" w:space="0" w:color="auto"/>
              <w:left w:val="nil"/>
              <w:bottom w:val="single" w:sz="4" w:space="0" w:color="auto"/>
              <w:right w:val="single" w:sz="4" w:space="0" w:color="auto"/>
            </w:tcBorders>
            <w:shd w:val="clear" w:color="000000" w:fill="0EFF01"/>
            <w:noWrap/>
            <w:vAlign w:val="bottom"/>
            <w:hideMark/>
          </w:tcPr>
          <w:p w14:paraId="03F907FE"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3</w:t>
            </w:r>
          </w:p>
        </w:tc>
        <w:tc>
          <w:tcPr>
            <w:tcW w:w="1640" w:type="dxa"/>
            <w:tcBorders>
              <w:top w:val="single" w:sz="4" w:space="0" w:color="auto"/>
              <w:left w:val="nil"/>
              <w:bottom w:val="single" w:sz="4" w:space="0" w:color="auto"/>
              <w:right w:val="single" w:sz="4" w:space="0" w:color="auto"/>
            </w:tcBorders>
            <w:shd w:val="clear" w:color="000000" w:fill="0EFF01"/>
            <w:noWrap/>
            <w:vAlign w:val="bottom"/>
            <w:hideMark/>
          </w:tcPr>
          <w:p w14:paraId="03B44503"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1.238</w:t>
            </w:r>
          </w:p>
        </w:tc>
        <w:tc>
          <w:tcPr>
            <w:tcW w:w="1480" w:type="dxa"/>
            <w:tcBorders>
              <w:top w:val="single" w:sz="4" w:space="0" w:color="auto"/>
              <w:left w:val="nil"/>
              <w:bottom w:val="single" w:sz="4" w:space="0" w:color="auto"/>
              <w:right w:val="single" w:sz="4" w:space="0" w:color="auto"/>
            </w:tcBorders>
            <w:shd w:val="clear" w:color="000000" w:fill="0EFF01"/>
            <w:noWrap/>
            <w:vAlign w:val="bottom"/>
            <w:hideMark/>
          </w:tcPr>
          <w:p w14:paraId="35C83E3C"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0.413</w:t>
            </w:r>
          </w:p>
        </w:tc>
        <w:tc>
          <w:tcPr>
            <w:tcW w:w="1040" w:type="dxa"/>
            <w:tcBorders>
              <w:top w:val="single" w:sz="4" w:space="0" w:color="auto"/>
              <w:left w:val="nil"/>
              <w:bottom w:val="single" w:sz="4" w:space="0" w:color="auto"/>
              <w:right w:val="single" w:sz="4" w:space="0" w:color="auto"/>
            </w:tcBorders>
            <w:shd w:val="clear" w:color="000000" w:fill="0EFF01"/>
            <w:noWrap/>
            <w:vAlign w:val="bottom"/>
            <w:hideMark/>
          </w:tcPr>
          <w:p w14:paraId="5E085BD6"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16.69</w:t>
            </w:r>
          </w:p>
        </w:tc>
        <w:tc>
          <w:tcPr>
            <w:tcW w:w="1040" w:type="dxa"/>
            <w:tcBorders>
              <w:top w:val="single" w:sz="4" w:space="0" w:color="auto"/>
              <w:left w:val="nil"/>
              <w:bottom w:val="single" w:sz="4" w:space="0" w:color="auto"/>
              <w:right w:val="single" w:sz="4" w:space="0" w:color="auto"/>
            </w:tcBorders>
            <w:shd w:val="clear" w:color="000000" w:fill="0EFF01"/>
            <w:noWrap/>
            <w:vAlign w:val="bottom"/>
            <w:hideMark/>
          </w:tcPr>
          <w:p w14:paraId="01B80AFF"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7.92E-11</w:t>
            </w:r>
          </w:p>
        </w:tc>
      </w:tr>
      <w:tr w:rsidR="00435A18" w:rsidRPr="00CF5A51" w14:paraId="48D81D36" w14:textId="77777777" w:rsidTr="00594812">
        <w:trPr>
          <w:trHeight w:val="310"/>
        </w:trPr>
        <w:tc>
          <w:tcPr>
            <w:tcW w:w="1960" w:type="dxa"/>
            <w:tcBorders>
              <w:top w:val="nil"/>
              <w:left w:val="single" w:sz="4" w:space="0" w:color="auto"/>
              <w:bottom w:val="single" w:sz="4" w:space="0" w:color="auto"/>
              <w:right w:val="single" w:sz="4" w:space="0" w:color="auto"/>
            </w:tcBorders>
            <w:shd w:val="clear" w:color="000000" w:fill="0EFF01"/>
            <w:noWrap/>
            <w:vAlign w:val="bottom"/>
            <w:hideMark/>
          </w:tcPr>
          <w:p w14:paraId="37AFE2EC" w14:textId="77777777" w:rsidR="00435A18" w:rsidRPr="00CF5A51" w:rsidRDefault="00435A18" w:rsidP="00594812">
            <w:pPr>
              <w:rPr>
                <w:rFonts w:ascii="Calibri" w:hAnsi="Calibri" w:cs="Calibri"/>
                <w:color w:val="000000"/>
              </w:rPr>
            </w:pPr>
            <w:r w:rsidRPr="00CF5A51">
              <w:rPr>
                <w:rFonts w:ascii="Calibri" w:hAnsi="Calibri" w:cs="Calibri"/>
                <w:color w:val="000000"/>
              </w:rPr>
              <w:t>Error</w:t>
            </w:r>
          </w:p>
        </w:tc>
        <w:tc>
          <w:tcPr>
            <w:tcW w:w="1040" w:type="dxa"/>
            <w:tcBorders>
              <w:top w:val="nil"/>
              <w:left w:val="nil"/>
              <w:bottom w:val="single" w:sz="4" w:space="0" w:color="auto"/>
              <w:right w:val="single" w:sz="4" w:space="0" w:color="auto"/>
            </w:tcBorders>
            <w:shd w:val="clear" w:color="000000" w:fill="0EFF01"/>
            <w:noWrap/>
            <w:vAlign w:val="bottom"/>
            <w:hideMark/>
          </w:tcPr>
          <w:p w14:paraId="71A13BE8"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20739</w:t>
            </w:r>
          </w:p>
        </w:tc>
        <w:tc>
          <w:tcPr>
            <w:tcW w:w="1640" w:type="dxa"/>
            <w:tcBorders>
              <w:top w:val="nil"/>
              <w:left w:val="nil"/>
              <w:bottom w:val="single" w:sz="4" w:space="0" w:color="auto"/>
              <w:right w:val="single" w:sz="4" w:space="0" w:color="auto"/>
            </w:tcBorders>
            <w:shd w:val="clear" w:color="000000" w:fill="0EFF01"/>
            <w:noWrap/>
            <w:vAlign w:val="bottom"/>
            <w:hideMark/>
          </w:tcPr>
          <w:p w14:paraId="51842F70"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512.538</w:t>
            </w:r>
          </w:p>
        </w:tc>
        <w:tc>
          <w:tcPr>
            <w:tcW w:w="1480" w:type="dxa"/>
            <w:tcBorders>
              <w:top w:val="nil"/>
              <w:left w:val="nil"/>
              <w:bottom w:val="single" w:sz="4" w:space="0" w:color="auto"/>
              <w:right w:val="single" w:sz="4" w:space="0" w:color="auto"/>
            </w:tcBorders>
            <w:shd w:val="clear" w:color="000000" w:fill="0EFF01"/>
            <w:noWrap/>
            <w:vAlign w:val="bottom"/>
            <w:hideMark/>
          </w:tcPr>
          <w:p w14:paraId="571CB4C7"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0.025</w:t>
            </w:r>
          </w:p>
        </w:tc>
        <w:tc>
          <w:tcPr>
            <w:tcW w:w="1040" w:type="dxa"/>
            <w:tcBorders>
              <w:top w:val="nil"/>
              <w:left w:val="nil"/>
              <w:bottom w:val="single" w:sz="4" w:space="0" w:color="auto"/>
              <w:right w:val="single" w:sz="4" w:space="0" w:color="auto"/>
            </w:tcBorders>
            <w:shd w:val="clear" w:color="000000" w:fill="0EFF01"/>
            <w:noWrap/>
            <w:vAlign w:val="bottom"/>
            <w:hideMark/>
          </w:tcPr>
          <w:p w14:paraId="03500F03"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single" w:sz="4" w:space="0" w:color="auto"/>
              <w:right w:val="single" w:sz="4" w:space="0" w:color="auto"/>
            </w:tcBorders>
            <w:shd w:val="clear" w:color="000000" w:fill="0EFF01"/>
            <w:noWrap/>
            <w:vAlign w:val="bottom"/>
            <w:hideMark/>
          </w:tcPr>
          <w:p w14:paraId="315C9BF7"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395A79F9" w14:textId="77777777" w:rsidTr="00594812">
        <w:trPr>
          <w:trHeight w:val="310"/>
        </w:trPr>
        <w:tc>
          <w:tcPr>
            <w:tcW w:w="1960" w:type="dxa"/>
            <w:tcBorders>
              <w:top w:val="nil"/>
              <w:left w:val="single" w:sz="4" w:space="0" w:color="auto"/>
              <w:bottom w:val="nil"/>
              <w:right w:val="nil"/>
            </w:tcBorders>
            <w:shd w:val="clear" w:color="auto" w:fill="auto"/>
            <w:noWrap/>
            <w:vAlign w:val="bottom"/>
            <w:hideMark/>
          </w:tcPr>
          <w:p w14:paraId="25E5803A"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nil"/>
              <w:right w:val="nil"/>
            </w:tcBorders>
            <w:shd w:val="clear" w:color="auto" w:fill="auto"/>
            <w:noWrap/>
            <w:vAlign w:val="bottom"/>
            <w:hideMark/>
          </w:tcPr>
          <w:p w14:paraId="70750237" w14:textId="77777777" w:rsidR="00435A18" w:rsidRPr="00CF5A51" w:rsidRDefault="00435A18" w:rsidP="00594812">
            <w:pPr>
              <w:rPr>
                <w:rFonts w:ascii="Calibri" w:hAnsi="Calibri" w:cs="Calibri"/>
                <w:color w:val="000000"/>
              </w:rPr>
            </w:pPr>
          </w:p>
        </w:tc>
        <w:tc>
          <w:tcPr>
            <w:tcW w:w="1640" w:type="dxa"/>
            <w:tcBorders>
              <w:top w:val="nil"/>
              <w:left w:val="nil"/>
              <w:bottom w:val="nil"/>
              <w:right w:val="nil"/>
            </w:tcBorders>
            <w:shd w:val="clear" w:color="auto" w:fill="auto"/>
            <w:noWrap/>
            <w:vAlign w:val="bottom"/>
            <w:hideMark/>
          </w:tcPr>
          <w:p w14:paraId="53E2ED51" w14:textId="77777777" w:rsidR="00435A18" w:rsidRPr="00CF5A51" w:rsidRDefault="00435A18" w:rsidP="00594812">
            <w:pPr>
              <w:rPr>
                <w:sz w:val="20"/>
              </w:rPr>
            </w:pPr>
          </w:p>
        </w:tc>
        <w:tc>
          <w:tcPr>
            <w:tcW w:w="1480" w:type="dxa"/>
            <w:tcBorders>
              <w:top w:val="nil"/>
              <w:left w:val="nil"/>
              <w:bottom w:val="nil"/>
              <w:right w:val="nil"/>
            </w:tcBorders>
            <w:shd w:val="clear" w:color="auto" w:fill="auto"/>
            <w:noWrap/>
            <w:vAlign w:val="bottom"/>
            <w:hideMark/>
          </w:tcPr>
          <w:p w14:paraId="43B727A6" w14:textId="77777777" w:rsidR="00435A18" w:rsidRPr="00CF5A51" w:rsidRDefault="00435A18" w:rsidP="00594812">
            <w:pPr>
              <w:rPr>
                <w:sz w:val="20"/>
              </w:rPr>
            </w:pPr>
          </w:p>
        </w:tc>
        <w:tc>
          <w:tcPr>
            <w:tcW w:w="1040" w:type="dxa"/>
            <w:tcBorders>
              <w:top w:val="nil"/>
              <w:left w:val="nil"/>
              <w:bottom w:val="nil"/>
              <w:right w:val="nil"/>
            </w:tcBorders>
            <w:shd w:val="clear" w:color="auto" w:fill="auto"/>
            <w:noWrap/>
            <w:vAlign w:val="bottom"/>
            <w:hideMark/>
          </w:tcPr>
          <w:p w14:paraId="6478E25F" w14:textId="77777777" w:rsidR="00435A18" w:rsidRPr="00CF5A51" w:rsidRDefault="00435A18" w:rsidP="00594812">
            <w:pPr>
              <w:rPr>
                <w:sz w:val="20"/>
              </w:rPr>
            </w:pPr>
          </w:p>
        </w:tc>
        <w:tc>
          <w:tcPr>
            <w:tcW w:w="1040" w:type="dxa"/>
            <w:tcBorders>
              <w:top w:val="nil"/>
              <w:left w:val="nil"/>
              <w:bottom w:val="nil"/>
              <w:right w:val="single" w:sz="4" w:space="0" w:color="auto"/>
            </w:tcBorders>
            <w:shd w:val="clear" w:color="auto" w:fill="auto"/>
            <w:noWrap/>
            <w:vAlign w:val="bottom"/>
            <w:hideMark/>
          </w:tcPr>
          <w:p w14:paraId="0C9132E7"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56ED98B8" w14:textId="77777777" w:rsidTr="00594812">
        <w:trPr>
          <w:trHeight w:val="310"/>
        </w:trPr>
        <w:tc>
          <w:tcPr>
            <w:tcW w:w="1960" w:type="dxa"/>
            <w:tcBorders>
              <w:top w:val="single" w:sz="4" w:space="0" w:color="auto"/>
              <w:left w:val="single" w:sz="4" w:space="0" w:color="auto"/>
              <w:bottom w:val="single" w:sz="4" w:space="0" w:color="auto"/>
              <w:right w:val="nil"/>
            </w:tcBorders>
            <w:shd w:val="clear" w:color="auto" w:fill="auto"/>
            <w:noWrap/>
            <w:vAlign w:val="bottom"/>
            <w:hideMark/>
          </w:tcPr>
          <w:p w14:paraId="5F0605D2"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6240" w:type="dxa"/>
            <w:gridSpan w:val="5"/>
            <w:tcBorders>
              <w:top w:val="single" w:sz="4" w:space="0" w:color="auto"/>
              <w:left w:val="nil"/>
              <w:bottom w:val="single" w:sz="4" w:space="0" w:color="auto"/>
              <w:right w:val="single" w:sz="4" w:space="0" w:color="000000"/>
            </w:tcBorders>
            <w:shd w:val="clear" w:color="auto" w:fill="auto"/>
            <w:vAlign w:val="bottom"/>
            <w:hideMark/>
          </w:tcPr>
          <w:p w14:paraId="051A2442" w14:textId="77777777" w:rsidR="00435A18" w:rsidRPr="00CF5A51" w:rsidRDefault="00435A18" w:rsidP="00594812">
            <w:pPr>
              <w:rPr>
                <w:rFonts w:ascii="Calibri" w:hAnsi="Calibri" w:cs="Calibri"/>
                <w:color w:val="000000"/>
              </w:rPr>
            </w:pPr>
            <w:r w:rsidRPr="00CF5A51">
              <w:rPr>
                <w:rFonts w:ascii="Calibri" w:hAnsi="Calibri" w:cs="Calibri"/>
                <w:color w:val="000000"/>
              </w:rPr>
              <w:t xml:space="preserve">Response: </w:t>
            </w:r>
            <w:r>
              <w:rPr>
                <w:rFonts w:ascii="Calibri" w:hAnsi="Calibri" w:cs="Calibri"/>
                <w:color w:val="000000"/>
              </w:rPr>
              <w:t>∆</w:t>
            </w:r>
            <w:proofErr w:type="spellStart"/>
            <w:r>
              <w:rPr>
                <w:rFonts w:ascii="Calibri" w:hAnsi="Calibri" w:cs="Calibri"/>
                <w:color w:val="000000"/>
              </w:rPr>
              <w:t>mut</w:t>
            </w:r>
            <w:proofErr w:type="spellEnd"/>
            <w:r>
              <w:rPr>
                <w:rFonts w:ascii="Calibri" w:hAnsi="Calibri" w:cs="Calibri"/>
                <w:color w:val="000000"/>
              </w:rPr>
              <w:t xml:space="preserve"> </w:t>
            </w:r>
            <w:r w:rsidRPr="00CF5A51">
              <w:rPr>
                <w:rFonts w:ascii="Calibri" w:hAnsi="Calibri" w:cs="Calibri"/>
                <w:color w:val="000000"/>
              </w:rPr>
              <w:t>MZ</w:t>
            </w:r>
            <w:r w:rsidRPr="00CF5A51">
              <w:rPr>
                <w:rFonts w:ascii="Calibri" w:hAnsi="Calibri" w:cs="Calibri"/>
                <w:i/>
                <w:iCs/>
                <w:color w:val="000000"/>
              </w:rPr>
              <w:t>spg</w:t>
            </w:r>
            <w:r>
              <w:rPr>
                <w:rFonts w:ascii="Calibri" w:hAnsi="Calibri" w:cs="Calibri"/>
                <w:i/>
                <w:iCs/>
                <w:color w:val="000000"/>
              </w:rPr>
              <w:t xml:space="preserve"> </w:t>
            </w:r>
            <w:r w:rsidRPr="00CF5A51">
              <w:rPr>
                <w:rFonts w:ascii="Calibri" w:hAnsi="Calibri" w:cs="Calibri"/>
                <w:color w:val="000000"/>
              </w:rPr>
              <w:t>pre</w:t>
            </w:r>
            <w:r>
              <w:rPr>
                <w:rFonts w:ascii="Calibri" w:hAnsi="Calibri" w:cs="Calibri"/>
                <w:color w:val="000000"/>
              </w:rPr>
              <w:t>-</w:t>
            </w:r>
            <w:r w:rsidRPr="00CF5A51">
              <w:rPr>
                <w:rFonts w:ascii="Calibri" w:hAnsi="Calibri" w:cs="Calibri"/>
                <w:color w:val="000000"/>
              </w:rPr>
              <w:t>ZGA</w:t>
            </w:r>
          </w:p>
        </w:tc>
      </w:tr>
      <w:tr w:rsidR="00435A18" w:rsidRPr="00CF5A51" w14:paraId="5AAA0283" w14:textId="77777777" w:rsidTr="00594812">
        <w:trPr>
          <w:trHeight w:val="310"/>
        </w:trPr>
        <w:tc>
          <w:tcPr>
            <w:tcW w:w="1960" w:type="dxa"/>
            <w:tcBorders>
              <w:top w:val="single" w:sz="4" w:space="0" w:color="auto"/>
              <w:left w:val="single" w:sz="4" w:space="0" w:color="auto"/>
              <w:bottom w:val="single" w:sz="4" w:space="0" w:color="auto"/>
              <w:right w:val="single" w:sz="4" w:space="0" w:color="auto"/>
            </w:tcBorders>
            <w:shd w:val="clear" w:color="000000" w:fill="04F5FF"/>
            <w:noWrap/>
            <w:vAlign w:val="bottom"/>
            <w:hideMark/>
          </w:tcPr>
          <w:p w14:paraId="7408B324" w14:textId="77CC4CE5" w:rsidR="00435A18" w:rsidRPr="00CF5A51" w:rsidRDefault="00435A18" w:rsidP="00594812">
            <w:pPr>
              <w:rPr>
                <w:rFonts w:ascii="Calibri" w:hAnsi="Calibri" w:cs="Calibri"/>
                <w:color w:val="000000"/>
              </w:rPr>
            </w:pPr>
            <w:r w:rsidRPr="009B25D0">
              <w:t>[</w:t>
            </w:r>
            <w:proofErr w:type="spellStart"/>
            <w:r w:rsidRPr="009B25D0">
              <w:t>nucmax</w:t>
            </w:r>
            <w:proofErr w:type="spellEnd"/>
            <w:r w:rsidRPr="009B25D0">
              <w:t>]</w:t>
            </w:r>
            <w:r w:rsidR="00A30B49">
              <w:t xml:space="preserve"> </w:t>
            </w:r>
            <w:r w:rsidRPr="00CF5A51">
              <w:rPr>
                <w:rFonts w:ascii="Calibri" w:hAnsi="Calibri" w:cs="Calibri"/>
                <w:color w:val="000000"/>
              </w:rPr>
              <w:t>quartiles</w:t>
            </w:r>
          </w:p>
        </w:tc>
        <w:tc>
          <w:tcPr>
            <w:tcW w:w="1040" w:type="dxa"/>
            <w:tcBorders>
              <w:top w:val="single" w:sz="4" w:space="0" w:color="auto"/>
              <w:left w:val="nil"/>
              <w:bottom w:val="single" w:sz="4" w:space="0" w:color="auto"/>
              <w:right w:val="single" w:sz="4" w:space="0" w:color="auto"/>
            </w:tcBorders>
            <w:shd w:val="clear" w:color="000000" w:fill="04F5FF"/>
            <w:noWrap/>
            <w:vAlign w:val="bottom"/>
            <w:hideMark/>
          </w:tcPr>
          <w:p w14:paraId="0CCD664A"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3</w:t>
            </w:r>
          </w:p>
        </w:tc>
        <w:tc>
          <w:tcPr>
            <w:tcW w:w="1640" w:type="dxa"/>
            <w:tcBorders>
              <w:top w:val="single" w:sz="4" w:space="0" w:color="auto"/>
              <w:left w:val="nil"/>
              <w:bottom w:val="single" w:sz="4" w:space="0" w:color="auto"/>
              <w:right w:val="single" w:sz="4" w:space="0" w:color="auto"/>
            </w:tcBorders>
            <w:shd w:val="clear" w:color="000000" w:fill="04F5FF"/>
            <w:noWrap/>
            <w:vAlign w:val="bottom"/>
            <w:hideMark/>
          </w:tcPr>
          <w:p w14:paraId="3ED9E240"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3.547</w:t>
            </w:r>
          </w:p>
        </w:tc>
        <w:tc>
          <w:tcPr>
            <w:tcW w:w="1480" w:type="dxa"/>
            <w:tcBorders>
              <w:top w:val="single" w:sz="4" w:space="0" w:color="auto"/>
              <w:left w:val="nil"/>
              <w:bottom w:val="single" w:sz="4" w:space="0" w:color="auto"/>
              <w:right w:val="single" w:sz="4" w:space="0" w:color="auto"/>
            </w:tcBorders>
            <w:shd w:val="clear" w:color="000000" w:fill="04F5FF"/>
            <w:noWrap/>
            <w:vAlign w:val="bottom"/>
            <w:hideMark/>
          </w:tcPr>
          <w:p w14:paraId="47C98206"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1.182</w:t>
            </w:r>
          </w:p>
        </w:tc>
        <w:tc>
          <w:tcPr>
            <w:tcW w:w="1040" w:type="dxa"/>
            <w:tcBorders>
              <w:top w:val="single" w:sz="4" w:space="0" w:color="auto"/>
              <w:left w:val="nil"/>
              <w:bottom w:val="single" w:sz="4" w:space="0" w:color="auto"/>
              <w:right w:val="single" w:sz="4" w:space="0" w:color="auto"/>
            </w:tcBorders>
            <w:shd w:val="clear" w:color="000000" w:fill="04F5FF"/>
            <w:noWrap/>
            <w:vAlign w:val="bottom"/>
            <w:hideMark/>
          </w:tcPr>
          <w:p w14:paraId="188DF2AE"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42.61</w:t>
            </w:r>
          </w:p>
        </w:tc>
        <w:tc>
          <w:tcPr>
            <w:tcW w:w="1040" w:type="dxa"/>
            <w:tcBorders>
              <w:top w:val="single" w:sz="4" w:space="0" w:color="auto"/>
              <w:left w:val="nil"/>
              <w:bottom w:val="single" w:sz="4" w:space="0" w:color="auto"/>
              <w:right w:val="single" w:sz="4" w:space="0" w:color="auto"/>
            </w:tcBorders>
            <w:shd w:val="clear" w:color="000000" w:fill="04F5FF"/>
            <w:noWrap/>
            <w:vAlign w:val="bottom"/>
            <w:hideMark/>
          </w:tcPr>
          <w:p w14:paraId="18A3B02A"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1.93E-27</w:t>
            </w:r>
          </w:p>
        </w:tc>
      </w:tr>
      <w:tr w:rsidR="00435A18" w:rsidRPr="00CF5A51" w14:paraId="1CB71A88" w14:textId="77777777" w:rsidTr="00594812">
        <w:trPr>
          <w:trHeight w:val="310"/>
        </w:trPr>
        <w:tc>
          <w:tcPr>
            <w:tcW w:w="1960" w:type="dxa"/>
            <w:tcBorders>
              <w:top w:val="nil"/>
              <w:left w:val="single" w:sz="4" w:space="0" w:color="auto"/>
              <w:bottom w:val="single" w:sz="4" w:space="0" w:color="auto"/>
              <w:right w:val="single" w:sz="4" w:space="0" w:color="auto"/>
            </w:tcBorders>
            <w:shd w:val="clear" w:color="000000" w:fill="04F5FF"/>
            <w:noWrap/>
            <w:vAlign w:val="bottom"/>
            <w:hideMark/>
          </w:tcPr>
          <w:p w14:paraId="472F51D4" w14:textId="77777777" w:rsidR="00435A18" w:rsidRPr="00CF5A51" w:rsidRDefault="00435A18" w:rsidP="00594812">
            <w:pPr>
              <w:rPr>
                <w:rFonts w:ascii="Calibri" w:hAnsi="Calibri" w:cs="Calibri"/>
                <w:color w:val="000000"/>
              </w:rPr>
            </w:pPr>
            <w:r w:rsidRPr="00CF5A51">
              <w:rPr>
                <w:rFonts w:ascii="Calibri" w:hAnsi="Calibri" w:cs="Calibri"/>
                <w:color w:val="000000"/>
              </w:rPr>
              <w:t>Error</w:t>
            </w:r>
          </w:p>
        </w:tc>
        <w:tc>
          <w:tcPr>
            <w:tcW w:w="1040" w:type="dxa"/>
            <w:tcBorders>
              <w:top w:val="nil"/>
              <w:left w:val="nil"/>
              <w:bottom w:val="single" w:sz="4" w:space="0" w:color="auto"/>
              <w:right w:val="single" w:sz="4" w:space="0" w:color="auto"/>
            </w:tcBorders>
            <w:shd w:val="clear" w:color="000000" w:fill="04F5FF"/>
            <w:noWrap/>
            <w:vAlign w:val="bottom"/>
            <w:hideMark/>
          </w:tcPr>
          <w:p w14:paraId="7D62FD9D"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20743</w:t>
            </w:r>
          </w:p>
        </w:tc>
        <w:tc>
          <w:tcPr>
            <w:tcW w:w="1640" w:type="dxa"/>
            <w:tcBorders>
              <w:top w:val="nil"/>
              <w:left w:val="nil"/>
              <w:bottom w:val="single" w:sz="4" w:space="0" w:color="auto"/>
              <w:right w:val="single" w:sz="4" w:space="0" w:color="auto"/>
            </w:tcBorders>
            <w:shd w:val="clear" w:color="000000" w:fill="04F5FF"/>
            <w:noWrap/>
            <w:vAlign w:val="bottom"/>
            <w:hideMark/>
          </w:tcPr>
          <w:p w14:paraId="59A87ACD"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575.578</w:t>
            </w:r>
          </w:p>
        </w:tc>
        <w:tc>
          <w:tcPr>
            <w:tcW w:w="1480" w:type="dxa"/>
            <w:tcBorders>
              <w:top w:val="nil"/>
              <w:left w:val="nil"/>
              <w:bottom w:val="single" w:sz="4" w:space="0" w:color="auto"/>
              <w:right w:val="single" w:sz="4" w:space="0" w:color="auto"/>
            </w:tcBorders>
            <w:shd w:val="clear" w:color="000000" w:fill="04F5FF"/>
            <w:noWrap/>
            <w:vAlign w:val="bottom"/>
            <w:hideMark/>
          </w:tcPr>
          <w:p w14:paraId="2F7BF399"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0.028</w:t>
            </w:r>
          </w:p>
        </w:tc>
        <w:tc>
          <w:tcPr>
            <w:tcW w:w="1040" w:type="dxa"/>
            <w:tcBorders>
              <w:top w:val="nil"/>
              <w:left w:val="nil"/>
              <w:bottom w:val="single" w:sz="4" w:space="0" w:color="auto"/>
              <w:right w:val="single" w:sz="4" w:space="0" w:color="auto"/>
            </w:tcBorders>
            <w:shd w:val="clear" w:color="000000" w:fill="04F5FF"/>
            <w:noWrap/>
            <w:vAlign w:val="bottom"/>
            <w:hideMark/>
          </w:tcPr>
          <w:p w14:paraId="413D085A"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single" w:sz="4" w:space="0" w:color="auto"/>
              <w:right w:val="single" w:sz="4" w:space="0" w:color="auto"/>
            </w:tcBorders>
            <w:shd w:val="clear" w:color="000000" w:fill="04F5FF"/>
            <w:noWrap/>
            <w:vAlign w:val="bottom"/>
            <w:hideMark/>
          </w:tcPr>
          <w:p w14:paraId="5D764161"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6FE31D1A" w14:textId="77777777" w:rsidTr="00594812">
        <w:trPr>
          <w:trHeight w:val="310"/>
        </w:trPr>
        <w:tc>
          <w:tcPr>
            <w:tcW w:w="1960" w:type="dxa"/>
            <w:tcBorders>
              <w:top w:val="nil"/>
              <w:left w:val="single" w:sz="4" w:space="0" w:color="auto"/>
              <w:bottom w:val="nil"/>
              <w:right w:val="nil"/>
            </w:tcBorders>
            <w:shd w:val="clear" w:color="auto" w:fill="auto"/>
            <w:noWrap/>
            <w:vAlign w:val="bottom"/>
            <w:hideMark/>
          </w:tcPr>
          <w:p w14:paraId="37818349"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nil"/>
              <w:right w:val="nil"/>
            </w:tcBorders>
            <w:shd w:val="clear" w:color="auto" w:fill="auto"/>
            <w:noWrap/>
            <w:vAlign w:val="bottom"/>
            <w:hideMark/>
          </w:tcPr>
          <w:p w14:paraId="7E9663FA" w14:textId="77777777" w:rsidR="00435A18" w:rsidRPr="00CF5A51" w:rsidRDefault="00435A18" w:rsidP="00594812">
            <w:pPr>
              <w:rPr>
                <w:rFonts w:ascii="Calibri" w:hAnsi="Calibri" w:cs="Calibri"/>
                <w:color w:val="000000"/>
              </w:rPr>
            </w:pPr>
          </w:p>
        </w:tc>
        <w:tc>
          <w:tcPr>
            <w:tcW w:w="1640" w:type="dxa"/>
            <w:tcBorders>
              <w:top w:val="nil"/>
              <w:left w:val="nil"/>
              <w:bottom w:val="nil"/>
              <w:right w:val="nil"/>
            </w:tcBorders>
            <w:shd w:val="clear" w:color="auto" w:fill="auto"/>
            <w:noWrap/>
            <w:vAlign w:val="bottom"/>
            <w:hideMark/>
          </w:tcPr>
          <w:p w14:paraId="6A867391" w14:textId="77777777" w:rsidR="00435A18" w:rsidRPr="00CF5A51" w:rsidRDefault="00435A18" w:rsidP="00594812">
            <w:pPr>
              <w:rPr>
                <w:sz w:val="20"/>
              </w:rPr>
            </w:pPr>
          </w:p>
        </w:tc>
        <w:tc>
          <w:tcPr>
            <w:tcW w:w="1480" w:type="dxa"/>
            <w:tcBorders>
              <w:top w:val="nil"/>
              <w:left w:val="nil"/>
              <w:bottom w:val="nil"/>
              <w:right w:val="nil"/>
            </w:tcBorders>
            <w:shd w:val="clear" w:color="auto" w:fill="auto"/>
            <w:noWrap/>
            <w:vAlign w:val="bottom"/>
            <w:hideMark/>
          </w:tcPr>
          <w:p w14:paraId="430C645B" w14:textId="77777777" w:rsidR="00435A18" w:rsidRPr="00CF5A51" w:rsidRDefault="00435A18" w:rsidP="00594812">
            <w:pPr>
              <w:rPr>
                <w:sz w:val="20"/>
              </w:rPr>
            </w:pPr>
          </w:p>
        </w:tc>
        <w:tc>
          <w:tcPr>
            <w:tcW w:w="1040" w:type="dxa"/>
            <w:tcBorders>
              <w:top w:val="nil"/>
              <w:left w:val="nil"/>
              <w:bottom w:val="nil"/>
              <w:right w:val="nil"/>
            </w:tcBorders>
            <w:shd w:val="clear" w:color="auto" w:fill="auto"/>
            <w:noWrap/>
            <w:vAlign w:val="bottom"/>
            <w:hideMark/>
          </w:tcPr>
          <w:p w14:paraId="4D72D95D" w14:textId="77777777" w:rsidR="00435A18" w:rsidRPr="00CF5A51" w:rsidRDefault="00435A18" w:rsidP="00594812">
            <w:pPr>
              <w:rPr>
                <w:sz w:val="20"/>
              </w:rPr>
            </w:pPr>
          </w:p>
        </w:tc>
        <w:tc>
          <w:tcPr>
            <w:tcW w:w="1040" w:type="dxa"/>
            <w:tcBorders>
              <w:top w:val="nil"/>
              <w:left w:val="nil"/>
              <w:bottom w:val="nil"/>
              <w:right w:val="single" w:sz="4" w:space="0" w:color="auto"/>
            </w:tcBorders>
            <w:shd w:val="clear" w:color="auto" w:fill="auto"/>
            <w:noWrap/>
            <w:vAlign w:val="bottom"/>
            <w:hideMark/>
          </w:tcPr>
          <w:p w14:paraId="4A09AA9D"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398AAA4F" w14:textId="77777777" w:rsidTr="00594812">
        <w:trPr>
          <w:trHeight w:val="310"/>
        </w:trPr>
        <w:tc>
          <w:tcPr>
            <w:tcW w:w="1960" w:type="dxa"/>
            <w:tcBorders>
              <w:top w:val="single" w:sz="4" w:space="0" w:color="auto"/>
              <w:left w:val="single" w:sz="4" w:space="0" w:color="auto"/>
              <w:bottom w:val="single" w:sz="4" w:space="0" w:color="auto"/>
              <w:right w:val="nil"/>
            </w:tcBorders>
            <w:shd w:val="clear" w:color="auto" w:fill="auto"/>
            <w:noWrap/>
            <w:vAlign w:val="bottom"/>
            <w:hideMark/>
          </w:tcPr>
          <w:p w14:paraId="76E06700"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6240" w:type="dxa"/>
            <w:gridSpan w:val="5"/>
            <w:tcBorders>
              <w:top w:val="single" w:sz="4" w:space="0" w:color="auto"/>
              <w:left w:val="nil"/>
              <w:bottom w:val="single" w:sz="4" w:space="0" w:color="auto"/>
              <w:right w:val="single" w:sz="4" w:space="0" w:color="000000"/>
            </w:tcBorders>
            <w:shd w:val="clear" w:color="auto" w:fill="auto"/>
            <w:vAlign w:val="bottom"/>
            <w:hideMark/>
          </w:tcPr>
          <w:p w14:paraId="19DC753F" w14:textId="77777777" w:rsidR="00435A18" w:rsidRPr="00CF5A51" w:rsidRDefault="00435A18" w:rsidP="00594812">
            <w:pPr>
              <w:rPr>
                <w:rFonts w:ascii="Calibri" w:hAnsi="Calibri" w:cs="Calibri"/>
                <w:color w:val="000000"/>
              </w:rPr>
            </w:pPr>
            <w:r w:rsidRPr="00CF5A51">
              <w:rPr>
                <w:rFonts w:ascii="Calibri" w:hAnsi="Calibri" w:cs="Calibri"/>
                <w:color w:val="000000"/>
              </w:rPr>
              <w:t xml:space="preserve">Response: </w:t>
            </w:r>
            <w:r>
              <w:rPr>
                <w:rFonts w:ascii="Calibri" w:hAnsi="Calibri" w:cs="Calibri"/>
                <w:color w:val="000000"/>
              </w:rPr>
              <w:t>∆</w:t>
            </w:r>
            <w:proofErr w:type="spellStart"/>
            <w:r>
              <w:rPr>
                <w:rFonts w:ascii="Calibri" w:hAnsi="Calibri" w:cs="Calibri"/>
                <w:color w:val="000000"/>
              </w:rPr>
              <w:t>mut</w:t>
            </w:r>
            <w:proofErr w:type="spellEnd"/>
            <w:r>
              <w:rPr>
                <w:rFonts w:ascii="Calibri" w:hAnsi="Calibri" w:cs="Calibri"/>
                <w:color w:val="000000"/>
              </w:rPr>
              <w:t xml:space="preserve"> </w:t>
            </w:r>
            <w:r w:rsidRPr="00CF5A51">
              <w:rPr>
                <w:rFonts w:ascii="Calibri" w:hAnsi="Calibri" w:cs="Calibri"/>
                <w:color w:val="000000"/>
              </w:rPr>
              <w:t>MZ</w:t>
            </w:r>
            <w:r w:rsidRPr="00CF5A51">
              <w:rPr>
                <w:rFonts w:ascii="Calibri" w:hAnsi="Calibri" w:cs="Calibri"/>
                <w:i/>
                <w:iCs/>
                <w:color w:val="000000"/>
              </w:rPr>
              <w:t>nanog</w:t>
            </w:r>
            <w:r>
              <w:rPr>
                <w:rFonts w:ascii="Calibri" w:hAnsi="Calibri" w:cs="Calibri"/>
                <w:color w:val="000000"/>
              </w:rPr>
              <w:t xml:space="preserve"> </w:t>
            </w:r>
            <w:r w:rsidRPr="00CF5A51">
              <w:rPr>
                <w:rFonts w:ascii="Calibri" w:hAnsi="Calibri" w:cs="Calibri"/>
                <w:color w:val="000000"/>
              </w:rPr>
              <w:t>post</w:t>
            </w:r>
            <w:r>
              <w:rPr>
                <w:rFonts w:ascii="Calibri" w:hAnsi="Calibri" w:cs="Calibri"/>
                <w:color w:val="000000"/>
              </w:rPr>
              <w:t>-</w:t>
            </w:r>
            <w:r w:rsidRPr="00CF5A51">
              <w:rPr>
                <w:rFonts w:ascii="Calibri" w:hAnsi="Calibri" w:cs="Calibri"/>
                <w:color w:val="000000"/>
              </w:rPr>
              <w:t>ZGA</w:t>
            </w:r>
          </w:p>
        </w:tc>
      </w:tr>
      <w:tr w:rsidR="00435A18" w:rsidRPr="00CF5A51" w14:paraId="4F7AA65D" w14:textId="77777777" w:rsidTr="00594812">
        <w:trPr>
          <w:trHeight w:val="310"/>
        </w:trPr>
        <w:tc>
          <w:tcPr>
            <w:tcW w:w="196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7B469ED" w14:textId="16C80508" w:rsidR="00435A18" w:rsidRPr="00CF5A51" w:rsidRDefault="00435A18" w:rsidP="00594812">
            <w:pPr>
              <w:rPr>
                <w:rFonts w:ascii="Calibri" w:hAnsi="Calibri" w:cs="Calibri"/>
                <w:color w:val="000000"/>
              </w:rPr>
            </w:pPr>
            <w:r w:rsidRPr="009B25D0">
              <w:t>[</w:t>
            </w:r>
            <w:proofErr w:type="spellStart"/>
            <w:r w:rsidRPr="009B25D0">
              <w:t>nucmax</w:t>
            </w:r>
            <w:proofErr w:type="spellEnd"/>
            <w:r w:rsidRPr="009B25D0">
              <w:t>]</w:t>
            </w:r>
            <w:r w:rsidR="00A30B49">
              <w:t xml:space="preserve"> </w:t>
            </w:r>
            <w:r w:rsidRPr="00CF5A51">
              <w:rPr>
                <w:rFonts w:ascii="Calibri" w:hAnsi="Calibri" w:cs="Calibri"/>
                <w:color w:val="000000"/>
              </w:rPr>
              <w:t>quartiles</w:t>
            </w:r>
          </w:p>
        </w:tc>
        <w:tc>
          <w:tcPr>
            <w:tcW w:w="1040" w:type="dxa"/>
            <w:tcBorders>
              <w:top w:val="single" w:sz="4" w:space="0" w:color="auto"/>
              <w:left w:val="nil"/>
              <w:bottom w:val="single" w:sz="4" w:space="0" w:color="auto"/>
              <w:right w:val="single" w:sz="4" w:space="0" w:color="auto"/>
            </w:tcBorders>
            <w:shd w:val="clear" w:color="000000" w:fill="A9D08E"/>
            <w:noWrap/>
            <w:vAlign w:val="bottom"/>
            <w:hideMark/>
          </w:tcPr>
          <w:p w14:paraId="7F5058AC"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3</w:t>
            </w:r>
          </w:p>
        </w:tc>
        <w:tc>
          <w:tcPr>
            <w:tcW w:w="1640" w:type="dxa"/>
            <w:tcBorders>
              <w:top w:val="single" w:sz="4" w:space="0" w:color="auto"/>
              <w:left w:val="nil"/>
              <w:bottom w:val="single" w:sz="4" w:space="0" w:color="auto"/>
              <w:right w:val="single" w:sz="4" w:space="0" w:color="auto"/>
            </w:tcBorders>
            <w:shd w:val="clear" w:color="000000" w:fill="A9D08E"/>
            <w:noWrap/>
            <w:vAlign w:val="bottom"/>
            <w:hideMark/>
          </w:tcPr>
          <w:p w14:paraId="4866CBCD"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2.403</w:t>
            </w:r>
          </w:p>
        </w:tc>
        <w:tc>
          <w:tcPr>
            <w:tcW w:w="1480" w:type="dxa"/>
            <w:tcBorders>
              <w:top w:val="single" w:sz="4" w:space="0" w:color="auto"/>
              <w:left w:val="nil"/>
              <w:bottom w:val="single" w:sz="4" w:space="0" w:color="auto"/>
              <w:right w:val="single" w:sz="4" w:space="0" w:color="auto"/>
            </w:tcBorders>
            <w:shd w:val="clear" w:color="000000" w:fill="A9D08E"/>
            <w:noWrap/>
            <w:vAlign w:val="bottom"/>
            <w:hideMark/>
          </w:tcPr>
          <w:p w14:paraId="2AA54121"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0.801</w:t>
            </w:r>
          </w:p>
        </w:tc>
        <w:tc>
          <w:tcPr>
            <w:tcW w:w="1040" w:type="dxa"/>
            <w:tcBorders>
              <w:top w:val="single" w:sz="4" w:space="0" w:color="auto"/>
              <w:left w:val="nil"/>
              <w:bottom w:val="single" w:sz="4" w:space="0" w:color="auto"/>
              <w:right w:val="single" w:sz="4" w:space="0" w:color="auto"/>
            </w:tcBorders>
            <w:shd w:val="clear" w:color="000000" w:fill="A9D08E"/>
            <w:noWrap/>
            <w:vAlign w:val="bottom"/>
            <w:hideMark/>
          </w:tcPr>
          <w:p w14:paraId="20C057AC"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38.60</w:t>
            </w:r>
          </w:p>
        </w:tc>
        <w:tc>
          <w:tcPr>
            <w:tcW w:w="1040" w:type="dxa"/>
            <w:tcBorders>
              <w:top w:val="single" w:sz="4" w:space="0" w:color="auto"/>
              <w:left w:val="nil"/>
              <w:bottom w:val="single" w:sz="4" w:space="0" w:color="auto"/>
              <w:right w:val="single" w:sz="4" w:space="0" w:color="auto"/>
            </w:tcBorders>
            <w:shd w:val="clear" w:color="000000" w:fill="A9D08E"/>
            <w:noWrap/>
            <w:vAlign w:val="bottom"/>
            <w:hideMark/>
          </w:tcPr>
          <w:p w14:paraId="0DF01C4E"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7.28E-25</w:t>
            </w:r>
          </w:p>
        </w:tc>
      </w:tr>
      <w:tr w:rsidR="00435A18" w:rsidRPr="00CF5A51" w14:paraId="2ACD89B6" w14:textId="77777777" w:rsidTr="00594812">
        <w:trPr>
          <w:trHeight w:val="310"/>
        </w:trPr>
        <w:tc>
          <w:tcPr>
            <w:tcW w:w="1960" w:type="dxa"/>
            <w:tcBorders>
              <w:top w:val="nil"/>
              <w:left w:val="single" w:sz="4" w:space="0" w:color="auto"/>
              <w:bottom w:val="single" w:sz="4" w:space="0" w:color="auto"/>
              <w:right w:val="single" w:sz="4" w:space="0" w:color="auto"/>
            </w:tcBorders>
            <w:shd w:val="clear" w:color="000000" w:fill="A9D08E"/>
            <w:noWrap/>
            <w:vAlign w:val="bottom"/>
            <w:hideMark/>
          </w:tcPr>
          <w:p w14:paraId="2F4D294F" w14:textId="77777777" w:rsidR="00435A18" w:rsidRPr="00CF5A51" w:rsidRDefault="00435A18" w:rsidP="00594812">
            <w:pPr>
              <w:rPr>
                <w:rFonts w:ascii="Calibri" w:hAnsi="Calibri" w:cs="Calibri"/>
                <w:color w:val="000000"/>
              </w:rPr>
            </w:pPr>
            <w:r w:rsidRPr="00CF5A51">
              <w:rPr>
                <w:rFonts w:ascii="Calibri" w:hAnsi="Calibri" w:cs="Calibri"/>
                <w:color w:val="000000"/>
              </w:rPr>
              <w:t>Error</w:t>
            </w:r>
          </w:p>
        </w:tc>
        <w:tc>
          <w:tcPr>
            <w:tcW w:w="1040" w:type="dxa"/>
            <w:tcBorders>
              <w:top w:val="nil"/>
              <w:left w:val="nil"/>
              <w:bottom w:val="single" w:sz="4" w:space="0" w:color="auto"/>
              <w:right w:val="single" w:sz="4" w:space="0" w:color="auto"/>
            </w:tcBorders>
            <w:shd w:val="clear" w:color="000000" w:fill="A9D08E"/>
            <w:noWrap/>
            <w:vAlign w:val="bottom"/>
            <w:hideMark/>
          </w:tcPr>
          <w:p w14:paraId="3E368847"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20743</w:t>
            </w:r>
          </w:p>
        </w:tc>
        <w:tc>
          <w:tcPr>
            <w:tcW w:w="1640" w:type="dxa"/>
            <w:tcBorders>
              <w:top w:val="nil"/>
              <w:left w:val="nil"/>
              <w:bottom w:val="single" w:sz="4" w:space="0" w:color="auto"/>
              <w:right w:val="single" w:sz="4" w:space="0" w:color="auto"/>
            </w:tcBorders>
            <w:shd w:val="clear" w:color="000000" w:fill="A9D08E"/>
            <w:noWrap/>
            <w:vAlign w:val="bottom"/>
            <w:hideMark/>
          </w:tcPr>
          <w:p w14:paraId="4D16D7B2"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430.485</w:t>
            </w:r>
          </w:p>
        </w:tc>
        <w:tc>
          <w:tcPr>
            <w:tcW w:w="1480" w:type="dxa"/>
            <w:tcBorders>
              <w:top w:val="nil"/>
              <w:left w:val="nil"/>
              <w:bottom w:val="single" w:sz="4" w:space="0" w:color="auto"/>
              <w:right w:val="single" w:sz="4" w:space="0" w:color="auto"/>
            </w:tcBorders>
            <w:shd w:val="clear" w:color="000000" w:fill="A9D08E"/>
            <w:noWrap/>
            <w:vAlign w:val="bottom"/>
            <w:hideMark/>
          </w:tcPr>
          <w:p w14:paraId="005DA195"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0.021</w:t>
            </w:r>
          </w:p>
        </w:tc>
        <w:tc>
          <w:tcPr>
            <w:tcW w:w="1040" w:type="dxa"/>
            <w:tcBorders>
              <w:top w:val="nil"/>
              <w:left w:val="nil"/>
              <w:bottom w:val="single" w:sz="4" w:space="0" w:color="auto"/>
              <w:right w:val="single" w:sz="4" w:space="0" w:color="auto"/>
            </w:tcBorders>
            <w:shd w:val="clear" w:color="000000" w:fill="A9D08E"/>
            <w:noWrap/>
            <w:vAlign w:val="bottom"/>
            <w:hideMark/>
          </w:tcPr>
          <w:p w14:paraId="230C8368"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single" w:sz="4" w:space="0" w:color="auto"/>
              <w:right w:val="single" w:sz="4" w:space="0" w:color="auto"/>
            </w:tcBorders>
            <w:shd w:val="clear" w:color="000000" w:fill="A9D08E"/>
            <w:noWrap/>
            <w:vAlign w:val="bottom"/>
            <w:hideMark/>
          </w:tcPr>
          <w:p w14:paraId="321A020D"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66C6F027" w14:textId="77777777" w:rsidTr="00594812">
        <w:trPr>
          <w:trHeight w:val="310"/>
        </w:trPr>
        <w:tc>
          <w:tcPr>
            <w:tcW w:w="1960" w:type="dxa"/>
            <w:tcBorders>
              <w:top w:val="nil"/>
              <w:left w:val="single" w:sz="4" w:space="0" w:color="auto"/>
              <w:bottom w:val="nil"/>
              <w:right w:val="nil"/>
            </w:tcBorders>
            <w:shd w:val="clear" w:color="auto" w:fill="auto"/>
            <w:noWrap/>
            <w:vAlign w:val="bottom"/>
            <w:hideMark/>
          </w:tcPr>
          <w:p w14:paraId="2A28CE8E"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nil"/>
              <w:right w:val="nil"/>
            </w:tcBorders>
            <w:shd w:val="clear" w:color="auto" w:fill="auto"/>
            <w:noWrap/>
            <w:vAlign w:val="bottom"/>
            <w:hideMark/>
          </w:tcPr>
          <w:p w14:paraId="7A88E357" w14:textId="77777777" w:rsidR="00435A18" w:rsidRPr="00CF5A51" w:rsidRDefault="00435A18" w:rsidP="00594812">
            <w:pPr>
              <w:rPr>
                <w:rFonts w:ascii="Calibri" w:hAnsi="Calibri" w:cs="Calibri"/>
                <w:color w:val="000000"/>
              </w:rPr>
            </w:pPr>
          </w:p>
        </w:tc>
        <w:tc>
          <w:tcPr>
            <w:tcW w:w="1640" w:type="dxa"/>
            <w:tcBorders>
              <w:top w:val="nil"/>
              <w:left w:val="nil"/>
              <w:bottom w:val="nil"/>
              <w:right w:val="nil"/>
            </w:tcBorders>
            <w:shd w:val="clear" w:color="auto" w:fill="auto"/>
            <w:noWrap/>
            <w:vAlign w:val="bottom"/>
            <w:hideMark/>
          </w:tcPr>
          <w:p w14:paraId="708684ED" w14:textId="77777777" w:rsidR="00435A18" w:rsidRPr="00CF5A51" w:rsidRDefault="00435A18" w:rsidP="00594812">
            <w:pPr>
              <w:rPr>
                <w:sz w:val="20"/>
              </w:rPr>
            </w:pPr>
          </w:p>
        </w:tc>
        <w:tc>
          <w:tcPr>
            <w:tcW w:w="1480" w:type="dxa"/>
            <w:tcBorders>
              <w:top w:val="nil"/>
              <w:left w:val="nil"/>
              <w:bottom w:val="nil"/>
              <w:right w:val="nil"/>
            </w:tcBorders>
            <w:shd w:val="clear" w:color="auto" w:fill="auto"/>
            <w:noWrap/>
            <w:vAlign w:val="bottom"/>
            <w:hideMark/>
          </w:tcPr>
          <w:p w14:paraId="73A66FE8" w14:textId="77777777" w:rsidR="00435A18" w:rsidRPr="00CF5A51" w:rsidRDefault="00435A18" w:rsidP="00594812">
            <w:pPr>
              <w:rPr>
                <w:sz w:val="20"/>
              </w:rPr>
            </w:pPr>
          </w:p>
        </w:tc>
        <w:tc>
          <w:tcPr>
            <w:tcW w:w="1040" w:type="dxa"/>
            <w:tcBorders>
              <w:top w:val="nil"/>
              <w:left w:val="nil"/>
              <w:bottom w:val="nil"/>
              <w:right w:val="nil"/>
            </w:tcBorders>
            <w:shd w:val="clear" w:color="auto" w:fill="auto"/>
            <w:noWrap/>
            <w:vAlign w:val="bottom"/>
            <w:hideMark/>
          </w:tcPr>
          <w:p w14:paraId="53200234" w14:textId="77777777" w:rsidR="00435A18" w:rsidRPr="00CF5A51" w:rsidRDefault="00435A18" w:rsidP="00594812">
            <w:pPr>
              <w:rPr>
                <w:sz w:val="20"/>
              </w:rPr>
            </w:pPr>
          </w:p>
        </w:tc>
        <w:tc>
          <w:tcPr>
            <w:tcW w:w="1040" w:type="dxa"/>
            <w:tcBorders>
              <w:top w:val="nil"/>
              <w:left w:val="nil"/>
              <w:bottom w:val="nil"/>
              <w:right w:val="single" w:sz="4" w:space="0" w:color="auto"/>
            </w:tcBorders>
            <w:shd w:val="clear" w:color="auto" w:fill="auto"/>
            <w:noWrap/>
            <w:vAlign w:val="bottom"/>
            <w:hideMark/>
          </w:tcPr>
          <w:p w14:paraId="0E016687"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r w:rsidR="00435A18" w:rsidRPr="00CF5A51" w14:paraId="0AC760BF" w14:textId="77777777" w:rsidTr="00594812">
        <w:trPr>
          <w:trHeight w:val="310"/>
        </w:trPr>
        <w:tc>
          <w:tcPr>
            <w:tcW w:w="1960" w:type="dxa"/>
            <w:tcBorders>
              <w:top w:val="single" w:sz="4" w:space="0" w:color="auto"/>
              <w:left w:val="single" w:sz="4" w:space="0" w:color="auto"/>
              <w:bottom w:val="single" w:sz="4" w:space="0" w:color="auto"/>
              <w:right w:val="nil"/>
            </w:tcBorders>
            <w:shd w:val="clear" w:color="auto" w:fill="auto"/>
            <w:noWrap/>
            <w:vAlign w:val="bottom"/>
            <w:hideMark/>
          </w:tcPr>
          <w:p w14:paraId="78F80153"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6240" w:type="dxa"/>
            <w:gridSpan w:val="5"/>
            <w:tcBorders>
              <w:top w:val="single" w:sz="4" w:space="0" w:color="auto"/>
              <w:left w:val="nil"/>
              <w:bottom w:val="single" w:sz="4" w:space="0" w:color="auto"/>
              <w:right w:val="single" w:sz="4" w:space="0" w:color="000000"/>
            </w:tcBorders>
            <w:shd w:val="clear" w:color="auto" w:fill="auto"/>
            <w:vAlign w:val="bottom"/>
            <w:hideMark/>
          </w:tcPr>
          <w:p w14:paraId="5D57C257" w14:textId="77777777" w:rsidR="00435A18" w:rsidRPr="00CF5A51" w:rsidRDefault="00435A18" w:rsidP="00594812">
            <w:pPr>
              <w:rPr>
                <w:rFonts w:ascii="Calibri" w:hAnsi="Calibri" w:cs="Calibri"/>
                <w:color w:val="000000"/>
              </w:rPr>
            </w:pPr>
            <w:r w:rsidRPr="00CF5A51">
              <w:rPr>
                <w:rFonts w:ascii="Calibri" w:hAnsi="Calibri" w:cs="Calibri"/>
                <w:color w:val="000000"/>
              </w:rPr>
              <w:t xml:space="preserve">Response: </w:t>
            </w:r>
            <w:r>
              <w:rPr>
                <w:rFonts w:ascii="Calibri" w:hAnsi="Calibri" w:cs="Calibri"/>
                <w:color w:val="000000"/>
              </w:rPr>
              <w:t>∆</w:t>
            </w:r>
            <w:proofErr w:type="spellStart"/>
            <w:r>
              <w:rPr>
                <w:rFonts w:ascii="Calibri" w:hAnsi="Calibri" w:cs="Calibri"/>
                <w:color w:val="000000"/>
              </w:rPr>
              <w:t>mut</w:t>
            </w:r>
            <w:proofErr w:type="spellEnd"/>
            <w:r>
              <w:rPr>
                <w:rFonts w:ascii="Calibri" w:hAnsi="Calibri" w:cs="Calibri"/>
                <w:color w:val="000000"/>
              </w:rPr>
              <w:t xml:space="preserve"> </w:t>
            </w:r>
            <w:r w:rsidRPr="00CF5A51">
              <w:rPr>
                <w:rFonts w:ascii="Calibri" w:hAnsi="Calibri" w:cs="Calibri"/>
                <w:color w:val="000000"/>
              </w:rPr>
              <w:t>MZ</w:t>
            </w:r>
            <w:r w:rsidRPr="00CF5A51">
              <w:rPr>
                <w:rFonts w:ascii="Calibri" w:hAnsi="Calibri" w:cs="Calibri"/>
                <w:i/>
                <w:iCs/>
                <w:color w:val="000000"/>
              </w:rPr>
              <w:t>spg</w:t>
            </w:r>
            <w:r>
              <w:rPr>
                <w:rFonts w:ascii="Calibri" w:hAnsi="Calibri" w:cs="Calibri"/>
                <w:color w:val="000000"/>
              </w:rPr>
              <w:t xml:space="preserve"> </w:t>
            </w:r>
            <w:r w:rsidRPr="00CF5A51">
              <w:rPr>
                <w:rFonts w:ascii="Calibri" w:hAnsi="Calibri" w:cs="Calibri"/>
                <w:color w:val="000000"/>
              </w:rPr>
              <w:t>post</w:t>
            </w:r>
            <w:r>
              <w:rPr>
                <w:rFonts w:ascii="Calibri" w:hAnsi="Calibri" w:cs="Calibri"/>
                <w:color w:val="000000"/>
              </w:rPr>
              <w:t>-</w:t>
            </w:r>
            <w:r w:rsidRPr="00CF5A51">
              <w:rPr>
                <w:rFonts w:ascii="Calibri" w:hAnsi="Calibri" w:cs="Calibri"/>
                <w:color w:val="000000"/>
              </w:rPr>
              <w:t>ZGA</w:t>
            </w:r>
          </w:p>
        </w:tc>
      </w:tr>
      <w:tr w:rsidR="00435A18" w:rsidRPr="00CF5A51" w14:paraId="23D2BE60" w14:textId="77777777" w:rsidTr="00594812">
        <w:trPr>
          <w:trHeight w:val="310"/>
        </w:trPr>
        <w:tc>
          <w:tcPr>
            <w:tcW w:w="196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DD72A66" w14:textId="4CC35156" w:rsidR="00435A18" w:rsidRPr="00CF5A51" w:rsidRDefault="00435A18" w:rsidP="00594812">
            <w:pPr>
              <w:rPr>
                <w:rFonts w:ascii="Calibri" w:hAnsi="Calibri" w:cs="Calibri"/>
                <w:color w:val="000000"/>
              </w:rPr>
            </w:pPr>
            <w:r w:rsidRPr="009B25D0">
              <w:t>[</w:t>
            </w:r>
            <w:proofErr w:type="spellStart"/>
            <w:r w:rsidRPr="009B25D0">
              <w:t>nucmax</w:t>
            </w:r>
            <w:proofErr w:type="spellEnd"/>
            <w:r w:rsidRPr="009B25D0">
              <w:t>]</w:t>
            </w:r>
            <w:r w:rsidR="00A30B49">
              <w:t xml:space="preserve"> </w:t>
            </w:r>
            <w:r w:rsidRPr="00CF5A51">
              <w:rPr>
                <w:rFonts w:ascii="Calibri" w:hAnsi="Calibri" w:cs="Calibri"/>
                <w:color w:val="000000"/>
              </w:rPr>
              <w:t>quartiles</w:t>
            </w:r>
          </w:p>
        </w:tc>
        <w:tc>
          <w:tcPr>
            <w:tcW w:w="1040" w:type="dxa"/>
            <w:tcBorders>
              <w:top w:val="single" w:sz="4" w:space="0" w:color="auto"/>
              <w:left w:val="nil"/>
              <w:bottom w:val="single" w:sz="4" w:space="0" w:color="auto"/>
              <w:right w:val="single" w:sz="4" w:space="0" w:color="auto"/>
            </w:tcBorders>
            <w:shd w:val="clear" w:color="000000" w:fill="9BC2E6"/>
            <w:noWrap/>
            <w:vAlign w:val="bottom"/>
            <w:hideMark/>
          </w:tcPr>
          <w:p w14:paraId="62824892"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3</w:t>
            </w:r>
          </w:p>
        </w:tc>
        <w:tc>
          <w:tcPr>
            <w:tcW w:w="1640" w:type="dxa"/>
            <w:tcBorders>
              <w:top w:val="single" w:sz="4" w:space="0" w:color="auto"/>
              <w:left w:val="nil"/>
              <w:bottom w:val="single" w:sz="4" w:space="0" w:color="auto"/>
              <w:right w:val="single" w:sz="4" w:space="0" w:color="auto"/>
            </w:tcBorders>
            <w:shd w:val="clear" w:color="000000" w:fill="9BC2E6"/>
            <w:noWrap/>
            <w:vAlign w:val="bottom"/>
            <w:hideMark/>
          </w:tcPr>
          <w:p w14:paraId="3B26E7C0"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0.156</w:t>
            </w:r>
          </w:p>
        </w:tc>
        <w:tc>
          <w:tcPr>
            <w:tcW w:w="1480" w:type="dxa"/>
            <w:tcBorders>
              <w:top w:val="single" w:sz="4" w:space="0" w:color="auto"/>
              <w:left w:val="nil"/>
              <w:bottom w:val="single" w:sz="4" w:space="0" w:color="auto"/>
              <w:right w:val="single" w:sz="4" w:space="0" w:color="auto"/>
            </w:tcBorders>
            <w:shd w:val="clear" w:color="000000" w:fill="9BC2E6"/>
            <w:noWrap/>
            <w:vAlign w:val="bottom"/>
            <w:hideMark/>
          </w:tcPr>
          <w:p w14:paraId="5E957B01"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0.052</w:t>
            </w:r>
          </w:p>
        </w:tc>
        <w:tc>
          <w:tcPr>
            <w:tcW w:w="1040" w:type="dxa"/>
            <w:tcBorders>
              <w:top w:val="single" w:sz="4" w:space="0" w:color="auto"/>
              <w:left w:val="nil"/>
              <w:bottom w:val="single" w:sz="4" w:space="0" w:color="auto"/>
              <w:right w:val="single" w:sz="4" w:space="0" w:color="auto"/>
            </w:tcBorders>
            <w:shd w:val="clear" w:color="000000" w:fill="9BC2E6"/>
            <w:noWrap/>
            <w:vAlign w:val="bottom"/>
            <w:hideMark/>
          </w:tcPr>
          <w:p w14:paraId="279CAF6E"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2.77</w:t>
            </w:r>
          </w:p>
        </w:tc>
        <w:tc>
          <w:tcPr>
            <w:tcW w:w="1040" w:type="dxa"/>
            <w:tcBorders>
              <w:top w:val="single" w:sz="4" w:space="0" w:color="auto"/>
              <w:left w:val="nil"/>
              <w:bottom w:val="single" w:sz="4" w:space="0" w:color="auto"/>
              <w:right w:val="single" w:sz="4" w:space="0" w:color="auto"/>
            </w:tcBorders>
            <w:shd w:val="clear" w:color="000000" w:fill="9BC2E6"/>
            <w:noWrap/>
            <w:vAlign w:val="bottom"/>
            <w:hideMark/>
          </w:tcPr>
          <w:p w14:paraId="4102CF2D"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0.040</w:t>
            </w:r>
          </w:p>
        </w:tc>
      </w:tr>
      <w:tr w:rsidR="00435A18" w:rsidRPr="00CF5A51" w14:paraId="7EC276B1" w14:textId="77777777" w:rsidTr="00594812">
        <w:trPr>
          <w:trHeight w:val="310"/>
        </w:trPr>
        <w:tc>
          <w:tcPr>
            <w:tcW w:w="1960" w:type="dxa"/>
            <w:tcBorders>
              <w:top w:val="nil"/>
              <w:left w:val="single" w:sz="4" w:space="0" w:color="auto"/>
              <w:bottom w:val="single" w:sz="4" w:space="0" w:color="auto"/>
              <w:right w:val="single" w:sz="4" w:space="0" w:color="auto"/>
            </w:tcBorders>
            <w:shd w:val="clear" w:color="000000" w:fill="9BC2E6"/>
            <w:noWrap/>
            <w:vAlign w:val="bottom"/>
            <w:hideMark/>
          </w:tcPr>
          <w:p w14:paraId="66DE3839" w14:textId="77777777" w:rsidR="00435A18" w:rsidRPr="00CF5A51" w:rsidRDefault="00435A18" w:rsidP="00594812">
            <w:pPr>
              <w:rPr>
                <w:rFonts w:ascii="Calibri" w:hAnsi="Calibri" w:cs="Calibri"/>
                <w:color w:val="000000"/>
              </w:rPr>
            </w:pPr>
            <w:r w:rsidRPr="00CF5A51">
              <w:rPr>
                <w:rFonts w:ascii="Calibri" w:hAnsi="Calibri" w:cs="Calibri"/>
                <w:color w:val="000000"/>
              </w:rPr>
              <w:t>Error</w:t>
            </w:r>
          </w:p>
        </w:tc>
        <w:tc>
          <w:tcPr>
            <w:tcW w:w="1040" w:type="dxa"/>
            <w:tcBorders>
              <w:top w:val="nil"/>
              <w:left w:val="nil"/>
              <w:bottom w:val="single" w:sz="4" w:space="0" w:color="auto"/>
              <w:right w:val="single" w:sz="4" w:space="0" w:color="auto"/>
            </w:tcBorders>
            <w:shd w:val="clear" w:color="000000" w:fill="9BC2E6"/>
            <w:noWrap/>
            <w:vAlign w:val="bottom"/>
            <w:hideMark/>
          </w:tcPr>
          <w:p w14:paraId="761FCA41"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20743</w:t>
            </w:r>
          </w:p>
        </w:tc>
        <w:tc>
          <w:tcPr>
            <w:tcW w:w="1640" w:type="dxa"/>
            <w:tcBorders>
              <w:top w:val="nil"/>
              <w:left w:val="nil"/>
              <w:bottom w:val="single" w:sz="4" w:space="0" w:color="auto"/>
              <w:right w:val="single" w:sz="4" w:space="0" w:color="auto"/>
            </w:tcBorders>
            <w:shd w:val="clear" w:color="000000" w:fill="9BC2E6"/>
            <w:noWrap/>
            <w:vAlign w:val="bottom"/>
            <w:hideMark/>
          </w:tcPr>
          <w:p w14:paraId="3C9F20DD"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389.867</w:t>
            </w:r>
          </w:p>
        </w:tc>
        <w:tc>
          <w:tcPr>
            <w:tcW w:w="1480" w:type="dxa"/>
            <w:tcBorders>
              <w:top w:val="nil"/>
              <w:left w:val="nil"/>
              <w:bottom w:val="single" w:sz="4" w:space="0" w:color="auto"/>
              <w:right w:val="single" w:sz="4" w:space="0" w:color="auto"/>
            </w:tcBorders>
            <w:shd w:val="clear" w:color="000000" w:fill="9BC2E6"/>
            <w:noWrap/>
            <w:vAlign w:val="bottom"/>
            <w:hideMark/>
          </w:tcPr>
          <w:p w14:paraId="3FBCA4DD" w14:textId="77777777" w:rsidR="00435A18" w:rsidRPr="00CF5A51" w:rsidRDefault="00435A18" w:rsidP="00594812">
            <w:pPr>
              <w:jc w:val="right"/>
              <w:rPr>
                <w:rFonts w:ascii="Calibri" w:hAnsi="Calibri" w:cs="Calibri"/>
                <w:color w:val="000000"/>
              </w:rPr>
            </w:pPr>
            <w:r w:rsidRPr="00CF5A51">
              <w:rPr>
                <w:rFonts w:ascii="Calibri" w:hAnsi="Calibri" w:cs="Calibri"/>
                <w:color w:val="000000"/>
              </w:rPr>
              <w:t>0.019</w:t>
            </w:r>
          </w:p>
        </w:tc>
        <w:tc>
          <w:tcPr>
            <w:tcW w:w="1040" w:type="dxa"/>
            <w:tcBorders>
              <w:top w:val="nil"/>
              <w:left w:val="nil"/>
              <w:bottom w:val="single" w:sz="4" w:space="0" w:color="auto"/>
              <w:right w:val="single" w:sz="4" w:space="0" w:color="auto"/>
            </w:tcBorders>
            <w:shd w:val="clear" w:color="000000" w:fill="9BC2E6"/>
            <w:noWrap/>
            <w:vAlign w:val="bottom"/>
            <w:hideMark/>
          </w:tcPr>
          <w:p w14:paraId="430D7F50"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c>
          <w:tcPr>
            <w:tcW w:w="1040" w:type="dxa"/>
            <w:tcBorders>
              <w:top w:val="nil"/>
              <w:left w:val="nil"/>
              <w:bottom w:val="single" w:sz="4" w:space="0" w:color="auto"/>
              <w:right w:val="single" w:sz="4" w:space="0" w:color="auto"/>
            </w:tcBorders>
            <w:shd w:val="clear" w:color="000000" w:fill="9BC2E6"/>
            <w:noWrap/>
            <w:vAlign w:val="bottom"/>
            <w:hideMark/>
          </w:tcPr>
          <w:p w14:paraId="77D9EF69" w14:textId="77777777" w:rsidR="00435A18" w:rsidRPr="00CF5A51" w:rsidRDefault="00435A18" w:rsidP="00594812">
            <w:pPr>
              <w:rPr>
                <w:rFonts w:ascii="Calibri" w:hAnsi="Calibri" w:cs="Calibri"/>
                <w:color w:val="000000"/>
              </w:rPr>
            </w:pPr>
            <w:r w:rsidRPr="00CF5A51">
              <w:rPr>
                <w:rFonts w:ascii="Calibri" w:hAnsi="Calibri" w:cs="Calibri"/>
                <w:color w:val="000000"/>
              </w:rPr>
              <w:t> </w:t>
            </w:r>
          </w:p>
        </w:tc>
      </w:tr>
    </w:tbl>
    <w:p w14:paraId="055065B5" w14:textId="77777777" w:rsidR="00435A18" w:rsidRDefault="00435A18" w:rsidP="00594812"/>
    <w:p w14:paraId="785A788A" w14:textId="77777777" w:rsidR="00435A18" w:rsidRPr="009B25D0" w:rsidRDefault="00435A18" w:rsidP="00594812">
      <w:pPr>
        <w:rPr>
          <w:rFonts w:cs="Arial"/>
          <w:color w:val="000000"/>
        </w:rPr>
      </w:pPr>
    </w:p>
    <w:p w14:paraId="41CF3148" w14:textId="77777777" w:rsidR="00435A18" w:rsidRDefault="00435A18" w:rsidP="00594812">
      <w:r>
        <w:br w:type="page"/>
      </w:r>
    </w:p>
    <w:p w14:paraId="6ACBAD2A" w14:textId="77777777" w:rsidR="00435A18" w:rsidRDefault="00435A18" w:rsidP="00594812">
      <w:pPr>
        <w:pStyle w:val="SMcaption"/>
      </w:pPr>
    </w:p>
    <w:p w14:paraId="22BF16AD" w14:textId="77777777" w:rsidR="00435A18" w:rsidRPr="00015F74" w:rsidRDefault="00435A18" w:rsidP="00594812">
      <w:pPr>
        <w:pStyle w:val="SMcaption"/>
      </w:pPr>
    </w:p>
    <w:p w14:paraId="17D5AC6A" w14:textId="77777777" w:rsidR="00435A18" w:rsidRDefault="00435A18" w:rsidP="00594812">
      <w:pPr>
        <w:pStyle w:val="Legend"/>
      </w:pPr>
    </w:p>
    <w:p w14:paraId="7B440F82" w14:textId="77777777" w:rsidR="00435A18" w:rsidRDefault="00435A18"/>
    <w:p w14:paraId="7D13E67C" w14:textId="77777777" w:rsidR="00435A18" w:rsidRDefault="00435A18"/>
    <w:p w14:paraId="36956034" w14:textId="77777777" w:rsidR="00435A18" w:rsidRDefault="00435A18"/>
    <w:p w14:paraId="1B987B97" w14:textId="77777777" w:rsidR="00594812" w:rsidRDefault="00594812"/>
    <w:sectPr w:rsidR="00594812" w:rsidSect="005948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68F5C" w14:textId="77777777" w:rsidR="0011583E" w:rsidRDefault="0011583E">
      <w:r>
        <w:separator/>
      </w:r>
    </w:p>
  </w:endnote>
  <w:endnote w:type="continuationSeparator" w:id="0">
    <w:p w14:paraId="32F0D98D" w14:textId="77777777" w:rsidR="0011583E" w:rsidRDefault="00115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roman"/>
    <w:pitch w:val="fixed"/>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39CB4" w14:textId="3FBA614F" w:rsidR="00EA01A1" w:rsidRDefault="00EA01A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784EC9">
      <w:rPr>
        <w:caps/>
        <w:noProof/>
        <w:color w:val="4472C4" w:themeColor="accent1"/>
      </w:rPr>
      <w:t>38</w:t>
    </w:r>
    <w:r>
      <w:rPr>
        <w:caps/>
        <w:noProof/>
        <w:color w:val="4472C4" w:themeColor="accent1"/>
      </w:rPr>
      <w:fldChar w:fldCharType="end"/>
    </w:r>
  </w:p>
  <w:p w14:paraId="7B0FAA29" w14:textId="77777777" w:rsidR="00EA01A1" w:rsidRDefault="00EA01A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E2438" w14:textId="77777777" w:rsidR="00EA01A1" w:rsidRDefault="00EA01A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697054E1" w14:textId="77777777" w:rsidR="00EA01A1" w:rsidRDefault="00EA01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BAC7D" w14:textId="77777777" w:rsidR="0011583E" w:rsidRDefault="0011583E">
      <w:r>
        <w:separator/>
      </w:r>
    </w:p>
  </w:footnote>
  <w:footnote w:type="continuationSeparator" w:id="0">
    <w:p w14:paraId="7DD7D61F" w14:textId="77777777" w:rsidR="0011583E" w:rsidRDefault="001158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352BD" w14:textId="77777777" w:rsidR="00EA01A1" w:rsidRDefault="00EA01A1" w:rsidP="00594812">
    <w:pPr>
      <w:pStyle w:val="Header"/>
      <w:tabs>
        <w:tab w:val="clear" w:pos="4320"/>
        <w:tab w:val="clear" w:pos="8640"/>
        <w:tab w:val="left" w:pos="3240"/>
      </w:tabs>
      <w:ind w:firstLine="23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049F" w14:textId="77777777" w:rsidR="00EA01A1" w:rsidRPr="00204015" w:rsidRDefault="00EA01A1" w:rsidP="00594812">
    <w:pPr>
      <w:pStyle w:val="Header"/>
    </w:pPr>
    <w:r>
      <w:rPr>
        <w:noProof/>
        <w:lang w:val="en-GB" w:eastAsia="en-GB"/>
      </w:rPr>
      <w:drawing>
        <wp:anchor distT="0" distB="0" distL="114300" distR="114300" simplePos="0" relativeHeight="251659264" behindDoc="1" locked="0" layoutInCell="1" allowOverlap="1" wp14:anchorId="0D0BD5D2" wp14:editId="1A16995B">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5C5433CF" w14:textId="77777777" w:rsidR="00EA01A1" w:rsidRDefault="00EA01A1" w:rsidP="005948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0F4CDD6"/>
    <w:lvl w:ilvl="0">
      <w:start w:val="1"/>
      <w:numFmt w:val="decimal"/>
      <w:lvlText w:val="%1."/>
      <w:lvlJc w:val="left"/>
      <w:pPr>
        <w:tabs>
          <w:tab w:val="num" w:pos="1800"/>
        </w:tabs>
        <w:ind w:left="1800" w:hanging="360"/>
      </w:pPr>
    </w:lvl>
  </w:abstractNum>
  <w:abstractNum w:abstractNumId="1">
    <w:nsid w:val="FFFFFF7D"/>
    <w:multiLevelType w:val="singleLevel"/>
    <w:tmpl w:val="BFB04758"/>
    <w:lvl w:ilvl="0">
      <w:start w:val="1"/>
      <w:numFmt w:val="decimal"/>
      <w:lvlText w:val="%1."/>
      <w:lvlJc w:val="left"/>
      <w:pPr>
        <w:tabs>
          <w:tab w:val="num" w:pos="1440"/>
        </w:tabs>
        <w:ind w:left="1440" w:hanging="360"/>
      </w:pPr>
    </w:lvl>
  </w:abstractNum>
  <w:abstractNum w:abstractNumId="2">
    <w:nsid w:val="FFFFFF7E"/>
    <w:multiLevelType w:val="singleLevel"/>
    <w:tmpl w:val="E9AAA33C"/>
    <w:lvl w:ilvl="0">
      <w:start w:val="1"/>
      <w:numFmt w:val="decimal"/>
      <w:lvlText w:val="%1."/>
      <w:lvlJc w:val="left"/>
      <w:pPr>
        <w:tabs>
          <w:tab w:val="num" w:pos="1080"/>
        </w:tabs>
        <w:ind w:left="1080" w:hanging="360"/>
      </w:pPr>
    </w:lvl>
  </w:abstractNum>
  <w:abstractNum w:abstractNumId="3">
    <w:nsid w:val="FFFFFF7F"/>
    <w:multiLevelType w:val="singleLevel"/>
    <w:tmpl w:val="98F68D8E"/>
    <w:lvl w:ilvl="0">
      <w:start w:val="1"/>
      <w:numFmt w:val="decimal"/>
      <w:lvlText w:val="%1."/>
      <w:lvlJc w:val="left"/>
      <w:pPr>
        <w:tabs>
          <w:tab w:val="num" w:pos="720"/>
        </w:tabs>
        <w:ind w:left="720" w:hanging="360"/>
      </w:pPr>
    </w:lvl>
  </w:abstractNum>
  <w:abstractNum w:abstractNumId="4">
    <w:nsid w:val="FFFFFF80"/>
    <w:multiLevelType w:val="singleLevel"/>
    <w:tmpl w:val="2102A02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4F676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E3C6DB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DC0F08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8DAF4C4"/>
    <w:lvl w:ilvl="0">
      <w:start w:val="1"/>
      <w:numFmt w:val="decimal"/>
      <w:lvlText w:val="%1."/>
      <w:lvlJc w:val="left"/>
      <w:pPr>
        <w:tabs>
          <w:tab w:val="num" w:pos="360"/>
        </w:tabs>
        <w:ind w:left="360" w:hanging="360"/>
      </w:pPr>
    </w:lvl>
  </w:abstractNum>
  <w:abstractNum w:abstractNumId="9">
    <w:nsid w:val="FFFFFF89"/>
    <w:multiLevelType w:val="singleLevel"/>
    <w:tmpl w:val="155CE756"/>
    <w:lvl w:ilvl="0">
      <w:start w:val="1"/>
      <w:numFmt w:val="bullet"/>
      <w:lvlText w:val=""/>
      <w:lvlJc w:val="left"/>
      <w:pPr>
        <w:tabs>
          <w:tab w:val="num" w:pos="360"/>
        </w:tabs>
        <w:ind w:left="360" w:hanging="360"/>
      </w:pPr>
      <w:rPr>
        <w:rFonts w:ascii="Symbol" w:hAnsi="Symbol" w:hint="default"/>
      </w:rPr>
    </w:lvl>
  </w:abstractNum>
  <w:abstractNum w:abstractNumId="1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Suspended&gt;1&lt;/Suspended&gt;&lt;/ENInstantFormat&gt;"/>
  </w:docVars>
  <w:rsids>
    <w:rsidRoot w:val="00435A18"/>
    <w:rsid w:val="0002198D"/>
    <w:rsid w:val="00024AC1"/>
    <w:rsid w:val="00044D1F"/>
    <w:rsid w:val="00077336"/>
    <w:rsid w:val="00096065"/>
    <w:rsid w:val="000B350A"/>
    <w:rsid w:val="000E10FF"/>
    <w:rsid w:val="00114781"/>
    <w:rsid w:val="0011583E"/>
    <w:rsid w:val="001235F9"/>
    <w:rsid w:val="00133FC3"/>
    <w:rsid w:val="001564A7"/>
    <w:rsid w:val="0017409A"/>
    <w:rsid w:val="001916C5"/>
    <w:rsid w:val="001B675C"/>
    <w:rsid w:val="001D55AF"/>
    <w:rsid w:val="00202CC7"/>
    <w:rsid w:val="002216D8"/>
    <w:rsid w:val="00222262"/>
    <w:rsid w:val="00241F6D"/>
    <w:rsid w:val="00265E7B"/>
    <w:rsid w:val="00266020"/>
    <w:rsid w:val="002809D5"/>
    <w:rsid w:val="00282FF9"/>
    <w:rsid w:val="002B6A49"/>
    <w:rsid w:val="002E34D2"/>
    <w:rsid w:val="002E4F09"/>
    <w:rsid w:val="002F1A66"/>
    <w:rsid w:val="002F2F47"/>
    <w:rsid w:val="00320FB0"/>
    <w:rsid w:val="00322BE5"/>
    <w:rsid w:val="003259C7"/>
    <w:rsid w:val="00330841"/>
    <w:rsid w:val="00337A50"/>
    <w:rsid w:val="00347584"/>
    <w:rsid w:val="0035170F"/>
    <w:rsid w:val="0036454A"/>
    <w:rsid w:val="003678A4"/>
    <w:rsid w:val="00373614"/>
    <w:rsid w:val="00380D3C"/>
    <w:rsid w:val="00391F99"/>
    <w:rsid w:val="0039546B"/>
    <w:rsid w:val="003A044E"/>
    <w:rsid w:val="003C5B3C"/>
    <w:rsid w:val="003C7275"/>
    <w:rsid w:val="003E1735"/>
    <w:rsid w:val="003E679A"/>
    <w:rsid w:val="003F3C24"/>
    <w:rsid w:val="003F73B5"/>
    <w:rsid w:val="00417134"/>
    <w:rsid w:val="00424360"/>
    <w:rsid w:val="0043108F"/>
    <w:rsid w:val="00431B7D"/>
    <w:rsid w:val="00435A18"/>
    <w:rsid w:val="00444C11"/>
    <w:rsid w:val="004522AB"/>
    <w:rsid w:val="004761AC"/>
    <w:rsid w:val="00481A5C"/>
    <w:rsid w:val="00486531"/>
    <w:rsid w:val="004A4646"/>
    <w:rsid w:val="004A4FB5"/>
    <w:rsid w:val="004B7546"/>
    <w:rsid w:val="004B7D00"/>
    <w:rsid w:val="004C3E3A"/>
    <w:rsid w:val="004D075A"/>
    <w:rsid w:val="004D61BD"/>
    <w:rsid w:val="004D6201"/>
    <w:rsid w:val="004E4409"/>
    <w:rsid w:val="00517D8F"/>
    <w:rsid w:val="00522E59"/>
    <w:rsid w:val="0052546F"/>
    <w:rsid w:val="0053287D"/>
    <w:rsid w:val="00535349"/>
    <w:rsid w:val="00540397"/>
    <w:rsid w:val="00542203"/>
    <w:rsid w:val="00555255"/>
    <w:rsid w:val="00565788"/>
    <w:rsid w:val="005723A5"/>
    <w:rsid w:val="00576372"/>
    <w:rsid w:val="00584B77"/>
    <w:rsid w:val="0058605A"/>
    <w:rsid w:val="00594812"/>
    <w:rsid w:val="005B14F6"/>
    <w:rsid w:val="005C4D82"/>
    <w:rsid w:val="005F2691"/>
    <w:rsid w:val="00620E6F"/>
    <w:rsid w:val="006232E2"/>
    <w:rsid w:val="00632018"/>
    <w:rsid w:val="00633B7C"/>
    <w:rsid w:val="006410F3"/>
    <w:rsid w:val="006652E9"/>
    <w:rsid w:val="00667F32"/>
    <w:rsid w:val="00683787"/>
    <w:rsid w:val="00686363"/>
    <w:rsid w:val="006A1B50"/>
    <w:rsid w:val="006A6263"/>
    <w:rsid w:val="006A64CC"/>
    <w:rsid w:val="006B7001"/>
    <w:rsid w:val="006C714D"/>
    <w:rsid w:val="006D1FDB"/>
    <w:rsid w:val="006D5195"/>
    <w:rsid w:val="006D5E18"/>
    <w:rsid w:val="006F4ABA"/>
    <w:rsid w:val="0070039B"/>
    <w:rsid w:val="00704CF0"/>
    <w:rsid w:val="00712545"/>
    <w:rsid w:val="00715B12"/>
    <w:rsid w:val="0072550A"/>
    <w:rsid w:val="00740330"/>
    <w:rsid w:val="00745D10"/>
    <w:rsid w:val="00746B60"/>
    <w:rsid w:val="007522B7"/>
    <w:rsid w:val="00781D62"/>
    <w:rsid w:val="00784EC9"/>
    <w:rsid w:val="007871BE"/>
    <w:rsid w:val="00792D35"/>
    <w:rsid w:val="007A06D3"/>
    <w:rsid w:val="007B417A"/>
    <w:rsid w:val="007B5B55"/>
    <w:rsid w:val="007C5B05"/>
    <w:rsid w:val="007C77E7"/>
    <w:rsid w:val="007D6398"/>
    <w:rsid w:val="007E26C9"/>
    <w:rsid w:val="007F1DB3"/>
    <w:rsid w:val="007F6672"/>
    <w:rsid w:val="007F7943"/>
    <w:rsid w:val="008479A8"/>
    <w:rsid w:val="00847BE2"/>
    <w:rsid w:val="00855418"/>
    <w:rsid w:val="008957CC"/>
    <w:rsid w:val="008A28EC"/>
    <w:rsid w:val="008A75F0"/>
    <w:rsid w:val="008C5F21"/>
    <w:rsid w:val="009165AF"/>
    <w:rsid w:val="00926D35"/>
    <w:rsid w:val="00927746"/>
    <w:rsid w:val="0093610D"/>
    <w:rsid w:val="009539F1"/>
    <w:rsid w:val="009641E1"/>
    <w:rsid w:val="009767A7"/>
    <w:rsid w:val="009864D4"/>
    <w:rsid w:val="00991D2A"/>
    <w:rsid w:val="00996074"/>
    <w:rsid w:val="009A0ABA"/>
    <w:rsid w:val="009A2FAD"/>
    <w:rsid w:val="009B580A"/>
    <w:rsid w:val="009C21FD"/>
    <w:rsid w:val="009E5A66"/>
    <w:rsid w:val="00A22DD8"/>
    <w:rsid w:val="00A22E04"/>
    <w:rsid w:val="00A25711"/>
    <w:rsid w:val="00A30B49"/>
    <w:rsid w:val="00A52521"/>
    <w:rsid w:val="00A53903"/>
    <w:rsid w:val="00A5689B"/>
    <w:rsid w:val="00A7449D"/>
    <w:rsid w:val="00AA2950"/>
    <w:rsid w:val="00AA75C4"/>
    <w:rsid w:val="00AC568E"/>
    <w:rsid w:val="00AF14A8"/>
    <w:rsid w:val="00B04922"/>
    <w:rsid w:val="00B07383"/>
    <w:rsid w:val="00B24966"/>
    <w:rsid w:val="00B40876"/>
    <w:rsid w:val="00B43447"/>
    <w:rsid w:val="00B438EC"/>
    <w:rsid w:val="00B65BA8"/>
    <w:rsid w:val="00B66DCC"/>
    <w:rsid w:val="00B74C06"/>
    <w:rsid w:val="00B853DC"/>
    <w:rsid w:val="00B91053"/>
    <w:rsid w:val="00BB190A"/>
    <w:rsid w:val="00BB2958"/>
    <w:rsid w:val="00BC2B21"/>
    <w:rsid w:val="00BC74B3"/>
    <w:rsid w:val="00BE5760"/>
    <w:rsid w:val="00C0585B"/>
    <w:rsid w:val="00C111C1"/>
    <w:rsid w:val="00C14C93"/>
    <w:rsid w:val="00C2311B"/>
    <w:rsid w:val="00C36452"/>
    <w:rsid w:val="00C4109D"/>
    <w:rsid w:val="00C44B8D"/>
    <w:rsid w:val="00C55B67"/>
    <w:rsid w:val="00C83E7F"/>
    <w:rsid w:val="00CA78E1"/>
    <w:rsid w:val="00CB2123"/>
    <w:rsid w:val="00CB58B6"/>
    <w:rsid w:val="00CD3150"/>
    <w:rsid w:val="00CD3C0D"/>
    <w:rsid w:val="00CE3A9C"/>
    <w:rsid w:val="00D02B14"/>
    <w:rsid w:val="00D169C2"/>
    <w:rsid w:val="00D3656F"/>
    <w:rsid w:val="00D70623"/>
    <w:rsid w:val="00D71895"/>
    <w:rsid w:val="00D774F6"/>
    <w:rsid w:val="00D861DD"/>
    <w:rsid w:val="00D921CD"/>
    <w:rsid w:val="00DF4BA5"/>
    <w:rsid w:val="00E00F09"/>
    <w:rsid w:val="00E34EF2"/>
    <w:rsid w:val="00E455D7"/>
    <w:rsid w:val="00E7469C"/>
    <w:rsid w:val="00E83F59"/>
    <w:rsid w:val="00E841ED"/>
    <w:rsid w:val="00E863DD"/>
    <w:rsid w:val="00E950F3"/>
    <w:rsid w:val="00EA01A1"/>
    <w:rsid w:val="00EC6585"/>
    <w:rsid w:val="00ED2496"/>
    <w:rsid w:val="00ED24BE"/>
    <w:rsid w:val="00EE7067"/>
    <w:rsid w:val="00EF2A73"/>
    <w:rsid w:val="00EF6BA4"/>
    <w:rsid w:val="00F10DF3"/>
    <w:rsid w:val="00F51E0B"/>
    <w:rsid w:val="00F65918"/>
    <w:rsid w:val="00F74E82"/>
    <w:rsid w:val="00F824DF"/>
    <w:rsid w:val="00F87990"/>
    <w:rsid w:val="00FB7DBF"/>
    <w:rsid w:val="00FD2B2C"/>
    <w:rsid w:val="00FD460B"/>
    <w:rsid w:val="00FD551D"/>
    <w:rsid w:val="00FE2C6F"/>
    <w:rsid w:val="00FF09D6"/>
    <w:rsid w:val="00FF60DC"/>
    <w:rsid w:val="00FF7D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E7446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35A18"/>
    <w:rPr>
      <w:rFonts w:ascii="Times New Roman" w:eastAsia="Calibri" w:hAnsi="Times New Roman" w:cs="Times New Roman"/>
      <w:lang w:val="en-US"/>
    </w:rPr>
  </w:style>
  <w:style w:type="paragraph" w:styleId="Heading1">
    <w:name w:val="heading 1"/>
    <w:basedOn w:val="Normal"/>
    <w:next w:val="Normal"/>
    <w:link w:val="Heading1Char"/>
    <w:qFormat/>
    <w:rsid w:val="00435A18"/>
    <w:pPr>
      <w:keepNext/>
      <w:spacing w:before="240" w:after="60"/>
      <w:outlineLvl w:val="0"/>
    </w:pPr>
    <w:rPr>
      <w:rFonts w:eastAsia="Times New Roman"/>
      <w:b/>
      <w:bCs/>
      <w:kern w:val="32"/>
    </w:rPr>
  </w:style>
  <w:style w:type="paragraph" w:styleId="Heading2">
    <w:name w:val="heading 2"/>
    <w:basedOn w:val="Normal"/>
    <w:next w:val="Normal"/>
    <w:link w:val="Heading2Char"/>
    <w:semiHidden/>
    <w:qFormat/>
    <w:rsid w:val="00435A1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qFormat/>
    <w:rsid w:val="00435A18"/>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435A18"/>
    <w:pPr>
      <w:keepNext/>
      <w:spacing w:line="480" w:lineRule="auto"/>
      <w:outlineLvl w:val="3"/>
    </w:pPr>
    <w:rPr>
      <w:rFonts w:ascii="Times" w:eastAsia="Times New Roman" w:hAnsi="Times"/>
      <w:b/>
      <w:color w:val="0000FF"/>
      <w:sz w:val="44"/>
    </w:rPr>
  </w:style>
  <w:style w:type="paragraph" w:styleId="Heading5">
    <w:name w:val="heading 5"/>
    <w:basedOn w:val="Normal"/>
    <w:next w:val="Normal"/>
    <w:link w:val="Heading5Char"/>
    <w:semiHidden/>
    <w:qFormat/>
    <w:rsid w:val="00435A18"/>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qFormat/>
    <w:rsid w:val="00435A18"/>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qFormat/>
    <w:rsid w:val="00435A18"/>
    <w:pPr>
      <w:spacing w:before="240" w:after="60"/>
      <w:outlineLvl w:val="6"/>
    </w:pPr>
    <w:rPr>
      <w:rFonts w:ascii="Calibri" w:eastAsia="Times New Roman" w:hAnsi="Calibri"/>
    </w:rPr>
  </w:style>
  <w:style w:type="paragraph" w:styleId="Heading8">
    <w:name w:val="heading 8"/>
    <w:basedOn w:val="Normal"/>
    <w:next w:val="Normal"/>
    <w:link w:val="Heading8Char"/>
    <w:semiHidden/>
    <w:qFormat/>
    <w:rsid w:val="00435A18"/>
    <w:pPr>
      <w:spacing w:before="240" w:after="60"/>
      <w:outlineLvl w:val="7"/>
    </w:pPr>
    <w:rPr>
      <w:rFonts w:ascii="Calibri" w:eastAsia="Times New Roman" w:hAnsi="Calibri"/>
      <w:i/>
      <w:iCs/>
    </w:rPr>
  </w:style>
  <w:style w:type="paragraph" w:styleId="Heading9">
    <w:name w:val="heading 9"/>
    <w:basedOn w:val="Normal"/>
    <w:next w:val="Normal"/>
    <w:link w:val="Heading9Char"/>
    <w:semiHidden/>
    <w:qFormat/>
    <w:rsid w:val="00435A18"/>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5A18"/>
    <w:rPr>
      <w:rFonts w:ascii="Times New Roman" w:eastAsia="Times New Roman" w:hAnsi="Times New Roman" w:cs="Times New Roman"/>
      <w:b/>
      <w:bCs/>
      <w:kern w:val="32"/>
      <w:lang w:val="en-US"/>
    </w:rPr>
  </w:style>
  <w:style w:type="character" w:customStyle="1" w:styleId="Heading2Char">
    <w:name w:val="Heading 2 Char"/>
    <w:basedOn w:val="DefaultParagraphFont"/>
    <w:link w:val="Heading2"/>
    <w:semiHidden/>
    <w:rsid w:val="00435A18"/>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semiHidden/>
    <w:rsid w:val="00435A18"/>
    <w:rPr>
      <w:rFonts w:ascii="Times" w:eastAsia="Times" w:hAnsi="Times" w:cs="Times New Roman"/>
      <w:b/>
      <w:lang w:val="en-US"/>
    </w:rPr>
  </w:style>
  <w:style w:type="character" w:customStyle="1" w:styleId="Heading4Char">
    <w:name w:val="Heading 4 Char"/>
    <w:basedOn w:val="DefaultParagraphFont"/>
    <w:link w:val="Heading4"/>
    <w:semiHidden/>
    <w:rsid w:val="00435A18"/>
    <w:rPr>
      <w:rFonts w:ascii="Times" w:eastAsia="Times New Roman" w:hAnsi="Times" w:cs="Times New Roman"/>
      <w:b/>
      <w:color w:val="0000FF"/>
      <w:sz w:val="44"/>
      <w:lang w:val="en-US"/>
    </w:rPr>
  </w:style>
  <w:style w:type="character" w:customStyle="1" w:styleId="Heading5Char">
    <w:name w:val="Heading 5 Char"/>
    <w:basedOn w:val="DefaultParagraphFont"/>
    <w:link w:val="Heading5"/>
    <w:semiHidden/>
    <w:rsid w:val="00435A18"/>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semiHidden/>
    <w:rsid w:val="00435A18"/>
    <w:rPr>
      <w:rFonts w:ascii="Calibri" w:eastAsia="Times New Roman" w:hAnsi="Calibri" w:cs="Times New Roman"/>
      <w:b/>
      <w:bCs/>
      <w:sz w:val="22"/>
      <w:szCs w:val="22"/>
      <w:lang w:val="en-US"/>
    </w:rPr>
  </w:style>
  <w:style w:type="character" w:customStyle="1" w:styleId="Heading7Char">
    <w:name w:val="Heading 7 Char"/>
    <w:basedOn w:val="DefaultParagraphFont"/>
    <w:link w:val="Heading7"/>
    <w:semiHidden/>
    <w:rsid w:val="00435A18"/>
    <w:rPr>
      <w:rFonts w:ascii="Calibri" w:eastAsia="Times New Roman" w:hAnsi="Calibri" w:cs="Times New Roman"/>
      <w:lang w:val="en-US"/>
    </w:rPr>
  </w:style>
  <w:style w:type="character" w:customStyle="1" w:styleId="Heading8Char">
    <w:name w:val="Heading 8 Char"/>
    <w:basedOn w:val="DefaultParagraphFont"/>
    <w:link w:val="Heading8"/>
    <w:semiHidden/>
    <w:rsid w:val="00435A18"/>
    <w:rPr>
      <w:rFonts w:ascii="Calibri" w:eastAsia="Times New Roman" w:hAnsi="Calibri" w:cs="Times New Roman"/>
      <w:i/>
      <w:iCs/>
      <w:lang w:val="en-US"/>
    </w:rPr>
  </w:style>
  <w:style w:type="character" w:customStyle="1" w:styleId="Heading9Char">
    <w:name w:val="Heading 9 Char"/>
    <w:basedOn w:val="DefaultParagraphFont"/>
    <w:link w:val="Heading9"/>
    <w:semiHidden/>
    <w:rsid w:val="00435A18"/>
    <w:rPr>
      <w:rFonts w:ascii="Cambria" w:eastAsia="Times New Roman" w:hAnsi="Cambria" w:cs="Times New Roman"/>
      <w:sz w:val="22"/>
      <w:szCs w:val="22"/>
      <w:lang w:val="en-US"/>
    </w:rPr>
  </w:style>
  <w:style w:type="paragraph" w:customStyle="1" w:styleId="BaseText">
    <w:name w:val="Base_Text"/>
    <w:rsid w:val="00435A18"/>
    <w:pPr>
      <w:spacing w:before="120"/>
    </w:pPr>
    <w:rPr>
      <w:rFonts w:ascii="Times New Roman" w:eastAsia="Times New Roman" w:hAnsi="Times New Roman" w:cs="Times New Roman"/>
      <w:lang w:val="en-US"/>
    </w:rPr>
  </w:style>
  <w:style w:type="paragraph" w:customStyle="1" w:styleId="1stparatext">
    <w:name w:val="1st para text"/>
    <w:basedOn w:val="BaseText"/>
    <w:rsid w:val="00435A18"/>
  </w:style>
  <w:style w:type="paragraph" w:customStyle="1" w:styleId="BaseHeading">
    <w:name w:val="Base_Heading"/>
    <w:rsid w:val="00435A18"/>
    <w:pPr>
      <w:keepNext/>
      <w:spacing w:before="240"/>
      <w:outlineLvl w:val="0"/>
    </w:pPr>
    <w:rPr>
      <w:rFonts w:ascii="Times New Roman" w:eastAsia="Times New Roman" w:hAnsi="Times New Roman" w:cs="Times New Roman"/>
      <w:kern w:val="28"/>
      <w:sz w:val="28"/>
      <w:szCs w:val="28"/>
      <w:lang w:val="en-US"/>
    </w:rPr>
  </w:style>
  <w:style w:type="paragraph" w:customStyle="1" w:styleId="AbstractHead">
    <w:name w:val="Abstract Head"/>
    <w:basedOn w:val="BaseHeading"/>
    <w:rsid w:val="00435A18"/>
  </w:style>
  <w:style w:type="paragraph" w:customStyle="1" w:styleId="AbstractSummary">
    <w:name w:val="Abstract/Summary"/>
    <w:basedOn w:val="BaseText"/>
    <w:rsid w:val="00435A18"/>
  </w:style>
  <w:style w:type="paragraph" w:customStyle="1" w:styleId="Referencesandnotes">
    <w:name w:val="References and notes"/>
    <w:basedOn w:val="BaseText"/>
    <w:rsid w:val="00435A18"/>
    <w:pPr>
      <w:ind w:left="720" w:hanging="720"/>
    </w:pPr>
  </w:style>
  <w:style w:type="paragraph" w:customStyle="1" w:styleId="Acknowledgement">
    <w:name w:val="Acknowledgement"/>
    <w:basedOn w:val="Referencesandnotes"/>
    <w:rsid w:val="00435A18"/>
  </w:style>
  <w:style w:type="paragraph" w:customStyle="1" w:styleId="Subhead">
    <w:name w:val="Subhead"/>
    <w:basedOn w:val="BaseHeading"/>
    <w:rsid w:val="00435A18"/>
    <w:rPr>
      <w:b/>
      <w:bCs/>
      <w:sz w:val="24"/>
      <w:szCs w:val="24"/>
    </w:rPr>
  </w:style>
  <w:style w:type="paragraph" w:customStyle="1" w:styleId="AppendixHead">
    <w:name w:val="AppendixHead"/>
    <w:basedOn w:val="Subhead"/>
    <w:rsid w:val="00435A18"/>
  </w:style>
  <w:style w:type="paragraph" w:customStyle="1" w:styleId="AppendixSubhead">
    <w:name w:val="AppendixSubhead"/>
    <w:basedOn w:val="Subhead"/>
    <w:rsid w:val="00435A18"/>
  </w:style>
  <w:style w:type="paragraph" w:customStyle="1" w:styleId="Articletype">
    <w:name w:val="Article type"/>
    <w:basedOn w:val="BaseText"/>
    <w:rsid w:val="00435A18"/>
  </w:style>
  <w:style w:type="character" w:customStyle="1" w:styleId="aubase">
    <w:name w:val="au_base"/>
    <w:rsid w:val="00435A18"/>
    <w:rPr>
      <w:sz w:val="24"/>
    </w:rPr>
  </w:style>
  <w:style w:type="character" w:customStyle="1" w:styleId="aucollab">
    <w:name w:val="au_collab"/>
    <w:basedOn w:val="aubase"/>
    <w:rsid w:val="00435A18"/>
    <w:rPr>
      <w:sz w:val="24"/>
      <w:bdr w:val="none" w:sz="0" w:space="0" w:color="auto"/>
      <w:shd w:val="clear" w:color="auto" w:fill="C0C0C0"/>
    </w:rPr>
  </w:style>
  <w:style w:type="character" w:customStyle="1" w:styleId="audeg">
    <w:name w:val="au_deg"/>
    <w:basedOn w:val="DefaultParagraphFont"/>
    <w:rsid w:val="00435A18"/>
    <w:rPr>
      <w:sz w:val="24"/>
      <w:bdr w:val="none" w:sz="0" w:space="0" w:color="auto"/>
      <w:shd w:val="clear" w:color="auto" w:fill="FFFF00"/>
    </w:rPr>
  </w:style>
  <w:style w:type="character" w:customStyle="1" w:styleId="aufname">
    <w:name w:val="au_fname"/>
    <w:basedOn w:val="aubase"/>
    <w:rsid w:val="00435A18"/>
    <w:rPr>
      <w:sz w:val="24"/>
      <w:bdr w:val="none" w:sz="0" w:space="0" w:color="auto"/>
      <w:shd w:val="clear" w:color="auto" w:fill="00FFFF"/>
    </w:rPr>
  </w:style>
  <w:style w:type="character" w:customStyle="1" w:styleId="aurole">
    <w:name w:val="au_role"/>
    <w:basedOn w:val="aubase"/>
    <w:rsid w:val="00435A18"/>
    <w:rPr>
      <w:sz w:val="24"/>
      <w:bdr w:val="none" w:sz="0" w:space="0" w:color="auto"/>
      <w:shd w:val="clear" w:color="auto" w:fill="808000"/>
    </w:rPr>
  </w:style>
  <w:style w:type="character" w:customStyle="1" w:styleId="ausuffix">
    <w:name w:val="au_suffix"/>
    <w:basedOn w:val="aubase"/>
    <w:rsid w:val="00435A18"/>
    <w:rPr>
      <w:sz w:val="24"/>
      <w:bdr w:val="none" w:sz="0" w:space="0" w:color="auto"/>
      <w:shd w:val="clear" w:color="auto" w:fill="FF00FF"/>
    </w:rPr>
  </w:style>
  <w:style w:type="character" w:customStyle="1" w:styleId="ausurname">
    <w:name w:val="au_surname"/>
    <w:basedOn w:val="aubase"/>
    <w:rsid w:val="00435A18"/>
    <w:rPr>
      <w:sz w:val="24"/>
      <w:bdr w:val="none" w:sz="0" w:space="0" w:color="auto"/>
      <w:shd w:val="clear" w:color="auto" w:fill="00FF00"/>
    </w:rPr>
  </w:style>
  <w:style w:type="paragraph" w:customStyle="1" w:styleId="AuthorAttribute">
    <w:name w:val="Author Attribute"/>
    <w:basedOn w:val="BaseText"/>
    <w:rsid w:val="00435A18"/>
    <w:pPr>
      <w:spacing w:before="480"/>
    </w:pPr>
  </w:style>
  <w:style w:type="paragraph" w:customStyle="1" w:styleId="Footnote">
    <w:name w:val="Footnote"/>
    <w:basedOn w:val="BaseText"/>
    <w:rsid w:val="00435A18"/>
  </w:style>
  <w:style w:type="paragraph" w:customStyle="1" w:styleId="AuthorFootnote">
    <w:name w:val="AuthorFootnote"/>
    <w:basedOn w:val="Footnote"/>
    <w:rsid w:val="00435A18"/>
    <w:pPr>
      <w:autoSpaceDE w:val="0"/>
      <w:autoSpaceDN w:val="0"/>
      <w:adjustRightInd w:val="0"/>
    </w:pPr>
    <w:rPr>
      <w:lang w:bidi="he-IL"/>
    </w:rPr>
  </w:style>
  <w:style w:type="paragraph" w:customStyle="1" w:styleId="Authors">
    <w:name w:val="Authors"/>
    <w:basedOn w:val="BaseText"/>
    <w:rsid w:val="00435A18"/>
    <w:pPr>
      <w:spacing w:after="360"/>
      <w:jc w:val="center"/>
    </w:pPr>
  </w:style>
  <w:style w:type="paragraph" w:styleId="BalloonText">
    <w:name w:val="Balloon Text"/>
    <w:basedOn w:val="Normal"/>
    <w:link w:val="BalloonTextChar"/>
    <w:semiHidden/>
    <w:rsid w:val="00435A18"/>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435A18"/>
    <w:rPr>
      <w:rFonts w:ascii="Lucida Grande" w:eastAsia="Times New Roman" w:hAnsi="Lucida Grande" w:cs="Times New Roman"/>
      <w:sz w:val="18"/>
      <w:szCs w:val="18"/>
      <w:lang w:val="en-US"/>
    </w:rPr>
  </w:style>
  <w:style w:type="character" w:customStyle="1" w:styleId="bibarticle">
    <w:name w:val="bib_article"/>
    <w:basedOn w:val="DefaultParagraphFont"/>
    <w:rsid w:val="00435A18"/>
    <w:rPr>
      <w:sz w:val="24"/>
      <w:bdr w:val="none" w:sz="0" w:space="0" w:color="auto"/>
      <w:shd w:val="clear" w:color="auto" w:fill="00FFFF"/>
    </w:rPr>
  </w:style>
  <w:style w:type="character" w:customStyle="1" w:styleId="bibbase">
    <w:name w:val="bib_base"/>
    <w:rsid w:val="00435A18"/>
    <w:rPr>
      <w:sz w:val="24"/>
    </w:rPr>
  </w:style>
  <w:style w:type="character" w:customStyle="1" w:styleId="bibcomment">
    <w:name w:val="bib_comment"/>
    <w:basedOn w:val="bibbase"/>
    <w:rsid w:val="00435A18"/>
    <w:rPr>
      <w:sz w:val="24"/>
    </w:rPr>
  </w:style>
  <w:style w:type="character" w:customStyle="1" w:styleId="bibdeg">
    <w:name w:val="bib_deg"/>
    <w:basedOn w:val="bibbase"/>
    <w:rsid w:val="00435A18"/>
    <w:rPr>
      <w:sz w:val="24"/>
    </w:rPr>
  </w:style>
  <w:style w:type="character" w:customStyle="1" w:styleId="bibdoi">
    <w:name w:val="bib_doi"/>
    <w:basedOn w:val="bibbase"/>
    <w:rsid w:val="00435A18"/>
    <w:rPr>
      <w:sz w:val="24"/>
      <w:bdr w:val="none" w:sz="0" w:space="0" w:color="auto"/>
      <w:shd w:val="clear" w:color="auto" w:fill="00FF00"/>
    </w:rPr>
  </w:style>
  <w:style w:type="character" w:customStyle="1" w:styleId="bibetal">
    <w:name w:val="bib_etal"/>
    <w:basedOn w:val="bibbase"/>
    <w:rsid w:val="00435A18"/>
    <w:rPr>
      <w:sz w:val="24"/>
      <w:bdr w:val="none" w:sz="0" w:space="0" w:color="auto"/>
      <w:shd w:val="clear" w:color="auto" w:fill="008080"/>
    </w:rPr>
  </w:style>
  <w:style w:type="character" w:customStyle="1" w:styleId="bibfname">
    <w:name w:val="bib_fname"/>
    <w:basedOn w:val="bibbase"/>
    <w:rsid w:val="00435A18"/>
    <w:rPr>
      <w:sz w:val="24"/>
      <w:bdr w:val="none" w:sz="0" w:space="0" w:color="auto"/>
      <w:shd w:val="clear" w:color="auto" w:fill="FFFF00"/>
    </w:rPr>
  </w:style>
  <w:style w:type="character" w:customStyle="1" w:styleId="bibfpage">
    <w:name w:val="bib_fpage"/>
    <w:basedOn w:val="bibbase"/>
    <w:rsid w:val="00435A18"/>
    <w:rPr>
      <w:sz w:val="24"/>
      <w:bdr w:val="none" w:sz="0" w:space="0" w:color="auto"/>
      <w:shd w:val="clear" w:color="auto" w:fill="808080"/>
    </w:rPr>
  </w:style>
  <w:style w:type="character" w:customStyle="1" w:styleId="bibissue">
    <w:name w:val="bib_issue"/>
    <w:basedOn w:val="bibbase"/>
    <w:rsid w:val="00435A18"/>
    <w:rPr>
      <w:sz w:val="24"/>
      <w:bdr w:val="none" w:sz="0" w:space="0" w:color="auto"/>
      <w:shd w:val="clear" w:color="auto" w:fill="FFFF00"/>
    </w:rPr>
  </w:style>
  <w:style w:type="character" w:customStyle="1" w:styleId="bibjournal">
    <w:name w:val="bib_journal"/>
    <w:basedOn w:val="bibbase"/>
    <w:rsid w:val="00435A18"/>
    <w:rPr>
      <w:sz w:val="24"/>
      <w:bdr w:val="none" w:sz="0" w:space="0" w:color="auto"/>
      <w:shd w:val="clear" w:color="auto" w:fill="808000"/>
    </w:rPr>
  </w:style>
  <w:style w:type="character" w:customStyle="1" w:styleId="biblpage">
    <w:name w:val="bib_lpage"/>
    <w:basedOn w:val="bibbase"/>
    <w:rsid w:val="00435A18"/>
    <w:rPr>
      <w:sz w:val="24"/>
      <w:bdr w:val="none" w:sz="0" w:space="0" w:color="auto"/>
      <w:shd w:val="clear" w:color="auto" w:fill="808080"/>
    </w:rPr>
  </w:style>
  <w:style w:type="character" w:customStyle="1" w:styleId="bibmedline">
    <w:name w:val="bib_medline"/>
    <w:basedOn w:val="bibbase"/>
    <w:rsid w:val="00435A18"/>
    <w:rPr>
      <w:sz w:val="24"/>
    </w:rPr>
  </w:style>
  <w:style w:type="character" w:customStyle="1" w:styleId="bibnumber">
    <w:name w:val="bib_number"/>
    <w:basedOn w:val="bibbase"/>
    <w:rsid w:val="00435A18"/>
    <w:rPr>
      <w:sz w:val="24"/>
    </w:rPr>
  </w:style>
  <w:style w:type="character" w:customStyle="1" w:styleId="biborganization">
    <w:name w:val="bib_organization"/>
    <w:basedOn w:val="bibbase"/>
    <w:rsid w:val="00435A18"/>
    <w:rPr>
      <w:sz w:val="24"/>
      <w:bdr w:val="none" w:sz="0" w:space="0" w:color="auto"/>
      <w:shd w:val="clear" w:color="auto" w:fill="808000"/>
    </w:rPr>
  </w:style>
  <w:style w:type="character" w:customStyle="1" w:styleId="bibsuffix">
    <w:name w:val="bib_suffix"/>
    <w:basedOn w:val="bibbase"/>
    <w:rsid w:val="00435A18"/>
    <w:rPr>
      <w:sz w:val="24"/>
    </w:rPr>
  </w:style>
  <w:style w:type="character" w:customStyle="1" w:styleId="bibsuppl">
    <w:name w:val="bib_suppl"/>
    <w:basedOn w:val="bibbase"/>
    <w:rsid w:val="00435A18"/>
    <w:rPr>
      <w:sz w:val="24"/>
      <w:bdr w:val="none" w:sz="0" w:space="0" w:color="auto"/>
      <w:shd w:val="clear" w:color="auto" w:fill="FFFF00"/>
    </w:rPr>
  </w:style>
  <w:style w:type="character" w:customStyle="1" w:styleId="bibsurname">
    <w:name w:val="bib_surname"/>
    <w:basedOn w:val="bibbase"/>
    <w:rsid w:val="00435A18"/>
    <w:rPr>
      <w:sz w:val="24"/>
      <w:bdr w:val="none" w:sz="0" w:space="0" w:color="auto"/>
      <w:shd w:val="clear" w:color="auto" w:fill="FFFF00"/>
    </w:rPr>
  </w:style>
  <w:style w:type="character" w:customStyle="1" w:styleId="bibunpubl">
    <w:name w:val="bib_unpubl"/>
    <w:basedOn w:val="bibbase"/>
    <w:rsid w:val="00435A18"/>
    <w:rPr>
      <w:sz w:val="24"/>
    </w:rPr>
  </w:style>
  <w:style w:type="character" w:customStyle="1" w:styleId="biburl">
    <w:name w:val="bib_url"/>
    <w:basedOn w:val="bibbase"/>
    <w:rsid w:val="00435A18"/>
    <w:rPr>
      <w:sz w:val="24"/>
      <w:bdr w:val="none" w:sz="0" w:space="0" w:color="auto"/>
      <w:shd w:val="clear" w:color="auto" w:fill="00FF00"/>
    </w:rPr>
  </w:style>
  <w:style w:type="character" w:customStyle="1" w:styleId="bibvolume">
    <w:name w:val="bib_volume"/>
    <w:basedOn w:val="bibbase"/>
    <w:rsid w:val="00435A18"/>
    <w:rPr>
      <w:sz w:val="24"/>
      <w:bdr w:val="none" w:sz="0" w:space="0" w:color="auto"/>
      <w:shd w:val="clear" w:color="auto" w:fill="00FF00"/>
    </w:rPr>
  </w:style>
  <w:style w:type="character" w:customStyle="1" w:styleId="bibyear">
    <w:name w:val="bib_year"/>
    <w:basedOn w:val="bibbase"/>
    <w:rsid w:val="00435A18"/>
    <w:rPr>
      <w:sz w:val="24"/>
      <w:bdr w:val="none" w:sz="0" w:space="0" w:color="auto"/>
      <w:shd w:val="clear" w:color="auto" w:fill="FF00FF"/>
    </w:rPr>
  </w:style>
  <w:style w:type="paragraph" w:customStyle="1" w:styleId="BookorMeetingInformation">
    <w:name w:val="Book or Meeting Information"/>
    <w:basedOn w:val="BaseText"/>
    <w:rsid w:val="00435A18"/>
  </w:style>
  <w:style w:type="paragraph" w:customStyle="1" w:styleId="BookInformation">
    <w:name w:val="BookInformation"/>
    <w:basedOn w:val="BaseText"/>
    <w:rsid w:val="00435A18"/>
  </w:style>
  <w:style w:type="paragraph" w:customStyle="1" w:styleId="Level2Head">
    <w:name w:val="Level 2 Head"/>
    <w:basedOn w:val="BaseHeading"/>
    <w:rsid w:val="00435A18"/>
    <w:pPr>
      <w:outlineLvl w:val="1"/>
    </w:pPr>
    <w:rPr>
      <w:i/>
      <w:iCs/>
      <w:sz w:val="24"/>
      <w:szCs w:val="24"/>
    </w:rPr>
  </w:style>
  <w:style w:type="paragraph" w:customStyle="1" w:styleId="BoxLevel2Head">
    <w:name w:val="BoxLevel 2 Head"/>
    <w:basedOn w:val="Level2Head"/>
    <w:rsid w:val="00435A18"/>
    <w:pPr>
      <w:shd w:val="clear" w:color="auto" w:fill="E6E6E6"/>
    </w:pPr>
  </w:style>
  <w:style w:type="paragraph" w:customStyle="1" w:styleId="BoxListUnnumbered">
    <w:name w:val="BoxListUnnumbered"/>
    <w:basedOn w:val="BaseText"/>
    <w:rsid w:val="00435A18"/>
    <w:pPr>
      <w:shd w:val="clear" w:color="auto" w:fill="E6E6E6"/>
      <w:ind w:left="1080" w:hanging="360"/>
    </w:pPr>
  </w:style>
  <w:style w:type="paragraph" w:customStyle="1" w:styleId="BoxList">
    <w:name w:val="BoxList"/>
    <w:basedOn w:val="BoxListUnnumbered"/>
    <w:rsid w:val="00435A18"/>
  </w:style>
  <w:style w:type="paragraph" w:customStyle="1" w:styleId="BoxSubhead">
    <w:name w:val="BoxSubhead"/>
    <w:basedOn w:val="Subhead"/>
    <w:rsid w:val="00435A18"/>
    <w:pPr>
      <w:shd w:val="clear" w:color="auto" w:fill="E6E6E6"/>
    </w:pPr>
  </w:style>
  <w:style w:type="paragraph" w:customStyle="1" w:styleId="Paragraph">
    <w:name w:val="Paragraph"/>
    <w:basedOn w:val="BaseText"/>
    <w:rsid w:val="00435A18"/>
    <w:pPr>
      <w:ind w:firstLine="720"/>
    </w:pPr>
  </w:style>
  <w:style w:type="paragraph" w:customStyle="1" w:styleId="BoxText">
    <w:name w:val="BoxText"/>
    <w:basedOn w:val="Paragraph"/>
    <w:rsid w:val="00435A18"/>
    <w:pPr>
      <w:shd w:val="clear" w:color="auto" w:fill="E6E6E6"/>
    </w:pPr>
  </w:style>
  <w:style w:type="paragraph" w:customStyle="1" w:styleId="BoxTitle">
    <w:name w:val="BoxTitle"/>
    <w:basedOn w:val="BaseHeading"/>
    <w:rsid w:val="00435A18"/>
    <w:pPr>
      <w:shd w:val="clear" w:color="auto" w:fill="E6E6E6"/>
    </w:pPr>
    <w:rPr>
      <w:b/>
      <w:sz w:val="24"/>
      <w:szCs w:val="24"/>
    </w:rPr>
  </w:style>
  <w:style w:type="paragraph" w:customStyle="1" w:styleId="BulletedText">
    <w:name w:val="Bulleted Text"/>
    <w:basedOn w:val="BaseText"/>
    <w:rsid w:val="00435A18"/>
    <w:pPr>
      <w:ind w:left="720" w:hanging="720"/>
    </w:pPr>
  </w:style>
  <w:style w:type="paragraph" w:customStyle="1" w:styleId="career-magazine">
    <w:name w:val="career-magazine"/>
    <w:basedOn w:val="BaseText"/>
    <w:rsid w:val="00435A18"/>
    <w:pPr>
      <w:jc w:val="right"/>
    </w:pPr>
    <w:rPr>
      <w:color w:val="FF0000"/>
    </w:rPr>
  </w:style>
  <w:style w:type="paragraph" w:customStyle="1" w:styleId="career-stage">
    <w:name w:val="career-stage"/>
    <w:basedOn w:val="BaseText"/>
    <w:rsid w:val="00435A18"/>
    <w:pPr>
      <w:jc w:val="right"/>
    </w:pPr>
    <w:rPr>
      <w:color w:val="339966"/>
    </w:rPr>
  </w:style>
  <w:style w:type="character" w:customStyle="1" w:styleId="citebase">
    <w:name w:val="cite_base"/>
    <w:rsid w:val="00435A18"/>
    <w:rPr>
      <w:sz w:val="24"/>
    </w:rPr>
  </w:style>
  <w:style w:type="character" w:customStyle="1" w:styleId="citebib">
    <w:name w:val="cite_bib"/>
    <w:basedOn w:val="DefaultParagraphFont"/>
    <w:rsid w:val="00435A18"/>
    <w:rPr>
      <w:sz w:val="24"/>
      <w:bdr w:val="none" w:sz="0" w:space="0" w:color="auto"/>
      <w:shd w:val="clear" w:color="auto" w:fill="00FFFF"/>
    </w:rPr>
  </w:style>
  <w:style w:type="character" w:customStyle="1" w:styleId="citebox">
    <w:name w:val="cite_box"/>
    <w:basedOn w:val="citebase"/>
    <w:rsid w:val="00435A18"/>
    <w:rPr>
      <w:sz w:val="24"/>
    </w:rPr>
  </w:style>
  <w:style w:type="character" w:customStyle="1" w:styleId="citeen">
    <w:name w:val="cite_en"/>
    <w:basedOn w:val="citebase"/>
    <w:rsid w:val="00435A18"/>
    <w:rPr>
      <w:sz w:val="24"/>
      <w:shd w:val="clear" w:color="auto" w:fill="FFFF00"/>
      <w:vertAlign w:val="superscript"/>
    </w:rPr>
  </w:style>
  <w:style w:type="character" w:customStyle="1" w:styleId="citeeq">
    <w:name w:val="cite_eq"/>
    <w:basedOn w:val="citebase"/>
    <w:rsid w:val="00435A18"/>
    <w:rPr>
      <w:sz w:val="24"/>
      <w:bdr w:val="none" w:sz="0" w:space="0" w:color="auto"/>
      <w:shd w:val="clear" w:color="auto" w:fill="FF99CC"/>
    </w:rPr>
  </w:style>
  <w:style w:type="character" w:customStyle="1" w:styleId="citefig">
    <w:name w:val="cite_fig"/>
    <w:basedOn w:val="citebase"/>
    <w:rsid w:val="00435A18"/>
    <w:rPr>
      <w:color w:val="000000"/>
      <w:sz w:val="24"/>
      <w:bdr w:val="none" w:sz="0" w:space="0" w:color="auto"/>
      <w:shd w:val="clear" w:color="auto" w:fill="00FF00"/>
    </w:rPr>
  </w:style>
  <w:style w:type="character" w:customStyle="1" w:styleId="citefn">
    <w:name w:val="cite_fn"/>
    <w:basedOn w:val="citebase"/>
    <w:rsid w:val="00435A18"/>
    <w:rPr>
      <w:sz w:val="24"/>
      <w:bdr w:val="none" w:sz="0" w:space="0" w:color="auto"/>
      <w:shd w:val="clear" w:color="auto" w:fill="FF0000"/>
    </w:rPr>
  </w:style>
  <w:style w:type="character" w:customStyle="1" w:styleId="citetbl">
    <w:name w:val="cite_tbl"/>
    <w:basedOn w:val="citebase"/>
    <w:rsid w:val="00435A18"/>
    <w:rPr>
      <w:color w:val="000000"/>
      <w:sz w:val="24"/>
      <w:bdr w:val="none" w:sz="0" w:space="0" w:color="auto"/>
      <w:shd w:val="clear" w:color="auto" w:fill="FF00FF"/>
    </w:rPr>
  </w:style>
  <w:style w:type="character" w:styleId="CommentReference">
    <w:name w:val="annotation reference"/>
    <w:basedOn w:val="DefaultParagraphFont"/>
    <w:rsid w:val="00435A18"/>
    <w:rPr>
      <w:sz w:val="18"/>
      <w:szCs w:val="18"/>
    </w:rPr>
  </w:style>
  <w:style w:type="paragraph" w:styleId="CommentText">
    <w:name w:val="annotation text"/>
    <w:basedOn w:val="Normal"/>
    <w:link w:val="CommentTextChar"/>
    <w:semiHidden/>
    <w:rsid w:val="00435A18"/>
    <w:rPr>
      <w:rFonts w:eastAsia="Times New Roman"/>
    </w:rPr>
  </w:style>
  <w:style w:type="character" w:customStyle="1" w:styleId="CommentTextChar">
    <w:name w:val="Comment Text Char"/>
    <w:basedOn w:val="DefaultParagraphFont"/>
    <w:link w:val="CommentText"/>
    <w:semiHidden/>
    <w:rsid w:val="00435A18"/>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semiHidden/>
    <w:unhideWhenUsed/>
    <w:rsid w:val="00435A18"/>
    <w:rPr>
      <w:b/>
      <w:bCs/>
    </w:rPr>
  </w:style>
  <w:style w:type="character" w:customStyle="1" w:styleId="CommentSubjectChar">
    <w:name w:val="Comment Subject Char"/>
    <w:basedOn w:val="CommentTextChar"/>
    <w:link w:val="CommentSubject"/>
    <w:semiHidden/>
    <w:rsid w:val="00435A18"/>
    <w:rPr>
      <w:rFonts w:ascii="Times New Roman" w:eastAsia="Times New Roman" w:hAnsi="Times New Roman" w:cs="Times New Roman"/>
      <w:b/>
      <w:bCs/>
      <w:lang w:val="en-US"/>
    </w:rPr>
  </w:style>
  <w:style w:type="paragraph" w:customStyle="1" w:styleId="ContinuedParagraph">
    <w:name w:val="ContinuedParagraph"/>
    <w:basedOn w:val="Paragraph"/>
    <w:rsid w:val="00435A18"/>
    <w:pPr>
      <w:ind w:firstLine="0"/>
    </w:pPr>
  </w:style>
  <w:style w:type="character" w:customStyle="1" w:styleId="ContractNumber">
    <w:name w:val="Contract Number"/>
    <w:basedOn w:val="DefaultParagraphFont"/>
    <w:rsid w:val="00435A18"/>
    <w:rPr>
      <w:sz w:val="24"/>
      <w:szCs w:val="24"/>
      <w:bdr w:val="none" w:sz="0" w:space="0" w:color="auto"/>
      <w:shd w:val="clear" w:color="auto" w:fill="CCFFCC"/>
    </w:rPr>
  </w:style>
  <w:style w:type="character" w:customStyle="1" w:styleId="ContractSponsor">
    <w:name w:val="Contract Sponsor"/>
    <w:basedOn w:val="DefaultParagraphFont"/>
    <w:rsid w:val="00435A18"/>
    <w:rPr>
      <w:sz w:val="24"/>
      <w:szCs w:val="24"/>
      <w:bdr w:val="none" w:sz="0" w:space="0" w:color="auto"/>
      <w:shd w:val="clear" w:color="auto" w:fill="FFCC99"/>
    </w:rPr>
  </w:style>
  <w:style w:type="paragraph" w:customStyle="1" w:styleId="Correspondence">
    <w:name w:val="Correspondence"/>
    <w:basedOn w:val="BaseText"/>
    <w:rsid w:val="00435A18"/>
    <w:pPr>
      <w:spacing w:before="0" w:after="240"/>
    </w:pPr>
  </w:style>
  <w:style w:type="paragraph" w:customStyle="1" w:styleId="DateAccepted">
    <w:name w:val="Date Accepted"/>
    <w:basedOn w:val="BaseText"/>
    <w:rsid w:val="00435A18"/>
    <w:pPr>
      <w:spacing w:before="360"/>
    </w:pPr>
  </w:style>
  <w:style w:type="paragraph" w:customStyle="1" w:styleId="Deck">
    <w:name w:val="Deck"/>
    <w:basedOn w:val="BaseHeading"/>
    <w:rsid w:val="00435A18"/>
    <w:pPr>
      <w:outlineLvl w:val="1"/>
    </w:pPr>
  </w:style>
  <w:style w:type="paragraph" w:customStyle="1" w:styleId="DefTerm">
    <w:name w:val="DefTerm"/>
    <w:basedOn w:val="BaseText"/>
    <w:rsid w:val="00435A18"/>
    <w:pPr>
      <w:ind w:left="720"/>
    </w:pPr>
  </w:style>
  <w:style w:type="paragraph" w:customStyle="1" w:styleId="Definition">
    <w:name w:val="Definition"/>
    <w:basedOn w:val="DefTerm"/>
    <w:rsid w:val="00435A18"/>
    <w:pPr>
      <w:ind w:left="1080" w:hanging="360"/>
    </w:pPr>
  </w:style>
  <w:style w:type="paragraph" w:customStyle="1" w:styleId="DefListTitle">
    <w:name w:val="DefListTitle"/>
    <w:basedOn w:val="BaseHeading"/>
    <w:rsid w:val="00435A18"/>
  </w:style>
  <w:style w:type="paragraph" w:customStyle="1" w:styleId="discipline">
    <w:name w:val="discipline"/>
    <w:basedOn w:val="BaseText"/>
    <w:rsid w:val="00435A18"/>
    <w:pPr>
      <w:jc w:val="right"/>
    </w:pPr>
    <w:rPr>
      <w:color w:val="993366"/>
    </w:rPr>
  </w:style>
  <w:style w:type="paragraph" w:customStyle="1" w:styleId="Editors">
    <w:name w:val="Editors"/>
    <w:basedOn w:val="Authors"/>
    <w:rsid w:val="00435A18"/>
  </w:style>
  <w:style w:type="character" w:styleId="Emphasis">
    <w:name w:val="Emphasis"/>
    <w:basedOn w:val="DefaultParagraphFont"/>
    <w:uiPriority w:val="20"/>
    <w:qFormat/>
    <w:rsid w:val="00435A18"/>
    <w:rPr>
      <w:i/>
      <w:iCs/>
    </w:rPr>
  </w:style>
  <w:style w:type="character" w:styleId="EndnoteReference">
    <w:name w:val="endnote reference"/>
    <w:basedOn w:val="DefaultParagraphFont"/>
    <w:semiHidden/>
    <w:rsid w:val="00435A18"/>
    <w:rPr>
      <w:vertAlign w:val="superscript"/>
    </w:rPr>
  </w:style>
  <w:style w:type="paragraph" w:styleId="EndnoteText">
    <w:name w:val="endnote text"/>
    <w:basedOn w:val="Normal"/>
    <w:link w:val="EndnoteTextChar"/>
    <w:semiHidden/>
    <w:rsid w:val="00435A18"/>
    <w:rPr>
      <w:rFonts w:ascii="Cambria" w:eastAsia="Cambria" w:hAnsi="Cambria"/>
    </w:rPr>
  </w:style>
  <w:style w:type="character" w:customStyle="1" w:styleId="EndnoteTextChar">
    <w:name w:val="Endnote Text Char"/>
    <w:basedOn w:val="DefaultParagraphFont"/>
    <w:link w:val="EndnoteText"/>
    <w:semiHidden/>
    <w:rsid w:val="00435A18"/>
    <w:rPr>
      <w:rFonts w:ascii="Cambria" w:eastAsia="Cambria" w:hAnsi="Cambria" w:cs="Times New Roman"/>
      <w:lang w:val="en-US"/>
    </w:rPr>
  </w:style>
  <w:style w:type="character" w:customStyle="1" w:styleId="eqno">
    <w:name w:val="eq_no"/>
    <w:basedOn w:val="citebase"/>
    <w:rsid w:val="00435A18"/>
    <w:rPr>
      <w:sz w:val="24"/>
    </w:rPr>
  </w:style>
  <w:style w:type="paragraph" w:customStyle="1" w:styleId="Equation">
    <w:name w:val="Equation"/>
    <w:basedOn w:val="BaseText"/>
    <w:rsid w:val="00435A18"/>
    <w:pPr>
      <w:jc w:val="center"/>
    </w:pPr>
  </w:style>
  <w:style w:type="paragraph" w:customStyle="1" w:styleId="FieldCodes">
    <w:name w:val="FieldCodes"/>
    <w:basedOn w:val="BaseText"/>
    <w:rsid w:val="00435A18"/>
  </w:style>
  <w:style w:type="paragraph" w:customStyle="1" w:styleId="Legend">
    <w:name w:val="Legend"/>
    <w:basedOn w:val="BaseHeading"/>
    <w:rsid w:val="00435A18"/>
    <w:rPr>
      <w:sz w:val="24"/>
      <w:szCs w:val="24"/>
    </w:rPr>
  </w:style>
  <w:style w:type="paragraph" w:customStyle="1" w:styleId="FigureCopyright">
    <w:name w:val="FigureCopyright"/>
    <w:basedOn w:val="Legend"/>
    <w:rsid w:val="00435A18"/>
    <w:pPr>
      <w:autoSpaceDE w:val="0"/>
      <w:autoSpaceDN w:val="0"/>
      <w:adjustRightInd w:val="0"/>
      <w:spacing w:before="80"/>
    </w:pPr>
    <w:rPr>
      <w:lang w:bidi="he-IL"/>
    </w:rPr>
  </w:style>
  <w:style w:type="paragraph" w:customStyle="1" w:styleId="FigureCredit">
    <w:name w:val="FigureCredit"/>
    <w:basedOn w:val="FigureCopyright"/>
    <w:rsid w:val="00435A18"/>
  </w:style>
  <w:style w:type="character" w:styleId="FollowedHyperlink">
    <w:name w:val="FollowedHyperlink"/>
    <w:basedOn w:val="DefaultParagraphFont"/>
    <w:rsid w:val="00435A18"/>
    <w:rPr>
      <w:color w:val="800080"/>
      <w:u w:val="single"/>
    </w:rPr>
  </w:style>
  <w:style w:type="paragraph" w:styleId="Footer">
    <w:name w:val="footer"/>
    <w:basedOn w:val="Normal"/>
    <w:link w:val="FooterChar"/>
    <w:rsid w:val="00435A18"/>
    <w:pPr>
      <w:tabs>
        <w:tab w:val="center" w:pos="4320"/>
        <w:tab w:val="right" w:pos="8640"/>
      </w:tabs>
    </w:pPr>
    <w:rPr>
      <w:rFonts w:eastAsia="Times New Roman"/>
    </w:rPr>
  </w:style>
  <w:style w:type="character" w:customStyle="1" w:styleId="FooterChar">
    <w:name w:val="Footer Char"/>
    <w:basedOn w:val="DefaultParagraphFont"/>
    <w:link w:val="Footer"/>
    <w:rsid w:val="00435A18"/>
    <w:rPr>
      <w:rFonts w:ascii="Times New Roman" w:eastAsia="Times New Roman" w:hAnsi="Times New Roman" w:cs="Times New Roman"/>
      <w:lang w:val="en-US"/>
    </w:rPr>
  </w:style>
  <w:style w:type="character" w:styleId="FootnoteReference">
    <w:name w:val="footnote reference"/>
    <w:basedOn w:val="DefaultParagraphFont"/>
    <w:semiHidden/>
    <w:rsid w:val="00435A18"/>
    <w:rPr>
      <w:vertAlign w:val="superscript"/>
    </w:rPr>
  </w:style>
  <w:style w:type="paragraph" w:customStyle="1" w:styleId="Gloss">
    <w:name w:val="Gloss"/>
    <w:basedOn w:val="AbstractSummary"/>
    <w:rsid w:val="00435A18"/>
  </w:style>
  <w:style w:type="paragraph" w:customStyle="1" w:styleId="Glossary">
    <w:name w:val="Glossary"/>
    <w:basedOn w:val="BaseText"/>
    <w:rsid w:val="00435A18"/>
  </w:style>
  <w:style w:type="paragraph" w:customStyle="1" w:styleId="GlossHead">
    <w:name w:val="GlossHead"/>
    <w:basedOn w:val="AbstractHead"/>
    <w:rsid w:val="00435A18"/>
  </w:style>
  <w:style w:type="paragraph" w:customStyle="1" w:styleId="GraphicAltText">
    <w:name w:val="GraphicAltText"/>
    <w:basedOn w:val="Legend"/>
    <w:rsid w:val="00435A18"/>
    <w:pPr>
      <w:autoSpaceDE w:val="0"/>
      <w:autoSpaceDN w:val="0"/>
      <w:adjustRightInd w:val="0"/>
    </w:pPr>
  </w:style>
  <w:style w:type="paragraph" w:customStyle="1" w:styleId="GraphicCredit">
    <w:name w:val="GraphicCredit"/>
    <w:basedOn w:val="FigureCredit"/>
    <w:rsid w:val="00435A18"/>
  </w:style>
  <w:style w:type="paragraph" w:customStyle="1" w:styleId="Head">
    <w:name w:val="Head"/>
    <w:basedOn w:val="BaseHeading"/>
    <w:rsid w:val="00435A18"/>
    <w:pPr>
      <w:spacing w:before="120" w:after="120"/>
      <w:jc w:val="center"/>
    </w:pPr>
    <w:rPr>
      <w:b/>
      <w:bCs/>
    </w:rPr>
  </w:style>
  <w:style w:type="paragraph" w:styleId="Header">
    <w:name w:val="header"/>
    <w:basedOn w:val="Normal"/>
    <w:link w:val="HeaderChar"/>
    <w:rsid w:val="00435A18"/>
    <w:pPr>
      <w:tabs>
        <w:tab w:val="center" w:pos="4320"/>
        <w:tab w:val="right" w:pos="8640"/>
      </w:tabs>
    </w:pPr>
    <w:rPr>
      <w:rFonts w:eastAsia="Times New Roman"/>
    </w:rPr>
  </w:style>
  <w:style w:type="character" w:customStyle="1" w:styleId="HeaderChar">
    <w:name w:val="Header Char"/>
    <w:basedOn w:val="DefaultParagraphFont"/>
    <w:link w:val="Header"/>
    <w:rsid w:val="00435A18"/>
    <w:rPr>
      <w:rFonts w:ascii="Times New Roman" w:eastAsia="Times New Roman" w:hAnsi="Times New Roman" w:cs="Times New Roman"/>
      <w:lang w:val="en-US"/>
    </w:rPr>
  </w:style>
  <w:style w:type="character" w:styleId="HTMLAcronym">
    <w:name w:val="HTML Acronym"/>
    <w:basedOn w:val="DefaultParagraphFont"/>
    <w:rsid w:val="00435A18"/>
  </w:style>
  <w:style w:type="character" w:styleId="HTMLCite">
    <w:name w:val="HTML Cite"/>
    <w:basedOn w:val="DefaultParagraphFont"/>
    <w:rsid w:val="00435A18"/>
    <w:rPr>
      <w:i/>
      <w:iCs/>
    </w:rPr>
  </w:style>
  <w:style w:type="character" w:styleId="HTMLCode">
    <w:name w:val="HTML Code"/>
    <w:basedOn w:val="DefaultParagraphFont"/>
    <w:rsid w:val="00435A18"/>
    <w:rPr>
      <w:rFonts w:ascii="Courier New" w:hAnsi="Courier New" w:cs="Courier New"/>
      <w:sz w:val="20"/>
      <w:szCs w:val="20"/>
    </w:rPr>
  </w:style>
  <w:style w:type="character" w:styleId="HTMLDefinition">
    <w:name w:val="HTML Definition"/>
    <w:basedOn w:val="DefaultParagraphFont"/>
    <w:rsid w:val="00435A18"/>
    <w:rPr>
      <w:i/>
      <w:iCs/>
    </w:rPr>
  </w:style>
  <w:style w:type="character" w:styleId="HTMLKeyboard">
    <w:name w:val="HTML Keyboard"/>
    <w:basedOn w:val="DefaultParagraphFont"/>
    <w:rsid w:val="00435A18"/>
    <w:rPr>
      <w:rFonts w:ascii="Courier New" w:hAnsi="Courier New" w:cs="Courier New"/>
      <w:sz w:val="20"/>
      <w:szCs w:val="20"/>
    </w:rPr>
  </w:style>
  <w:style w:type="paragraph" w:styleId="HTMLPreformatted">
    <w:name w:val="HTML Preformatted"/>
    <w:basedOn w:val="Normal"/>
    <w:link w:val="HTMLPreformattedChar"/>
    <w:rsid w:val="00435A18"/>
    <w:rPr>
      <w:rFonts w:ascii="Consolas" w:eastAsia="Times New Roman" w:hAnsi="Consolas"/>
    </w:rPr>
  </w:style>
  <w:style w:type="character" w:customStyle="1" w:styleId="HTMLPreformattedChar">
    <w:name w:val="HTML Preformatted Char"/>
    <w:basedOn w:val="DefaultParagraphFont"/>
    <w:link w:val="HTMLPreformatted"/>
    <w:rsid w:val="00435A18"/>
    <w:rPr>
      <w:rFonts w:ascii="Consolas" w:eastAsia="Times New Roman" w:hAnsi="Consolas" w:cs="Times New Roman"/>
      <w:lang w:val="en-US"/>
    </w:rPr>
  </w:style>
  <w:style w:type="character" w:styleId="HTMLSample">
    <w:name w:val="HTML Sample"/>
    <w:basedOn w:val="DefaultParagraphFont"/>
    <w:rsid w:val="00435A18"/>
    <w:rPr>
      <w:rFonts w:ascii="Courier New" w:hAnsi="Courier New" w:cs="Courier New"/>
    </w:rPr>
  </w:style>
  <w:style w:type="character" w:styleId="HTMLTypewriter">
    <w:name w:val="HTML Typewriter"/>
    <w:basedOn w:val="DefaultParagraphFont"/>
    <w:rsid w:val="00435A18"/>
    <w:rPr>
      <w:rFonts w:ascii="Courier New" w:hAnsi="Courier New" w:cs="Courier New"/>
      <w:sz w:val="20"/>
      <w:szCs w:val="20"/>
    </w:rPr>
  </w:style>
  <w:style w:type="character" w:styleId="HTMLVariable">
    <w:name w:val="HTML Variable"/>
    <w:basedOn w:val="DefaultParagraphFont"/>
    <w:rsid w:val="00435A18"/>
    <w:rPr>
      <w:i/>
      <w:iCs/>
    </w:rPr>
  </w:style>
  <w:style w:type="character" w:styleId="Hyperlink">
    <w:name w:val="Hyperlink"/>
    <w:basedOn w:val="DefaultParagraphFont"/>
    <w:rsid w:val="00435A18"/>
    <w:rPr>
      <w:color w:val="0000FF"/>
      <w:u w:val="single"/>
    </w:rPr>
  </w:style>
  <w:style w:type="paragraph" w:customStyle="1" w:styleId="InstructionsText">
    <w:name w:val="Instructions Text"/>
    <w:basedOn w:val="BaseText"/>
    <w:rsid w:val="00435A18"/>
  </w:style>
  <w:style w:type="paragraph" w:customStyle="1" w:styleId="Overline">
    <w:name w:val="Overline"/>
    <w:basedOn w:val="BaseText"/>
    <w:rsid w:val="00435A18"/>
  </w:style>
  <w:style w:type="paragraph" w:customStyle="1" w:styleId="IssueName">
    <w:name w:val="IssueName"/>
    <w:basedOn w:val="Overline"/>
    <w:rsid w:val="00435A18"/>
  </w:style>
  <w:style w:type="paragraph" w:customStyle="1" w:styleId="Keywords">
    <w:name w:val="Keywords"/>
    <w:basedOn w:val="BaseText"/>
    <w:rsid w:val="00435A18"/>
  </w:style>
  <w:style w:type="paragraph" w:customStyle="1" w:styleId="Level3Head">
    <w:name w:val="Level 3 Head"/>
    <w:basedOn w:val="BaseHeading"/>
    <w:rsid w:val="00435A18"/>
    <w:pPr>
      <w:outlineLvl w:val="2"/>
    </w:pPr>
    <w:rPr>
      <w:sz w:val="24"/>
      <w:szCs w:val="24"/>
      <w:u w:val="single"/>
    </w:rPr>
  </w:style>
  <w:style w:type="paragraph" w:customStyle="1" w:styleId="Level4Head">
    <w:name w:val="Level 4 Head"/>
    <w:basedOn w:val="BaseHeading"/>
    <w:rsid w:val="00435A18"/>
    <w:pPr>
      <w:ind w:left="346"/>
    </w:pPr>
    <w:rPr>
      <w:sz w:val="24"/>
      <w:szCs w:val="24"/>
    </w:rPr>
  </w:style>
  <w:style w:type="character" w:styleId="LineNumber">
    <w:name w:val="line number"/>
    <w:basedOn w:val="DefaultParagraphFont"/>
    <w:rsid w:val="00435A18"/>
  </w:style>
  <w:style w:type="paragraph" w:customStyle="1" w:styleId="Literaryquote">
    <w:name w:val="Literary quote"/>
    <w:basedOn w:val="BaseText"/>
    <w:rsid w:val="00435A18"/>
    <w:pPr>
      <w:ind w:left="1440" w:right="1440"/>
    </w:pPr>
  </w:style>
  <w:style w:type="paragraph" w:customStyle="1" w:styleId="MaterialsText">
    <w:name w:val="Materials Text"/>
    <w:basedOn w:val="BaseText"/>
    <w:rsid w:val="00435A18"/>
  </w:style>
  <w:style w:type="paragraph" w:customStyle="1" w:styleId="NoteInProof">
    <w:name w:val="NoteInProof"/>
    <w:basedOn w:val="BaseText"/>
    <w:rsid w:val="00435A18"/>
  </w:style>
  <w:style w:type="paragraph" w:customStyle="1" w:styleId="Notes">
    <w:name w:val="Notes"/>
    <w:basedOn w:val="BaseText"/>
    <w:rsid w:val="00435A18"/>
    <w:rPr>
      <w:i/>
    </w:rPr>
  </w:style>
  <w:style w:type="paragraph" w:customStyle="1" w:styleId="Notes-Helvetica">
    <w:name w:val="Notes-Helvetica"/>
    <w:basedOn w:val="BaseText"/>
    <w:rsid w:val="00435A18"/>
    <w:rPr>
      <w:i/>
    </w:rPr>
  </w:style>
  <w:style w:type="paragraph" w:customStyle="1" w:styleId="NumberedInstructions">
    <w:name w:val="Numbered Instructions"/>
    <w:basedOn w:val="BaseText"/>
    <w:rsid w:val="00435A18"/>
  </w:style>
  <w:style w:type="paragraph" w:customStyle="1" w:styleId="OutlineLevel1">
    <w:name w:val="OutlineLevel1"/>
    <w:basedOn w:val="BaseHeading"/>
    <w:rsid w:val="00435A18"/>
    <w:rPr>
      <w:b/>
      <w:bCs/>
    </w:rPr>
  </w:style>
  <w:style w:type="paragraph" w:customStyle="1" w:styleId="OutlineLevel2">
    <w:name w:val="OutlineLevel2"/>
    <w:basedOn w:val="BaseHeading"/>
    <w:rsid w:val="00435A18"/>
    <w:pPr>
      <w:ind w:left="360"/>
      <w:outlineLvl w:val="1"/>
    </w:pPr>
    <w:rPr>
      <w:b/>
      <w:bCs/>
      <w:sz w:val="24"/>
      <w:szCs w:val="24"/>
    </w:rPr>
  </w:style>
  <w:style w:type="paragraph" w:customStyle="1" w:styleId="OutlineLevel3">
    <w:name w:val="OutlineLevel3"/>
    <w:basedOn w:val="BaseHeading"/>
    <w:rsid w:val="00435A18"/>
    <w:pPr>
      <w:ind w:left="720"/>
      <w:outlineLvl w:val="2"/>
    </w:pPr>
    <w:rPr>
      <w:b/>
      <w:bCs/>
      <w:sz w:val="24"/>
      <w:szCs w:val="24"/>
    </w:rPr>
  </w:style>
  <w:style w:type="character" w:styleId="PageNumber">
    <w:name w:val="page number"/>
    <w:basedOn w:val="DefaultParagraphFont"/>
    <w:rsid w:val="00435A18"/>
  </w:style>
  <w:style w:type="paragraph" w:customStyle="1" w:styleId="Preformat">
    <w:name w:val="Preformat"/>
    <w:basedOn w:val="BaseText"/>
    <w:rsid w:val="00435A18"/>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435A18"/>
  </w:style>
  <w:style w:type="paragraph" w:customStyle="1" w:styleId="ProductInformation">
    <w:name w:val="ProductInformation"/>
    <w:basedOn w:val="BaseText"/>
    <w:rsid w:val="00435A18"/>
  </w:style>
  <w:style w:type="paragraph" w:customStyle="1" w:styleId="ProductTitle">
    <w:name w:val="ProductTitle"/>
    <w:basedOn w:val="BaseText"/>
    <w:rsid w:val="00435A18"/>
    <w:rPr>
      <w:b/>
      <w:bCs/>
    </w:rPr>
  </w:style>
  <w:style w:type="paragraph" w:customStyle="1" w:styleId="PublishedOnline">
    <w:name w:val="Published Online"/>
    <w:basedOn w:val="DateAccepted"/>
    <w:rsid w:val="00435A18"/>
  </w:style>
  <w:style w:type="paragraph" w:customStyle="1" w:styleId="RecipeMaterials">
    <w:name w:val="Recipe Materials"/>
    <w:basedOn w:val="BaseText"/>
    <w:rsid w:val="00435A18"/>
  </w:style>
  <w:style w:type="paragraph" w:customStyle="1" w:styleId="Refhead">
    <w:name w:val="Ref head"/>
    <w:basedOn w:val="BaseHeading"/>
    <w:rsid w:val="00435A18"/>
    <w:pPr>
      <w:spacing w:before="120" w:after="120"/>
    </w:pPr>
    <w:rPr>
      <w:b/>
      <w:bCs/>
      <w:sz w:val="24"/>
      <w:szCs w:val="24"/>
    </w:rPr>
  </w:style>
  <w:style w:type="paragraph" w:customStyle="1" w:styleId="ReferenceNote">
    <w:name w:val="Reference Note"/>
    <w:basedOn w:val="Referencesandnotes"/>
    <w:rsid w:val="00435A18"/>
  </w:style>
  <w:style w:type="paragraph" w:customStyle="1" w:styleId="ReferencesandnotesLong">
    <w:name w:val="References and notes Long"/>
    <w:basedOn w:val="BaseText"/>
    <w:rsid w:val="00435A18"/>
    <w:pPr>
      <w:ind w:left="720" w:hanging="720"/>
    </w:pPr>
  </w:style>
  <w:style w:type="paragraph" w:customStyle="1" w:styleId="region">
    <w:name w:val="region"/>
    <w:basedOn w:val="BaseText"/>
    <w:rsid w:val="00435A18"/>
    <w:pPr>
      <w:jc w:val="right"/>
    </w:pPr>
    <w:rPr>
      <w:color w:val="0000FF"/>
    </w:rPr>
  </w:style>
  <w:style w:type="paragraph" w:customStyle="1" w:styleId="RelatedArticle">
    <w:name w:val="RelatedArticle"/>
    <w:basedOn w:val="Referencesandnotes"/>
    <w:rsid w:val="00435A18"/>
  </w:style>
  <w:style w:type="paragraph" w:customStyle="1" w:styleId="RunHead">
    <w:name w:val="RunHead"/>
    <w:basedOn w:val="BaseText"/>
    <w:rsid w:val="00435A18"/>
  </w:style>
  <w:style w:type="paragraph" w:customStyle="1" w:styleId="SOMContent">
    <w:name w:val="SOMContent"/>
    <w:basedOn w:val="1stparatext"/>
    <w:rsid w:val="00435A18"/>
  </w:style>
  <w:style w:type="paragraph" w:customStyle="1" w:styleId="SOMHead">
    <w:name w:val="SOMHead"/>
    <w:basedOn w:val="BaseHeading"/>
    <w:rsid w:val="00435A18"/>
    <w:rPr>
      <w:b/>
      <w:sz w:val="24"/>
      <w:szCs w:val="24"/>
    </w:rPr>
  </w:style>
  <w:style w:type="paragraph" w:customStyle="1" w:styleId="Speaker">
    <w:name w:val="Speaker"/>
    <w:basedOn w:val="Paragraph"/>
    <w:rsid w:val="00435A18"/>
    <w:pPr>
      <w:autoSpaceDE w:val="0"/>
      <w:autoSpaceDN w:val="0"/>
      <w:adjustRightInd w:val="0"/>
    </w:pPr>
    <w:rPr>
      <w:b/>
      <w:lang w:bidi="he-IL"/>
    </w:rPr>
  </w:style>
  <w:style w:type="paragraph" w:customStyle="1" w:styleId="Speech">
    <w:name w:val="Speech"/>
    <w:basedOn w:val="Paragraph"/>
    <w:rsid w:val="00435A18"/>
    <w:pPr>
      <w:autoSpaceDE w:val="0"/>
      <w:autoSpaceDN w:val="0"/>
      <w:adjustRightInd w:val="0"/>
    </w:pPr>
    <w:rPr>
      <w:lang w:bidi="he-IL"/>
    </w:rPr>
  </w:style>
  <w:style w:type="character" w:styleId="Strong">
    <w:name w:val="Strong"/>
    <w:basedOn w:val="DefaultParagraphFont"/>
    <w:uiPriority w:val="22"/>
    <w:qFormat/>
    <w:rsid w:val="00435A18"/>
    <w:rPr>
      <w:b/>
      <w:bCs/>
    </w:rPr>
  </w:style>
  <w:style w:type="paragraph" w:customStyle="1" w:styleId="SX-Abstract">
    <w:name w:val="SX-Abstract"/>
    <w:basedOn w:val="Normal"/>
    <w:qFormat/>
    <w:rsid w:val="00435A18"/>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435A18"/>
    <w:pPr>
      <w:spacing w:after="160" w:line="190" w:lineRule="exact"/>
    </w:pPr>
    <w:rPr>
      <w:rFonts w:ascii="BlissRegular" w:eastAsia="Times New Roman" w:hAnsi="BlissRegular"/>
      <w:sz w:val="16"/>
    </w:rPr>
  </w:style>
  <w:style w:type="paragraph" w:customStyle="1" w:styleId="SX-Articlehead">
    <w:name w:val="SX-Article head"/>
    <w:basedOn w:val="Normal"/>
    <w:qFormat/>
    <w:rsid w:val="00435A18"/>
    <w:pPr>
      <w:spacing w:before="210" w:line="210" w:lineRule="exact"/>
      <w:ind w:firstLine="288"/>
      <w:jc w:val="both"/>
    </w:pPr>
    <w:rPr>
      <w:rFonts w:eastAsia="Times New Roman"/>
      <w:b/>
      <w:sz w:val="18"/>
    </w:rPr>
  </w:style>
  <w:style w:type="paragraph" w:customStyle="1" w:styleId="SX-Authornames">
    <w:name w:val="SX-Author names"/>
    <w:basedOn w:val="Normal"/>
    <w:rsid w:val="00435A18"/>
    <w:pPr>
      <w:spacing w:after="120" w:line="210" w:lineRule="exact"/>
    </w:pPr>
    <w:rPr>
      <w:rFonts w:ascii="BlissMedium" w:eastAsia="Times New Roman" w:hAnsi="BlissMedium"/>
    </w:rPr>
  </w:style>
  <w:style w:type="paragraph" w:customStyle="1" w:styleId="SX-Bodytext">
    <w:name w:val="SX-Body text"/>
    <w:basedOn w:val="Normal"/>
    <w:next w:val="Normal"/>
    <w:rsid w:val="00435A18"/>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435A18"/>
    <w:pPr>
      <w:ind w:firstLine="0"/>
    </w:pPr>
  </w:style>
  <w:style w:type="paragraph" w:customStyle="1" w:styleId="SX-Correspondence">
    <w:name w:val="SX-Correspondence"/>
    <w:basedOn w:val="SX-Affiliation"/>
    <w:qFormat/>
    <w:rsid w:val="00435A18"/>
    <w:pPr>
      <w:spacing w:after="80"/>
    </w:pPr>
  </w:style>
  <w:style w:type="paragraph" w:customStyle="1" w:styleId="SX-Date">
    <w:name w:val="SX-Date"/>
    <w:basedOn w:val="Normal"/>
    <w:qFormat/>
    <w:rsid w:val="00435A18"/>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435A18"/>
    <w:pPr>
      <w:autoSpaceDE w:val="0"/>
      <w:autoSpaceDN w:val="0"/>
      <w:adjustRightInd w:val="0"/>
      <w:spacing w:line="240" w:lineRule="auto"/>
      <w:jc w:val="center"/>
    </w:pPr>
  </w:style>
  <w:style w:type="paragraph" w:customStyle="1" w:styleId="SX-Legend">
    <w:name w:val="SX-Legend"/>
    <w:basedOn w:val="SX-Authornames"/>
    <w:rsid w:val="00435A18"/>
    <w:pPr>
      <w:jc w:val="both"/>
    </w:pPr>
    <w:rPr>
      <w:sz w:val="18"/>
    </w:rPr>
  </w:style>
  <w:style w:type="paragraph" w:customStyle="1" w:styleId="SX-References">
    <w:name w:val="SX-References"/>
    <w:basedOn w:val="Normal"/>
    <w:rsid w:val="00435A18"/>
    <w:pPr>
      <w:spacing w:line="190" w:lineRule="exact"/>
      <w:ind w:left="245" w:hanging="245"/>
      <w:jc w:val="both"/>
    </w:pPr>
    <w:rPr>
      <w:rFonts w:eastAsia="Times New Roman"/>
      <w:sz w:val="16"/>
    </w:rPr>
  </w:style>
  <w:style w:type="paragraph" w:customStyle="1" w:styleId="SX-RefHead">
    <w:name w:val="SX-RefHead"/>
    <w:basedOn w:val="Normal"/>
    <w:rsid w:val="00435A18"/>
    <w:pPr>
      <w:spacing w:before="200" w:line="190" w:lineRule="exact"/>
    </w:pPr>
    <w:rPr>
      <w:rFonts w:eastAsia="Times New Roman"/>
      <w:b/>
      <w:sz w:val="16"/>
    </w:rPr>
  </w:style>
  <w:style w:type="character" w:customStyle="1" w:styleId="SX-reflink">
    <w:name w:val="SX-reflink"/>
    <w:basedOn w:val="DefaultParagraphFont"/>
    <w:uiPriority w:val="1"/>
    <w:qFormat/>
    <w:rsid w:val="00435A18"/>
    <w:rPr>
      <w:color w:val="0000FF"/>
      <w:sz w:val="16"/>
      <w:u w:val="words"/>
      <w:bdr w:val="none" w:sz="0" w:space="0" w:color="auto"/>
      <w:shd w:val="clear" w:color="auto" w:fill="FFFFFF"/>
    </w:rPr>
  </w:style>
  <w:style w:type="paragraph" w:customStyle="1" w:styleId="SX-SOMHead">
    <w:name w:val="SX-SOMHead"/>
    <w:basedOn w:val="SX-RefHead"/>
    <w:rsid w:val="00435A18"/>
  </w:style>
  <w:style w:type="paragraph" w:customStyle="1" w:styleId="SX-Tablehead">
    <w:name w:val="SX-Tablehead"/>
    <w:basedOn w:val="Normal"/>
    <w:qFormat/>
    <w:rsid w:val="00435A18"/>
    <w:rPr>
      <w:rFonts w:eastAsia="Times New Roman"/>
    </w:rPr>
  </w:style>
  <w:style w:type="paragraph" w:customStyle="1" w:styleId="SX-Tablelegend">
    <w:name w:val="SX-Tablelegend"/>
    <w:basedOn w:val="Normal"/>
    <w:qFormat/>
    <w:rsid w:val="00435A18"/>
    <w:pPr>
      <w:spacing w:line="190" w:lineRule="exact"/>
      <w:ind w:left="245" w:hanging="245"/>
      <w:jc w:val="both"/>
    </w:pPr>
    <w:rPr>
      <w:rFonts w:eastAsia="Times New Roman"/>
      <w:sz w:val="16"/>
    </w:rPr>
  </w:style>
  <w:style w:type="paragraph" w:customStyle="1" w:styleId="SX-Tabletext">
    <w:name w:val="SX-Tabletext"/>
    <w:basedOn w:val="Normal"/>
    <w:qFormat/>
    <w:rsid w:val="00435A18"/>
    <w:pPr>
      <w:spacing w:line="210" w:lineRule="exact"/>
      <w:jc w:val="center"/>
    </w:pPr>
    <w:rPr>
      <w:rFonts w:eastAsia="Times New Roman"/>
      <w:sz w:val="18"/>
    </w:rPr>
  </w:style>
  <w:style w:type="paragraph" w:customStyle="1" w:styleId="SX-Tabletitle">
    <w:name w:val="SX-Tabletitle"/>
    <w:basedOn w:val="Normal"/>
    <w:qFormat/>
    <w:rsid w:val="00435A18"/>
    <w:pPr>
      <w:spacing w:after="120" w:line="210" w:lineRule="exact"/>
      <w:jc w:val="both"/>
    </w:pPr>
    <w:rPr>
      <w:rFonts w:ascii="BlissMedium" w:eastAsia="Times New Roman" w:hAnsi="BlissMedium"/>
      <w:sz w:val="18"/>
    </w:rPr>
  </w:style>
  <w:style w:type="paragraph" w:customStyle="1" w:styleId="SX-Title">
    <w:name w:val="SX-Title"/>
    <w:basedOn w:val="Normal"/>
    <w:rsid w:val="00435A18"/>
    <w:pPr>
      <w:spacing w:after="240" w:line="500" w:lineRule="exact"/>
    </w:pPr>
    <w:rPr>
      <w:rFonts w:ascii="BlissBold" w:eastAsia="Times New Roman" w:hAnsi="BlissBold"/>
      <w:b/>
      <w:sz w:val="44"/>
    </w:rPr>
  </w:style>
  <w:style w:type="paragraph" w:customStyle="1" w:styleId="Tablecolumnhead">
    <w:name w:val="Table column head"/>
    <w:basedOn w:val="BaseText"/>
    <w:rsid w:val="00435A18"/>
    <w:pPr>
      <w:spacing w:before="0"/>
    </w:pPr>
  </w:style>
  <w:style w:type="paragraph" w:customStyle="1" w:styleId="Tabletext">
    <w:name w:val="Table text"/>
    <w:basedOn w:val="BaseText"/>
    <w:rsid w:val="00435A18"/>
    <w:pPr>
      <w:spacing w:before="0"/>
    </w:pPr>
  </w:style>
  <w:style w:type="paragraph" w:customStyle="1" w:styleId="TableLegend">
    <w:name w:val="TableLegend"/>
    <w:basedOn w:val="BaseText"/>
    <w:rsid w:val="00435A18"/>
    <w:pPr>
      <w:spacing w:before="0"/>
    </w:pPr>
  </w:style>
  <w:style w:type="paragraph" w:customStyle="1" w:styleId="TableTitle">
    <w:name w:val="TableTitle"/>
    <w:basedOn w:val="BaseHeading"/>
    <w:rsid w:val="00435A18"/>
  </w:style>
  <w:style w:type="paragraph" w:customStyle="1" w:styleId="Teaser">
    <w:name w:val="Teaser"/>
    <w:basedOn w:val="BaseText"/>
    <w:rsid w:val="00435A18"/>
  </w:style>
  <w:style w:type="paragraph" w:customStyle="1" w:styleId="TWIS">
    <w:name w:val="TWIS"/>
    <w:basedOn w:val="AbstractSummary"/>
    <w:rsid w:val="00435A18"/>
    <w:pPr>
      <w:autoSpaceDE w:val="0"/>
      <w:autoSpaceDN w:val="0"/>
      <w:adjustRightInd w:val="0"/>
    </w:pPr>
  </w:style>
  <w:style w:type="paragraph" w:customStyle="1" w:styleId="TWISorEC">
    <w:name w:val="TWIS or EC"/>
    <w:basedOn w:val="Normal"/>
    <w:rsid w:val="00435A18"/>
    <w:pPr>
      <w:spacing w:line="210" w:lineRule="exact"/>
    </w:pPr>
    <w:rPr>
      <w:rFonts w:ascii="BlissRegular" w:eastAsia="Times New Roman" w:hAnsi="BlissRegular"/>
      <w:sz w:val="19"/>
    </w:rPr>
  </w:style>
  <w:style w:type="paragraph" w:customStyle="1" w:styleId="work-sector">
    <w:name w:val="work-sector"/>
    <w:basedOn w:val="BaseText"/>
    <w:rsid w:val="00435A18"/>
    <w:pPr>
      <w:jc w:val="right"/>
    </w:pPr>
    <w:rPr>
      <w:color w:val="003300"/>
    </w:rPr>
  </w:style>
  <w:style w:type="paragraph" w:customStyle="1" w:styleId="DOI">
    <w:name w:val="DOI"/>
    <w:basedOn w:val="DateAccepted"/>
    <w:qFormat/>
    <w:rsid w:val="00435A18"/>
  </w:style>
  <w:style w:type="character" w:customStyle="1" w:styleId="NichtaufgelsteErwhnung1">
    <w:name w:val="Nicht aufgelöste Erwähnung1"/>
    <w:basedOn w:val="DefaultParagraphFont"/>
    <w:uiPriority w:val="99"/>
    <w:semiHidden/>
    <w:unhideWhenUsed/>
    <w:rsid w:val="00435A18"/>
    <w:rPr>
      <w:color w:val="808080"/>
      <w:shd w:val="clear" w:color="auto" w:fill="E6E6E6"/>
    </w:rPr>
  </w:style>
  <w:style w:type="paragraph" w:styleId="DocumentMap">
    <w:name w:val="Document Map"/>
    <w:basedOn w:val="Normal"/>
    <w:link w:val="DocumentMapChar"/>
    <w:semiHidden/>
    <w:unhideWhenUsed/>
    <w:rsid w:val="00435A18"/>
  </w:style>
  <w:style w:type="character" w:customStyle="1" w:styleId="DocumentMapChar">
    <w:name w:val="Document Map Char"/>
    <w:basedOn w:val="DefaultParagraphFont"/>
    <w:link w:val="DocumentMap"/>
    <w:semiHidden/>
    <w:rsid w:val="00435A18"/>
    <w:rPr>
      <w:rFonts w:ascii="Times New Roman" w:eastAsia="Calibri" w:hAnsi="Times New Roman" w:cs="Times New Roman"/>
      <w:lang w:val="en-US"/>
    </w:rPr>
  </w:style>
  <w:style w:type="paragraph" w:customStyle="1" w:styleId="SMcaption">
    <w:name w:val="SM caption"/>
    <w:basedOn w:val="Normal"/>
    <w:qFormat/>
    <w:rsid w:val="00435A18"/>
    <w:rPr>
      <w:rFonts w:eastAsia="Times New Roman"/>
    </w:rPr>
  </w:style>
  <w:style w:type="paragraph" w:customStyle="1" w:styleId="EndNoteBibliography">
    <w:name w:val="EndNote Bibliography"/>
    <w:basedOn w:val="Normal"/>
    <w:rsid w:val="00435A18"/>
    <w:rPr>
      <w:rFonts w:eastAsia="Times New Roman"/>
    </w:rPr>
  </w:style>
  <w:style w:type="paragraph" w:customStyle="1" w:styleId="SMHeading">
    <w:name w:val="SM Heading"/>
    <w:basedOn w:val="Heading1"/>
    <w:qFormat/>
    <w:rsid w:val="00435A18"/>
  </w:style>
  <w:style w:type="paragraph" w:customStyle="1" w:styleId="SMSubheading">
    <w:name w:val="SM Subheading"/>
    <w:basedOn w:val="Normal"/>
    <w:qFormat/>
    <w:rsid w:val="00435A18"/>
    <w:rPr>
      <w:rFonts w:eastAsia="Times New Roman"/>
      <w:u w:val="words"/>
    </w:rPr>
  </w:style>
  <w:style w:type="paragraph" w:customStyle="1" w:styleId="SMText">
    <w:name w:val="SM Text"/>
    <w:basedOn w:val="Normal"/>
    <w:qFormat/>
    <w:rsid w:val="00435A18"/>
    <w:pPr>
      <w:ind w:firstLine="480"/>
    </w:pPr>
    <w:rPr>
      <w:rFonts w:eastAsia="Times New Roman"/>
    </w:rPr>
  </w:style>
  <w:style w:type="paragraph" w:styleId="Bibliography">
    <w:name w:val="Bibliography"/>
    <w:basedOn w:val="Normal"/>
    <w:next w:val="Normal"/>
    <w:uiPriority w:val="37"/>
    <w:rsid w:val="00435A18"/>
    <w:rPr>
      <w:rFonts w:eastAsia="Times New Roman"/>
    </w:rPr>
  </w:style>
  <w:style w:type="paragraph" w:styleId="BlockText">
    <w:name w:val="Block Text"/>
    <w:basedOn w:val="Normal"/>
    <w:semiHidden/>
    <w:rsid w:val="00435A18"/>
    <w:pPr>
      <w:spacing w:after="120"/>
      <w:ind w:left="1440" w:right="1440"/>
    </w:pPr>
    <w:rPr>
      <w:rFonts w:eastAsia="Times New Roman"/>
    </w:rPr>
  </w:style>
  <w:style w:type="paragraph" w:styleId="BodyText">
    <w:name w:val="Body Text"/>
    <w:basedOn w:val="Normal"/>
    <w:link w:val="BodyTextChar"/>
    <w:semiHidden/>
    <w:rsid w:val="00435A18"/>
    <w:pPr>
      <w:spacing w:after="120"/>
    </w:pPr>
    <w:rPr>
      <w:rFonts w:eastAsia="Times New Roman"/>
    </w:rPr>
  </w:style>
  <w:style w:type="character" w:customStyle="1" w:styleId="BodyTextChar">
    <w:name w:val="Body Text Char"/>
    <w:basedOn w:val="DefaultParagraphFont"/>
    <w:link w:val="BodyText"/>
    <w:semiHidden/>
    <w:rsid w:val="00435A18"/>
    <w:rPr>
      <w:rFonts w:ascii="Times New Roman" w:eastAsia="Times New Roman" w:hAnsi="Times New Roman" w:cs="Times New Roman"/>
      <w:lang w:val="en-US"/>
    </w:rPr>
  </w:style>
  <w:style w:type="paragraph" w:styleId="BodyText2">
    <w:name w:val="Body Text 2"/>
    <w:basedOn w:val="Normal"/>
    <w:link w:val="BodyText2Char"/>
    <w:semiHidden/>
    <w:rsid w:val="00435A18"/>
    <w:pPr>
      <w:spacing w:after="120" w:line="480" w:lineRule="auto"/>
    </w:pPr>
    <w:rPr>
      <w:rFonts w:eastAsia="Times New Roman"/>
    </w:rPr>
  </w:style>
  <w:style w:type="character" w:customStyle="1" w:styleId="BodyText2Char">
    <w:name w:val="Body Text 2 Char"/>
    <w:basedOn w:val="DefaultParagraphFont"/>
    <w:link w:val="BodyText2"/>
    <w:semiHidden/>
    <w:rsid w:val="00435A18"/>
    <w:rPr>
      <w:rFonts w:ascii="Times New Roman" w:eastAsia="Times New Roman" w:hAnsi="Times New Roman" w:cs="Times New Roman"/>
      <w:lang w:val="en-US"/>
    </w:rPr>
  </w:style>
  <w:style w:type="paragraph" w:styleId="BodyText3">
    <w:name w:val="Body Text 3"/>
    <w:basedOn w:val="Normal"/>
    <w:link w:val="BodyText3Char"/>
    <w:semiHidden/>
    <w:rsid w:val="00435A18"/>
    <w:pPr>
      <w:spacing w:after="120"/>
    </w:pPr>
    <w:rPr>
      <w:rFonts w:eastAsia="Times New Roman"/>
      <w:sz w:val="16"/>
      <w:szCs w:val="16"/>
    </w:rPr>
  </w:style>
  <w:style w:type="character" w:customStyle="1" w:styleId="BodyText3Char">
    <w:name w:val="Body Text 3 Char"/>
    <w:basedOn w:val="DefaultParagraphFont"/>
    <w:link w:val="BodyText3"/>
    <w:semiHidden/>
    <w:rsid w:val="00435A18"/>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semiHidden/>
    <w:rsid w:val="00435A18"/>
    <w:pPr>
      <w:ind w:firstLine="210"/>
    </w:pPr>
  </w:style>
  <w:style w:type="character" w:customStyle="1" w:styleId="BodyTextFirstIndentChar">
    <w:name w:val="Body Text First Indent Char"/>
    <w:basedOn w:val="BodyTextChar"/>
    <w:link w:val="BodyTextFirstIndent"/>
    <w:semiHidden/>
    <w:rsid w:val="00435A18"/>
    <w:rPr>
      <w:rFonts w:ascii="Times New Roman" w:eastAsia="Times New Roman" w:hAnsi="Times New Roman" w:cs="Times New Roman"/>
      <w:lang w:val="en-US"/>
    </w:rPr>
  </w:style>
  <w:style w:type="paragraph" w:styleId="BodyTextIndent">
    <w:name w:val="Body Text Indent"/>
    <w:basedOn w:val="Normal"/>
    <w:link w:val="BodyTextIndentChar"/>
    <w:semiHidden/>
    <w:rsid w:val="00435A18"/>
    <w:pPr>
      <w:spacing w:after="120"/>
      <w:ind w:left="360"/>
    </w:pPr>
    <w:rPr>
      <w:rFonts w:eastAsia="Times New Roman"/>
    </w:rPr>
  </w:style>
  <w:style w:type="character" w:customStyle="1" w:styleId="BodyTextIndentChar">
    <w:name w:val="Body Text Indent Char"/>
    <w:basedOn w:val="DefaultParagraphFont"/>
    <w:link w:val="BodyTextIndent"/>
    <w:semiHidden/>
    <w:rsid w:val="00435A18"/>
    <w:rPr>
      <w:rFonts w:ascii="Times New Roman" w:eastAsia="Times New Roman" w:hAnsi="Times New Roman" w:cs="Times New Roman"/>
      <w:lang w:val="en-US"/>
    </w:rPr>
  </w:style>
  <w:style w:type="paragraph" w:styleId="BodyTextFirstIndent2">
    <w:name w:val="Body Text First Indent 2"/>
    <w:basedOn w:val="BodyTextIndent"/>
    <w:link w:val="BodyTextFirstIndent2Char"/>
    <w:semiHidden/>
    <w:rsid w:val="00435A18"/>
    <w:pPr>
      <w:ind w:firstLine="210"/>
    </w:pPr>
  </w:style>
  <w:style w:type="character" w:customStyle="1" w:styleId="BodyTextFirstIndent2Char">
    <w:name w:val="Body Text First Indent 2 Char"/>
    <w:basedOn w:val="BodyTextIndentChar"/>
    <w:link w:val="BodyTextFirstIndent2"/>
    <w:semiHidden/>
    <w:rsid w:val="00435A18"/>
    <w:rPr>
      <w:rFonts w:ascii="Times New Roman" w:eastAsia="Times New Roman" w:hAnsi="Times New Roman" w:cs="Times New Roman"/>
      <w:lang w:val="en-US"/>
    </w:rPr>
  </w:style>
  <w:style w:type="paragraph" w:styleId="BodyTextIndent2">
    <w:name w:val="Body Text Indent 2"/>
    <w:basedOn w:val="Normal"/>
    <w:link w:val="BodyTextIndent2Char"/>
    <w:semiHidden/>
    <w:rsid w:val="00435A18"/>
    <w:pPr>
      <w:spacing w:after="120" w:line="480" w:lineRule="auto"/>
      <w:ind w:left="360"/>
    </w:pPr>
    <w:rPr>
      <w:rFonts w:eastAsia="Times New Roman"/>
    </w:rPr>
  </w:style>
  <w:style w:type="character" w:customStyle="1" w:styleId="BodyTextIndent2Char">
    <w:name w:val="Body Text Indent 2 Char"/>
    <w:basedOn w:val="DefaultParagraphFont"/>
    <w:link w:val="BodyTextIndent2"/>
    <w:semiHidden/>
    <w:rsid w:val="00435A18"/>
    <w:rPr>
      <w:rFonts w:ascii="Times New Roman" w:eastAsia="Times New Roman" w:hAnsi="Times New Roman" w:cs="Times New Roman"/>
      <w:lang w:val="en-US"/>
    </w:rPr>
  </w:style>
  <w:style w:type="paragraph" w:styleId="BodyTextIndent3">
    <w:name w:val="Body Text Indent 3"/>
    <w:basedOn w:val="Normal"/>
    <w:link w:val="BodyTextIndent3Char"/>
    <w:semiHidden/>
    <w:rsid w:val="00435A18"/>
    <w:pPr>
      <w:spacing w:after="120"/>
      <w:ind w:left="360"/>
    </w:pPr>
    <w:rPr>
      <w:rFonts w:eastAsia="Times New Roman"/>
      <w:sz w:val="16"/>
      <w:szCs w:val="16"/>
    </w:rPr>
  </w:style>
  <w:style w:type="character" w:customStyle="1" w:styleId="BodyTextIndent3Char">
    <w:name w:val="Body Text Indent 3 Char"/>
    <w:basedOn w:val="DefaultParagraphFont"/>
    <w:link w:val="BodyTextIndent3"/>
    <w:semiHidden/>
    <w:rsid w:val="00435A18"/>
    <w:rPr>
      <w:rFonts w:ascii="Times New Roman" w:eastAsia="Times New Roman" w:hAnsi="Times New Roman" w:cs="Times New Roman"/>
      <w:sz w:val="16"/>
      <w:szCs w:val="16"/>
      <w:lang w:val="en-US"/>
    </w:rPr>
  </w:style>
  <w:style w:type="paragraph" w:styleId="Caption">
    <w:name w:val="caption"/>
    <w:basedOn w:val="Normal"/>
    <w:next w:val="Normal"/>
    <w:semiHidden/>
    <w:qFormat/>
    <w:rsid w:val="00435A18"/>
    <w:rPr>
      <w:rFonts w:eastAsia="Times New Roman"/>
      <w:b/>
      <w:bCs/>
      <w:sz w:val="20"/>
    </w:rPr>
  </w:style>
  <w:style w:type="paragraph" w:styleId="Closing">
    <w:name w:val="Closing"/>
    <w:basedOn w:val="Normal"/>
    <w:link w:val="ClosingChar"/>
    <w:semiHidden/>
    <w:rsid w:val="00435A18"/>
    <w:pPr>
      <w:ind w:left="4320"/>
    </w:pPr>
    <w:rPr>
      <w:rFonts w:eastAsia="Times New Roman"/>
    </w:rPr>
  </w:style>
  <w:style w:type="character" w:customStyle="1" w:styleId="ClosingChar">
    <w:name w:val="Closing Char"/>
    <w:basedOn w:val="DefaultParagraphFont"/>
    <w:link w:val="Closing"/>
    <w:semiHidden/>
    <w:rsid w:val="00435A18"/>
    <w:rPr>
      <w:rFonts w:ascii="Times New Roman" w:eastAsia="Times New Roman" w:hAnsi="Times New Roman" w:cs="Times New Roman"/>
      <w:lang w:val="en-US"/>
    </w:rPr>
  </w:style>
  <w:style w:type="paragraph" w:styleId="Date">
    <w:name w:val="Date"/>
    <w:basedOn w:val="Normal"/>
    <w:next w:val="Normal"/>
    <w:link w:val="DateChar"/>
    <w:semiHidden/>
    <w:rsid w:val="00435A18"/>
    <w:rPr>
      <w:rFonts w:eastAsia="Times New Roman"/>
    </w:rPr>
  </w:style>
  <w:style w:type="character" w:customStyle="1" w:styleId="DateChar">
    <w:name w:val="Date Char"/>
    <w:basedOn w:val="DefaultParagraphFont"/>
    <w:link w:val="Date"/>
    <w:semiHidden/>
    <w:rsid w:val="00435A18"/>
    <w:rPr>
      <w:rFonts w:ascii="Times New Roman" w:eastAsia="Times New Roman" w:hAnsi="Times New Roman" w:cs="Times New Roman"/>
      <w:lang w:val="en-US"/>
    </w:rPr>
  </w:style>
  <w:style w:type="paragraph" w:styleId="E-mailSignature">
    <w:name w:val="E-mail Signature"/>
    <w:basedOn w:val="Normal"/>
    <w:link w:val="E-mailSignatureChar"/>
    <w:semiHidden/>
    <w:rsid w:val="00435A18"/>
    <w:rPr>
      <w:rFonts w:eastAsia="Times New Roman"/>
    </w:rPr>
  </w:style>
  <w:style w:type="character" w:customStyle="1" w:styleId="E-mailSignatureChar">
    <w:name w:val="E-mail Signature Char"/>
    <w:basedOn w:val="DefaultParagraphFont"/>
    <w:link w:val="E-mailSignature"/>
    <w:semiHidden/>
    <w:rsid w:val="00435A18"/>
    <w:rPr>
      <w:rFonts w:ascii="Times New Roman" w:eastAsia="Times New Roman" w:hAnsi="Times New Roman" w:cs="Times New Roman"/>
      <w:lang w:val="en-US"/>
    </w:rPr>
  </w:style>
  <w:style w:type="paragraph" w:styleId="EnvelopeAddress">
    <w:name w:val="envelope address"/>
    <w:basedOn w:val="Normal"/>
    <w:semiHidden/>
    <w:rsid w:val="00435A18"/>
    <w:pPr>
      <w:framePr w:w="7920" w:h="1980" w:hRule="exact" w:hSpace="180" w:wrap="auto" w:hAnchor="page" w:xAlign="center" w:yAlign="bottom"/>
      <w:ind w:left="2880"/>
    </w:pPr>
    <w:rPr>
      <w:rFonts w:ascii="Cambria" w:eastAsia="Times New Roman" w:hAnsi="Cambria"/>
    </w:rPr>
  </w:style>
  <w:style w:type="paragraph" w:styleId="EnvelopeReturn">
    <w:name w:val="envelope return"/>
    <w:basedOn w:val="Normal"/>
    <w:semiHidden/>
    <w:rsid w:val="00435A18"/>
    <w:rPr>
      <w:rFonts w:ascii="Cambria" w:eastAsia="Times New Roman" w:hAnsi="Cambria"/>
      <w:sz w:val="20"/>
    </w:rPr>
  </w:style>
  <w:style w:type="paragraph" w:styleId="FootnoteText">
    <w:name w:val="footnote text"/>
    <w:basedOn w:val="Normal"/>
    <w:link w:val="FootnoteTextChar"/>
    <w:semiHidden/>
    <w:rsid w:val="00435A18"/>
    <w:rPr>
      <w:rFonts w:eastAsia="Times New Roman"/>
      <w:sz w:val="20"/>
    </w:rPr>
  </w:style>
  <w:style w:type="character" w:customStyle="1" w:styleId="FootnoteTextChar">
    <w:name w:val="Footnote Text Char"/>
    <w:basedOn w:val="DefaultParagraphFont"/>
    <w:link w:val="FootnoteText"/>
    <w:semiHidden/>
    <w:rsid w:val="00435A18"/>
    <w:rPr>
      <w:rFonts w:ascii="Times New Roman" w:eastAsia="Times New Roman" w:hAnsi="Times New Roman" w:cs="Times New Roman"/>
      <w:sz w:val="20"/>
      <w:lang w:val="en-US"/>
    </w:rPr>
  </w:style>
  <w:style w:type="paragraph" w:styleId="HTMLAddress">
    <w:name w:val="HTML Address"/>
    <w:basedOn w:val="Normal"/>
    <w:link w:val="HTMLAddressChar"/>
    <w:semiHidden/>
    <w:rsid w:val="00435A18"/>
    <w:rPr>
      <w:rFonts w:eastAsia="Times New Roman"/>
      <w:i/>
      <w:iCs/>
    </w:rPr>
  </w:style>
  <w:style w:type="character" w:customStyle="1" w:styleId="HTMLAddressChar">
    <w:name w:val="HTML Address Char"/>
    <w:basedOn w:val="DefaultParagraphFont"/>
    <w:link w:val="HTMLAddress"/>
    <w:semiHidden/>
    <w:rsid w:val="00435A18"/>
    <w:rPr>
      <w:rFonts w:ascii="Times New Roman" w:eastAsia="Times New Roman" w:hAnsi="Times New Roman" w:cs="Times New Roman"/>
      <w:i/>
      <w:iCs/>
      <w:lang w:val="en-US"/>
    </w:rPr>
  </w:style>
  <w:style w:type="paragraph" w:styleId="Index1">
    <w:name w:val="index 1"/>
    <w:basedOn w:val="Normal"/>
    <w:next w:val="Normal"/>
    <w:autoRedefine/>
    <w:semiHidden/>
    <w:rsid w:val="00435A18"/>
    <w:pPr>
      <w:ind w:left="240" w:hanging="240"/>
    </w:pPr>
    <w:rPr>
      <w:rFonts w:eastAsia="Times New Roman"/>
    </w:rPr>
  </w:style>
  <w:style w:type="paragraph" w:styleId="Index2">
    <w:name w:val="index 2"/>
    <w:basedOn w:val="Normal"/>
    <w:next w:val="Normal"/>
    <w:autoRedefine/>
    <w:semiHidden/>
    <w:rsid w:val="00435A18"/>
    <w:pPr>
      <w:ind w:left="480" w:hanging="240"/>
    </w:pPr>
    <w:rPr>
      <w:rFonts w:eastAsia="Times New Roman"/>
    </w:rPr>
  </w:style>
  <w:style w:type="paragraph" w:styleId="Index3">
    <w:name w:val="index 3"/>
    <w:basedOn w:val="Normal"/>
    <w:next w:val="Normal"/>
    <w:autoRedefine/>
    <w:semiHidden/>
    <w:rsid w:val="00435A18"/>
    <w:pPr>
      <w:ind w:left="720" w:hanging="240"/>
    </w:pPr>
    <w:rPr>
      <w:rFonts w:eastAsia="Times New Roman"/>
    </w:rPr>
  </w:style>
  <w:style w:type="paragraph" w:styleId="Index4">
    <w:name w:val="index 4"/>
    <w:basedOn w:val="Normal"/>
    <w:next w:val="Normal"/>
    <w:autoRedefine/>
    <w:semiHidden/>
    <w:rsid w:val="00435A18"/>
    <w:pPr>
      <w:ind w:left="960" w:hanging="240"/>
    </w:pPr>
    <w:rPr>
      <w:rFonts w:eastAsia="Times New Roman"/>
    </w:rPr>
  </w:style>
  <w:style w:type="paragraph" w:styleId="Index5">
    <w:name w:val="index 5"/>
    <w:basedOn w:val="Normal"/>
    <w:next w:val="Normal"/>
    <w:autoRedefine/>
    <w:semiHidden/>
    <w:rsid w:val="00435A18"/>
    <w:pPr>
      <w:ind w:left="1200" w:hanging="240"/>
    </w:pPr>
    <w:rPr>
      <w:rFonts w:eastAsia="Times New Roman"/>
    </w:rPr>
  </w:style>
  <w:style w:type="paragraph" w:styleId="Index6">
    <w:name w:val="index 6"/>
    <w:basedOn w:val="Normal"/>
    <w:next w:val="Normal"/>
    <w:autoRedefine/>
    <w:semiHidden/>
    <w:rsid w:val="00435A18"/>
    <w:pPr>
      <w:ind w:left="1440" w:hanging="240"/>
    </w:pPr>
    <w:rPr>
      <w:rFonts w:eastAsia="Times New Roman"/>
    </w:rPr>
  </w:style>
  <w:style w:type="paragraph" w:styleId="Index7">
    <w:name w:val="index 7"/>
    <w:basedOn w:val="Normal"/>
    <w:next w:val="Normal"/>
    <w:autoRedefine/>
    <w:semiHidden/>
    <w:rsid w:val="00435A18"/>
    <w:pPr>
      <w:ind w:left="1680" w:hanging="240"/>
    </w:pPr>
    <w:rPr>
      <w:rFonts w:eastAsia="Times New Roman"/>
    </w:rPr>
  </w:style>
  <w:style w:type="paragraph" w:styleId="Index8">
    <w:name w:val="index 8"/>
    <w:basedOn w:val="Normal"/>
    <w:next w:val="Normal"/>
    <w:autoRedefine/>
    <w:semiHidden/>
    <w:rsid w:val="00435A18"/>
    <w:pPr>
      <w:ind w:left="1920" w:hanging="240"/>
    </w:pPr>
    <w:rPr>
      <w:rFonts w:eastAsia="Times New Roman"/>
    </w:rPr>
  </w:style>
  <w:style w:type="paragraph" w:styleId="Index9">
    <w:name w:val="index 9"/>
    <w:basedOn w:val="Normal"/>
    <w:next w:val="Normal"/>
    <w:autoRedefine/>
    <w:semiHidden/>
    <w:rsid w:val="00435A18"/>
    <w:pPr>
      <w:ind w:left="2160" w:hanging="240"/>
    </w:pPr>
    <w:rPr>
      <w:rFonts w:eastAsia="Times New Roman"/>
    </w:rPr>
  </w:style>
  <w:style w:type="paragraph" w:styleId="IndexHeading">
    <w:name w:val="index heading"/>
    <w:basedOn w:val="Normal"/>
    <w:next w:val="Index1"/>
    <w:semiHidden/>
    <w:rsid w:val="00435A18"/>
    <w:rPr>
      <w:rFonts w:ascii="Cambria" w:eastAsia="Times New Roman" w:hAnsi="Cambria"/>
      <w:b/>
      <w:bCs/>
    </w:rPr>
  </w:style>
  <w:style w:type="paragraph" w:styleId="IntenseQuote">
    <w:name w:val="Intense Quote"/>
    <w:basedOn w:val="Normal"/>
    <w:next w:val="Normal"/>
    <w:link w:val="IntenseQuoteChar"/>
    <w:uiPriority w:val="30"/>
    <w:qFormat/>
    <w:rsid w:val="00435A18"/>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435A18"/>
    <w:rPr>
      <w:rFonts w:ascii="Times New Roman" w:eastAsia="Times New Roman" w:hAnsi="Times New Roman" w:cs="Times New Roman"/>
      <w:b/>
      <w:bCs/>
      <w:i/>
      <w:iCs/>
      <w:color w:val="4F81BD"/>
      <w:lang w:val="en-US"/>
    </w:rPr>
  </w:style>
  <w:style w:type="paragraph" w:styleId="List">
    <w:name w:val="List"/>
    <w:basedOn w:val="Normal"/>
    <w:semiHidden/>
    <w:rsid w:val="00435A18"/>
    <w:pPr>
      <w:ind w:left="360" w:hanging="360"/>
      <w:contextualSpacing/>
    </w:pPr>
    <w:rPr>
      <w:rFonts w:eastAsia="Times New Roman"/>
    </w:rPr>
  </w:style>
  <w:style w:type="paragraph" w:styleId="List2">
    <w:name w:val="List 2"/>
    <w:basedOn w:val="Normal"/>
    <w:semiHidden/>
    <w:rsid w:val="00435A18"/>
    <w:pPr>
      <w:ind w:left="720" w:hanging="360"/>
      <w:contextualSpacing/>
    </w:pPr>
    <w:rPr>
      <w:rFonts w:eastAsia="Times New Roman"/>
    </w:rPr>
  </w:style>
  <w:style w:type="paragraph" w:styleId="List3">
    <w:name w:val="List 3"/>
    <w:basedOn w:val="Normal"/>
    <w:semiHidden/>
    <w:rsid w:val="00435A18"/>
    <w:pPr>
      <w:ind w:left="1080" w:hanging="360"/>
      <w:contextualSpacing/>
    </w:pPr>
    <w:rPr>
      <w:rFonts w:eastAsia="Times New Roman"/>
    </w:rPr>
  </w:style>
  <w:style w:type="paragraph" w:styleId="List4">
    <w:name w:val="List 4"/>
    <w:basedOn w:val="Normal"/>
    <w:semiHidden/>
    <w:rsid w:val="00435A18"/>
    <w:pPr>
      <w:ind w:left="1440" w:hanging="360"/>
      <w:contextualSpacing/>
    </w:pPr>
    <w:rPr>
      <w:rFonts w:eastAsia="Times New Roman"/>
    </w:rPr>
  </w:style>
  <w:style w:type="paragraph" w:styleId="List5">
    <w:name w:val="List 5"/>
    <w:basedOn w:val="Normal"/>
    <w:semiHidden/>
    <w:rsid w:val="00435A18"/>
    <w:pPr>
      <w:ind w:left="1800" w:hanging="360"/>
      <w:contextualSpacing/>
    </w:pPr>
    <w:rPr>
      <w:rFonts w:eastAsia="Times New Roman"/>
    </w:rPr>
  </w:style>
  <w:style w:type="paragraph" w:styleId="ListBullet">
    <w:name w:val="List Bullet"/>
    <w:basedOn w:val="Normal"/>
    <w:semiHidden/>
    <w:rsid w:val="00435A18"/>
    <w:pPr>
      <w:tabs>
        <w:tab w:val="num" w:pos="360"/>
      </w:tabs>
      <w:ind w:left="360" w:hanging="360"/>
      <w:contextualSpacing/>
    </w:pPr>
    <w:rPr>
      <w:rFonts w:eastAsia="Times New Roman"/>
    </w:rPr>
  </w:style>
  <w:style w:type="paragraph" w:styleId="ListBullet2">
    <w:name w:val="List Bullet 2"/>
    <w:basedOn w:val="Normal"/>
    <w:semiHidden/>
    <w:rsid w:val="00435A18"/>
    <w:pPr>
      <w:tabs>
        <w:tab w:val="num" w:pos="720"/>
      </w:tabs>
      <w:ind w:left="720" w:hanging="360"/>
      <w:contextualSpacing/>
    </w:pPr>
    <w:rPr>
      <w:rFonts w:eastAsia="Times New Roman"/>
    </w:rPr>
  </w:style>
  <w:style w:type="paragraph" w:styleId="ListBullet3">
    <w:name w:val="List Bullet 3"/>
    <w:basedOn w:val="Normal"/>
    <w:semiHidden/>
    <w:rsid w:val="00435A18"/>
    <w:pPr>
      <w:tabs>
        <w:tab w:val="num" w:pos="1080"/>
      </w:tabs>
      <w:ind w:left="1080" w:hanging="360"/>
      <w:contextualSpacing/>
    </w:pPr>
    <w:rPr>
      <w:rFonts w:eastAsia="Times New Roman"/>
    </w:rPr>
  </w:style>
  <w:style w:type="paragraph" w:styleId="ListBullet4">
    <w:name w:val="List Bullet 4"/>
    <w:basedOn w:val="Normal"/>
    <w:semiHidden/>
    <w:rsid w:val="00435A18"/>
    <w:pPr>
      <w:tabs>
        <w:tab w:val="num" w:pos="1440"/>
      </w:tabs>
      <w:ind w:left="1440" w:hanging="360"/>
      <w:contextualSpacing/>
    </w:pPr>
    <w:rPr>
      <w:rFonts w:eastAsia="Times New Roman"/>
    </w:rPr>
  </w:style>
  <w:style w:type="paragraph" w:styleId="ListBullet5">
    <w:name w:val="List Bullet 5"/>
    <w:basedOn w:val="Normal"/>
    <w:semiHidden/>
    <w:rsid w:val="00435A18"/>
    <w:pPr>
      <w:tabs>
        <w:tab w:val="num" w:pos="1800"/>
      </w:tabs>
      <w:ind w:left="1800" w:hanging="360"/>
      <w:contextualSpacing/>
    </w:pPr>
    <w:rPr>
      <w:rFonts w:eastAsia="Times New Roman"/>
    </w:rPr>
  </w:style>
  <w:style w:type="paragraph" w:styleId="ListContinue">
    <w:name w:val="List Continue"/>
    <w:basedOn w:val="Normal"/>
    <w:semiHidden/>
    <w:rsid w:val="00435A18"/>
    <w:pPr>
      <w:spacing w:after="120"/>
      <w:ind w:left="360"/>
      <w:contextualSpacing/>
    </w:pPr>
    <w:rPr>
      <w:rFonts w:eastAsia="Times New Roman"/>
    </w:rPr>
  </w:style>
  <w:style w:type="paragraph" w:styleId="ListContinue2">
    <w:name w:val="List Continue 2"/>
    <w:basedOn w:val="Normal"/>
    <w:semiHidden/>
    <w:rsid w:val="00435A18"/>
    <w:pPr>
      <w:spacing w:after="120"/>
      <w:ind w:left="720"/>
      <w:contextualSpacing/>
    </w:pPr>
    <w:rPr>
      <w:rFonts w:eastAsia="Times New Roman"/>
    </w:rPr>
  </w:style>
  <w:style w:type="paragraph" w:styleId="ListContinue3">
    <w:name w:val="List Continue 3"/>
    <w:basedOn w:val="Normal"/>
    <w:semiHidden/>
    <w:rsid w:val="00435A18"/>
    <w:pPr>
      <w:spacing w:after="120"/>
      <w:ind w:left="1080"/>
      <w:contextualSpacing/>
    </w:pPr>
    <w:rPr>
      <w:rFonts w:eastAsia="Times New Roman"/>
    </w:rPr>
  </w:style>
  <w:style w:type="paragraph" w:styleId="ListContinue4">
    <w:name w:val="List Continue 4"/>
    <w:basedOn w:val="Normal"/>
    <w:semiHidden/>
    <w:rsid w:val="00435A18"/>
    <w:pPr>
      <w:spacing w:after="120"/>
      <w:ind w:left="1440"/>
      <w:contextualSpacing/>
    </w:pPr>
    <w:rPr>
      <w:rFonts w:eastAsia="Times New Roman"/>
    </w:rPr>
  </w:style>
  <w:style w:type="paragraph" w:styleId="ListContinue5">
    <w:name w:val="List Continue 5"/>
    <w:basedOn w:val="Normal"/>
    <w:semiHidden/>
    <w:rsid w:val="00435A18"/>
    <w:pPr>
      <w:spacing w:after="120"/>
      <w:ind w:left="1800"/>
      <w:contextualSpacing/>
    </w:pPr>
    <w:rPr>
      <w:rFonts w:eastAsia="Times New Roman"/>
    </w:rPr>
  </w:style>
  <w:style w:type="paragraph" w:styleId="ListNumber">
    <w:name w:val="List Number"/>
    <w:basedOn w:val="Normal"/>
    <w:semiHidden/>
    <w:rsid w:val="00435A18"/>
    <w:pPr>
      <w:tabs>
        <w:tab w:val="num" w:pos="360"/>
      </w:tabs>
      <w:ind w:left="360" w:hanging="360"/>
      <w:contextualSpacing/>
    </w:pPr>
    <w:rPr>
      <w:rFonts w:eastAsia="Times New Roman"/>
    </w:rPr>
  </w:style>
  <w:style w:type="paragraph" w:styleId="ListNumber2">
    <w:name w:val="List Number 2"/>
    <w:basedOn w:val="Normal"/>
    <w:semiHidden/>
    <w:rsid w:val="00435A18"/>
    <w:pPr>
      <w:tabs>
        <w:tab w:val="num" w:pos="720"/>
      </w:tabs>
      <w:ind w:left="720" w:hanging="360"/>
      <w:contextualSpacing/>
    </w:pPr>
    <w:rPr>
      <w:rFonts w:eastAsia="Times New Roman"/>
    </w:rPr>
  </w:style>
  <w:style w:type="paragraph" w:styleId="ListNumber3">
    <w:name w:val="List Number 3"/>
    <w:basedOn w:val="Normal"/>
    <w:semiHidden/>
    <w:rsid w:val="00435A18"/>
    <w:pPr>
      <w:tabs>
        <w:tab w:val="num" w:pos="1080"/>
      </w:tabs>
      <w:ind w:left="1080" w:hanging="360"/>
      <w:contextualSpacing/>
    </w:pPr>
    <w:rPr>
      <w:rFonts w:eastAsia="Times New Roman"/>
    </w:rPr>
  </w:style>
  <w:style w:type="paragraph" w:styleId="ListNumber4">
    <w:name w:val="List Number 4"/>
    <w:basedOn w:val="Normal"/>
    <w:semiHidden/>
    <w:rsid w:val="00435A18"/>
    <w:pPr>
      <w:tabs>
        <w:tab w:val="num" w:pos="1440"/>
      </w:tabs>
      <w:ind w:left="1440" w:hanging="360"/>
      <w:contextualSpacing/>
    </w:pPr>
    <w:rPr>
      <w:rFonts w:eastAsia="Times New Roman"/>
    </w:rPr>
  </w:style>
  <w:style w:type="paragraph" w:styleId="ListNumber5">
    <w:name w:val="List Number 5"/>
    <w:basedOn w:val="Normal"/>
    <w:semiHidden/>
    <w:rsid w:val="00435A18"/>
    <w:pPr>
      <w:tabs>
        <w:tab w:val="num" w:pos="1800"/>
      </w:tabs>
      <w:ind w:left="1800" w:hanging="360"/>
      <w:contextualSpacing/>
    </w:pPr>
    <w:rPr>
      <w:rFonts w:eastAsia="Times New Roman"/>
    </w:rPr>
  </w:style>
  <w:style w:type="paragraph" w:styleId="ListParagraph">
    <w:name w:val="List Paragraph"/>
    <w:basedOn w:val="Normal"/>
    <w:uiPriority w:val="34"/>
    <w:qFormat/>
    <w:rsid w:val="00435A18"/>
    <w:pPr>
      <w:ind w:left="720"/>
    </w:pPr>
    <w:rPr>
      <w:rFonts w:eastAsia="Times New Roman"/>
    </w:rPr>
  </w:style>
  <w:style w:type="paragraph" w:styleId="MacroText">
    <w:name w:val="macro"/>
    <w:link w:val="MacroTextChar"/>
    <w:semiHidden/>
    <w:rsid w:val="00435A1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rPr>
  </w:style>
  <w:style w:type="character" w:customStyle="1" w:styleId="MacroTextChar">
    <w:name w:val="Macro Text Char"/>
    <w:basedOn w:val="DefaultParagraphFont"/>
    <w:link w:val="MacroText"/>
    <w:semiHidden/>
    <w:rsid w:val="00435A18"/>
    <w:rPr>
      <w:rFonts w:ascii="Courier New" w:eastAsia="Times New Roman" w:hAnsi="Courier New" w:cs="Courier New"/>
      <w:lang w:val="en-US"/>
    </w:rPr>
  </w:style>
  <w:style w:type="paragraph" w:styleId="MessageHeader">
    <w:name w:val="Message Header"/>
    <w:basedOn w:val="Normal"/>
    <w:link w:val="MessageHeaderChar"/>
    <w:semiHidden/>
    <w:rsid w:val="00435A1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rPr>
  </w:style>
  <w:style w:type="character" w:customStyle="1" w:styleId="MessageHeaderChar">
    <w:name w:val="Message Header Char"/>
    <w:basedOn w:val="DefaultParagraphFont"/>
    <w:link w:val="MessageHeader"/>
    <w:semiHidden/>
    <w:rsid w:val="00435A18"/>
    <w:rPr>
      <w:rFonts w:ascii="Cambria" w:eastAsia="Times New Roman" w:hAnsi="Cambria" w:cs="Times New Roman"/>
      <w:shd w:val="pct20" w:color="auto" w:fill="auto"/>
      <w:lang w:val="en-US"/>
    </w:rPr>
  </w:style>
  <w:style w:type="paragraph" w:styleId="NoSpacing">
    <w:name w:val="No Spacing"/>
    <w:uiPriority w:val="1"/>
    <w:qFormat/>
    <w:rsid w:val="00435A18"/>
    <w:rPr>
      <w:rFonts w:ascii="Times New Roman" w:eastAsia="Times New Roman" w:hAnsi="Times New Roman" w:cs="Times New Roman"/>
      <w:lang w:val="en-US"/>
    </w:rPr>
  </w:style>
  <w:style w:type="paragraph" w:styleId="NormalWeb">
    <w:name w:val="Normal (Web)"/>
    <w:basedOn w:val="Normal"/>
    <w:semiHidden/>
    <w:rsid w:val="00435A18"/>
    <w:rPr>
      <w:rFonts w:eastAsia="Times New Roman"/>
    </w:rPr>
  </w:style>
  <w:style w:type="paragraph" w:styleId="NormalIndent">
    <w:name w:val="Normal Indent"/>
    <w:basedOn w:val="Normal"/>
    <w:semiHidden/>
    <w:rsid w:val="00435A18"/>
    <w:pPr>
      <w:ind w:left="720"/>
    </w:pPr>
    <w:rPr>
      <w:rFonts w:eastAsia="Times New Roman"/>
    </w:rPr>
  </w:style>
  <w:style w:type="paragraph" w:styleId="NoteHeading">
    <w:name w:val="Note Heading"/>
    <w:basedOn w:val="Normal"/>
    <w:next w:val="Normal"/>
    <w:link w:val="NoteHeadingChar"/>
    <w:semiHidden/>
    <w:rsid w:val="00435A18"/>
    <w:rPr>
      <w:rFonts w:eastAsia="Times New Roman"/>
    </w:rPr>
  </w:style>
  <w:style w:type="character" w:customStyle="1" w:styleId="NoteHeadingChar">
    <w:name w:val="Note Heading Char"/>
    <w:basedOn w:val="DefaultParagraphFont"/>
    <w:link w:val="NoteHeading"/>
    <w:semiHidden/>
    <w:rsid w:val="00435A18"/>
    <w:rPr>
      <w:rFonts w:ascii="Times New Roman" w:eastAsia="Times New Roman" w:hAnsi="Times New Roman" w:cs="Times New Roman"/>
      <w:lang w:val="en-US"/>
    </w:rPr>
  </w:style>
  <w:style w:type="paragraph" w:styleId="PlainText">
    <w:name w:val="Plain Text"/>
    <w:basedOn w:val="Normal"/>
    <w:link w:val="PlainTextChar"/>
    <w:semiHidden/>
    <w:rsid w:val="00435A18"/>
    <w:rPr>
      <w:rFonts w:ascii="Courier New" w:eastAsia="Times New Roman" w:hAnsi="Courier New" w:cs="Courier New"/>
      <w:sz w:val="20"/>
    </w:rPr>
  </w:style>
  <w:style w:type="character" w:customStyle="1" w:styleId="PlainTextChar">
    <w:name w:val="Plain Text Char"/>
    <w:basedOn w:val="DefaultParagraphFont"/>
    <w:link w:val="PlainText"/>
    <w:semiHidden/>
    <w:rsid w:val="00435A18"/>
    <w:rPr>
      <w:rFonts w:ascii="Courier New" w:eastAsia="Times New Roman" w:hAnsi="Courier New" w:cs="Courier New"/>
      <w:sz w:val="20"/>
      <w:lang w:val="en-US"/>
    </w:rPr>
  </w:style>
  <w:style w:type="paragraph" w:styleId="Quote">
    <w:name w:val="Quote"/>
    <w:basedOn w:val="Normal"/>
    <w:next w:val="Normal"/>
    <w:link w:val="QuoteChar"/>
    <w:uiPriority w:val="29"/>
    <w:qFormat/>
    <w:rsid w:val="00435A18"/>
    <w:rPr>
      <w:rFonts w:eastAsia="Times New Roman"/>
      <w:i/>
      <w:iCs/>
      <w:color w:val="000000"/>
    </w:rPr>
  </w:style>
  <w:style w:type="character" w:customStyle="1" w:styleId="QuoteChar">
    <w:name w:val="Quote Char"/>
    <w:basedOn w:val="DefaultParagraphFont"/>
    <w:link w:val="Quote"/>
    <w:uiPriority w:val="29"/>
    <w:rsid w:val="00435A18"/>
    <w:rPr>
      <w:rFonts w:ascii="Times New Roman" w:eastAsia="Times New Roman" w:hAnsi="Times New Roman" w:cs="Times New Roman"/>
      <w:i/>
      <w:iCs/>
      <w:color w:val="000000"/>
      <w:lang w:val="en-US"/>
    </w:rPr>
  </w:style>
  <w:style w:type="paragraph" w:styleId="Salutation">
    <w:name w:val="Salutation"/>
    <w:basedOn w:val="Normal"/>
    <w:next w:val="Normal"/>
    <w:link w:val="SalutationChar"/>
    <w:semiHidden/>
    <w:rsid w:val="00435A18"/>
    <w:rPr>
      <w:rFonts w:eastAsia="Times New Roman"/>
    </w:rPr>
  </w:style>
  <w:style w:type="character" w:customStyle="1" w:styleId="SalutationChar">
    <w:name w:val="Salutation Char"/>
    <w:basedOn w:val="DefaultParagraphFont"/>
    <w:link w:val="Salutation"/>
    <w:semiHidden/>
    <w:rsid w:val="00435A18"/>
    <w:rPr>
      <w:rFonts w:ascii="Times New Roman" w:eastAsia="Times New Roman" w:hAnsi="Times New Roman" w:cs="Times New Roman"/>
      <w:lang w:val="en-US"/>
    </w:rPr>
  </w:style>
  <w:style w:type="paragraph" w:styleId="Signature">
    <w:name w:val="Signature"/>
    <w:basedOn w:val="Normal"/>
    <w:link w:val="SignatureChar"/>
    <w:semiHidden/>
    <w:rsid w:val="00435A18"/>
    <w:pPr>
      <w:ind w:left="4320"/>
    </w:pPr>
    <w:rPr>
      <w:rFonts w:eastAsia="Times New Roman"/>
    </w:rPr>
  </w:style>
  <w:style w:type="character" w:customStyle="1" w:styleId="SignatureChar">
    <w:name w:val="Signature Char"/>
    <w:basedOn w:val="DefaultParagraphFont"/>
    <w:link w:val="Signature"/>
    <w:semiHidden/>
    <w:rsid w:val="00435A18"/>
    <w:rPr>
      <w:rFonts w:ascii="Times New Roman" w:eastAsia="Times New Roman" w:hAnsi="Times New Roman" w:cs="Times New Roman"/>
      <w:lang w:val="en-US"/>
    </w:rPr>
  </w:style>
  <w:style w:type="paragraph" w:styleId="Subtitle">
    <w:name w:val="Subtitle"/>
    <w:basedOn w:val="Normal"/>
    <w:next w:val="Normal"/>
    <w:link w:val="SubtitleChar"/>
    <w:qFormat/>
    <w:rsid w:val="00435A18"/>
    <w:pPr>
      <w:spacing w:after="60"/>
      <w:jc w:val="center"/>
      <w:outlineLvl w:val="1"/>
    </w:pPr>
    <w:rPr>
      <w:rFonts w:ascii="Cambria" w:eastAsia="Times New Roman" w:hAnsi="Cambria"/>
    </w:rPr>
  </w:style>
  <w:style w:type="character" w:customStyle="1" w:styleId="SubtitleChar">
    <w:name w:val="Subtitle Char"/>
    <w:basedOn w:val="DefaultParagraphFont"/>
    <w:link w:val="Subtitle"/>
    <w:rsid w:val="00435A18"/>
    <w:rPr>
      <w:rFonts w:ascii="Cambria" w:eastAsia="Times New Roman" w:hAnsi="Cambria" w:cs="Times New Roman"/>
      <w:lang w:val="en-US"/>
    </w:rPr>
  </w:style>
  <w:style w:type="paragraph" w:styleId="TableofAuthorities">
    <w:name w:val="table of authorities"/>
    <w:basedOn w:val="Normal"/>
    <w:next w:val="Normal"/>
    <w:semiHidden/>
    <w:rsid w:val="00435A18"/>
    <w:pPr>
      <w:ind w:left="240" w:hanging="240"/>
    </w:pPr>
    <w:rPr>
      <w:rFonts w:eastAsia="Times New Roman"/>
    </w:rPr>
  </w:style>
  <w:style w:type="paragraph" w:styleId="TableofFigures">
    <w:name w:val="table of figures"/>
    <w:basedOn w:val="Normal"/>
    <w:next w:val="Normal"/>
    <w:semiHidden/>
    <w:rsid w:val="00435A18"/>
    <w:rPr>
      <w:rFonts w:eastAsia="Times New Roman"/>
    </w:rPr>
  </w:style>
  <w:style w:type="paragraph" w:styleId="Title">
    <w:name w:val="Title"/>
    <w:basedOn w:val="Normal"/>
    <w:next w:val="Normal"/>
    <w:link w:val="TitleChar"/>
    <w:qFormat/>
    <w:rsid w:val="00435A18"/>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435A18"/>
    <w:rPr>
      <w:rFonts w:ascii="Cambria" w:eastAsia="Times New Roman" w:hAnsi="Cambria" w:cs="Times New Roman"/>
      <w:b/>
      <w:bCs/>
      <w:kern w:val="28"/>
      <w:sz w:val="32"/>
      <w:szCs w:val="32"/>
      <w:lang w:val="en-US"/>
    </w:rPr>
  </w:style>
  <w:style w:type="paragraph" w:styleId="TOAHeading">
    <w:name w:val="toa heading"/>
    <w:basedOn w:val="Normal"/>
    <w:next w:val="Normal"/>
    <w:semiHidden/>
    <w:rsid w:val="00435A18"/>
    <w:pPr>
      <w:spacing w:before="120"/>
    </w:pPr>
    <w:rPr>
      <w:rFonts w:ascii="Cambria" w:eastAsia="Times New Roman" w:hAnsi="Cambria"/>
      <w:b/>
      <w:bCs/>
    </w:rPr>
  </w:style>
  <w:style w:type="paragraph" w:styleId="TOC1">
    <w:name w:val="toc 1"/>
    <w:basedOn w:val="Normal"/>
    <w:next w:val="Normal"/>
    <w:autoRedefine/>
    <w:semiHidden/>
    <w:rsid w:val="00435A18"/>
    <w:rPr>
      <w:rFonts w:eastAsia="Times New Roman"/>
    </w:rPr>
  </w:style>
  <w:style w:type="paragraph" w:styleId="TOC2">
    <w:name w:val="toc 2"/>
    <w:basedOn w:val="Normal"/>
    <w:next w:val="Normal"/>
    <w:autoRedefine/>
    <w:semiHidden/>
    <w:rsid w:val="00435A18"/>
    <w:pPr>
      <w:ind w:left="240"/>
    </w:pPr>
    <w:rPr>
      <w:rFonts w:eastAsia="Times New Roman"/>
    </w:rPr>
  </w:style>
  <w:style w:type="paragraph" w:styleId="TOC3">
    <w:name w:val="toc 3"/>
    <w:basedOn w:val="Normal"/>
    <w:next w:val="Normal"/>
    <w:autoRedefine/>
    <w:semiHidden/>
    <w:rsid w:val="00435A18"/>
    <w:pPr>
      <w:ind w:left="480"/>
    </w:pPr>
    <w:rPr>
      <w:rFonts w:eastAsia="Times New Roman"/>
    </w:rPr>
  </w:style>
  <w:style w:type="paragraph" w:styleId="TOC4">
    <w:name w:val="toc 4"/>
    <w:basedOn w:val="Normal"/>
    <w:next w:val="Normal"/>
    <w:autoRedefine/>
    <w:semiHidden/>
    <w:rsid w:val="00435A18"/>
    <w:pPr>
      <w:ind w:left="720"/>
    </w:pPr>
    <w:rPr>
      <w:rFonts w:eastAsia="Times New Roman"/>
    </w:rPr>
  </w:style>
  <w:style w:type="paragraph" w:styleId="TOC5">
    <w:name w:val="toc 5"/>
    <w:basedOn w:val="Normal"/>
    <w:next w:val="Normal"/>
    <w:autoRedefine/>
    <w:semiHidden/>
    <w:rsid w:val="00435A18"/>
    <w:pPr>
      <w:ind w:left="960"/>
    </w:pPr>
    <w:rPr>
      <w:rFonts w:eastAsia="Times New Roman"/>
    </w:rPr>
  </w:style>
  <w:style w:type="paragraph" w:styleId="TOC6">
    <w:name w:val="toc 6"/>
    <w:basedOn w:val="Normal"/>
    <w:next w:val="Normal"/>
    <w:autoRedefine/>
    <w:semiHidden/>
    <w:rsid w:val="00435A18"/>
    <w:pPr>
      <w:ind w:left="1200"/>
    </w:pPr>
    <w:rPr>
      <w:rFonts w:eastAsia="Times New Roman"/>
    </w:rPr>
  </w:style>
  <w:style w:type="paragraph" w:styleId="TOC7">
    <w:name w:val="toc 7"/>
    <w:basedOn w:val="Normal"/>
    <w:next w:val="Normal"/>
    <w:autoRedefine/>
    <w:semiHidden/>
    <w:rsid w:val="00435A18"/>
    <w:pPr>
      <w:ind w:left="1440"/>
    </w:pPr>
    <w:rPr>
      <w:rFonts w:eastAsia="Times New Roman"/>
    </w:rPr>
  </w:style>
  <w:style w:type="paragraph" w:styleId="TOC8">
    <w:name w:val="toc 8"/>
    <w:basedOn w:val="Normal"/>
    <w:next w:val="Normal"/>
    <w:autoRedefine/>
    <w:semiHidden/>
    <w:rsid w:val="00435A18"/>
    <w:pPr>
      <w:ind w:left="1680"/>
    </w:pPr>
    <w:rPr>
      <w:rFonts w:eastAsia="Times New Roman"/>
    </w:rPr>
  </w:style>
  <w:style w:type="paragraph" w:styleId="TOC9">
    <w:name w:val="toc 9"/>
    <w:basedOn w:val="Normal"/>
    <w:next w:val="Normal"/>
    <w:autoRedefine/>
    <w:semiHidden/>
    <w:rsid w:val="00435A18"/>
    <w:pPr>
      <w:ind w:left="1920"/>
    </w:pPr>
    <w:rPr>
      <w:rFonts w:eastAsia="Times New Roman"/>
    </w:rPr>
  </w:style>
  <w:style w:type="paragraph" w:styleId="TOCHeading">
    <w:name w:val="TOC Heading"/>
    <w:basedOn w:val="Heading1"/>
    <w:next w:val="Normal"/>
    <w:uiPriority w:val="39"/>
    <w:semiHidden/>
    <w:unhideWhenUsed/>
    <w:qFormat/>
    <w:rsid w:val="00435A18"/>
    <w:pPr>
      <w:outlineLvl w:val="9"/>
    </w:pPr>
    <w:rPr>
      <w:rFonts w:ascii="Cambria" w:hAnsi="Cambria"/>
      <w:sz w:val="32"/>
      <w:szCs w:val="32"/>
    </w:rPr>
  </w:style>
  <w:style w:type="paragraph" w:customStyle="1" w:styleId="EndNoteBibliographyTitle">
    <w:name w:val="EndNote Bibliography Title"/>
    <w:basedOn w:val="Normal"/>
    <w:rsid w:val="00435A18"/>
    <w:pPr>
      <w:jc w:val="center"/>
    </w:pPr>
    <w:rPr>
      <w:rFonts w:eastAsia="Times New Roman"/>
    </w:rPr>
  </w:style>
  <w:style w:type="paragraph" w:styleId="Revision">
    <w:name w:val="Revision"/>
    <w:hidden/>
    <w:uiPriority w:val="99"/>
    <w:semiHidden/>
    <w:rsid w:val="00435A18"/>
    <w:rPr>
      <w:rFonts w:ascii="Times New Roman" w:eastAsia="Calibr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5867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2.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endnotes" Target="endnotes.xml"/><Relationship Id="rId7" Type="http://schemas.openxmlformats.org/officeDocument/2006/relationships/hyperlink" Target="mailto:daria.onichtchouk@biologie.uni-freiburg.de" TargetMode="External"/><Relationship Id="rId8" Type="http://schemas.openxmlformats.org/officeDocument/2006/relationships/hyperlink" Target="http://meme-suite.org" TargetMode="Externa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6081</Words>
  <Characters>34665</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daria.onichtchouk@biologie.uni-freiburg.de</dc:creator>
  <cp:lastModifiedBy>daria.onichtchouk@biologie.uni-freiburg.de</cp:lastModifiedBy>
  <cp:revision>4</cp:revision>
  <dcterms:created xsi:type="dcterms:W3CDTF">2019-01-15T22:42:00Z</dcterms:created>
  <dcterms:modified xsi:type="dcterms:W3CDTF">2019-01-15T23:12:00Z</dcterms:modified>
</cp:coreProperties>
</file>