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7EA22" w14:textId="77777777" w:rsidR="00441CCB" w:rsidRDefault="00441CCB" w:rsidP="00441CCB">
      <w:pPr>
        <w:jc w:val="center"/>
        <w:rPr>
          <w:sz w:val="30"/>
          <w:szCs w:val="30"/>
        </w:rPr>
      </w:pPr>
      <w:r w:rsidRPr="000D0F84">
        <w:rPr>
          <w:sz w:val="30"/>
          <w:szCs w:val="30"/>
        </w:rPr>
        <w:t xml:space="preserve">Meng Wang </w:t>
      </w:r>
      <w:r>
        <w:rPr>
          <w:sz w:val="30"/>
          <w:szCs w:val="30"/>
        </w:rPr>
        <w:t>and</w:t>
      </w:r>
      <w:r w:rsidRPr="000D0F84">
        <w:rPr>
          <w:sz w:val="30"/>
          <w:szCs w:val="30"/>
        </w:rPr>
        <w:t xml:space="preserve"> Bernardo Lemos</w:t>
      </w:r>
      <w:r>
        <w:rPr>
          <w:sz w:val="30"/>
          <w:szCs w:val="30"/>
        </w:rPr>
        <w:t>. 2019. R</w:t>
      </w:r>
      <w:r w:rsidRPr="000D0F84">
        <w:rPr>
          <w:sz w:val="30"/>
          <w:szCs w:val="30"/>
        </w:rPr>
        <w:t xml:space="preserve">ibosomal DNA harbors </w:t>
      </w:r>
    </w:p>
    <w:p w14:paraId="094DE2D0" w14:textId="77777777" w:rsidR="00441CCB" w:rsidRPr="00441CCB" w:rsidRDefault="00441CCB" w:rsidP="00441CCB">
      <w:pPr>
        <w:jc w:val="center"/>
        <w:rPr>
          <w:sz w:val="30"/>
          <w:szCs w:val="30"/>
        </w:rPr>
      </w:pPr>
      <w:r w:rsidRPr="000D0F84">
        <w:rPr>
          <w:sz w:val="30"/>
          <w:szCs w:val="30"/>
        </w:rPr>
        <w:t>an evolutionarily conserved clock of biological aging</w:t>
      </w:r>
      <w:r>
        <w:rPr>
          <w:sz w:val="30"/>
          <w:szCs w:val="30"/>
        </w:rPr>
        <w:t xml:space="preserve">. </w:t>
      </w:r>
      <w:r>
        <w:rPr>
          <w:i/>
          <w:sz w:val="30"/>
          <w:szCs w:val="30"/>
        </w:rPr>
        <w:t>Genome Research.</w:t>
      </w:r>
    </w:p>
    <w:p w14:paraId="0C02EB7B" w14:textId="77777777" w:rsidR="00441CCB" w:rsidRPr="00441CCB" w:rsidRDefault="00441CCB" w:rsidP="00441CCB">
      <w:pPr>
        <w:rPr>
          <w:sz w:val="30"/>
          <w:szCs w:val="30"/>
        </w:rPr>
      </w:pPr>
    </w:p>
    <w:p w14:paraId="38BB93F5" w14:textId="744A32FD" w:rsidR="00441CCB" w:rsidRDefault="00441CCB" w:rsidP="00441CCB">
      <w:pPr>
        <w:jc w:val="center"/>
        <w:rPr>
          <w:b/>
          <w:sz w:val="30"/>
          <w:szCs w:val="30"/>
        </w:rPr>
      </w:pPr>
    </w:p>
    <w:p w14:paraId="5D9313F6" w14:textId="77777777" w:rsidR="00441CCB" w:rsidRDefault="00441CCB" w:rsidP="00441CCB">
      <w:pPr>
        <w:jc w:val="center"/>
        <w:rPr>
          <w:b/>
          <w:sz w:val="30"/>
          <w:szCs w:val="30"/>
        </w:rPr>
      </w:pPr>
    </w:p>
    <w:p w14:paraId="494E2E9D" w14:textId="670A1CDF" w:rsidR="000D0F84" w:rsidRDefault="000D0F84" w:rsidP="00441CCB">
      <w:pPr>
        <w:jc w:val="center"/>
        <w:rPr>
          <w:b/>
          <w:sz w:val="30"/>
          <w:szCs w:val="30"/>
        </w:rPr>
      </w:pPr>
      <w:r w:rsidRPr="0024502D">
        <w:rPr>
          <w:b/>
          <w:sz w:val="30"/>
          <w:szCs w:val="30"/>
        </w:rPr>
        <w:t>Supplementary Figure</w:t>
      </w:r>
      <w:r>
        <w:rPr>
          <w:b/>
          <w:sz w:val="30"/>
          <w:szCs w:val="30"/>
        </w:rPr>
        <w:t>s</w:t>
      </w:r>
      <w:r w:rsidR="00441CCB">
        <w:rPr>
          <w:b/>
          <w:sz w:val="30"/>
          <w:szCs w:val="30"/>
        </w:rPr>
        <w:t xml:space="preserve"> </w:t>
      </w:r>
    </w:p>
    <w:p w14:paraId="0A028F93" w14:textId="1F4AB7D9" w:rsidR="00441CCB" w:rsidRDefault="00441CCB" w:rsidP="00441CCB">
      <w:pPr>
        <w:jc w:val="center"/>
        <w:rPr>
          <w:b/>
          <w:sz w:val="30"/>
          <w:szCs w:val="30"/>
        </w:rPr>
      </w:pPr>
    </w:p>
    <w:p w14:paraId="107BB137" w14:textId="77777777" w:rsidR="00441CCB" w:rsidRDefault="00441CCB" w:rsidP="00441CCB">
      <w:pPr>
        <w:jc w:val="center"/>
        <w:rPr>
          <w:b/>
          <w:sz w:val="30"/>
          <w:szCs w:val="30"/>
        </w:rPr>
      </w:pPr>
    </w:p>
    <w:p w14:paraId="2207FFBF" w14:textId="77777777" w:rsidR="00AC6B70" w:rsidRPr="0024502D" w:rsidRDefault="00AC6B70" w:rsidP="00A7416A">
      <w:pPr>
        <w:spacing w:line="480" w:lineRule="auto"/>
        <w:rPr>
          <w:b/>
          <w:sz w:val="30"/>
          <w:szCs w:val="30"/>
        </w:rPr>
      </w:pPr>
    </w:p>
    <w:p w14:paraId="27EAFC62" w14:textId="77777777" w:rsidR="00A7416A" w:rsidRPr="0024502D" w:rsidRDefault="00AC6B70" w:rsidP="00AC6B70">
      <w:pPr>
        <w:spacing w:line="480" w:lineRule="auto"/>
        <w:jc w:val="center"/>
        <w:rPr>
          <w:b/>
          <w:color w:val="000000"/>
        </w:rPr>
      </w:pPr>
      <w:r>
        <w:rPr>
          <w:b/>
          <w:noProof/>
          <w:color w:val="000000"/>
        </w:rPr>
        <w:drawing>
          <wp:inline distT="0" distB="0" distL="0" distR="0" wp14:anchorId="34CCFF0E" wp14:editId="7456CAF4">
            <wp:extent cx="6198781" cy="2127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_Fig_S1.pdf"/>
                    <pic:cNvPicPr/>
                  </pic:nvPicPr>
                  <pic:blipFill>
                    <a:blip r:embed="rId6">
                      <a:extLst>
                        <a:ext uri="{28A0092B-C50C-407E-A947-70E740481C1C}">
                          <a14:useLocalDpi xmlns:a14="http://schemas.microsoft.com/office/drawing/2010/main" val="0"/>
                        </a:ext>
                      </a:extLst>
                    </a:blip>
                    <a:stretch>
                      <a:fillRect/>
                    </a:stretch>
                  </pic:blipFill>
                  <pic:spPr>
                    <a:xfrm>
                      <a:off x="0" y="0"/>
                      <a:ext cx="6213779" cy="2132837"/>
                    </a:xfrm>
                    <a:prstGeom prst="rect">
                      <a:avLst/>
                    </a:prstGeom>
                  </pic:spPr>
                </pic:pic>
              </a:graphicData>
            </a:graphic>
          </wp:inline>
        </w:drawing>
      </w:r>
    </w:p>
    <w:p w14:paraId="7CE105B4" w14:textId="77777777" w:rsidR="001956BA" w:rsidRPr="00C87876" w:rsidRDefault="00A7416A" w:rsidP="001956BA">
      <w:pPr>
        <w:spacing w:line="480" w:lineRule="auto"/>
        <w:rPr>
          <w:color w:val="000000"/>
        </w:rPr>
      </w:pPr>
      <w:r>
        <w:rPr>
          <w:b/>
          <w:color w:val="000000"/>
        </w:rPr>
        <w:t xml:space="preserve">Supplemental Fig. </w:t>
      </w:r>
      <w:r w:rsidRPr="0024502D">
        <w:rPr>
          <w:b/>
          <w:color w:val="000000"/>
        </w:rPr>
        <w:t>1.</w:t>
      </w:r>
      <w:r w:rsidRPr="0024502D">
        <w:rPr>
          <w:color w:val="000000"/>
        </w:rPr>
        <w:t xml:space="preserve"> </w:t>
      </w:r>
      <w:r w:rsidRPr="0024502D">
        <w:rPr>
          <w:b/>
          <w:color w:val="000000"/>
        </w:rPr>
        <w:t>CpG density along human (</w:t>
      </w:r>
      <w:r w:rsidRPr="00C2587A">
        <w:rPr>
          <w:b/>
          <w:i/>
          <w:color w:val="000000"/>
        </w:rPr>
        <w:t>A</w:t>
      </w:r>
      <w:r w:rsidRPr="0024502D">
        <w:rPr>
          <w:b/>
          <w:color w:val="000000"/>
        </w:rPr>
        <w:t>) and mouse (</w:t>
      </w:r>
      <w:r w:rsidRPr="00C2587A">
        <w:rPr>
          <w:b/>
          <w:i/>
          <w:color w:val="000000"/>
        </w:rPr>
        <w:t>B</w:t>
      </w:r>
      <w:r w:rsidRPr="0024502D">
        <w:rPr>
          <w:b/>
          <w:color w:val="000000"/>
        </w:rPr>
        <w:t>) rDNA sequences.</w:t>
      </w:r>
      <w:r>
        <w:rPr>
          <w:b/>
          <w:color w:val="000000"/>
        </w:rPr>
        <w:t xml:space="preserve"> </w:t>
      </w:r>
      <w:r w:rsidR="001828A4" w:rsidRPr="00367709">
        <w:rPr>
          <w:color w:val="000000"/>
        </w:rPr>
        <w:t>T</w:t>
      </w:r>
      <w:r w:rsidR="00303194">
        <w:rPr>
          <w:color w:val="000000"/>
        </w:rPr>
        <w:t xml:space="preserve">he </w:t>
      </w:r>
      <w:r w:rsidR="00C87876" w:rsidRPr="00C87876">
        <w:rPr>
          <w:color w:val="000000"/>
        </w:rPr>
        <w:t>number of CpG sites</w:t>
      </w:r>
      <w:r w:rsidR="001828A4">
        <w:rPr>
          <w:color w:val="000000"/>
        </w:rPr>
        <w:t xml:space="preserve"> was counted</w:t>
      </w:r>
      <w:r w:rsidR="00C87876" w:rsidRPr="00C87876">
        <w:rPr>
          <w:color w:val="000000"/>
        </w:rPr>
        <w:t xml:space="preserve"> </w:t>
      </w:r>
      <w:r w:rsidR="00303194">
        <w:rPr>
          <w:color w:val="000000"/>
        </w:rPr>
        <w:t>in</w:t>
      </w:r>
      <w:r w:rsidR="001956BA" w:rsidRPr="00C87876">
        <w:rPr>
          <w:color w:val="000000"/>
        </w:rPr>
        <w:t xml:space="preserve"> a sliding window of 100 </w:t>
      </w:r>
      <w:proofErr w:type="spellStart"/>
      <w:r w:rsidR="001956BA" w:rsidRPr="00C87876">
        <w:rPr>
          <w:color w:val="000000"/>
        </w:rPr>
        <w:t>bp</w:t>
      </w:r>
      <w:proofErr w:type="spellEnd"/>
      <w:r w:rsidR="001828A4">
        <w:rPr>
          <w:color w:val="000000"/>
        </w:rPr>
        <w:t xml:space="preserve"> (from 49 </w:t>
      </w:r>
      <w:proofErr w:type="spellStart"/>
      <w:r w:rsidR="001828A4">
        <w:rPr>
          <w:color w:val="000000"/>
        </w:rPr>
        <w:t>bp</w:t>
      </w:r>
      <w:proofErr w:type="spellEnd"/>
      <w:r w:rsidR="001828A4">
        <w:rPr>
          <w:color w:val="000000"/>
        </w:rPr>
        <w:t xml:space="preserve"> upstream to 50 </w:t>
      </w:r>
      <w:proofErr w:type="spellStart"/>
      <w:r w:rsidR="001828A4">
        <w:rPr>
          <w:color w:val="000000"/>
        </w:rPr>
        <w:t>bp</w:t>
      </w:r>
      <w:proofErr w:type="spellEnd"/>
      <w:r w:rsidR="001828A4">
        <w:rPr>
          <w:color w:val="000000"/>
        </w:rPr>
        <w:t xml:space="preserve"> downstream the focal nucleotide)</w:t>
      </w:r>
      <w:r w:rsidR="001956BA" w:rsidRPr="00C87876">
        <w:rPr>
          <w:color w:val="000000"/>
        </w:rPr>
        <w:t xml:space="preserve"> with a step of </w:t>
      </w:r>
      <w:r w:rsidR="00D551C3">
        <w:rPr>
          <w:color w:val="000000"/>
        </w:rPr>
        <w:t>1</w:t>
      </w:r>
      <w:r w:rsidR="001956BA" w:rsidRPr="00C87876">
        <w:rPr>
          <w:color w:val="000000"/>
        </w:rPr>
        <w:t xml:space="preserve"> </w:t>
      </w:r>
      <w:proofErr w:type="spellStart"/>
      <w:r w:rsidR="001956BA" w:rsidRPr="00C87876">
        <w:rPr>
          <w:color w:val="000000"/>
        </w:rPr>
        <w:t>bp</w:t>
      </w:r>
      <w:r w:rsidR="00D551C3">
        <w:rPr>
          <w:color w:val="000000"/>
        </w:rPr>
        <w:t>.</w:t>
      </w:r>
      <w:proofErr w:type="spellEnd"/>
    </w:p>
    <w:p w14:paraId="5FA4BCE1" w14:textId="77777777" w:rsidR="00AC6B70" w:rsidRDefault="00AC6B70" w:rsidP="00A7416A">
      <w:pPr>
        <w:spacing w:line="480" w:lineRule="auto"/>
        <w:rPr>
          <w:color w:val="000000"/>
        </w:rPr>
      </w:pPr>
      <w:r>
        <w:rPr>
          <w:color w:val="000000"/>
        </w:rPr>
        <w:br/>
      </w:r>
      <w:r>
        <w:rPr>
          <w:color w:val="000000"/>
        </w:rPr>
        <w:br/>
      </w:r>
    </w:p>
    <w:p w14:paraId="4DEEF28F" w14:textId="77777777" w:rsidR="00A7416A" w:rsidRPr="0024502D" w:rsidRDefault="00AC6B70" w:rsidP="00AC6B70">
      <w:pPr>
        <w:spacing w:line="480" w:lineRule="auto"/>
        <w:jc w:val="center"/>
        <w:rPr>
          <w:color w:val="000000"/>
        </w:rPr>
      </w:pPr>
      <w:r>
        <w:rPr>
          <w:color w:val="000000"/>
        </w:rPr>
        <w:br w:type="column"/>
      </w:r>
      <w:r>
        <w:rPr>
          <w:rFonts w:hint="eastAsia"/>
          <w:noProof/>
          <w:color w:val="000000"/>
        </w:rPr>
        <w:lastRenderedPageBreak/>
        <w:drawing>
          <wp:inline distT="0" distB="0" distL="0" distR="0" wp14:anchorId="3182E7A8" wp14:editId="05FDE24A">
            <wp:extent cx="5372100" cy="740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_Fig_S2.pdf"/>
                    <pic:cNvPicPr/>
                  </pic:nvPicPr>
                  <pic:blipFill>
                    <a:blip r:embed="rId7">
                      <a:extLst>
                        <a:ext uri="{28A0092B-C50C-407E-A947-70E740481C1C}">
                          <a14:useLocalDpi xmlns:a14="http://schemas.microsoft.com/office/drawing/2010/main" val="0"/>
                        </a:ext>
                      </a:extLst>
                    </a:blip>
                    <a:stretch>
                      <a:fillRect/>
                    </a:stretch>
                  </pic:blipFill>
                  <pic:spPr>
                    <a:xfrm>
                      <a:off x="0" y="0"/>
                      <a:ext cx="5372100" cy="7404100"/>
                    </a:xfrm>
                    <a:prstGeom prst="rect">
                      <a:avLst/>
                    </a:prstGeom>
                  </pic:spPr>
                </pic:pic>
              </a:graphicData>
            </a:graphic>
          </wp:inline>
        </w:drawing>
      </w:r>
    </w:p>
    <w:p w14:paraId="3A375002" w14:textId="591F6CD5" w:rsidR="00457DD6" w:rsidRDefault="00A7416A" w:rsidP="00A7416A">
      <w:pPr>
        <w:spacing w:line="480" w:lineRule="auto"/>
        <w:rPr>
          <w:color w:val="000000"/>
        </w:rPr>
      </w:pPr>
      <w:r>
        <w:rPr>
          <w:b/>
          <w:color w:val="000000"/>
        </w:rPr>
        <w:t xml:space="preserve">Supplemental Fig. </w:t>
      </w:r>
      <w:r w:rsidRPr="0024502D">
        <w:rPr>
          <w:b/>
          <w:color w:val="000000"/>
        </w:rPr>
        <w:t xml:space="preserve">2. Quality control and reliability of </w:t>
      </w:r>
      <w:r w:rsidR="000D0F84">
        <w:rPr>
          <w:b/>
          <w:color w:val="000000"/>
        </w:rPr>
        <w:t>mapping and age association</w:t>
      </w:r>
      <w:r w:rsidRPr="0024502D">
        <w:rPr>
          <w:color w:val="000000"/>
        </w:rPr>
        <w:t>. (</w:t>
      </w:r>
      <w:r w:rsidRPr="00C2587A">
        <w:rPr>
          <w:i/>
          <w:color w:val="000000"/>
        </w:rPr>
        <w:t>A-C</w:t>
      </w:r>
      <w:r w:rsidRPr="0024502D">
        <w:rPr>
          <w:color w:val="000000"/>
        </w:rPr>
        <w:t xml:space="preserve">) </w:t>
      </w:r>
      <w:r>
        <w:rPr>
          <w:color w:val="000000"/>
        </w:rPr>
        <w:t>For the mice datasets, o</w:t>
      </w:r>
      <w:r w:rsidRPr="0024502D">
        <w:rPr>
          <w:color w:val="000000"/>
        </w:rPr>
        <w:t>ver 9</w:t>
      </w:r>
      <w:r>
        <w:rPr>
          <w:color w:val="000000"/>
        </w:rPr>
        <w:t>8</w:t>
      </w:r>
      <w:r w:rsidRPr="0024502D">
        <w:rPr>
          <w:color w:val="000000"/>
        </w:rPr>
        <w:t xml:space="preserve">% rDNA mapped reads can be specifically remapped onto rDNA </w:t>
      </w:r>
      <w:r w:rsidRPr="0024502D">
        <w:rPr>
          <w:color w:val="000000"/>
        </w:rPr>
        <w:lastRenderedPageBreak/>
        <w:t xml:space="preserve">or a homologous region on </w:t>
      </w:r>
      <w:r w:rsidRPr="00C2587A">
        <w:t>chromosome 17, but not other genomic regions. (</w:t>
      </w:r>
      <w:r w:rsidRPr="00C2587A">
        <w:rPr>
          <w:i/>
        </w:rPr>
        <w:t>D,</w:t>
      </w:r>
      <w:r>
        <w:rPr>
          <w:i/>
        </w:rPr>
        <w:t xml:space="preserve"> </w:t>
      </w:r>
      <w:r w:rsidRPr="00C2587A">
        <w:rPr>
          <w:i/>
        </w:rPr>
        <w:t>E</w:t>
      </w:r>
      <w:r w:rsidRPr="00C2587A">
        <w:t>) For the human datasets, over 99% rDNA mapped reads can be specifically remapped onto rDNA or a homologous region on chromosome 21, but not other genomic regions. (</w:t>
      </w:r>
      <w:r w:rsidRPr="00C2587A">
        <w:rPr>
          <w:i/>
        </w:rPr>
        <w:t>F</w:t>
      </w:r>
      <w:r w:rsidRPr="00C2587A">
        <w:t xml:space="preserve">) For the canid dataset, on average </w:t>
      </w:r>
      <w:r w:rsidRPr="00C2587A">
        <w:rPr>
          <w:rFonts w:eastAsiaTheme="minorEastAsia"/>
        </w:rPr>
        <w:t>94.68% (ranging from 92.49% to 98.27%) rDNA mapped reads can be specifically remapped onto the rDNA.</w:t>
      </w:r>
      <w:r w:rsidRPr="00C2587A">
        <w:t xml:space="preserve"> (</w:t>
      </w:r>
      <w:r w:rsidRPr="00C2587A">
        <w:rPr>
          <w:i/>
        </w:rPr>
        <w:t>G</w:t>
      </w:r>
      <w:r w:rsidRPr="00C2587A">
        <w:t xml:space="preserve">) The beta value of methylation </w:t>
      </w:r>
      <w:r w:rsidRPr="0024502D">
        <w:rPr>
          <w:color w:val="000000"/>
        </w:rPr>
        <w:t xml:space="preserve">level in a linear model (age being </w:t>
      </w:r>
      <w:r>
        <w:rPr>
          <w:color w:val="000000"/>
        </w:rPr>
        <w:t xml:space="preserve">the </w:t>
      </w:r>
      <w:r w:rsidRPr="0024502D">
        <w:rPr>
          <w:color w:val="000000"/>
        </w:rPr>
        <w:t>response) is strongly correlated (</w:t>
      </w:r>
      <w:r w:rsidRPr="0024502D">
        <w:sym w:font="Symbol" w:char="F072"/>
      </w:r>
      <w:r w:rsidRPr="0024502D">
        <w:t xml:space="preserve"> = 0.94, </w:t>
      </w:r>
      <w:r w:rsidRPr="0024502D">
        <w:rPr>
          <w:i/>
        </w:rPr>
        <w:t>P</w:t>
      </w:r>
      <w:r w:rsidRPr="0024502D">
        <w:t xml:space="preserve"> &lt; 2.2</w:t>
      </w:r>
      <w:r>
        <w:t xml:space="preserve"> </w:t>
      </w:r>
      <w:r>
        <w:sym w:font="Symbol" w:char="F0B4"/>
      </w:r>
      <w:r>
        <w:t xml:space="preserve"> 10</w:t>
      </w:r>
      <w:r w:rsidRPr="00C2587A">
        <w:rPr>
          <w:vertAlign w:val="superscript"/>
        </w:rPr>
        <w:t>-16</w:t>
      </w:r>
      <w:r w:rsidRPr="0024502D">
        <w:rPr>
          <w:color w:val="000000"/>
        </w:rPr>
        <w:t>) with that in a linear mixed-effects model (</w:t>
      </w:r>
      <w:r w:rsidRPr="0024502D">
        <w:t>confounding factors being random effects</w:t>
      </w:r>
      <w:r w:rsidRPr="0024502D">
        <w:rPr>
          <w:color w:val="000000"/>
        </w:rPr>
        <w:t>). (</w:t>
      </w:r>
      <w:r w:rsidRPr="00C2587A">
        <w:rPr>
          <w:i/>
          <w:color w:val="000000"/>
        </w:rPr>
        <w:t>H</w:t>
      </w:r>
      <w:r w:rsidRPr="0024502D">
        <w:rPr>
          <w:color w:val="000000"/>
        </w:rPr>
        <w:t xml:space="preserve">) The </w:t>
      </w:r>
      <w:r w:rsidRPr="0024502D">
        <w:sym w:font="Symbol" w:char="F072"/>
      </w:r>
      <w:r w:rsidRPr="0024502D">
        <w:rPr>
          <w:color w:val="000000"/>
          <w:vertAlign w:val="subscript"/>
        </w:rPr>
        <w:t>age</w:t>
      </w:r>
      <w:r w:rsidRPr="0024502D">
        <w:rPr>
          <w:color w:val="000000"/>
        </w:rPr>
        <w:t xml:space="preserve"> calculated using mice at all age stages is strongly correlated with that calculated using mice that are </w:t>
      </w:r>
      <w:r>
        <w:rPr>
          <w:color w:val="000000"/>
        </w:rPr>
        <w:t>older</w:t>
      </w:r>
      <w:r w:rsidRPr="0024502D">
        <w:rPr>
          <w:color w:val="000000"/>
        </w:rPr>
        <w:t xml:space="preserve"> than 10 months (Spearman’s </w:t>
      </w:r>
      <w:r w:rsidRPr="0024502D">
        <w:sym w:font="Symbol" w:char="F072"/>
      </w:r>
      <w:r w:rsidRPr="0024502D">
        <w:t xml:space="preserve"> = 0.83, </w:t>
      </w:r>
      <w:r w:rsidRPr="0024502D">
        <w:rPr>
          <w:i/>
        </w:rPr>
        <w:t>P</w:t>
      </w:r>
      <w:r w:rsidRPr="0024502D">
        <w:t xml:space="preserve"> &lt; 2.2</w:t>
      </w:r>
      <w:r>
        <w:t xml:space="preserve"> </w:t>
      </w:r>
      <w:r>
        <w:sym w:font="Symbol" w:char="F0B4"/>
      </w:r>
      <w:r>
        <w:t xml:space="preserve"> 10</w:t>
      </w:r>
      <w:r w:rsidRPr="00C2587A">
        <w:rPr>
          <w:vertAlign w:val="superscript"/>
        </w:rPr>
        <w:t>-16</w:t>
      </w:r>
      <w:r w:rsidRPr="0024502D">
        <w:rPr>
          <w:color w:val="000000"/>
        </w:rPr>
        <w:t>). (</w:t>
      </w:r>
      <w:r w:rsidRPr="00C2587A">
        <w:rPr>
          <w:i/>
          <w:color w:val="000000"/>
        </w:rPr>
        <w:t>I</w:t>
      </w:r>
      <w:r w:rsidRPr="0024502D">
        <w:rPr>
          <w:color w:val="000000"/>
        </w:rPr>
        <w:t xml:space="preserve">) The correlation coefficients with age for </w:t>
      </w:r>
      <w:proofErr w:type="spellStart"/>
      <w:r w:rsidRPr="0024502D">
        <w:rPr>
          <w:color w:val="000000"/>
        </w:rPr>
        <w:t>CpGs</w:t>
      </w:r>
      <w:proofErr w:type="spellEnd"/>
      <w:r w:rsidRPr="0024502D">
        <w:rPr>
          <w:color w:val="000000"/>
        </w:rPr>
        <w:t xml:space="preserve"> from the sense and anti-sense strands of rDNA sequence are highly consistent (Spearman’s </w:t>
      </w:r>
      <w:r w:rsidRPr="0024502D">
        <w:sym w:font="Symbol" w:char="F072"/>
      </w:r>
      <w:r w:rsidRPr="0024502D">
        <w:t xml:space="preserve"> = 0.75, </w:t>
      </w:r>
      <w:r w:rsidRPr="0024502D">
        <w:rPr>
          <w:i/>
        </w:rPr>
        <w:t>P</w:t>
      </w:r>
      <w:r w:rsidRPr="0024502D">
        <w:t xml:space="preserve"> &lt; 2.2</w:t>
      </w:r>
      <w:r>
        <w:t xml:space="preserve"> </w:t>
      </w:r>
      <w:r>
        <w:sym w:font="Symbol" w:char="F0B4"/>
      </w:r>
      <w:r>
        <w:t xml:space="preserve"> 10</w:t>
      </w:r>
      <w:r w:rsidRPr="00C2587A">
        <w:rPr>
          <w:vertAlign w:val="superscript"/>
        </w:rPr>
        <w:t>-16</w:t>
      </w:r>
      <w:r w:rsidRPr="0024502D">
        <w:rPr>
          <w:color w:val="000000"/>
        </w:rPr>
        <w:t>).</w:t>
      </w:r>
    </w:p>
    <w:p w14:paraId="259F0484" w14:textId="77777777" w:rsidR="00457DD6" w:rsidRDefault="00457DD6">
      <w:pPr>
        <w:rPr>
          <w:color w:val="000000"/>
        </w:rPr>
      </w:pPr>
      <w:r>
        <w:rPr>
          <w:color w:val="000000"/>
        </w:rPr>
        <w:br w:type="page"/>
      </w:r>
    </w:p>
    <w:p w14:paraId="7FFAF1E9" w14:textId="29FB4BF1" w:rsidR="00DC120B" w:rsidRDefault="00457DD6" w:rsidP="00457DD6">
      <w:pPr>
        <w:spacing w:line="480" w:lineRule="auto"/>
        <w:jc w:val="center"/>
        <w:rPr>
          <w:color w:val="000000"/>
        </w:rPr>
      </w:pPr>
      <w:r>
        <w:rPr>
          <w:noProof/>
          <w:color w:val="000000"/>
        </w:rPr>
        <w:lastRenderedPageBreak/>
        <w:drawing>
          <wp:inline distT="0" distB="0" distL="0" distR="0" wp14:anchorId="413F7198" wp14:editId="5BE27CC4">
            <wp:extent cx="3675143" cy="2520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_cdf_AllRepeat.pdf"/>
                    <pic:cNvPicPr/>
                  </pic:nvPicPr>
                  <pic:blipFill>
                    <a:blip r:embed="rId8">
                      <a:extLst>
                        <a:ext uri="{28A0092B-C50C-407E-A947-70E740481C1C}">
                          <a14:useLocalDpi xmlns:a14="http://schemas.microsoft.com/office/drawing/2010/main" val="0"/>
                        </a:ext>
                      </a:extLst>
                    </a:blip>
                    <a:stretch>
                      <a:fillRect/>
                    </a:stretch>
                  </pic:blipFill>
                  <pic:spPr>
                    <a:xfrm>
                      <a:off x="0" y="0"/>
                      <a:ext cx="3690680" cy="2531219"/>
                    </a:xfrm>
                    <a:prstGeom prst="rect">
                      <a:avLst/>
                    </a:prstGeom>
                  </pic:spPr>
                </pic:pic>
              </a:graphicData>
            </a:graphic>
          </wp:inline>
        </w:drawing>
      </w:r>
    </w:p>
    <w:p w14:paraId="3729D0BC" w14:textId="0CD24955" w:rsidR="00457DD6" w:rsidRDefault="00457DD6">
      <w:pPr>
        <w:spacing w:line="480" w:lineRule="auto"/>
      </w:pPr>
      <w:r>
        <w:rPr>
          <w:b/>
        </w:rPr>
        <w:t xml:space="preserve">Supplemental Fig. </w:t>
      </w:r>
      <w:r w:rsidRPr="0024502D">
        <w:rPr>
          <w:b/>
        </w:rPr>
        <w:t xml:space="preserve">3. </w:t>
      </w:r>
      <w:r w:rsidRPr="00441CCB">
        <w:rPr>
          <w:b/>
        </w:rPr>
        <w:t xml:space="preserve">The distribution of </w:t>
      </w:r>
      <w:r w:rsidRPr="00441CCB">
        <w:rPr>
          <w:b/>
        </w:rPr>
        <w:sym w:font="Symbol" w:char="F072"/>
      </w:r>
      <w:r w:rsidRPr="00441CCB">
        <w:rPr>
          <w:b/>
          <w:vertAlign w:val="subscript"/>
        </w:rPr>
        <w:t>age</w:t>
      </w:r>
      <w:r w:rsidRPr="00441CCB">
        <w:rPr>
          <w:b/>
        </w:rPr>
        <w:t xml:space="preserve"> across </w:t>
      </w:r>
      <w:r w:rsidR="001052D8">
        <w:rPr>
          <w:b/>
        </w:rPr>
        <w:t xml:space="preserve">rDNA </w:t>
      </w:r>
      <w:proofErr w:type="spellStart"/>
      <w:r w:rsidRPr="00441CCB">
        <w:rPr>
          <w:b/>
        </w:rPr>
        <w:t>CpGs</w:t>
      </w:r>
      <w:proofErr w:type="spellEnd"/>
      <w:r w:rsidRPr="00441CCB">
        <w:rPr>
          <w:b/>
        </w:rPr>
        <w:t xml:space="preserve"> with different sequencing depths.</w:t>
      </w:r>
      <w:r w:rsidRPr="00441CCB">
        <w:t xml:space="preserve"> </w:t>
      </w:r>
      <w:proofErr w:type="spellStart"/>
      <w:r w:rsidRPr="00441CCB">
        <w:t>CpGs</w:t>
      </w:r>
      <w:proofErr w:type="spellEnd"/>
      <w:r w:rsidRPr="00441CCB">
        <w:t xml:space="preserve"> were grouped into 15 equal bins based on their average depth across samples.</w:t>
      </w:r>
      <w:r w:rsidR="00E163FB">
        <w:t xml:space="preserve"> </w:t>
      </w:r>
      <w:r w:rsidR="00E163FB" w:rsidRPr="00441CCB">
        <w:t xml:space="preserve">The </w:t>
      </w:r>
      <w:r w:rsidR="001052D8" w:rsidRPr="00441CCB">
        <w:t>requirement</w:t>
      </w:r>
      <w:r w:rsidR="00E163FB" w:rsidRPr="00441CCB">
        <w:t xml:space="preserve"> of minimal depth &gt;= 50 in </w:t>
      </w:r>
      <w:r w:rsidR="001052D8" w:rsidRPr="00441CCB">
        <w:t>&gt;</w:t>
      </w:r>
      <w:r w:rsidR="00E163FB" w:rsidRPr="00441CCB">
        <w:t xml:space="preserve">90% samples </w:t>
      </w:r>
      <w:r w:rsidR="001052D8" w:rsidRPr="00441CCB">
        <w:t>was used when</w:t>
      </w:r>
      <w:r w:rsidR="00E163FB" w:rsidRPr="00441CCB">
        <w:t xml:space="preserve"> calculating </w:t>
      </w:r>
      <w:r w:rsidR="00E163FB" w:rsidRPr="00441CCB">
        <w:sym w:font="Symbol" w:char="F072"/>
      </w:r>
      <w:r w:rsidR="00E163FB" w:rsidRPr="00441CCB">
        <w:t>age</w:t>
      </w:r>
      <w:r w:rsidR="001052D8" w:rsidRPr="00441CCB">
        <w:t xml:space="preserve">. </w:t>
      </w:r>
      <w:r w:rsidR="00E163FB" w:rsidRPr="00441CCB">
        <w:t xml:space="preserve">Under this cutoff the mean </w:t>
      </w:r>
      <w:proofErr w:type="spellStart"/>
      <w:r w:rsidR="00E163FB" w:rsidRPr="00441CCB">
        <w:t>CpGs</w:t>
      </w:r>
      <w:proofErr w:type="spellEnd"/>
      <w:r w:rsidR="00E163FB" w:rsidRPr="00441CCB">
        <w:t xml:space="preserve"> depth is &gt;=152 (corresponding to bin 4 and higher). </w:t>
      </w:r>
      <w:r w:rsidRPr="00441CCB">
        <w:t>The</w:t>
      </w:r>
      <w:r w:rsidR="00E163FB">
        <w:t xml:space="preserve"> more stringent</w:t>
      </w:r>
      <w:r w:rsidRPr="00441CCB">
        <w:t xml:space="preserve"> </w:t>
      </w:r>
      <w:r w:rsidR="001052D8">
        <w:t>requirement</w:t>
      </w:r>
      <w:r w:rsidRPr="00441CCB">
        <w:t xml:space="preserve"> (minimal depth &gt;= 50 in all samples of the </w:t>
      </w:r>
      <w:proofErr w:type="spellStart"/>
      <w:r w:rsidRPr="00441CCB">
        <w:t>Petkovich</w:t>
      </w:r>
      <w:proofErr w:type="spellEnd"/>
      <w:r w:rsidRPr="00441CCB">
        <w:t xml:space="preserve"> dataset)</w:t>
      </w:r>
      <w:r w:rsidR="001052D8">
        <w:t xml:space="preserve"> was</w:t>
      </w:r>
      <w:r w:rsidR="00E163FB">
        <w:t xml:space="preserve"> used when building the</w:t>
      </w:r>
      <w:r w:rsidR="001052D8">
        <w:t xml:space="preserve"> </w:t>
      </w:r>
      <w:r w:rsidR="00E163FB">
        <w:t>models</w:t>
      </w:r>
      <w:r w:rsidR="001052D8">
        <w:t xml:space="preserve">. It </w:t>
      </w:r>
      <w:r w:rsidRPr="00441CCB">
        <w:t xml:space="preserve">corresponds to bin 5 and </w:t>
      </w:r>
      <w:r w:rsidR="001052D8">
        <w:t>higher</w:t>
      </w:r>
      <w:r w:rsidRPr="00441CCB">
        <w:t>.</w:t>
      </w:r>
      <w:r w:rsidR="001052D8">
        <w:t xml:space="preserve"> </w:t>
      </w:r>
      <w:r w:rsidR="001052D8" w:rsidRPr="00516442">
        <w:t xml:space="preserve">Under this </w:t>
      </w:r>
      <w:r w:rsidR="001052D8">
        <w:t>requirement</w:t>
      </w:r>
      <w:r w:rsidR="001052D8" w:rsidRPr="00516442">
        <w:t xml:space="preserve"> the mean </w:t>
      </w:r>
      <w:proofErr w:type="spellStart"/>
      <w:r w:rsidR="001052D8" w:rsidRPr="00516442">
        <w:t>CpGs</w:t>
      </w:r>
      <w:proofErr w:type="spellEnd"/>
      <w:r w:rsidR="001052D8" w:rsidRPr="00516442">
        <w:t xml:space="preserve"> depth is &gt;=</w:t>
      </w:r>
      <w:r w:rsidR="001052D8">
        <w:t>237.</w:t>
      </w:r>
    </w:p>
    <w:p w14:paraId="7DB5080C" w14:textId="191C8751" w:rsidR="001052D8" w:rsidRPr="00516442" w:rsidRDefault="001052D8" w:rsidP="001052D8">
      <w:pPr>
        <w:spacing w:line="480" w:lineRule="auto"/>
      </w:pPr>
    </w:p>
    <w:p w14:paraId="08F36D4E" w14:textId="77777777" w:rsidR="001052D8" w:rsidRDefault="001052D8">
      <w:pPr>
        <w:spacing w:line="480" w:lineRule="auto"/>
      </w:pPr>
    </w:p>
    <w:p w14:paraId="586836EA" w14:textId="310F8C25" w:rsidR="001052D8" w:rsidRDefault="001052D8">
      <w:pPr>
        <w:spacing w:line="480" w:lineRule="auto"/>
      </w:pPr>
    </w:p>
    <w:p w14:paraId="3C8038D0" w14:textId="77777777" w:rsidR="001052D8" w:rsidRPr="00441CCB" w:rsidRDefault="001052D8" w:rsidP="00441CCB">
      <w:pPr>
        <w:spacing w:line="480" w:lineRule="auto"/>
      </w:pPr>
    </w:p>
    <w:p w14:paraId="289D1ABE" w14:textId="77777777" w:rsidR="00457DD6" w:rsidRDefault="00457DD6" w:rsidP="00441CCB">
      <w:pPr>
        <w:spacing w:line="480" w:lineRule="auto"/>
        <w:jc w:val="center"/>
        <w:rPr>
          <w:color w:val="000000"/>
        </w:rPr>
      </w:pPr>
    </w:p>
    <w:p w14:paraId="32669B77" w14:textId="165FF4DD" w:rsidR="00A7416A" w:rsidRPr="0024502D" w:rsidRDefault="008179C3" w:rsidP="008179C3">
      <w:pPr>
        <w:spacing w:line="480" w:lineRule="auto"/>
        <w:jc w:val="center"/>
        <w:rPr>
          <w:color w:val="000000"/>
        </w:rPr>
      </w:pPr>
      <w:r>
        <w:rPr>
          <w:color w:val="000000"/>
        </w:rPr>
        <w:br w:type="column"/>
      </w:r>
      <w:r w:rsidR="00AC6B70">
        <w:rPr>
          <w:noProof/>
          <w:color w:val="000000"/>
        </w:rPr>
        <w:lastRenderedPageBreak/>
        <w:drawing>
          <wp:inline distT="0" distB="0" distL="0" distR="0" wp14:anchorId="77DEE495" wp14:editId="62D36C96">
            <wp:extent cx="5129916" cy="2512612"/>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_Fig_S3.pdf"/>
                    <pic:cNvPicPr/>
                  </pic:nvPicPr>
                  <pic:blipFill>
                    <a:blip r:embed="rId9">
                      <a:extLst>
                        <a:ext uri="{28A0092B-C50C-407E-A947-70E740481C1C}">
                          <a14:useLocalDpi xmlns:a14="http://schemas.microsoft.com/office/drawing/2010/main" val="0"/>
                        </a:ext>
                      </a:extLst>
                    </a:blip>
                    <a:stretch>
                      <a:fillRect/>
                    </a:stretch>
                  </pic:blipFill>
                  <pic:spPr>
                    <a:xfrm>
                      <a:off x="0" y="0"/>
                      <a:ext cx="5148679" cy="2521802"/>
                    </a:xfrm>
                    <a:prstGeom prst="rect">
                      <a:avLst/>
                    </a:prstGeom>
                  </pic:spPr>
                </pic:pic>
              </a:graphicData>
            </a:graphic>
          </wp:inline>
        </w:drawing>
      </w:r>
    </w:p>
    <w:p w14:paraId="2566E844" w14:textId="7A5403AA" w:rsidR="00AC6B70" w:rsidRDefault="00A7416A" w:rsidP="00A7416A">
      <w:pPr>
        <w:spacing w:line="480" w:lineRule="auto"/>
      </w:pPr>
      <w:r>
        <w:rPr>
          <w:b/>
        </w:rPr>
        <w:t xml:space="preserve">Supplemental Fig. </w:t>
      </w:r>
      <w:r w:rsidR="007C15E1">
        <w:rPr>
          <w:b/>
        </w:rPr>
        <w:t>4</w:t>
      </w:r>
      <w:r w:rsidRPr="0024502D">
        <w:rPr>
          <w:b/>
        </w:rPr>
        <w:t xml:space="preserve">. Validation of age-association rDNA </w:t>
      </w:r>
      <w:proofErr w:type="spellStart"/>
      <w:r w:rsidRPr="0024502D">
        <w:rPr>
          <w:b/>
        </w:rPr>
        <w:t>CpGs</w:t>
      </w:r>
      <w:proofErr w:type="spellEnd"/>
      <w:r w:rsidRPr="0024502D">
        <w:rPr>
          <w:b/>
        </w:rPr>
        <w:t xml:space="preserve"> using two independent datasets.</w:t>
      </w:r>
      <w:r w:rsidRPr="0024502D">
        <w:t xml:space="preserve"> (</w:t>
      </w:r>
      <w:r w:rsidRPr="00C2587A">
        <w:rPr>
          <w:i/>
        </w:rPr>
        <w:t>A</w:t>
      </w:r>
      <w:r w:rsidRPr="0024502D">
        <w:t xml:space="preserve">) For the Stubbs dataset which includes mice at 1, 14, 27 and 40 weeks old, </w:t>
      </w:r>
      <w:r w:rsidRPr="0024502D">
        <w:sym w:font="Symbol" w:char="F072"/>
      </w:r>
      <w:proofErr w:type="gramStart"/>
      <w:r w:rsidRPr="0024502D">
        <w:rPr>
          <w:color w:val="000000"/>
          <w:vertAlign w:val="subscript"/>
        </w:rPr>
        <w:t>age(</w:t>
      </w:r>
      <w:proofErr w:type="gramEnd"/>
      <w:r w:rsidRPr="0024502D">
        <w:rPr>
          <w:color w:val="000000"/>
          <w:vertAlign w:val="subscript"/>
        </w:rPr>
        <w:t xml:space="preserve">Stubbs) </w:t>
      </w:r>
      <w:r w:rsidRPr="0024502D">
        <w:rPr>
          <w:color w:val="000000"/>
        </w:rPr>
        <w:t>was estimated as the</w:t>
      </w:r>
      <w:r w:rsidRPr="0024502D">
        <w:t xml:space="preserve"> correlation coefficients for </w:t>
      </w:r>
      <w:proofErr w:type="spellStart"/>
      <w:r w:rsidRPr="0024502D">
        <w:t>CpGs</w:t>
      </w:r>
      <w:proofErr w:type="spellEnd"/>
      <w:r w:rsidRPr="0024502D">
        <w:t xml:space="preserve"> with age. We observed a strong positive correlation (Spearman’s </w:t>
      </w:r>
      <w:r w:rsidRPr="0024502D">
        <w:sym w:font="Symbol" w:char="F072"/>
      </w:r>
      <w:r w:rsidRPr="0024502D">
        <w:t xml:space="preserve"> = 0.35, </w:t>
      </w:r>
      <w:r w:rsidRPr="0024502D">
        <w:rPr>
          <w:i/>
        </w:rPr>
        <w:t>P</w:t>
      </w:r>
      <w:r w:rsidRPr="0024502D">
        <w:t xml:space="preserve"> &lt; 2.2</w:t>
      </w:r>
      <w:r>
        <w:t xml:space="preserve"> </w:t>
      </w:r>
      <w:r>
        <w:sym w:font="Symbol" w:char="F0B4"/>
      </w:r>
      <w:r>
        <w:t xml:space="preserve"> 10</w:t>
      </w:r>
      <w:r w:rsidRPr="00C2587A">
        <w:rPr>
          <w:vertAlign w:val="superscript"/>
        </w:rPr>
        <w:t>-16</w:t>
      </w:r>
      <w:r w:rsidRPr="0024502D">
        <w:t xml:space="preserve">) between </w:t>
      </w:r>
      <w:r w:rsidRPr="0024502D">
        <w:sym w:font="Symbol" w:char="F072"/>
      </w:r>
      <w:proofErr w:type="gramStart"/>
      <w:r w:rsidRPr="0024502D">
        <w:rPr>
          <w:color w:val="000000"/>
          <w:vertAlign w:val="subscript"/>
        </w:rPr>
        <w:t>age(</w:t>
      </w:r>
      <w:proofErr w:type="gramEnd"/>
      <w:r w:rsidRPr="0024502D">
        <w:rPr>
          <w:color w:val="000000"/>
          <w:vertAlign w:val="subscript"/>
        </w:rPr>
        <w:t xml:space="preserve">Stubbs) </w:t>
      </w:r>
      <w:r w:rsidRPr="0024502D">
        <w:t xml:space="preserve">and </w:t>
      </w:r>
      <w:r w:rsidRPr="0024502D">
        <w:sym w:font="Symbol" w:char="F072"/>
      </w:r>
      <w:r w:rsidRPr="0024502D">
        <w:rPr>
          <w:color w:val="000000"/>
          <w:vertAlign w:val="subscript"/>
        </w:rPr>
        <w:t>age(</w:t>
      </w:r>
      <w:proofErr w:type="spellStart"/>
      <w:r w:rsidRPr="0024502D">
        <w:rPr>
          <w:color w:val="000000"/>
          <w:vertAlign w:val="subscript"/>
        </w:rPr>
        <w:t>Petkovich</w:t>
      </w:r>
      <w:proofErr w:type="spellEnd"/>
      <w:r w:rsidRPr="0024502D">
        <w:rPr>
          <w:color w:val="000000"/>
          <w:vertAlign w:val="subscript"/>
        </w:rPr>
        <w:t>)</w:t>
      </w:r>
      <w:r w:rsidRPr="0024502D">
        <w:rPr>
          <w:color w:val="000000"/>
        </w:rPr>
        <w:t>. (</w:t>
      </w:r>
      <w:r w:rsidRPr="00C2587A">
        <w:rPr>
          <w:i/>
          <w:color w:val="000000"/>
        </w:rPr>
        <w:t>B</w:t>
      </w:r>
      <w:r w:rsidRPr="0024502D">
        <w:rPr>
          <w:color w:val="000000"/>
        </w:rPr>
        <w:t xml:space="preserve">) For the Hahn dataset which includes mice at </w:t>
      </w:r>
      <w:r w:rsidRPr="0024502D">
        <w:t xml:space="preserve">5 (young) and 26 (old) month old, we also observed a significant positive correlation (Spearman’s </w:t>
      </w:r>
      <w:r w:rsidRPr="0024502D">
        <w:sym w:font="Symbol" w:char="F072"/>
      </w:r>
      <w:r w:rsidRPr="0024502D">
        <w:t xml:space="preserve"> = 0.24, </w:t>
      </w:r>
      <w:r w:rsidRPr="0024502D">
        <w:rPr>
          <w:i/>
        </w:rPr>
        <w:t>P</w:t>
      </w:r>
      <w:r w:rsidRPr="0024502D">
        <w:t xml:space="preserve"> = 6.38</w:t>
      </w:r>
      <w:r>
        <w:t xml:space="preserve"> </w:t>
      </w:r>
      <w:r>
        <w:sym w:font="Symbol" w:char="F0B4"/>
      </w:r>
      <w:r>
        <w:t xml:space="preserve"> 10</w:t>
      </w:r>
      <w:r w:rsidRPr="00C2587A">
        <w:rPr>
          <w:vertAlign w:val="superscript"/>
        </w:rPr>
        <w:t>-9</w:t>
      </w:r>
      <w:r w:rsidRPr="0024502D">
        <w:t xml:space="preserve">) between the old vs. young </w:t>
      </w:r>
      <w:r w:rsidRPr="003E587E">
        <w:t xml:space="preserve">methylation differences with </w:t>
      </w:r>
      <w:r w:rsidRPr="003E587E">
        <w:sym w:font="Symbol" w:char="F072"/>
      </w:r>
      <w:proofErr w:type="gramStart"/>
      <w:r w:rsidRPr="00C2587A">
        <w:rPr>
          <w:vertAlign w:val="subscript"/>
        </w:rPr>
        <w:t>age(</w:t>
      </w:r>
      <w:proofErr w:type="spellStart"/>
      <w:proofErr w:type="gramEnd"/>
      <w:r w:rsidRPr="00C2587A">
        <w:rPr>
          <w:vertAlign w:val="subscript"/>
        </w:rPr>
        <w:t>Petkovich</w:t>
      </w:r>
      <w:proofErr w:type="spellEnd"/>
      <w:r w:rsidRPr="00C2587A">
        <w:rPr>
          <w:vertAlign w:val="subscript"/>
        </w:rPr>
        <w:t>)</w:t>
      </w:r>
      <w:r w:rsidRPr="00C2587A">
        <w:t>.</w:t>
      </w:r>
    </w:p>
    <w:p w14:paraId="77E94FD7" w14:textId="77777777" w:rsidR="00A7416A" w:rsidRPr="00C2587A" w:rsidRDefault="00AC6B70" w:rsidP="00AC6B70">
      <w:pPr>
        <w:spacing w:line="480" w:lineRule="auto"/>
        <w:jc w:val="center"/>
      </w:pPr>
      <w:r>
        <w:br w:type="column"/>
      </w:r>
      <w:r>
        <w:rPr>
          <w:noProof/>
        </w:rPr>
        <w:lastRenderedPageBreak/>
        <w:drawing>
          <wp:inline distT="0" distB="0" distL="0" distR="0" wp14:anchorId="79E502DA" wp14:editId="6AABD4FB">
            <wp:extent cx="5284195" cy="2838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_Fig_S4.pdf"/>
                    <pic:cNvPicPr/>
                  </pic:nvPicPr>
                  <pic:blipFill>
                    <a:blip r:embed="rId10">
                      <a:extLst>
                        <a:ext uri="{28A0092B-C50C-407E-A947-70E740481C1C}">
                          <a14:useLocalDpi xmlns:a14="http://schemas.microsoft.com/office/drawing/2010/main" val="0"/>
                        </a:ext>
                      </a:extLst>
                    </a:blip>
                    <a:stretch>
                      <a:fillRect/>
                    </a:stretch>
                  </pic:blipFill>
                  <pic:spPr>
                    <a:xfrm>
                      <a:off x="0" y="0"/>
                      <a:ext cx="5293791" cy="2843771"/>
                    </a:xfrm>
                    <a:prstGeom prst="rect">
                      <a:avLst/>
                    </a:prstGeom>
                  </pic:spPr>
                </pic:pic>
              </a:graphicData>
            </a:graphic>
          </wp:inline>
        </w:drawing>
      </w:r>
    </w:p>
    <w:p w14:paraId="4CA8F4D3" w14:textId="041D7D08" w:rsidR="00AC6B70" w:rsidRDefault="00A7416A" w:rsidP="00A7416A">
      <w:pPr>
        <w:spacing w:line="480" w:lineRule="auto"/>
      </w:pPr>
      <w:r w:rsidRPr="00C2587A">
        <w:rPr>
          <w:b/>
        </w:rPr>
        <w:t xml:space="preserve">Supplemental Fig. </w:t>
      </w:r>
      <w:r w:rsidR="007C15E1">
        <w:rPr>
          <w:b/>
        </w:rPr>
        <w:t>5</w:t>
      </w:r>
      <w:r w:rsidRPr="00C2587A">
        <w:rPr>
          <w:b/>
        </w:rPr>
        <w:t xml:space="preserve">. The distribution of mean </w:t>
      </w:r>
      <w:r w:rsidRPr="00C2587A">
        <w:rPr>
          <w:b/>
        </w:rPr>
        <w:sym w:font="Symbol" w:char="F072"/>
      </w:r>
      <w:r w:rsidRPr="00C2587A">
        <w:rPr>
          <w:b/>
          <w:vertAlign w:val="subscript"/>
        </w:rPr>
        <w:t>age</w:t>
      </w:r>
      <w:r w:rsidRPr="00C2587A">
        <w:rPr>
          <w:b/>
        </w:rPr>
        <w:t xml:space="preserve"> across genomic </w:t>
      </w:r>
      <w:r>
        <w:rPr>
          <w:b/>
        </w:rPr>
        <w:t xml:space="preserve">segments.  </w:t>
      </w:r>
      <w:r w:rsidRPr="00C2587A">
        <w:t xml:space="preserve">Here we calculated the </w:t>
      </w:r>
      <w:r w:rsidRPr="00F1116B">
        <w:t xml:space="preserve">mean </w:t>
      </w:r>
      <w:r w:rsidRPr="00F1116B">
        <w:sym w:font="Symbol" w:char="F072"/>
      </w:r>
      <w:r w:rsidRPr="00F1116B">
        <w:rPr>
          <w:vertAlign w:val="subscript"/>
        </w:rPr>
        <w:t>age</w:t>
      </w:r>
      <w:r w:rsidRPr="00C2587A">
        <w:t xml:space="preserve"> </w:t>
      </w:r>
      <w:r>
        <w:t xml:space="preserve">in sliding windows of size 15KB (A) and 3 MB (B). </w:t>
      </w:r>
      <w:r w:rsidRPr="00C2587A">
        <w:t>(</w:t>
      </w:r>
      <w:r w:rsidRPr="00C2587A">
        <w:rPr>
          <w:i/>
        </w:rPr>
        <w:t>A</w:t>
      </w:r>
      <w:r w:rsidRPr="00C2587A">
        <w:t xml:space="preserve">) </w:t>
      </w:r>
      <w:r>
        <w:t xml:space="preserve">Shows the distribution of </w:t>
      </w:r>
      <w:r w:rsidRPr="00C2587A">
        <w:t xml:space="preserve">mean </w:t>
      </w:r>
      <w:r w:rsidRPr="00C2587A">
        <w:sym w:font="Symbol" w:char="F072"/>
      </w:r>
      <w:r w:rsidRPr="00C2587A">
        <w:rPr>
          <w:vertAlign w:val="subscript"/>
        </w:rPr>
        <w:t>age</w:t>
      </w:r>
      <w:r w:rsidRPr="00C2587A">
        <w:t xml:space="preserve"> </w:t>
      </w:r>
      <w:r>
        <w:t xml:space="preserve">across </w:t>
      </w:r>
      <w:r w:rsidRPr="00C2587A">
        <w:t>15K</w:t>
      </w:r>
      <w:r>
        <w:t xml:space="preserve">B </w:t>
      </w:r>
      <w:r w:rsidRPr="00C2587A">
        <w:t>windows</w:t>
      </w:r>
      <w:r>
        <w:t>.</w:t>
      </w:r>
      <w:r w:rsidRPr="00C2587A">
        <w:t xml:space="preserve"> Windows with fewer than 10 informati</w:t>
      </w:r>
      <w:r>
        <w:t>ve</w:t>
      </w:r>
      <w:r w:rsidRPr="00C2587A">
        <w:t xml:space="preserve"> </w:t>
      </w:r>
      <w:proofErr w:type="spellStart"/>
      <w:r w:rsidRPr="00C2587A">
        <w:t>CpGs</w:t>
      </w:r>
      <w:proofErr w:type="spellEnd"/>
      <w:r w:rsidRPr="00C2587A">
        <w:t xml:space="preserve"> were not considered. 2.6% (665/25445) had mean </w:t>
      </w:r>
      <w:r w:rsidRPr="00C2587A">
        <w:sym w:font="Symbol" w:char="F072"/>
      </w:r>
      <w:r w:rsidRPr="00C2587A">
        <w:rPr>
          <w:vertAlign w:val="subscript"/>
        </w:rPr>
        <w:t>age</w:t>
      </w:r>
      <w:r w:rsidRPr="00C2587A">
        <w:t xml:space="preserve"> larger than that </w:t>
      </w:r>
      <w:r>
        <w:t xml:space="preserve">the </w:t>
      </w:r>
      <w:r w:rsidRPr="00C2587A">
        <w:t xml:space="preserve">mean </w:t>
      </w:r>
      <w:r w:rsidRPr="00C2587A">
        <w:sym w:font="Symbol" w:char="F072"/>
      </w:r>
      <w:r w:rsidRPr="00C2587A">
        <w:rPr>
          <w:vertAlign w:val="subscript"/>
        </w:rPr>
        <w:t>age</w:t>
      </w:r>
      <w:r w:rsidRPr="00C2587A">
        <w:t xml:space="preserve"> of rDNA. (</w:t>
      </w:r>
      <w:r w:rsidRPr="00C2587A">
        <w:rPr>
          <w:i/>
        </w:rPr>
        <w:t>B</w:t>
      </w:r>
      <w:r w:rsidRPr="00C2587A">
        <w:t xml:space="preserve">) Similar as A, except 3MB windows were considered. No window showed larger mean </w:t>
      </w:r>
      <w:r w:rsidRPr="00C2587A">
        <w:sym w:font="Symbol" w:char="F072"/>
      </w:r>
      <w:r w:rsidRPr="00C2587A">
        <w:rPr>
          <w:vertAlign w:val="subscript"/>
        </w:rPr>
        <w:t>age</w:t>
      </w:r>
      <w:r w:rsidRPr="00C2587A">
        <w:t xml:space="preserve"> larger than that of rDNA.</w:t>
      </w:r>
      <w:r>
        <w:t xml:space="preserve"> The number of </w:t>
      </w:r>
      <w:proofErr w:type="spellStart"/>
      <w:r>
        <w:t>CpGs</w:t>
      </w:r>
      <w:proofErr w:type="spellEnd"/>
      <w:r>
        <w:t xml:space="preserve"> in 3MB windows is comparable to the number of </w:t>
      </w:r>
      <w:proofErr w:type="spellStart"/>
      <w:r>
        <w:t>CpGs</w:t>
      </w:r>
      <w:proofErr w:type="spellEnd"/>
      <w:r>
        <w:t xml:space="preserve"> in the rDNA.</w:t>
      </w:r>
    </w:p>
    <w:p w14:paraId="08C5171A" w14:textId="77777777" w:rsidR="00A7416A" w:rsidRPr="00AC6B70" w:rsidRDefault="00AC6B70" w:rsidP="00AC6B70">
      <w:pPr>
        <w:spacing w:line="480" w:lineRule="auto"/>
        <w:jc w:val="center"/>
        <w:rPr>
          <w:b/>
        </w:rPr>
      </w:pPr>
      <w:r>
        <w:br w:type="column"/>
      </w:r>
      <w:r>
        <w:rPr>
          <w:b/>
          <w:noProof/>
        </w:rPr>
        <w:lastRenderedPageBreak/>
        <w:drawing>
          <wp:inline distT="0" distB="0" distL="0" distR="0" wp14:anchorId="06D6B1CF" wp14:editId="61842E5C">
            <wp:extent cx="4715519" cy="294198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_S5.pdf"/>
                    <pic:cNvPicPr/>
                  </pic:nvPicPr>
                  <pic:blipFill>
                    <a:blip r:embed="rId11">
                      <a:extLst>
                        <a:ext uri="{28A0092B-C50C-407E-A947-70E740481C1C}">
                          <a14:useLocalDpi xmlns:a14="http://schemas.microsoft.com/office/drawing/2010/main" val="0"/>
                        </a:ext>
                      </a:extLst>
                    </a:blip>
                    <a:stretch>
                      <a:fillRect/>
                    </a:stretch>
                  </pic:blipFill>
                  <pic:spPr>
                    <a:xfrm>
                      <a:off x="0" y="0"/>
                      <a:ext cx="4742162" cy="2958605"/>
                    </a:xfrm>
                    <a:prstGeom prst="rect">
                      <a:avLst/>
                    </a:prstGeom>
                  </pic:spPr>
                </pic:pic>
              </a:graphicData>
            </a:graphic>
          </wp:inline>
        </w:drawing>
      </w:r>
    </w:p>
    <w:p w14:paraId="0C13E8C3" w14:textId="7A526183" w:rsidR="00AC6B70" w:rsidRDefault="00A7416A" w:rsidP="000D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textAlignment w:val="baseline"/>
      </w:pPr>
      <w:r w:rsidRPr="00C2587A">
        <w:rPr>
          <w:b/>
        </w:rPr>
        <w:t xml:space="preserve">Supplemental Fig. </w:t>
      </w:r>
      <w:r w:rsidR="007C15E1">
        <w:rPr>
          <w:b/>
        </w:rPr>
        <w:t>6</w:t>
      </w:r>
      <w:r w:rsidRPr="00C2587A">
        <w:rPr>
          <w:b/>
        </w:rPr>
        <w:t xml:space="preserve">. The occurrence of </w:t>
      </w:r>
      <w:proofErr w:type="spellStart"/>
      <w:r w:rsidRPr="00C2587A">
        <w:rPr>
          <w:b/>
        </w:rPr>
        <w:t>CpGs</w:t>
      </w:r>
      <w:proofErr w:type="spellEnd"/>
      <w:r w:rsidRPr="00C2587A">
        <w:rPr>
          <w:b/>
        </w:rPr>
        <w:t xml:space="preserve"> in the 20,000 </w:t>
      </w:r>
      <w:proofErr w:type="spellStart"/>
      <w:r>
        <w:rPr>
          <w:b/>
        </w:rPr>
        <w:t>rDNAm</w:t>
      </w:r>
      <w:proofErr w:type="spellEnd"/>
      <w:r>
        <w:rPr>
          <w:b/>
        </w:rPr>
        <w:t xml:space="preserve"> </w:t>
      </w:r>
      <w:r w:rsidRPr="00C2587A">
        <w:rPr>
          <w:b/>
        </w:rPr>
        <w:t xml:space="preserve">models. </w:t>
      </w:r>
      <w:proofErr w:type="spellStart"/>
      <w:r w:rsidRPr="00C2587A">
        <w:t>CpGs</w:t>
      </w:r>
      <w:proofErr w:type="spellEnd"/>
      <w:r w:rsidRPr="00C2587A">
        <w:t xml:space="preserve"> are ranked in a descending order based on their occurrence</w:t>
      </w:r>
      <w:r w:rsidRPr="003E587E">
        <w:t xml:space="preserve"> from a total of </w:t>
      </w:r>
      <w:r w:rsidRPr="00C2587A">
        <w:t xml:space="preserve">786,095 events (considering 1 CpG occurrence in 1 model </w:t>
      </w:r>
      <w:r w:rsidRPr="00F2717B">
        <w:rPr>
          <w:color w:val="000000" w:themeColor="text1"/>
        </w:rPr>
        <w:t>as an event)</w:t>
      </w:r>
      <w:r w:rsidRPr="00C2587A">
        <w:t xml:space="preserve">. Among all the input </w:t>
      </w:r>
      <w:proofErr w:type="spellStart"/>
      <w:r w:rsidRPr="00C2587A">
        <w:t>CpGs</w:t>
      </w:r>
      <w:proofErr w:type="spellEnd"/>
      <w:r>
        <w:t xml:space="preserve">, 90.2% (736/816) were selected at least once, with the 200 most frequent </w:t>
      </w:r>
      <w:proofErr w:type="spellStart"/>
      <w:r>
        <w:t>CpGs</w:t>
      </w:r>
      <w:proofErr w:type="spellEnd"/>
      <w:r>
        <w:t xml:space="preserve"> accounting for </w:t>
      </w:r>
      <w:r w:rsidRPr="00C2587A">
        <w:t xml:space="preserve">95.3% of all the models. </w:t>
      </w:r>
      <w:r w:rsidRPr="00F2717B">
        <w:rPr>
          <w:color w:val="000000" w:themeColor="text1"/>
        </w:rPr>
        <w:t xml:space="preserve">The </w:t>
      </w:r>
      <w:r w:rsidRPr="000D0F84">
        <w:t xml:space="preserve">22 most frequent </w:t>
      </w:r>
      <w:proofErr w:type="spellStart"/>
      <w:r w:rsidRPr="000D0F84">
        <w:t>CpGs</w:t>
      </w:r>
      <w:proofErr w:type="spellEnd"/>
      <w:r w:rsidRPr="000D0F84">
        <w:t xml:space="preserve"> accounted for 43.2% of all events</w:t>
      </w:r>
      <w:r w:rsidRPr="002767CC" w:rsidDel="002767CC">
        <w:t xml:space="preserve"> </w:t>
      </w:r>
      <w:r>
        <w:t>and were picked in over half of all models.</w:t>
      </w:r>
    </w:p>
    <w:p w14:paraId="72D529AC" w14:textId="77777777" w:rsidR="00A7416A" w:rsidRPr="00AC6B70" w:rsidRDefault="00AC6B70" w:rsidP="00AC6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rPr>
      </w:pPr>
      <w:r>
        <w:br w:type="column"/>
      </w:r>
      <w:r>
        <w:rPr>
          <w:b/>
          <w:noProof/>
        </w:rPr>
        <w:lastRenderedPageBreak/>
        <w:drawing>
          <wp:inline distT="0" distB="0" distL="0" distR="0" wp14:anchorId="65CD2D0F" wp14:editId="57170166">
            <wp:extent cx="5362200" cy="25444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_Fig_S6.pdf"/>
                    <pic:cNvPicPr/>
                  </pic:nvPicPr>
                  <pic:blipFill>
                    <a:blip r:embed="rId12">
                      <a:extLst>
                        <a:ext uri="{28A0092B-C50C-407E-A947-70E740481C1C}">
                          <a14:useLocalDpi xmlns:a14="http://schemas.microsoft.com/office/drawing/2010/main" val="0"/>
                        </a:ext>
                      </a:extLst>
                    </a:blip>
                    <a:stretch>
                      <a:fillRect/>
                    </a:stretch>
                  </pic:blipFill>
                  <pic:spPr>
                    <a:xfrm>
                      <a:off x="0" y="0"/>
                      <a:ext cx="5393530" cy="2559284"/>
                    </a:xfrm>
                    <a:prstGeom prst="rect">
                      <a:avLst/>
                    </a:prstGeom>
                  </pic:spPr>
                </pic:pic>
              </a:graphicData>
            </a:graphic>
          </wp:inline>
        </w:drawing>
      </w:r>
    </w:p>
    <w:p w14:paraId="76ACAB75" w14:textId="4573D4FA" w:rsidR="00AC6B70" w:rsidRDefault="00A7416A" w:rsidP="00A7416A">
      <w:pPr>
        <w:spacing w:line="480" w:lineRule="auto"/>
      </w:pPr>
      <w:r>
        <w:rPr>
          <w:b/>
        </w:rPr>
        <w:t xml:space="preserve">Supplemental Fig. </w:t>
      </w:r>
      <w:r w:rsidR="007C15E1">
        <w:rPr>
          <w:b/>
        </w:rPr>
        <w:t>7</w:t>
      </w:r>
      <w:r w:rsidRPr="0024502D">
        <w:rPr>
          <w:b/>
        </w:rPr>
        <w:t xml:space="preserve">. The </w:t>
      </w:r>
      <w:proofErr w:type="spellStart"/>
      <w:r w:rsidRPr="0024502D">
        <w:rPr>
          <w:b/>
        </w:rPr>
        <w:t>rDNAm</w:t>
      </w:r>
      <w:proofErr w:type="spellEnd"/>
      <w:r w:rsidRPr="0024502D">
        <w:rPr>
          <w:b/>
        </w:rPr>
        <w:t xml:space="preserve"> clock is responsive to genetic and environmental interventions that modulate lifespan.</w:t>
      </w:r>
      <w:r w:rsidRPr="0024502D">
        <w:t xml:space="preserve"> </w:t>
      </w:r>
      <w:r>
        <w:t xml:space="preserve"> </w:t>
      </w:r>
      <w:r w:rsidRPr="00C2587A">
        <w:t>(</w:t>
      </w:r>
      <w:r w:rsidRPr="00C2587A">
        <w:rPr>
          <w:i/>
        </w:rPr>
        <w:t>A</w:t>
      </w:r>
      <w:r w:rsidRPr="007D0EB8">
        <w:t>)</w:t>
      </w:r>
      <w:r w:rsidRPr="0024502D">
        <w:t xml:space="preserve"> B6D2F1 mice subject to calorie restriction (CR) have lowered </w:t>
      </w:r>
      <w:proofErr w:type="spellStart"/>
      <w:r w:rsidRPr="0024502D">
        <w:t>rDNAm</w:t>
      </w:r>
      <w:proofErr w:type="spellEnd"/>
      <w:r w:rsidRPr="0024502D">
        <w:t xml:space="preserve"> age than </w:t>
      </w:r>
      <w:r w:rsidRPr="0024502D">
        <w:rPr>
          <w:i/>
        </w:rPr>
        <w:t>ad libitum</w:t>
      </w:r>
      <w:r w:rsidRPr="0024502D">
        <w:t xml:space="preserve"> (AL) ones (one-tailed </w:t>
      </w:r>
      <w:r w:rsidRPr="00C2587A">
        <w:rPr>
          <w:i/>
        </w:rPr>
        <w:t>t</w:t>
      </w:r>
      <w:r w:rsidRPr="0024502D">
        <w:t xml:space="preserve">-test of </w:t>
      </w:r>
      <w:proofErr w:type="spellStart"/>
      <w:r w:rsidRPr="0024502D">
        <w:t>rDNAm</w:t>
      </w:r>
      <w:proofErr w:type="spellEnd"/>
      <w:r w:rsidRPr="0024502D">
        <w:t xml:space="preserve"> age, **</w:t>
      </w:r>
      <w:r w:rsidRPr="0024502D">
        <w:rPr>
          <w:i/>
        </w:rPr>
        <w:t>P</w:t>
      </w:r>
      <w:r w:rsidRPr="0024502D">
        <w:t xml:space="preserve"> = 0.002).</w:t>
      </w:r>
      <w:r>
        <w:t xml:space="preserve"> Seven </w:t>
      </w:r>
      <w:r w:rsidRPr="0024502D">
        <w:t>2</w:t>
      </w:r>
      <w:r>
        <w:t>1</w:t>
      </w:r>
      <w:r w:rsidRPr="0024502D">
        <w:t xml:space="preserve">-month-old </w:t>
      </w:r>
      <w:r>
        <w:t xml:space="preserve">CR </w:t>
      </w:r>
      <w:r w:rsidRPr="0024502D">
        <w:t xml:space="preserve">mice were </w:t>
      </w:r>
      <w:r>
        <w:t>shown</w:t>
      </w:r>
      <w:r w:rsidRPr="0024502D">
        <w:t xml:space="preserve"> (versus</w:t>
      </w:r>
      <w:r>
        <w:t xml:space="preserve"> five</w:t>
      </w:r>
      <w:r w:rsidRPr="0024502D">
        <w:t xml:space="preserve"> </w:t>
      </w:r>
      <w:r w:rsidRPr="0024502D">
        <w:rPr>
          <w:i/>
          <w:color w:val="000000"/>
        </w:rPr>
        <w:t>ad libitum</w:t>
      </w:r>
      <w:r w:rsidRPr="0024502D">
        <w:rPr>
          <w:color w:val="000000"/>
        </w:rPr>
        <w:t xml:space="preserve"> (AL) 2</w:t>
      </w:r>
      <w:r>
        <w:rPr>
          <w:color w:val="000000"/>
        </w:rPr>
        <w:t>0</w:t>
      </w:r>
      <w:r w:rsidRPr="0024502D">
        <w:rPr>
          <w:color w:val="000000"/>
        </w:rPr>
        <w:t>-</w:t>
      </w:r>
      <w:r w:rsidRPr="00C2587A">
        <w:t xml:space="preserve">month-old mice, i.e., the ones with the closest ages). </w:t>
      </w:r>
      <w:r w:rsidRPr="003E587E">
        <w:t xml:space="preserve"> </w:t>
      </w:r>
      <w:r w:rsidRPr="00C2587A">
        <w:t>(</w:t>
      </w:r>
      <w:r w:rsidRPr="00C2587A">
        <w:rPr>
          <w:i/>
        </w:rPr>
        <w:t>B</w:t>
      </w:r>
      <w:r w:rsidRPr="00C2587A">
        <w:t>)</w:t>
      </w:r>
      <w:r w:rsidRPr="003E587E">
        <w:t xml:space="preserve"> Slow-aging growth hormone receptor knockout (GHR KO) mice have significantly lower </w:t>
      </w:r>
      <w:proofErr w:type="spellStart"/>
      <w:r w:rsidRPr="003E587E">
        <w:t>rDNAm</w:t>
      </w:r>
      <w:proofErr w:type="spellEnd"/>
      <w:r w:rsidRPr="003E587E">
        <w:t xml:space="preserve"> age than WT controls (*</w:t>
      </w:r>
      <w:r w:rsidRPr="00C2587A">
        <w:rPr>
          <w:i/>
        </w:rPr>
        <w:t>P</w:t>
      </w:r>
      <w:r w:rsidRPr="00C2587A">
        <w:t xml:space="preserve"> = 0.013</w:t>
      </w:r>
      <w:r w:rsidRPr="003E587E">
        <w:t xml:space="preserve">). The numbers of </w:t>
      </w:r>
      <w:r w:rsidRPr="00C2587A">
        <w:t xml:space="preserve">CHRKO and CHRKO WT mice are 15 and 11, respectively, all being 6 -month-old. </w:t>
      </w:r>
      <w:r w:rsidRPr="003E587E">
        <w:t>(</w:t>
      </w:r>
      <w:r w:rsidRPr="00C2587A">
        <w:rPr>
          <w:i/>
        </w:rPr>
        <w:t>C</w:t>
      </w:r>
      <w:r w:rsidRPr="003E587E">
        <w:t xml:space="preserve">) Slow-aging </w:t>
      </w:r>
      <w:proofErr w:type="spellStart"/>
      <w:r w:rsidRPr="003E587E">
        <w:t>snell</w:t>
      </w:r>
      <w:proofErr w:type="spellEnd"/>
      <w:r w:rsidRPr="003E587E">
        <w:t xml:space="preserve"> dwarf (SD) mice did not show significant differences in </w:t>
      </w:r>
      <w:proofErr w:type="spellStart"/>
      <w:r w:rsidRPr="003E587E">
        <w:t>rDNAm</w:t>
      </w:r>
      <w:proofErr w:type="spellEnd"/>
      <w:r w:rsidRPr="003E587E">
        <w:t xml:space="preserve"> age relative to wild-type (WT) controls (</w:t>
      </w:r>
      <w:proofErr w:type="spellStart"/>
      <w:r w:rsidRPr="003E587E">
        <w:t>n.s</w:t>
      </w:r>
      <w:proofErr w:type="spellEnd"/>
      <w:r w:rsidRPr="003E587E">
        <w:t xml:space="preserve">., </w:t>
      </w:r>
      <w:r w:rsidRPr="00C2587A">
        <w:rPr>
          <w:i/>
        </w:rPr>
        <w:t>P</w:t>
      </w:r>
      <w:r w:rsidRPr="00C2587A">
        <w:t xml:space="preserve"> = 0.073</w:t>
      </w:r>
      <w:r w:rsidRPr="003E587E">
        <w:t xml:space="preserve">), possibly suggesting distinct aging mechanisms. The numbers of </w:t>
      </w:r>
      <w:r w:rsidRPr="00C2587A">
        <w:t xml:space="preserve">SD and control mice are 10 and 12, respectively, all between 5 or 6 -month-old. </w:t>
      </w:r>
    </w:p>
    <w:p w14:paraId="593AB0FF" w14:textId="77777777" w:rsidR="00A7416A" w:rsidRPr="00AC6B70" w:rsidRDefault="00AC6B70" w:rsidP="00AC6B70">
      <w:pPr>
        <w:spacing w:line="480" w:lineRule="auto"/>
        <w:jc w:val="center"/>
      </w:pPr>
      <w:r>
        <w:br w:type="column"/>
      </w:r>
      <w:r w:rsidR="00761EB2">
        <w:rPr>
          <w:noProof/>
        </w:rPr>
        <w:lastRenderedPageBreak/>
        <w:drawing>
          <wp:inline distT="0" distB="0" distL="0" distR="0" wp14:anchorId="2E1053B4" wp14:editId="6E1E6998">
            <wp:extent cx="4299502" cy="42221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l_Fig_S7.pdf"/>
                    <pic:cNvPicPr/>
                  </pic:nvPicPr>
                  <pic:blipFill>
                    <a:blip r:embed="rId13">
                      <a:extLst>
                        <a:ext uri="{28A0092B-C50C-407E-A947-70E740481C1C}">
                          <a14:useLocalDpi xmlns:a14="http://schemas.microsoft.com/office/drawing/2010/main" val="0"/>
                        </a:ext>
                      </a:extLst>
                    </a:blip>
                    <a:stretch>
                      <a:fillRect/>
                    </a:stretch>
                  </pic:blipFill>
                  <pic:spPr>
                    <a:xfrm>
                      <a:off x="0" y="0"/>
                      <a:ext cx="4341880" cy="4263748"/>
                    </a:xfrm>
                    <a:prstGeom prst="rect">
                      <a:avLst/>
                    </a:prstGeom>
                  </pic:spPr>
                </pic:pic>
              </a:graphicData>
            </a:graphic>
          </wp:inline>
        </w:drawing>
      </w:r>
    </w:p>
    <w:p w14:paraId="3BA50C77" w14:textId="07BE545D" w:rsidR="00AC6B70" w:rsidRDefault="00A7416A" w:rsidP="00A7416A">
      <w:pPr>
        <w:spacing w:line="480" w:lineRule="auto"/>
      </w:pPr>
      <w:r>
        <w:rPr>
          <w:b/>
        </w:rPr>
        <w:t xml:space="preserve">Supplemental Fig. </w:t>
      </w:r>
      <w:r w:rsidR="007C15E1">
        <w:rPr>
          <w:b/>
        </w:rPr>
        <w:t>8</w:t>
      </w:r>
      <w:r w:rsidRPr="0024502D">
        <w:rPr>
          <w:b/>
        </w:rPr>
        <w:t>. rDNA methylation is sensitive to environmental and genetic interventions.</w:t>
      </w:r>
      <w:r w:rsidRPr="0024502D">
        <w:t xml:space="preserve"> (</w:t>
      </w:r>
      <w:r w:rsidRPr="00C2587A">
        <w:rPr>
          <w:i/>
        </w:rPr>
        <w:t>A-D</w:t>
      </w:r>
      <w:r w:rsidRPr="0024502D">
        <w:t xml:space="preserve">) Calorie restricted (CR) mice at different age stages are lower than </w:t>
      </w:r>
      <w:r w:rsidRPr="0024502D">
        <w:rPr>
          <w:i/>
          <w:color w:val="000000"/>
        </w:rPr>
        <w:t>ad libitum</w:t>
      </w:r>
      <w:r w:rsidRPr="0024502D">
        <w:rPr>
          <w:color w:val="000000"/>
        </w:rPr>
        <w:t xml:space="preserve"> (AL) ones with the same or the closest ages. C57BL/6 mice were used. (</w:t>
      </w:r>
      <w:r w:rsidRPr="00C2587A">
        <w:rPr>
          <w:i/>
          <w:color w:val="000000"/>
        </w:rPr>
        <w:t>E,</w:t>
      </w:r>
      <w:r>
        <w:rPr>
          <w:i/>
          <w:color w:val="000000"/>
        </w:rPr>
        <w:t xml:space="preserve"> </w:t>
      </w:r>
      <w:r w:rsidRPr="00C2587A">
        <w:rPr>
          <w:i/>
          <w:color w:val="000000"/>
        </w:rPr>
        <w:t>F</w:t>
      </w:r>
      <w:r w:rsidRPr="0024502D">
        <w:rPr>
          <w:color w:val="000000"/>
        </w:rPr>
        <w:t>) Similar as (</w:t>
      </w:r>
      <w:r w:rsidRPr="00C2587A">
        <w:rPr>
          <w:i/>
          <w:color w:val="000000"/>
        </w:rPr>
        <w:t>A-D</w:t>
      </w:r>
      <w:r w:rsidRPr="0024502D">
        <w:rPr>
          <w:color w:val="000000"/>
        </w:rPr>
        <w:t>), but w</w:t>
      </w:r>
      <w:r>
        <w:rPr>
          <w:color w:val="000000"/>
        </w:rPr>
        <w:t>i</w:t>
      </w:r>
      <w:r w:rsidRPr="0024502D">
        <w:rPr>
          <w:color w:val="000000"/>
        </w:rPr>
        <w:t>th B6D2F1 mice used. (</w:t>
      </w:r>
      <w:r w:rsidRPr="00C2587A">
        <w:rPr>
          <w:i/>
          <w:color w:val="000000"/>
        </w:rPr>
        <w:t>G</w:t>
      </w:r>
      <w:r w:rsidRPr="0024502D">
        <w:rPr>
          <w:color w:val="000000"/>
        </w:rPr>
        <w:t xml:space="preserve">) </w:t>
      </w:r>
      <w:r w:rsidRPr="0024502D">
        <w:t>The slow-aging full-body growth hormone receptor knockout (GHR KO) mice have significantly lower methylation than their wild-type (WT) control. (</w:t>
      </w:r>
      <w:r w:rsidRPr="00C2587A">
        <w:rPr>
          <w:i/>
        </w:rPr>
        <w:t>H</w:t>
      </w:r>
      <w:r w:rsidRPr="0024502D">
        <w:t xml:space="preserve">) The slow-aging </w:t>
      </w:r>
      <w:proofErr w:type="spellStart"/>
      <w:r w:rsidRPr="0024502D">
        <w:t>snell</w:t>
      </w:r>
      <w:proofErr w:type="spellEnd"/>
      <w:r w:rsidRPr="0024502D">
        <w:t xml:space="preserve"> dwarf (SD) mice do not have significantly lower methylation than the WT control. (</w:t>
      </w:r>
      <w:r w:rsidRPr="00C2587A">
        <w:rPr>
          <w:i/>
        </w:rPr>
        <w:t>I,</w:t>
      </w:r>
      <w:r>
        <w:rPr>
          <w:i/>
        </w:rPr>
        <w:t xml:space="preserve"> </w:t>
      </w:r>
      <w:r w:rsidRPr="00C2587A">
        <w:rPr>
          <w:i/>
        </w:rPr>
        <w:t>J</w:t>
      </w:r>
      <w:r w:rsidRPr="0024502D">
        <w:t>) The derived iPSC cell lines have significantly lower rDNA methylation levels than their relative kidney and lung fibroblasts</w:t>
      </w:r>
      <w:r>
        <w:t>. (</w:t>
      </w:r>
      <w:r w:rsidRPr="00C2587A">
        <w:rPr>
          <w:i/>
        </w:rPr>
        <w:t>K</w:t>
      </w:r>
      <w:r>
        <w:t>) The 26-month-old CR mice from the Hahn dataset have lower methylation that AL ones with the same age. (L) The 5-month-old CR mice from the Hahn dataset do not have lower methylation that AL ones with the same age.</w:t>
      </w:r>
      <w:r w:rsidRPr="0024502D">
        <w:t xml:space="preserve"> ***</w:t>
      </w:r>
      <w:r w:rsidRPr="0024502D">
        <w:rPr>
          <w:i/>
        </w:rPr>
        <w:t>P</w:t>
      </w:r>
      <w:r w:rsidRPr="0024502D">
        <w:t xml:space="preserve"> &lt; 0.001, </w:t>
      </w:r>
      <w:proofErr w:type="spellStart"/>
      <w:r w:rsidRPr="0024502D">
        <w:t>n.s</w:t>
      </w:r>
      <w:proofErr w:type="spellEnd"/>
      <w:r w:rsidRPr="0024502D">
        <w:t xml:space="preserve">. not significantly higher in </w:t>
      </w:r>
      <w:r>
        <w:t>WT/AL</w:t>
      </w:r>
      <w:r w:rsidRPr="0024502D">
        <w:t xml:space="preserve"> mice.</w:t>
      </w:r>
    </w:p>
    <w:p w14:paraId="45DC054D" w14:textId="77777777" w:rsidR="00A7416A" w:rsidRPr="0024502D" w:rsidRDefault="00AC6B70" w:rsidP="008179C3">
      <w:pPr>
        <w:spacing w:line="480" w:lineRule="auto"/>
        <w:jc w:val="center"/>
      </w:pPr>
      <w:r>
        <w:br w:type="column"/>
      </w:r>
      <w:r w:rsidR="00761EB2">
        <w:rPr>
          <w:noProof/>
        </w:rPr>
        <w:lastRenderedPageBreak/>
        <w:drawing>
          <wp:inline distT="0" distB="0" distL="0" distR="0" wp14:anchorId="05B58998" wp14:editId="74D7746A">
            <wp:extent cx="5438692" cy="54386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l_Fig_S8.pdf"/>
                    <pic:cNvPicPr/>
                  </pic:nvPicPr>
                  <pic:blipFill>
                    <a:blip r:embed="rId14">
                      <a:extLst>
                        <a:ext uri="{28A0092B-C50C-407E-A947-70E740481C1C}">
                          <a14:useLocalDpi xmlns:a14="http://schemas.microsoft.com/office/drawing/2010/main" val="0"/>
                        </a:ext>
                      </a:extLst>
                    </a:blip>
                    <a:stretch>
                      <a:fillRect/>
                    </a:stretch>
                  </pic:blipFill>
                  <pic:spPr>
                    <a:xfrm>
                      <a:off x="0" y="0"/>
                      <a:ext cx="5442760" cy="5442760"/>
                    </a:xfrm>
                    <a:prstGeom prst="rect">
                      <a:avLst/>
                    </a:prstGeom>
                  </pic:spPr>
                </pic:pic>
              </a:graphicData>
            </a:graphic>
          </wp:inline>
        </w:drawing>
      </w:r>
    </w:p>
    <w:p w14:paraId="24C42D2C" w14:textId="2BB72996" w:rsidR="00AC6B70" w:rsidRDefault="00A7416A" w:rsidP="00A7416A">
      <w:pPr>
        <w:spacing w:line="480" w:lineRule="auto"/>
        <w:rPr>
          <w:color w:val="000000"/>
        </w:rPr>
      </w:pPr>
      <w:r>
        <w:rPr>
          <w:b/>
        </w:rPr>
        <w:t xml:space="preserve">Supplemental Fig. </w:t>
      </w:r>
      <w:r w:rsidR="007C15E1">
        <w:rPr>
          <w:b/>
        </w:rPr>
        <w:t>9</w:t>
      </w:r>
      <w:r w:rsidRPr="0024502D">
        <w:rPr>
          <w:b/>
        </w:rPr>
        <w:t xml:space="preserve">. The correlations between </w:t>
      </w:r>
      <w:r w:rsidRPr="0024502D">
        <w:rPr>
          <w:b/>
        </w:rPr>
        <w:sym w:font="Symbol" w:char="F072"/>
      </w:r>
      <w:r w:rsidRPr="0024502D">
        <w:rPr>
          <w:b/>
          <w:color w:val="000000"/>
          <w:vertAlign w:val="subscript"/>
        </w:rPr>
        <w:t>age</w:t>
      </w:r>
      <w:r w:rsidRPr="0024502D">
        <w:rPr>
          <w:b/>
        </w:rPr>
        <w:t xml:space="preserve"> and changes in rDNA methylation caused by interventions</w:t>
      </w:r>
      <w:r w:rsidRPr="0024502D">
        <w:rPr>
          <w:b/>
          <w:color w:val="000000"/>
        </w:rPr>
        <w:t>.</w:t>
      </w:r>
      <w:r w:rsidRPr="0024502D">
        <w:rPr>
          <w:color w:val="000000"/>
        </w:rPr>
        <w:t xml:space="preserve"> </w:t>
      </w:r>
      <w:r w:rsidRPr="006F7630">
        <w:rPr>
          <w:color w:val="000000"/>
        </w:rPr>
        <w:t>(</w:t>
      </w:r>
      <w:r w:rsidRPr="00C2587A">
        <w:rPr>
          <w:i/>
          <w:color w:val="000000"/>
        </w:rPr>
        <w:t>A-C</w:t>
      </w:r>
      <w:r w:rsidRPr="006F7630">
        <w:rPr>
          <w:color w:val="000000"/>
        </w:rPr>
        <w:t>)</w:t>
      </w:r>
      <w:r w:rsidRPr="0024502D">
        <w:rPr>
          <w:color w:val="000000"/>
        </w:rPr>
        <w:t xml:space="preserve"> C57BL/6 c</w:t>
      </w:r>
      <w:r w:rsidRPr="0024502D">
        <w:t xml:space="preserve">alorie restricted (CR) mice at different age stages were considered (versus </w:t>
      </w:r>
      <w:r w:rsidRPr="0024502D">
        <w:rPr>
          <w:i/>
          <w:color w:val="000000"/>
        </w:rPr>
        <w:t>ad libitum</w:t>
      </w:r>
      <w:r w:rsidRPr="0024502D">
        <w:rPr>
          <w:color w:val="000000"/>
        </w:rPr>
        <w:t xml:space="preserve"> (AL) ones with the same or the closest ages). (</w:t>
      </w:r>
      <w:r w:rsidRPr="00C2587A">
        <w:rPr>
          <w:i/>
          <w:color w:val="000000"/>
        </w:rPr>
        <w:t>D,</w:t>
      </w:r>
      <w:r>
        <w:rPr>
          <w:i/>
          <w:color w:val="000000"/>
        </w:rPr>
        <w:t xml:space="preserve"> </w:t>
      </w:r>
      <w:r w:rsidRPr="00C2587A">
        <w:rPr>
          <w:i/>
          <w:color w:val="000000"/>
        </w:rPr>
        <w:t>E</w:t>
      </w:r>
      <w:r w:rsidRPr="0024502D">
        <w:rPr>
          <w:color w:val="000000"/>
        </w:rPr>
        <w:t>) Same as (</w:t>
      </w:r>
      <w:r w:rsidRPr="00C2587A">
        <w:rPr>
          <w:i/>
          <w:color w:val="000000"/>
        </w:rPr>
        <w:t>A-C</w:t>
      </w:r>
      <w:r w:rsidRPr="0024502D">
        <w:rPr>
          <w:color w:val="000000"/>
        </w:rPr>
        <w:t xml:space="preserve">), but with B6D2F1 mice considered. </w:t>
      </w:r>
      <w:r w:rsidRPr="00C2587A">
        <w:rPr>
          <w:color w:val="000000"/>
        </w:rPr>
        <w:t>(</w:t>
      </w:r>
      <w:r w:rsidRPr="00C2587A">
        <w:rPr>
          <w:i/>
          <w:color w:val="000000"/>
        </w:rPr>
        <w:t>F,</w:t>
      </w:r>
      <w:r>
        <w:rPr>
          <w:i/>
          <w:color w:val="000000"/>
        </w:rPr>
        <w:t xml:space="preserve"> </w:t>
      </w:r>
      <w:r w:rsidRPr="00C2587A">
        <w:rPr>
          <w:i/>
          <w:color w:val="000000"/>
        </w:rPr>
        <w:t>G</w:t>
      </w:r>
      <w:r w:rsidRPr="0024502D">
        <w:rPr>
          <w:color w:val="000000"/>
        </w:rPr>
        <w:t>) Two slow aging mice models [</w:t>
      </w:r>
      <w:r w:rsidRPr="0024502D">
        <w:t xml:space="preserve">full-body growth hormone receptor knockout (GHR KO) and </w:t>
      </w:r>
      <w:proofErr w:type="spellStart"/>
      <w:r w:rsidRPr="0024502D">
        <w:t>snell</w:t>
      </w:r>
      <w:proofErr w:type="spellEnd"/>
      <w:r w:rsidRPr="0024502D">
        <w:t xml:space="preserve"> dwarf (SD)</w:t>
      </w:r>
      <w:r w:rsidRPr="0024502D">
        <w:rPr>
          <w:color w:val="000000"/>
        </w:rPr>
        <w:t>] were considered. (</w:t>
      </w:r>
      <w:r w:rsidRPr="00C2587A">
        <w:rPr>
          <w:i/>
          <w:color w:val="000000"/>
        </w:rPr>
        <w:t>H,</w:t>
      </w:r>
      <w:r>
        <w:rPr>
          <w:i/>
          <w:color w:val="000000"/>
        </w:rPr>
        <w:t xml:space="preserve"> </w:t>
      </w:r>
      <w:r w:rsidRPr="00C2587A">
        <w:rPr>
          <w:i/>
          <w:color w:val="000000"/>
        </w:rPr>
        <w:t>I</w:t>
      </w:r>
      <w:r w:rsidRPr="0024502D">
        <w:rPr>
          <w:color w:val="000000"/>
        </w:rPr>
        <w:t xml:space="preserve">) </w:t>
      </w:r>
      <w:r>
        <w:rPr>
          <w:color w:val="000000"/>
        </w:rPr>
        <w:t>The CR mice from the Hahn dataset were consider (versus AL ones with the same age).</w:t>
      </w:r>
    </w:p>
    <w:p w14:paraId="1505AE6E" w14:textId="77777777" w:rsidR="00A7416A" w:rsidRPr="00AC6B70" w:rsidRDefault="00AC6B70" w:rsidP="00AC6B70">
      <w:pPr>
        <w:spacing w:line="480" w:lineRule="auto"/>
        <w:jc w:val="center"/>
        <w:rPr>
          <w:color w:val="000000"/>
        </w:rPr>
      </w:pPr>
      <w:r>
        <w:rPr>
          <w:color w:val="000000"/>
        </w:rPr>
        <w:br w:type="column"/>
      </w:r>
      <w:r>
        <w:rPr>
          <w:noProof/>
          <w:color w:val="000000"/>
        </w:rPr>
        <w:lastRenderedPageBreak/>
        <w:drawing>
          <wp:inline distT="0" distB="0" distL="0" distR="0" wp14:anchorId="73F1200A" wp14:editId="4E677DF6">
            <wp:extent cx="5166119" cy="2512612"/>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_Fig_S9.pdf"/>
                    <pic:cNvPicPr/>
                  </pic:nvPicPr>
                  <pic:blipFill>
                    <a:blip r:embed="rId15">
                      <a:extLst>
                        <a:ext uri="{28A0092B-C50C-407E-A947-70E740481C1C}">
                          <a14:useLocalDpi xmlns:a14="http://schemas.microsoft.com/office/drawing/2010/main" val="0"/>
                        </a:ext>
                      </a:extLst>
                    </a:blip>
                    <a:stretch>
                      <a:fillRect/>
                    </a:stretch>
                  </pic:blipFill>
                  <pic:spPr>
                    <a:xfrm>
                      <a:off x="0" y="0"/>
                      <a:ext cx="5209756" cy="2533836"/>
                    </a:xfrm>
                    <a:prstGeom prst="rect">
                      <a:avLst/>
                    </a:prstGeom>
                  </pic:spPr>
                </pic:pic>
              </a:graphicData>
            </a:graphic>
          </wp:inline>
        </w:drawing>
      </w:r>
    </w:p>
    <w:p w14:paraId="16016357" w14:textId="2CC32301" w:rsidR="00AC6B70" w:rsidRDefault="00A7416A" w:rsidP="00A7416A">
      <w:pPr>
        <w:spacing w:line="480" w:lineRule="auto"/>
      </w:pPr>
      <w:r>
        <w:rPr>
          <w:b/>
        </w:rPr>
        <w:t xml:space="preserve">Supplemental Fig. </w:t>
      </w:r>
      <w:r w:rsidR="007C15E1">
        <w:rPr>
          <w:b/>
        </w:rPr>
        <w:t>10</w:t>
      </w:r>
      <w:r w:rsidRPr="00C2587A">
        <w:rPr>
          <w:b/>
        </w:rPr>
        <w:t xml:space="preserve">. </w:t>
      </w:r>
      <w:r w:rsidRPr="003E587E">
        <w:rPr>
          <w:b/>
        </w:rPr>
        <w:t xml:space="preserve">Performance of the </w:t>
      </w:r>
      <w:r w:rsidRPr="00C2587A">
        <w:rPr>
          <w:b/>
        </w:rPr>
        <w:t xml:space="preserve">best fitted </w:t>
      </w:r>
      <w:proofErr w:type="spellStart"/>
      <w:r w:rsidRPr="00C2587A">
        <w:rPr>
          <w:b/>
        </w:rPr>
        <w:t>rDNAm</w:t>
      </w:r>
      <w:proofErr w:type="spellEnd"/>
      <w:r w:rsidRPr="00C2587A">
        <w:rPr>
          <w:b/>
        </w:rPr>
        <w:t xml:space="preserve"> models across mouse and canid</w:t>
      </w:r>
      <w:r w:rsidRPr="003E587E">
        <w:rPr>
          <w:b/>
        </w:rPr>
        <w:t>s</w:t>
      </w:r>
      <w:r w:rsidRPr="00C2587A">
        <w:rPr>
          <w:b/>
        </w:rPr>
        <w:t>.</w:t>
      </w:r>
      <w:r>
        <w:rPr>
          <w:b/>
        </w:rPr>
        <w:t xml:space="preserve"> </w:t>
      </w:r>
      <w:r w:rsidRPr="00C2587A">
        <w:t>(</w:t>
      </w:r>
      <w:r w:rsidRPr="00C2587A">
        <w:rPr>
          <w:i/>
        </w:rPr>
        <w:t>A</w:t>
      </w:r>
      <w:r w:rsidRPr="00C2587A">
        <w:t>) The model trained in canid</w:t>
      </w:r>
      <w:r w:rsidRPr="00E4619A">
        <w:t xml:space="preserve"> </w:t>
      </w:r>
      <w:r>
        <w:t xml:space="preserve">and </w:t>
      </w:r>
      <w:r w:rsidRPr="00C2587A">
        <w:t>tested in mouse. (</w:t>
      </w:r>
      <w:r w:rsidRPr="00C2587A">
        <w:rPr>
          <w:i/>
        </w:rPr>
        <w:t>B</w:t>
      </w:r>
      <w:r w:rsidRPr="00C2587A">
        <w:t xml:space="preserve">) The model </w:t>
      </w:r>
      <w:r>
        <w:t>trained in mice and tested</w:t>
      </w:r>
      <w:r w:rsidRPr="00C2587A">
        <w:t xml:space="preserve"> in canid. Samples </w:t>
      </w:r>
      <w:r>
        <w:t xml:space="preserve">from individuals </w:t>
      </w:r>
      <w:r w:rsidRPr="00C2587A">
        <w:t xml:space="preserve">with </w:t>
      </w:r>
      <w:r>
        <w:t xml:space="preserve">identical age (mouse) or </w:t>
      </w:r>
      <w:r w:rsidRPr="00C2587A">
        <w:t xml:space="preserve">similar age </w:t>
      </w:r>
      <w:r>
        <w:t xml:space="preserve">(canid) </w:t>
      </w:r>
      <w:r w:rsidRPr="00C2587A">
        <w:t xml:space="preserve">were grouped. </w:t>
      </w:r>
      <w:proofErr w:type="spellStart"/>
      <w:r w:rsidRPr="00C2587A">
        <w:t>rDNAm</w:t>
      </w:r>
      <w:proofErr w:type="spellEnd"/>
      <w:r w:rsidRPr="00C2587A">
        <w:t xml:space="preserve"> ages were rescaled (details in Material and </w:t>
      </w:r>
      <w:r w:rsidRPr="003E587E">
        <w:t>M</w:t>
      </w:r>
      <w:r w:rsidRPr="00C2587A">
        <w:t>ethods).</w:t>
      </w:r>
    </w:p>
    <w:p w14:paraId="4E4CCEFB" w14:textId="77777777" w:rsidR="00A7416A" w:rsidRPr="003E587E" w:rsidRDefault="00AC6B70" w:rsidP="00AC6B70">
      <w:pPr>
        <w:spacing w:line="480" w:lineRule="auto"/>
        <w:jc w:val="center"/>
      </w:pPr>
      <w:r>
        <w:br w:type="column"/>
      </w:r>
      <w:r>
        <w:rPr>
          <w:b/>
          <w:noProof/>
        </w:rPr>
        <w:lastRenderedPageBreak/>
        <w:drawing>
          <wp:inline distT="0" distB="0" distL="0" distR="0" wp14:anchorId="02BEAC2F" wp14:editId="5D7CF707">
            <wp:extent cx="3223426" cy="3223426"/>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_Fig_S10.pdf"/>
                    <pic:cNvPicPr/>
                  </pic:nvPicPr>
                  <pic:blipFill>
                    <a:blip r:embed="rId16">
                      <a:extLst>
                        <a:ext uri="{28A0092B-C50C-407E-A947-70E740481C1C}">
                          <a14:useLocalDpi xmlns:a14="http://schemas.microsoft.com/office/drawing/2010/main" val="0"/>
                        </a:ext>
                      </a:extLst>
                    </a:blip>
                    <a:stretch>
                      <a:fillRect/>
                    </a:stretch>
                  </pic:blipFill>
                  <pic:spPr>
                    <a:xfrm>
                      <a:off x="0" y="0"/>
                      <a:ext cx="3241892" cy="3241892"/>
                    </a:xfrm>
                    <a:prstGeom prst="rect">
                      <a:avLst/>
                    </a:prstGeom>
                  </pic:spPr>
                </pic:pic>
              </a:graphicData>
            </a:graphic>
          </wp:inline>
        </w:drawing>
      </w:r>
    </w:p>
    <w:p w14:paraId="6FE84E6D" w14:textId="4216C4FC" w:rsidR="001052D8" w:rsidRDefault="00A7416A" w:rsidP="00EB3FCF">
      <w:pPr>
        <w:spacing w:line="480" w:lineRule="auto"/>
      </w:pPr>
      <w:r w:rsidRPr="00C2587A">
        <w:rPr>
          <w:b/>
        </w:rPr>
        <w:t xml:space="preserve">Supplemental Fig. </w:t>
      </w:r>
      <w:r w:rsidR="007C15E1" w:rsidRPr="00C2587A">
        <w:rPr>
          <w:b/>
        </w:rPr>
        <w:t>1</w:t>
      </w:r>
      <w:r w:rsidR="007C15E1">
        <w:rPr>
          <w:b/>
        </w:rPr>
        <w:t>1</w:t>
      </w:r>
      <w:r w:rsidRPr="00C2587A">
        <w:rPr>
          <w:b/>
        </w:rPr>
        <w:t xml:space="preserve">. Evolutionary conservation of the </w:t>
      </w:r>
      <w:proofErr w:type="spellStart"/>
      <w:r>
        <w:rPr>
          <w:b/>
        </w:rPr>
        <w:t>rDNAm</w:t>
      </w:r>
      <w:proofErr w:type="spellEnd"/>
      <w:r w:rsidRPr="00C2587A">
        <w:rPr>
          <w:b/>
        </w:rPr>
        <w:t xml:space="preserve"> clock</w:t>
      </w:r>
      <w:r>
        <w:rPr>
          <w:b/>
        </w:rPr>
        <w:t xml:space="preserve"> between mice and humans</w:t>
      </w:r>
      <w:r w:rsidRPr="00C2587A">
        <w:rPr>
          <w:b/>
        </w:rPr>
        <w:t>.</w:t>
      </w:r>
      <w:r w:rsidRPr="00C2587A">
        <w:t xml:space="preserve"> (</w:t>
      </w:r>
      <w:r w:rsidRPr="00C2587A">
        <w:rPr>
          <w:i/>
        </w:rPr>
        <w:t>A</w:t>
      </w:r>
      <w:r w:rsidRPr="00C2587A">
        <w:t>)</w:t>
      </w:r>
      <w:r w:rsidRPr="003E587E">
        <w:t xml:space="preserve">, The B-cell derived GM12878 cell has higher </w:t>
      </w:r>
      <w:proofErr w:type="spellStart"/>
      <w:r w:rsidRPr="003E587E">
        <w:t>rDNAm</w:t>
      </w:r>
      <w:proofErr w:type="spellEnd"/>
      <w:r w:rsidRPr="003E587E">
        <w:t xml:space="preserve"> age than the H1 </w:t>
      </w:r>
      <w:proofErr w:type="spellStart"/>
      <w:r w:rsidRPr="003E587E">
        <w:t>hESC</w:t>
      </w:r>
      <w:proofErr w:type="spellEnd"/>
      <w:r w:rsidRPr="003E587E">
        <w:t xml:space="preserve"> (</w:t>
      </w:r>
      <w:r w:rsidRPr="00C2587A">
        <w:t>~8.6 folds, sample size insufficient for statistical test</w:t>
      </w:r>
      <w:r w:rsidRPr="003E587E">
        <w:t>).</w:t>
      </w:r>
      <w:r w:rsidRPr="00C2587A">
        <w:t xml:space="preserve"> (</w:t>
      </w:r>
      <w:r w:rsidRPr="00C2587A">
        <w:rPr>
          <w:i/>
        </w:rPr>
        <w:t>B</w:t>
      </w:r>
      <w:r w:rsidRPr="00C2587A">
        <w:t xml:space="preserve">) The </w:t>
      </w:r>
      <w:proofErr w:type="spellStart"/>
      <w:r w:rsidRPr="00C2587A">
        <w:t>rDNAm</w:t>
      </w:r>
      <w:proofErr w:type="spellEnd"/>
      <w:r w:rsidRPr="00C2587A">
        <w:t xml:space="preserve"> age is strongly correlated with chronological age for the skin samples (Spearman’s </w:t>
      </w:r>
      <w:r w:rsidRPr="00C2587A">
        <w:sym w:font="Symbol" w:char="F072"/>
      </w:r>
      <w:r w:rsidRPr="00C2587A">
        <w:t xml:space="preserve"> = 0.79, P = 0.0041), whereas the two H1 cell samples </w:t>
      </w:r>
      <w:r w:rsidR="00947065">
        <w:t>displayed</w:t>
      </w:r>
      <w:r w:rsidRPr="00C2587A">
        <w:t xml:space="preserve"> lower </w:t>
      </w:r>
      <w:proofErr w:type="spellStart"/>
      <w:r w:rsidRPr="00C2587A">
        <w:t>rDNAm</w:t>
      </w:r>
      <w:proofErr w:type="spellEnd"/>
      <w:r w:rsidRPr="00C2587A">
        <w:t xml:space="preserve"> age than all the skin samples (the two dots displaying the age estimate of the H1 samples in the figure below are near perfectly on top of each other). In panels </w:t>
      </w:r>
      <w:r w:rsidRPr="00C2587A">
        <w:rPr>
          <w:i/>
        </w:rPr>
        <w:t xml:space="preserve">A </w:t>
      </w:r>
      <w:r w:rsidRPr="00C2587A">
        <w:t>and</w:t>
      </w:r>
      <w:r w:rsidRPr="00C2587A">
        <w:rPr>
          <w:i/>
        </w:rPr>
        <w:t xml:space="preserve"> B</w:t>
      </w:r>
      <w:r w:rsidRPr="00C2587A">
        <w:t xml:space="preserve">, the </w:t>
      </w:r>
      <w:proofErr w:type="spellStart"/>
      <w:r w:rsidRPr="00C2587A">
        <w:t>rDNAm</w:t>
      </w:r>
      <w:proofErr w:type="spellEnd"/>
      <w:r w:rsidRPr="00C2587A">
        <w:t xml:space="preserve"> ages were rescaled </w:t>
      </w:r>
      <w:r w:rsidR="00947065">
        <w:t xml:space="preserve">with the </w:t>
      </w:r>
      <w:r w:rsidRPr="00C2587A">
        <w:t xml:space="preserve">H1 </w:t>
      </w:r>
      <w:proofErr w:type="spellStart"/>
      <w:r w:rsidR="00947065">
        <w:t>hESC</w:t>
      </w:r>
      <w:proofErr w:type="spellEnd"/>
      <w:r w:rsidR="00947065">
        <w:t xml:space="preserve"> </w:t>
      </w:r>
      <w:r w:rsidRPr="00C2587A">
        <w:t>sample with the smallest value</w:t>
      </w:r>
      <w:r w:rsidR="00947065">
        <w:t xml:space="preserve"> set to 1</w:t>
      </w:r>
      <w:r w:rsidRPr="00C2587A">
        <w:t>. (</w:t>
      </w:r>
      <w:r w:rsidRPr="00C2587A">
        <w:rPr>
          <w:i/>
        </w:rPr>
        <w:t>C</w:t>
      </w:r>
      <w:r w:rsidRPr="00C2587A">
        <w:t xml:space="preserve">) The per site </w:t>
      </w:r>
      <w:r w:rsidRPr="003E587E">
        <w:sym w:font="Symbol" w:char="F072"/>
      </w:r>
      <w:r w:rsidRPr="00C2587A">
        <w:rPr>
          <w:vertAlign w:val="subscript"/>
        </w:rPr>
        <w:t>age</w:t>
      </w:r>
      <w:r w:rsidRPr="00C2587A">
        <w:t xml:space="preserve"> in mice is significantly correlated with the per site methylation difference between </w:t>
      </w:r>
      <w:r w:rsidRPr="003E587E">
        <w:t xml:space="preserve">GM12878 and H1 </w:t>
      </w:r>
      <w:proofErr w:type="spellStart"/>
      <w:r w:rsidRPr="003E587E">
        <w:t>hESC</w:t>
      </w:r>
      <w:proofErr w:type="spellEnd"/>
      <w:r w:rsidRPr="003E587E">
        <w:t xml:space="preserve"> </w:t>
      </w:r>
      <w:r w:rsidRPr="00C2587A">
        <w:t>(</w:t>
      </w:r>
      <w:r w:rsidRPr="003E587E">
        <w:sym w:font="Symbol" w:char="F072"/>
      </w:r>
      <w:r w:rsidRPr="003E587E">
        <w:t xml:space="preserve"> = 0.46, </w:t>
      </w:r>
      <w:r w:rsidRPr="003E587E">
        <w:rPr>
          <w:i/>
        </w:rPr>
        <w:t>P</w:t>
      </w:r>
      <w:r w:rsidRPr="003E587E">
        <w:t xml:space="preserve"> &lt; 2.2 </w:t>
      </w:r>
      <w:r w:rsidRPr="003E587E">
        <w:sym w:font="Symbol" w:char="F0B4"/>
      </w:r>
      <w:r w:rsidRPr="003E587E">
        <w:t xml:space="preserve"> 10</w:t>
      </w:r>
      <w:r w:rsidRPr="00C2587A">
        <w:rPr>
          <w:vertAlign w:val="superscript"/>
        </w:rPr>
        <w:t>-16</w:t>
      </w:r>
      <w:r w:rsidRPr="003E587E">
        <w:t xml:space="preserve">); analysis </w:t>
      </w:r>
      <w:r w:rsidRPr="00C2587A">
        <w:t xml:space="preserve">across homologous human-mouse </w:t>
      </w:r>
      <w:proofErr w:type="spellStart"/>
      <w:r w:rsidRPr="00C2587A">
        <w:t>CpGs</w:t>
      </w:r>
      <w:proofErr w:type="spellEnd"/>
      <w:r w:rsidRPr="00C2587A">
        <w:t>. (</w:t>
      </w:r>
      <w:r w:rsidRPr="00C2587A">
        <w:rPr>
          <w:i/>
        </w:rPr>
        <w:t>D</w:t>
      </w:r>
      <w:r w:rsidRPr="00C2587A">
        <w:t>) Same as (</w:t>
      </w:r>
      <w:r w:rsidRPr="00C2587A">
        <w:rPr>
          <w:i/>
        </w:rPr>
        <w:t>C</w:t>
      </w:r>
      <w:r w:rsidRPr="00C2587A">
        <w:t xml:space="preserve">), but with GM12878 and H1 lines replaced by the </w:t>
      </w:r>
      <w:r w:rsidR="00947065">
        <w:t xml:space="preserve">average methylation in </w:t>
      </w:r>
      <w:r w:rsidRPr="00C2587A">
        <w:t>skin samples of the old (74, 75 and 83 years old) and young (18, 23 and 25 years old) individuals, respectively (</w:t>
      </w:r>
      <w:r w:rsidRPr="003E587E">
        <w:sym w:font="Symbol" w:char="F072"/>
      </w:r>
      <w:r w:rsidRPr="003E587E">
        <w:t xml:space="preserve"> = 0.38, </w:t>
      </w:r>
      <w:r w:rsidRPr="003E587E">
        <w:rPr>
          <w:i/>
        </w:rPr>
        <w:t>P</w:t>
      </w:r>
      <w:r w:rsidRPr="003E587E">
        <w:t xml:space="preserve"> &lt; 2.2 </w:t>
      </w:r>
      <w:r w:rsidRPr="003E587E">
        <w:sym w:font="Symbol" w:char="F0B4"/>
      </w:r>
      <w:r w:rsidRPr="003E587E">
        <w:t xml:space="preserve"> 10</w:t>
      </w:r>
      <w:r w:rsidRPr="003E587E">
        <w:rPr>
          <w:vertAlign w:val="superscript"/>
        </w:rPr>
        <w:t>-9</w:t>
      </w:r>
      <w:r w:rsidRPr="00C2587A">
        <w:t xml:space="preserve">). The significant positive correlation holds for all </w:t>
      </w:r>
      <w:r w:rsidR="00947065">
        <w:t xml:space="preserve">pairwise </w:t>
      </w:r>
      <w:r w:rsidR="00947065" w:rsidRPr="00C2587A">
        <w:t xml:space="preserve">comparisons </w:t>
      </w:r>
      <w:r w:rsidR="00947065">
        <w:t xml:space="preserve">between </w:t>
      </w:r>
      <w:r w:rsidRPr="00C2587A">
        <w:t>old versus young</w:t>
      </w:r>
      <w:r w:rsidR="00947065">
        <w:t xml:space="preserve"> individuals</w:t>
      </w:r>
      <w:r w:rsidRPr="00C2587A">
        <w:t xml:space="preserve">. </w:t>
      </w:r>
      <w:bookmarkStart w:id="0" w:name="_GoBack"/>
      <w:bookmarkEnd w:id="0"/>
    </w:p>
    <w:sectPr w:rsidR="001052D8" w:rsidSect="0085457B">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860BF" w14:textId="77777777" w:rsidR="00D31199" w:rsidRDefault="00D31199">
      <w:r>
        <w:separator/>
      </w:r>
    </w:p>
  </w:endnote>
  <w:endnote w:type="continuationSeparator" w:id="0">
    <w:p w14:paraId="0DDF5B5E" w14:textId="77777777" w:rsidR="00D31199" w:rsidRDefault="00D3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833331"/>
      <w:docPartObj>
        <w:docPartGallery w:val="Page Numbers (Bottom of Page)"/>
        <w:docPartUnique/>
      </w:docPartObj>
    </w:sdtPr>
    <w:sdtEndPr>
      <w:rPr>
        <w:rStyle w:val="PageNumber"/>
      </w:rPr>
    </w:sdtEndPr>
    <w:sdtContent>
      <w:p w14:paraId="7378ADB7" w14:textId="77777777" w:rsidR="00446FDA" w:rsidRDefault="00A7416A" w:rsidP="00452F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AD4C46" w14:textId="77777777" w:rsidR="00446FDA" w:rsidRDefault="00D31199" w:rsidP="004378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5080850"/>
      <w:docPartObj>
        <w:docPartGallery w:val="Page Numbers (Bottom of Page)"/>
        <w:docPartUnique/>
      </w:docPartObj>
    </w:sdtPr>
    <w:sdtEndPr>
      <w:rPr>
        <w:rStyle w:val="PageNumber"/>
      </w:rPr>
    </w:sdtEndPr>
    <w:sdtContent>
      <w:p w14:paraId="0A1ABC9B" w14:textId="77777777" w:rsidR="00446FDA" w:rsidRDefault="00A7416A" w:rsidP="00452F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C22BA0" w14:textId="77777777" w:rsidR="00446FDA" w:rsidRDefault="00D31199" w:rsidP="004378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0C4B1" w14:textId="77777777" w:rsidR="00D31199" w:rsidRDefault="00D31199">
      <w:r>
        <w:separator/>
      </w:r>
    </w:p>
  </w:footnote>
  <w:footnote w:type="continuationSeparator" w:id="0">
    <w:p w14:paraId="5679E60F" w14:textId="77777777" w:rsidR="00D31199" w:rsidRDefault="00D311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16A"/>
    <w:rsid w:val="000013AF"/>
    <w:rsid w:val="00007FB3"/>
    <w:rsid w:val="00017C05"/>
    <w:rsid w:val="000D0F84"/>
    <w:rsid w:val="001052D8"/>
    <w:rsid w:val="0011271C"/>
    <w:rsid w:val="00115028"/>
    <w:rsid w:val="001528AA"/>
    <w:rsid w:val="001828A4"/>
    <w:rsid w:val="001956BA"/>
    <w:rsid w:val="001F7FAD"/>
    <w:rsid w:val="002950A7"/>
    <w:rsid w:val="002A60FE"/>
    <w:rsid w:val="00303194"/>
    <w:rsid w:val="0032154C"/>
    <w:rsid w:val="00367709"/>
    <w:rsid w:val="003F60B0"/>
    <w:rsid w:val="00441CCB"/>
    <w:rsid w:val="004546B5"/>
    <w:rsid w:val="00457DD6"/>
    <w:rsid w:val="004C791C"/>
    <w:rsid w:val="005023E4"/>
    <w:rsid w:val="00555454"/>
    <w:rsid w:val="005614F1"/>
    <w:rsid w:val="00573D77"/>
    <w:rsid w:val="005E7E56"/>
    <w:rsid w:val="006013AC"/>
    <w:rsid w:val="00612AA1"/>
    <w:rsid w:val="00616A8A"/>
    <w:rsid w:val="006327BF"/>
    <w:rsid w:val="00635C02"/>
    <w:rsid w:val="00681072"/>
    <w:rsid w:val="00733190"/>
    <w:rsid w:val="00744B82"/>
    <w:rsid w:val="00752B7D"/>
    <w:rsid w:val="00761EB2"/>
    <w:rsid w:val="007C15E1"/>
    <w:rsid w:val="007E6907"/>
    <w:rsid w:val="008179C3"/>
    <w:rsid w:val="008339B9"/>
    <w:rsid w:val="00841318"/>
    <w:rsid w:val="00947065"/>
    <w:rsid w:val="00995461"/>
    <w:rsid w:val="009B2368"/>
    <w:rsid w:val="00A52961"/>
    <w:rsid w:val="00A5678D"/>
    <w:rsid w:val="00A7416A"/>
    <w:rsid w:val="00A84307"/>
    <w:rsid w:val="00AA3158"/>
    <w:rsid w:val="00AC6B70"/>
    <w:rsid w:val="00AD5625"/>
    <w:rsid w:val="00B1314B"/>
    <w:rsid w:val="00BA091D"/>
    <w:rsid w:val="00BB753E"/>
    <w:rsid w:val="00BC215D"/>
    <w:rsid w:val="00C06A5A"/>
    <w:rsid w:val="00C529D1"/>
    <w:rsid w:val="00C577CB"/>
    <w:rsid w:val="00C6040A"/>
    <w:rsid w:val="00C87876"/>
    <w:rsid w:val="00CD449C"/>
    <w:rsid w:val="00D31199"/>
    <w:rsid w:val="00D551C3"/>
    <w:rsid w:val="00D76B24"/>
    <w:rsid w:val="00DC120B"/>
    <w:rsid w:val="00E163FB"/>
    <w:rsid w:val="00E16BC7"/>
    <w:rsid w:val="00E21D15"/>
    <w:rsid w:val="00E91AF1"/>
    <w:rsid w:val="00EB3FCF"/>
    <w:rsid w:val="00F07743"/>
    <w:rsid w:val="00F55CE1"/>
    <w:rsid w:val="00F86BCC"/>
    <w:rsid w:val="00FA5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5A0F"/>
  <w14:defaultImageDpi w14:val="32767"/>
  <w15:chartTrackingRefBased/>
  <w15:docId w15:val="{52FFE3F6-D264-E04A-94B4-4F53245B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416A"/>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416A"/>
    <w:pPr>
      <w:tabs>
        <w:tab w:val="center" w:pos="4680"/>
        <w:tab w:val="right" w:pos="9360"/>
      </w:tabs>
    </w:pPr>
  </w:style>
  <w:style w:type="character" w:customStyle="1" w:styleId="FooterChar">
    <w:name w:val="Footer Char"/>
    <w:basedOn w:val="DefaultParagraphFont"/>
    <w:link w:val="Footer"/>
    <w:uiPriority w:val="99"/>
    <w:rsid w:val="00A7416A"/>
    <w:rPr>
      <w:rFonts w:ascii="Times New Roman" w:eastAsia="Times New Roman" w:hAnsi="Times New Roman" w:cs="Times New Roman"/>
      <w:lang w:eastAsia="zh-CN"/>
    </w:rPr>
  </w:style>
  <w:style w:type="character" w:styleId="PageNumber">
    <w:name w:val="page number"/>
    <w:basedOn w:val="DefaultParagraphFont"/>
    <w:uiPriority w:val="99"/>
    <w:semiHidden/>
    <w:unhideWhenUsed/>
    <w:rsid w:val="00A7416A"/>
  </w:style>
  <w:style w:type="character" w:customStyle="1" w:styleId="st">
    <w:name w:val="st"/>
    <w:basedOn w:val="DefaultParagraphFont"/>
    <w:rsid w:val="001956BA"/>
  </w:style>
  <w:style w:type="character" w:styleId="Emphasis">
    <w:name w:val="Emphasis"/>
    <w:basedOn w:val="DefaultParagraphFont"/>
    <w:uiPriority w:val="20"/>
    <w:qFormat/>
    <w:rsid w:val="001956BA"/>
    <w:rPr>
      <w:i/>
      <w:iCs/>
    </w:rPr>
  </w:style>
  <w:style w:type="paragraph" w:styleId="BalloonText">
    <w:name w:val="Balloon Text"/>
    <w:basedOn w:val="Normal"/>
    <w:link w:val="BalloonTextChar"/>
    <w:uiPriority w:val="99"/>
    <w:semiHidden/>
    <w:unhideWhenUsed/>
    <w:rsid w:val="00AC6B70"/>
    <w:rPr>
      <w:sz w:val="18"/>
      <w:szCs w:val="18"/>
    </w:rPr>
  </w:style>
  <w:style w:type="character" w:customStyle="1" w:styleId="BalloonTextChar">
    <w:name w:val="Balloon Text Char"/>
    <w:basedOn w:val="DefaultParagraphFont"/>
    <w:link w:val="BalloonText"/>
    <w:uiPriority w:val="99"/>
    <w:semiHidden/>
    <w:rsid w:val="00AC6B70"/>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962315">
      <w:bodyDiv w:val="1"/>
      <w:marLeft w:val="0"/>
      <w:marRight w:val="0"/>
      <w:marTop w:val="0"/>
      <w:marBottom w:val="0"/>
      <w:divBdr>
        <w:top w:val="none" w:sz="0" w:space="0" w:color="auto"/>
        <w:left w:val="none" w:sz="0" w:space="0" w:color="auto"/>
        <w:bottom w:val="none" w:sz="0" w:space="0" w:color="auto"/>
        <w:right w:val="none" w:sz="0" w:space="0" w:color="auto"/>
      </w:divBdr>
    </w:div>
    <w:div w:id="153526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12</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2018-12-06T20:52:00Z</cp:lastPrinted>
  <dcterms:created xsi:type="dcterms:W3CDTF">2018-12-06T20:52:00Z</dcterms:created>
  <dcterms:modified xsi:type="dcterms:W3CDTF">2019-01-18T19:18:00Z</dcterms:modified>
</cp:coreProperties>
</file>