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5E4D4" w14:textId="1C697E36" w:rsidR="008A6A6C" w:rsidRPr="008A6A6C" w:rsidRDefault="008A6A6C" w:rsidP="003C27DE">
      <w:pPr>
        <w:spacing w:line="360" w:lineRule="auto"/>
        <w:rPr>
          <w:rFonts w:ascii="Cambria" w:hAnsi="Cambria"/>
          <w:b/>
        </w:rPr>
      </w:pPr>
      <w:r w:rsidRPr="008A6A6C">
        <w:rPr>
          <w:rFonts w:ascii="Cambria" w:hAnsi="Cambria"/>
          <w:b/>
        </w:rPr>
        <w:t>Supplemental material and methods</w:t>
      </w:r>
    </w:p>
    <w:p w14:paraId="2AB873CA" w14:textId="67EA4EC7" w:rsidR="008A6A6C" w:rsidRPr="0043605B" w:rsidRDefault="008A6A6C" w:rsidP="003C27DE">
      <w:pPr>
        <w:spacing w:line="360" w:lineRule="auto"/>
        <w:rPr>
          <w:rFonts w:ascii="Cambria" w:hAnsi="Cambria"/>
        </w:rPr>
      </w:pPr>
      <w:r w:rsidRPr="0043605B">
        <w:rPr>
          <w:rFonts w:ascii="Cambria" w:hAnsi="Cambria"/>
        </w:rPr>
        <w:t>Table of contents</w:t>
      </w:r>
    </w:p>
    <w:p w14:paraId="538B7C53" w14:textId="6582779A" w:rsidR="008A6A6C" w:rsidRDefault="008A6A6C" w:rsidP="008A6A6C">
      <w:pPr>
        <w:pStyle w:val="ListParagraph"/>
        <w:numPr>
          <w:ilvl w:val="0"/>
          <w:numId w:val="1"/>
        </w:numPr>
        <w:rPr>
          <w:rFonts w:ascii="Cambria" w:hAnsi="Cambria" w:cs="Times New Roman"/>
        </w:rPr>
      </w:pPr>
      <w:r w:rsidRPr="0043605B">
        <w:rPr>
          <w:rFonts w:ascii="Cambria" w:hAnsi="Cambria" w:cs="Times New Roman"/>
        </w:rPr>
        <w:t>Supplementary Methods…………………………………………………</w:t>
      </w:r>
      <w:r w:rsidR="00A202C1">
        <w:rPr>
          <w:rFonts w:ascii="Cambria" w:hAnsi="Cambria" w:cs="Times New Roman"/>
        </w:rPr>
        <w:t>………………….</w:t>
      </w:r>
      <w:r w:rsidRPr="0043605B">
        <w:rPr>
          <w:rFonts w:ascii="Cambria" w:hAnsi="Cambria" w:cs="Times New Roman"/>
        </w:rPr>
        <w:t>………..</w:t>
      </w:r>
      <w:r w:rsidR="00C4034B">
        <w:rPr>
          <w:rFonts w:ascii="Cambria" w:hAnsi="Cambria" w:cs="Times New Roman"/>
        </w:rPr>
        <w:t xml:space="preserve"> </w:t>
      </w:r>
      <w:r w:rsidRPr="0043605B">
        <w:rPr>
          <w:rFonts w:ascii="Cambria" w:hAnsi="Cambria" w:cs="Times New Roman"/>
        </w:rPr>
        <w:t>2</w:t>
      </w:r>
    </w:p>
    <w:p w14:paraId="1CC86B9C" w14:textId="6185A4D8" w:rsidR="008A6A6C" w:rsidRDefault="008A6A6C" w:rsidP="0043605B">
      <w:pPr>
        <w:pStyle w:val="ListParagraph"/>
        <w:numPr>
          <w:ilvl w:val="1"/>
          <w:numId w:val="1"/>
        </w:numPr>
        <w:rPr>
          <w:rFonts w:ascii="Cambria" w:hAnsi="Cambria" w:cs="Times New Roman"/>
        </w:rPr>
      </w:pPr>
      <w:r>
        <w:rPr>
          <w:rFonts w:ascii="Cambria" w:hAnsi="Cambria" w:cs="Times New Roman"/>
        </w:rPr>
        <w:t>Sampling</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2</w:t>
      </w:r>
    </w:p>
    <w:p w14:paraId="36B3A801" w14:textId="22FEAEEE" w:rsidR="008A6A6C" w:rsidRPr="0043605B" w:rsidRDefault="008A6A6C" w:rsidP="0043605B">
      <w:pPr>
        <w:pStyle w:val="ListParagraph"/>
        <w:numPr>
          <w:ilvl w:val="1"/>
          <w:numId w:val="1"/>
        </w:numPr>
        <w:rPr>
          <w:rFonts w:ascii="Cambria" w:hAnsi="Cambria" w:cs="Times New Roman"/>
        </w:rPr>
      </w:pPr>
      <w:r w:rsidRPr="0043605B">
        <w:rPr>
          <w:rFonts w:ascii="Cambria" w:hAnsi="Cambria"/>
        </w:rPr>
        <w:t>mRNA-sequencing and library preparation</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2</w:t>
      </w:r>
    </w:p>
    <w:p w14:paraId="06D51E86" w14:textId="1BCA4118" w:rsidR="008A6A6C" w:rsidRPr="0043605B" w:rsidRDefault="008A6A6C" w:rsidP="008A6A6C">
      <w:pPr>
        <w:pStyle w:val="ListParagraph"/>
        <w:numPr>
          <w:ilvl w:val="1"/>
          <w:numId w:val="1"/>
        </w:numPr>
        <w:rPr>
          <w:rFonts w:ascii="Cambria" w:hAnsi="Cambria" w:cs="Times New Roman"/>
        </w:rPr>
      </w:pPr>
      <w:r w:rsidRPr="0043605B">
        <w:rPr>
          <w:rFonts w:ascii="Cambria" w:hAnsi="Cambria" w:cs="Times New Roman"/>
        </w:rPr>
        <w:t>Quantifying gene expression</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2</w:t>
      </w:r>
    </w:p>
    <w:p w14:paraId="7DF4C66F" w14:textId="063D4311" w:rsidR="008A6A6C" w:rsidRPr="0043605B" w:rsidRDefault="008A6A6C" w:rsidP="008A6A6C">
      <w:pPr>
        <w:pStyle w:val="ListParagraph"/>
        <w:numPr>
          <w:ilvl w:val="1"/>
          <w:numId w:val="1"/>
        </w:numPr>
        <w:rPr>
          <w:rFonts w:ascii="Cambria" w:hAnsi="Cambria" w:cs="Times New Roman"/>
        </w:rPr>
      </w:pPr>
      <w:r w:rsidRPr="0043605B">
        <w:rPr>
          <w:rFonts w:ascii="Cambria" w:hAnsi="Cambria" w:cs="Times New Roman"/>
        </w:rPr>
        <w:t>Exome capture sequencing and identification of clinal outliers</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3</w:t>
      </w:r>
    </w:p>
    <w:p w14:paraId="6D0F199C" w14:textId="2C93E559" w:rsidR="008A6A6C" w:rsidRPr="0043605B" w:rsidRDefault="008A6A6C" w:rsidP="008A6A6C">
      <w:pPr>
        <w:pStyle w:val="ListParagraph"/>
        <w:numPr>
          <w:ilvl w:val="1"/>
          <w:numId w:val="1"/>
        </w:numPr>
        <w:rPr>
          <w:rFonts w:ascii="Cambria" w:hAnsi="Cambria" w:cs="Times New Roman"/>
        </w:rPr>
      </w:pPr>
      <w:r w:rsidRPr="0043605B">
        <w:rPr>
          <w:rFonts w:ascii="Cambria" w:hAnsi="Cambria" w:cs="Times New Roman"/>
        </w:rPr>
        <w:t>Variant calling on exome and RNA-seq data</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4</w:t>
      </w:r>
    </w:p>
    <w:p w14:paraId="0E52403C" w14:textId="570C4503" w:rsidR="008A6A6C" w:rsidRPr="0043605B" w:rsidRDefault="008A6A6C" w:rsidP="008A6A6C">
      <w:pPr>
        <w:pStyle w:val="ListParagraph"/>
        <w:numPr>
          <w:ilvl w:val="1"/>
          <w:numId w:val="1"/>
        </w:numPr>
        <w:rPr>
          <w:rFonts w:ascii="Cambria" w:hAnsi="Cambria" w:cs="Times New Roman"/>
        </w:rPr>
      </w:pPr>
      <w:r w:rsidRPr="0043605B">
        <w:rPr>
          <w:rFonts w:ascii="Cambria" w:hAnsi="Cambria" w:cs="Times New Roman"/>
          <w:i/>
        </w:rPr>
        <w:t>cis</w:t>
      </w:r>
      <w:r w:rsidRPr="0043605B">
        <w:rPr>
          <w:rFonts w:ascii="Cambria" w:hAnsi="Cambria" w:cs="Times New Roman"/>
        </w:rPr>
        <w:t>-eQTL discovery with GEMMA</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5</w:t>
      </w:r>
    </w:p>
    <w:p w14:paraId="21AF4D48" w14:textId="40C4C00B" w:rsidR="008A6A6C" w:rsidRDefault="008A6A6C" w:rsidP="0043605B">
      <w:pPr>
        <w:pStyle w:val="ListParagraph"/>
        <w:numPr>
          <w:ilvl w:val="1"/>
          <w:numId w:val="1"/>
        </w:numPr>
        <w:rPr>
          <w:rFonts w:ascii="Cambria" w:hAnsi="Cambria" w:cs="Times New Roman"/>
        </w:rPr>
      </w:pPr>
      <w:r w:rsidRPr="0043605B">
        <w:rPr>
          <w:rFonts w:ascii="Cambria" w:hAnsi="Cambria" w:cs="Times New Roman"/>
        </w:rPr>
        <w:t>Identifying allele-specific expression</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6</w:t>
      </w:r>
    </w:p>
    <w:p w14:paraId="1872EA97" w14:textId="2F3A486B" w:rsidR="008A6A6C" w:rsidRDefault="008A6A6C" w:rsidP="0043605B">
      <w:pPr>
        <w:pStyle w:val="ListParagraph"/>
        <w:numPr>
          <w:ilvl w:val="1"/>
          <w:numId w:val="1"/>
        </w:numPr>
        <w:rPr>
          <w:rFonts w:ascii="Cambria" w:hAnsi="Cambria" w:cs="Times New Roman"/>
        </w:rPr>
      </w:pPr>
      <w:r w:rsidRPr="0043605B">
        <w:rPr>
          <w:rFonts w:ascii="Cambria" w:hAnsi="Cambria" w:cs="Times New Roman"/>
        </w:rPr>
        <w:t>Associations between body mass and candidate genes</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6</w:t>
      </w:r>
    </w:p>
    <w:p w14:paraId="269C066A" w14:textId="5D92CE23" w:rsidR="002F4CA5" w:rsidRPr="0043605B" w:rsidRDefault="002F4CA5" w:rsidP="002F4CA5">
      <w:pPr>
        <w:pStyle w:val="ListParagraph"/>
        <w:numPr>
          <w:ilvl w:val="1"/>
          <w:numId w:val="1"/>
        </w:numPr>
        <w:rPr>
          <w:rFonts w:ascii="Cambria" w:hAnsi="Cambria" w:cs="Times New Roman"/>
        </w:rPr>
      </w:pPr>
      <w:r w:rsidRPr="0043605B">
        <w:rPr>
          <w:rFonts w:ascii="Cambria" w:hAnsi="Cambria" w:cs="Times New Roman"/>
        </w:rPr>
        <w:t>Differential expression</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7</w:t>
      </w:r>
    </w:p>
    <w:p w14:paraId="23CEAB05" w14:textId="03B35BF0" w:rsidR="002F4CA5" w:rsidRPr="0043605B" w:rsidRDefault="002F4CA5" w:rsidP="002F4CA5">
      <w:pPr>
        <w:pStyle w:val="ListParagraph"/>
        <w:numPr>
          <w:ilvl w:val="1"/>
          <w:numId w:val="1"/>
        </w:numPr>
        <w:rPr>
          <w:rFonts w:ascii="Cambria" w:hAnsi="Cambria" w:cs="Times New Roman"/>
        </w:rPr>
      </w:pPr>
      <w:r w:rsidRPr="0043605B">
        <w:rPr>
          <w:rFonts w:ascii="Cambria" w:hAnsi="Cambria" w:cs="Times New Roman"/>
        </w:rPr>
        <w:t>Characterizing linkage disequilibrium</w:t>
      </w:r>
      <w:r w:rsidR="00A202C1">
        <w:rPr>
          <w:rFonts w:ascii="Cambria" w:hAnsi="Cambria" w:cs="Times New Roman"/>
        </w:rPr>
        <w:t>………………………………………………..</w:t>
      </w:r>
      <w:r w:rsidR="00C4034B">
        <w:rPr>
          <w:rFonts w:ascii="Cambria" w:hAnsi="Cambria" w:cs="Times New Roman"/>
        </w:rPr>
        <w:t xml:space="preserve"> </w:t>
      </w:r>
      <w:r w:rsidR="00A202C1">
        <w:rPr>
          <w:rFonts w:ascii="Cambria" w:hAnsi="Cambria" w:cs="Times New Roman"/>
        </w:rPr>
        <w:t>7</w:t>
      </w:r>
    </w:p>
    <w:p w14:paraId="522B6FAF" w14:textId="51F94668" w:rsidR="002F4CA5" w:rsidRPr="0043605B" w:rsidRDefault="002F4CA5" w:rsidP="002F4CA5">
      <w:pPr>
        <w:pStyle w:val="ListParagraph"/>
        <w:numPr>
          <w:ilvl w:val="1"/>
          <w:numId w:val="1"/>
        </w:numPr>
        <w:rPr>
          <w:rFonts w:ascii="Cambria" w:hAnsi="Cambria" w:cs="Times New Roman"/>
        </w:rPr>
      </w:pPr>
      <w:r w:rsidRPr="0043605B">
        <w:rPr>
          <w:rFonts w:ascii="Cambria" w:hAnsi="Cambria" w:cs="Times New Roman"/>
        </w:rPr>
        <w:t>Weighted gene co-expression analysis</w:t>
      </w:r>
      <w:r w:rsidR="00A202C1">
        <w:rPr>
          <w:rFonts w:ascii="Cambria" w:hAnsi="Cambria" w:cs="Times New Roman"/>
        </w:rPr>
        <w:t>………………………………………………</w:t>
      </w:r>
      <w:r w:rsidR="00D04322">
        <w:rPr>
          <w:rFonts w:ascii="Cambria" w:hAnsi="Cambria" w:cs="Times New Roman"/>
        </w:rPr>
        <w:t>.</w:t>
      </w:r>
      <w:r w:rsidR="00C4034B">
        <w:rPr>
          <w:rFonts w:ascii="Cambria" w:hAnsi="Cambria" w:cs="Times New Roman"/>
        </w:rPr>
        <w:t xml:space="preserve"> </w:t>
      </w:r>
      <w:r w:rsidR="00D04322">
        <w:rPr>
          <w:rFonts w:ascii="Cambria" w:hAnsi="Cambria" w:cs="Times New Roman"/>
        </w:rPr>
        <w:t>7</w:t>
      </w:r>
    </w:p>
    <w:p w14:paraId="734A22A1" w14:textId="6415339D" w:rsidR="002F4CA5" w:rsidRPr="0043605B" w:rsidRDefault="00A202C1" w:rsidP="0043605B">
      <w:pPr>
        <w:pStyle w:val="ListParagraph"/>
        <w:numPr>
          <w:ilvl w:val="1"/>
          <w:numId w:val="1"/>
        </w:numPr>
        <w:rPr>
          <w:rFonts w:ascii="Cambria" w:hAnsi="Cambria" w:cs="Times New Roman"/>
        </w:rPr>
      </w:pPr>
      <w:r w:rsidRPr="0043605B">
        <w:rPr>
          <w:rFonts w:ascii="Cambria" w:hAnsi="Cambria" w:cs="Times New Roman"/>
        </w:rPr>
        <w:t xml:space="preserve">Replication of the Adam17 </w:t>
      </w:r>
      <w:r w:rsidRPr="0043605B">
        <w:rPr>
          <w:rFonts w:ascii="Cambria" w:hAnsi="Cambria" w:cs="Times New Roman"/>
          <w:i/>
        </w:rPr>
        <w:t>cis-</w:t>
      </w:r>
      <w:r w:rsidRPr="0043605B">
        <w:rPr>
          <w:rFonts w:ascii="Cambria" w:hAnsi="Cambria" w:cs="Times New Roman"/>
        </w:rPr>
        <w:t>eQTL in European populations</w:t>
      </w:r>
      <w:r w:rsidR="00D04322">
        <w:rPr>
          <w:rFonts w:ascii="Cambria" w:hAnsi="Cambria" w:cs="Times New Roman"/>
        </w:rPr>
        <w:t>………….…</w:t>
      </w:r>
      <w:r w:rsidR="00C4034B">
        <w:rPr>
          <w:rFonts w:ascii="Cambria" w:hAnsi="Cambria" w:cs="Times New Roman"/>
        </w:rPr>
        <w:t xml:space="preserve"> </w:t>
      </w:r>
      <w:r w:rsidR="00D04322">
        <w:rPr>
          <w:rFonts w:ascii="Cambria" w:hAnsi="Cambria" w:cs="Times New Roman"/>
        </w:rPr>
        <w:t>8</w:t>
      </w:r>
    </w:p>
    <w:p w14:paraId="388DC39B" w14:textId="45A286CB" w:rsidR="008A6A6C" w:rsidRDefault="008A6A6C" w:rsidP="008A6A6C">
      <w:pPr>
        <w:pStyle w:val="ListParagraph"/>
        <w:numPr>
          <w:ilvl w:val="0"/>
          <w:numId w:val="1"/>
        </w:numPr>
        <w:rPr>
          <w:rFonts w:ascii="Cambria" w:hAnsi="Cambria" w:cs="Times New Roman"/>
        </w:rPr>
      </w:pPr>
      <w:r w:rsidRPr="0043605B">
        <w:rPr>
          <w:rFonts w:ascii="Cambria" w:hAnsi="Cambria" w:cs="Times New Roman"/>
        </w:rPr>
        <w:t>Supplementary Literature Cited</w:t>
      </w:r>
      <w:r>
        <w:rPr>
          <w:rFonts w:ascii="Cambria" w:hAnsi="Cambria" w:cs="Times New Roman"/>
        </w:rPr>
        <w:t>………………………………………………</w:t>
      </w:r>
      <w:r w:rsidR="00D04322">
        <w:rPr>
          <w:rFonts w:ascii="Cambria" w:hAnsi="Cambria" w:cs="Times New Roman"/>
        </w:rPr>
        <w:t>…………………...</w:t>
      </w:r>
      <w:r w:rsidR="00C4034B">
        <w:rPr>
          <w:rFonts w:ascii="Cambria" w:hAnsi="Cambria" w:cs="Times New Roman"/>
        </w:rPr>
        <w:t xml:space="preserve"> </w:t>
      </w:r>
      <w:r w:rsidR="00D04322">
        <w:rPr>
          <w:rFonts w:ascii="Cambria" w:hAnsi="Cambria" w:cs="Times New Roman"/>
        </w:rPr>
        <w:t>9</w:t>
      </w:r>
    </w:p>
    <w:p w14:paraId="2A681F23" w14:textId="61491BA6" w:rsidR="008A6A6C" w:rsidRDefault="008A6A6C" w:rsidP="008A6A6C">
      <w:pPr>
        <w:pStyle w:val="ListParagraph"/>
        <w:numPr>
          <w:ilvl w:val="0"/>
          <w:numId w:val="1"/>
        </w:numPr>
        <w:rPr>
          <w:rFonts w:ascii="Cambria" w:hAnsi="Cambria" w:cs="Times New Roman"/>
        </w:rPr>
      </w:pPr>
      <w:r>
        <w:rPr>
          <w:rFonts w:ascii="Cambria" w:hAnsi="Cambria" w:cs="Times New Roman"/>
        </w:rPr>
        <w:t>Supplementary Tables</w:t>
      </w:r>
      <w:r w:rsidR="00D04322">
        <w:rPr>
          <w:rFonts w:ascii="Cambria" w:hAnsi="Cambria" w:cs="Times New Roman"/>
        </w:rPr>
        <w:t>………………………………………………………</w:t>
      </w:r>
      <w:r w:rsidR="00F43E20">
        <w:rPr>
          <w:rFonts w:ascii="Cambria" w:hAnsi="Cambria" w:cs="Times New Roman"/>
        </w:rPr>
        <w:t>……………</w:t>
      </w:r>
      <w:r w:rsidR="00D04322">
        <w:rPr>
          <w:rFonts w:ascii="Cambria" w:hAnsi="Cambria" w:cs="Times New Roman"/>
        </w:rPr>
        <w:t>………</w:t>
      </w:r>
      <w:r w:rsidR="00F43E20">
        <w:rPr>
          <w:rFonts w:ascii="Cambria" w:hAnsi="Cambria" w:cs="Times New Roman"/>
        </w:rPr>
        <w:t>.</w:t>
      </w:r>
      <w:r w:rsidR="00D04322">
        <w:rPr>
          <w:rFonts w:ascii="Cambria" w:hAnsi="Cambria" w:cs="Times New Roman"/>
        </w:rPr>
        <w:t>….</w:t>
      </w:r>
      <w:r w:rsidR="00C4034B">
        <w:rPr>
          <w:rFonts w:ascii="Cambria" w:hAnsi="Cambria" w:cs="Times New Roman"/>
        </w:rPr>
        <w:t xml:space="preserve"> </w:t>
      </w:r>
      <w:r w:rsidR="00F43E20">
        <w:rPr>
          <w:rFonts w:ascii="Cambria" w:hAnsi="Cambria" w:cs="Times New Roman"/>
        </w:rPr>
        <w:t>12</w:t>
      </w:r>
    </w:p>
    <w:p w14:paraId="62353AA3" w14:textId="5B3C93AF" w:rsidR="008A6A6C" w:rsidRPr="0043605B" w:rsidRDefault="008A6A6C" w:rsidP="008A6A6C">
      <w:pPr>
        <w:pStyle w:val="ListParagraph"/>
        <w:numPr>
          <w:ilvl w:val="0"/>
          <w:numId w:val="1"/>
        </w:numPr>
        <w:rPr>
          <w:rFonts w:ascii="Cambria" w:hAnsi="Cambria" w:cs="Times New Roman"/>
        </w:rPr>
      </w:pPr>
      <w:r>
        <w:rPr>
          <w:rFonts w:ascii="Cambria" w:hAnsi="Cambria" w:cs="Times New Roman"/>
        </w:rPr>
        <w:t>Supplementary Figures………………………………………………………</w:t>
      </w:r>
      <w:r w:rsidR="00F43E20">
        <w:rPr>
          <w:rFonts w:ascii="Cambria" w:hAnsi="Cambria" w:cs="Times New Roman"/>
        </w:rPr>
        <w:t>………………</w:t>
      </w:r>
      <w:r w:rsidR="00C4034B">
        <w:rPr>
          <w:rFonts w:ascii="Cambria" w:hAnsi="Cambria" w:cs="Times New Roman"/>
        </w:rPr>
        <w:t>...</w:t>
      </w:r>
      <w:r w:rsidR="00F43E20">
        <w:rPr>
          <w:rFonts w:ascii="Cambria" w:hAnsi="Cambria" w:cs="Times New Roman"/>
        </w:rPr>
        <w:t>.……</w:t>
      </w:r>
      <w:r w:rsidR="00C4034B">
        <w:rPr>
          <w:rFonts w:ascii="Cambria" w:hAnsi="Cambria" w:cs="Times New Roman"/>
        </w:rPr>
        <w:t xml:space="preserve"> </w:t>
      </w:r>
      <w:r w:rsidR="00F43E20">
        <w:rPr>
          <w:rFonts w:ascii="Cambria" w:hAnsi="Cambria" w:cs="Times New Roman"/>
        </w:rPr>
        <w:t>21</w:t>
      </w:r>
    </w:p>
    <w:p w14:paraId="4103D72C" w14:textId="77777777" w:rsidR="008A6A6C" w:rsidRPr="0043605B" w:rsidRDefault="008A6A6C" w:rsidP="0043605B">
      <w:pPr>
        <w:pStyle w:val="ListParagraph"/>
        <w:rPr>
          <w:rFonts w:ascii="Cambria" w:hAnsi="Cambria" w:cs="Times New Roman"/>
        </w:rPr>
      </w:pPr>
    </w:p>
    <w:p w14:paraId="5B9B17BB" w14:textId="21621246" w:rsidR="008A6A6C" w:rsidRPr="0043605B" w:rsidRDefault="008A6A6C" w:rsidP="003C27DE">
      <w:pPr>
        <w:spacing w:line="360" w:lineRule="auto"/>
        <w:rPr>
          <w:rFonts w:ascii="Cambria" w:hAnsi="Cambria"/>
        </w:rPr>
      </w:pPr>
    </w:p>
    <w:p w14:paraId="7D6FA62A" w14:textId="77777777" w:rsidR="008A6A6C" w:rsidRDefault="008A6A6C">
      <w:pPr>
        <w:rPr>
          <w:rFonts w:ascii="Cambria" w:hAnsi="Cambria"/>
          <w:b/>
          <w:i/>
        </w:rPr>
      </w:pPr>
      <w:r>
        <w:rPr>
          <w:rFonts w:ascii="Cambria" w:hAnsi="Cambria"/>
          <w:b/>
          <w:i/>
        </w:rPr>
        <w:br w:type="page"/>
      </w:r>
    </w:p>
    <w:p w14:paraId="2B88336B" w14:textId="366734B0" w:rsidR="008A6A6C" w:rsidRPr="0043605B" w:rsidRDefault="008A6A6C" w:rsidP="003C27DE">
      <w:pPr>
        <w:spacing w:line="360" w:lineRule="auto"/>
        <w:rPr>
          <w:rFonts w:ascii="Cambria" w:hAnsi="Cambria"/>
          <w:b/>
          <w:u w:val="single"/>
        </w:rPr>
      </w:pPr>
      <w:r w:rsidRPr="0043605B">
        <w:rPr>
          <w:rFonts w:ascii="Cambria" w:hAnsi="Cambria"/>
          <w:b/>
          <w:u w:val="single"/>
        </w:rPr>
        <w:lastRenderedPageBreak/>
        <w:t>Supplemental methods</w:t>
      </w:r>
    </w:p>
    <w:p w14:paraId="4186785B" w14:textId="4BA4697C" w:rsidR="00106A9E" w:rsidRPr="001947E8" w:rsidRDefault="00106A9E" w:rsidP="003C27DE">
      <w:pPr>
        <w:spacing w:line="360" w:lineRule="auto"/>
        <w:rPr>
          <w:rFonts w:ascii="Cambria" w:hAnsi="Cambria"/>
          <w:b/>
          <w:i/>
        </w:rPr>
      </w:pPr>
      <w:r w:rsidRPr="001947E8">
        <w:rPr>
          <w:rFonts w:ascii="Cambria" w:hAnsi="Cambria"/>
          <w:b/>
          <w:i/>
        </w:rPr>
        <w:t>Sampling</w:t>
      </w:r>
    </w:p>
    <w:p w14:paraId="5EC41952" w14:textId="5EA2661D" w:rsidR="00106A9E" w:rsidRPr="001947E8" w:rsidRDefault="00106A9E" w:rsidP="003C27DE">
      <w:pPr>
        <w:spacing w:line="360" w:lineRule="auto"/>
        <w:rPr>
          <w:rFonts w:ascii="Cambria" w:eastAsia="Times New Roman" w:hAnsi="Cambria" w:cs="Times New Roman"/>
          <w:shd w:val="clear" w:color="auto" w:fill="FFFFFF"/>
        </w:rPr>
      </w:pPr>
      <w:r w:rsidRPr="001947E8">
        <w:rPr>
          <w:rFonts w:ascii="Cambria" w:hAnsi="Cambria"/>
        </w:rPr>
        <w:t xml:space="preserve">Mice were collected from 5 sampling localities </w:t>
      </w:r>
      <w:r w:rsidR="00D86836" w:rsidRPr="001947E8">
        <w:rPr>
          <w:rFonts w:ascii="Cambria" w:hAnsi="Cambria"/>
        </w:rPr>
        <w:t>in the eastern</w:t>
      </w:r>
      <w:r w:rsidRPr="001947E8">
        <w:rPr>
          <w:rFonts w:ascii="Cambria" w:hAnsi="Cambria"/>
        </w:rPr>
        <w:t xml:space="preserve"> United States (see </w:t>
      </w:r>
      <w:r w:rsidR="004E4616">
        <w:rPr>
          <w:rFonts w:ascii="Cambria" w:hAnsi="Cambria"/>
        </w:rPr>
        <w:t xml:space="preserve">Supplemental </w:t>
      </w:r>
      <w:r w:rsidRPr="001947E8">
        <w:rPr>
          <w:rFonts w:ascii="Cambria" w:hAnsi="Cambria"/>
        </w:rPr>
        <w:t xml:space="preserve">File S1 for individual localities). Museum specimens were prepared (skin and skull) and have been deposited in the U.C. Berkeley Museum of Vertebrate Zoology </w:t>
      </w:r>
      <w:r w:rsidR="00B03A1C">
        <w:rPr>
          <w:rFonts w:ascii="Cambria" w:hAnsi="Cambria"/>
        </w:rPr>
        <w:t>(</w:t>
      </w:r>
      <w:r w:rsidR="00B03A1C" w:rsidRPr="003713E3">
        <w:rPr>
          <w:rFonts w:ascii="Cambria" w:hAnsi="Cambria"/>
        </w:rPr>
        <w:t>Phifer-Rixey</w:t>
      </w:r>
      <w:r w:rsidR="004E4616">
        <w:rPr>
          <w:rFonts w:ascii="Cambria" w:hAnsi="Cambria"/>
        </w:rPr>
        <w:t xml:space="preserve"> et al. 2018</w:t>
      </w:r>
      <w:r w:rsidR="00B03A1C" w:rsidRPr="00CD0E3A">
        <w:rPr>
          <w:rFonts w:ascii="Cambria" w:hAnsi="Cambria"/>
        </w:rPr>
        <w:t>)</w:t>
      </w:r>
      <w:r w:rsidR="001122C0">
        <w:rPr>
          <w:rFonts w:ascii="Cambria" w:hAnsi="Cambria"/>
        </w:rPr>
        <w:t>(</w:t>
      </w:r>
      <w:r w:rsidR="00A4422A">
        <w:rPr>
          <w:rFonts w:ascii="Cambria" w:hAnsi="Cambria"/>
        </w:rPr>
        <w:t xml:space="preserve">see </w:t>
      </w:r>
      <w:r w:rsidR="001122C0">
        <w:rPr>
          <w:rFonts w:ascii="Cambria" w:hAnsi="Cambria"/>
        </w:rPr>
        <w:t>File S1)</w:t>
      </w:r>
      <w:r w:rsidR="00B03A1C">
        <w:rPr>
          <w:rFonts w:ascii="Cambria" w:hAnsi="Cambria"/>
          <w:i/>
        </w:rPr>
        <w:t xml:space="preserve">. </w:t>
      </w:r>
      <w:r w:rsidR="001122C0">
        <w:rPr>
          <w:rFonts w:ascii="Cambria" w:hAnsi="Cambria"/>
        </w:rPr>
        <w:t>At</w:t>
      </w:r>
      <w:r w:rsidRPr="001947E8">
        <w:rPr>
          <w:rFonts w:ascii="Cambria" w:hAnsi="Cambria"/>
        </w:rPr>
        <w:t xml:space="preserve"> least 10 individuals were collected at each location. Individuals were collected at a minimum of 500 meters apart from one another to avoid collecting closely related individuals. Sex and reproductive status were assessed and recorded at the time of collection. Body weight, total body length, tail length, hindfoot length, and ear length were measured and recorded for each individual. </w:t>
      </w:r>
      <w:r w:rsidRPr="001947E8">
        <w:rPr>
          <w:rFonts w:ascii="Cambria" w:eastAsia="Times New Roman" w:hAnsi="Cambria" w:cs="Times New Roman"/>
          <w:shd w:val="clear" w:color="auto" w:fill="FFFFFF"/>
        </w:rPr>
        <w:t>Animals were sacrificed in accordance with IACUC protocols</w:t>
      </w:r>
      <w:r w:rsidRPr="001947E8">
        <w:rPr>
          <w:rFonts w:ascii="Cambria" w:eastAsia="Times New Roman" w:hAnsi="Cambria" w:cs="Times New Roman"/>
        </w:rPr>
        <w:t xml:space="preserve"> and </w:t>
      </w:r>
      <w:r w:rsidRPr="001947E8">
        <w:rPr>
          <w:rFonts w:ascii="Cambria" w:eastAsia="Times New Roman" w:hAnsi="Cambria" w:cs="Times New Roman"/>
          <w:shd w:val="clear" w:color="auto" w:fill="FFFFFF"/>
        </w:rPr>
        <w:t xml:space="preserve">tissues (liver, kidney, heart and spleen) were collected and stored at -80°C. Liver tissue was also collected in RNAlater and stored at </w:t>
      </w:r>
      <w:r w:rsidRPr="001947E8">
        <w:rPr>
          <w:rFonts w:ascii="Cambria" w:hAnsi="Cambria"/>
        </w:rPr>
        <w:t>4</w:t>
      </w:r>
      <w:r w:rsidRPr="001947E8">
        <w:rPr>
          <w:rFonts w:ascii="Cambria" w:hAnsi="Cambria"/>
          <w:vertAlign w:val="superscript"/>
        </w:rPr>
        <w:t>o</w:t>
      </w:r>
      <w:r w:rsidRPr="001947E8">
        <w:rPr>
          <w:rFonts w:ascii="Cambria" w:hAnsi="Cambria"/>
        </w:rPr>
        <w:t>C overnight and then frozen to -80</w:t>
      </w:r>
      <w:r w:rsidRPr="001947E8">
        <w:rPr>
          <w:rFonts w:ascii="Cambria" w:hAnsi="Cambria"/>
          <w:vertAlign w:val="superscript"/>
        </w:rPr>
        <w:t>o</w:t>
      </w:r>
      <w:r w:rsidRPr="001947E8">
        <w:rPr>
          <w:rFonts w:ascii="Cambria" w:hAnsi="Cambria"/>
        </w:rPr>
        <w:t>C until subsequent RNA extraction.</w:t>
      </w:r>
    </w:p>
    <w:p w14:paraId="240C3C9A" w14:textId="77777777" w:rsidR="004025D6" w:rsidRPr="001947E8" w:rsidRDefault="004025D6" w:rsidP="003C27DE">
      <w:pPr>
        <w:spacing w:line="360" w:lineRule="auto"/>
      </w:pPr>
    </w:p>
    <w:p w14:paraId="047DA34F" w14:textId="629EF9FE" w:rsidR="00106A9E" w:rsidRPr="001947E8" w:rsidRDefault="00106A9E" w:rsidP="003C27DE">
      <w:pPr>
        <w:spacing w:line="360" w:lineRule="auto"/>
        <w:rPr>
          <w:rFonts w:ascii="Cambria" w:hAnsi="Cambria"/>
          <w:b/>
          <w:i/>
        </w:rPr>
      </w:pPr>
      <w:r w:rsidRPr="001947E8">
        <w:rPr>
          <w:rFonts w:ascii="Cambria" w:hAnsi="Cambria"/>
          <w:b/>
          <w:i/>
        </w:rPr>
        <w:t>mRNA</w:t>
      </w:r>
      <w:r w:rsidR="00DC78FE">
        <w:rPr>
          <w:rFonts w:ascii="Cambria" w:hAnsi="Cambria"/>
          <w:b/>
          <w:i/>
        </w:rPr>
        <w:t>-</w:t>
      </w:r>
      <w:r w:rsidRPr="001947E8">
        <w:rPr>
          <w:rFonts w:ascii="Cambria" w:hAnsi="Cambria"/>
          <w:b/>
          <w:i/>
        </w:rPr>
        <w:t>sequencing and library preparation</w:t>
      </w:r>
    </w:p>
    <w:p w14:paraId="62EECC7D" w14:textId="04F9DE61" w:rsidR="00106A9E" w:rsidRPr="001947E8" w:rsidRDefault="00106A9E" w:rsidP="003C27DE">
      <w:pPr>
        <w:spacing w:line="360" w:lineRule="auto"/>
        <w:rPr>
          <w:rFonts w:ascii="Cambria" w:hAnsi="Cambria"/>
        </w:rPr>
      </w:pPr>
      <w:r w:rsidRPr="001947E8">
        <w:rPr>
          <w:rFonts w:ascii="Cambria" w:hAnsi="Cambria"/>
        </w:rPr>
        <w:t xml:space="preserve">RNA was extracted with Qiagen’s RNeasy Mini Kit, and the extracted RNA from each sample was quantified with a Qubit spectrophotometer. RNA libraries were built with KAPA’s stranded mRNA-Seq kit and were sequenced at UC Berkeley’s </w:t>
      </w:r>
      <w:r w:rsidRPr="001947E8">
        <w:rPr>
          <w:rFonts w:ascii="Cambria" w:hAnsi="Cambria"/>
          <w:iCs/>
        </w:rPr>
        <w:t xml:space="preserve">Vincent J. Coates Genomics Sequencing Laboratory. For each sample, 100 base-pair </w:t>
      </w:r>
      <w:r w:rsidRPr="001947E8">
        <w:rPr>
          <w:rFonts w:ascii="Cambria" w:eastAsia="Times New Roman" w:hAnsi="Cambria" w:cs="Times New Roman"/>
          <w:shd w:val="clear" w:color="auto" w:fill="FFFFFF"/>
        </w:rPr>
        <w:t>paired-end</w:t>
      </w:r>
      <w:r w:rsidRPr="001947E8">
        <w:rPr>
          <w:rFonts w:ascii="Cambria" w:hAnsi="Cambria"/>
          <w:iCs/>
        </w:rPr>
        <w:t xml:space="preserve"> reads were sequenced on the Illumina HiSeq4000 platform</w:t>
      </w:r>
      <w:r w:rsidR="000537A9" w:rsidRPr="001947E8">
        <w:rPr>
          <w:rFonts w:ascii="Cambria" w:hAnsi="Cambria"/>
          <w:iCs/>
        </w:rPr>
        <w:t xml:space="preserve"> across </w:t>
      </w:r>
      <w:r w:rsidR="004F2742" w:rsidRPr="001947E8">
        <w:rPr>
          <w:rFonts w:ascii="Cambria" w:hAnsi="Cambria"/>
          <w:iCs/>
        </w:rPr>
        <w:t>3 lanes.</w:t>
      </w:r>
      <w:r w:rsidRPr="001947E8">
        <w:rPr>
          <w:rFonts w:ascii="Cambria" w:hAnsi="Cambria"/>
          <w:iCs/>
        </w:rPr>
        <w:t xml:space="preserve"> </w:t>
      </w:r>
    </w:p>
    <w:p w14:paraId="7E27B97D" w14:textId="77777777" w:rsidR="00106A9E" w:rsidRPr="001947E8" w:rsidRDefault="00106A9E" w:rsidP="003C27DE">
      <w:pPr>
        <w:spacing w:line="360" w:lineRule="auto"/>
      </w:pPr>
    </w:p>
    <w:p w14:paraId="5503E7B2" w14:textId="77777777" w:rsidR="00106A9E" w:rsidRPr="001947E8" w:rsidRDefault="00106A9E" w:rsidP="003C27DE">
      <w:pPr>
        <w:spacing w:line="360" w:lineRule="auto"/>
        <w:rPr>
          <w:rFonts w:ascii="Cambria" w:hAnsi="Cambria"/>
          <w:b/>
          <w:i/>
        </w:rPr>
      </w:pPr>
      <w:r w:rsidRPr="001947E8">
        <w:rPr>
          <w:rFonts w:ascii="Cambria" w:hAnsi="Cambria"/>
          <w:b/>
          <w:i/>
        </w:rPr>
        <w:t>Quantifying gene expression</w:t>
      </w:r>
    </w:p>
    <w:p w14:paraId="2D9E5E66" w14:textId="574B6BA2" w:rsidR="00C50921" w:rsidRPr="001947E8" w:rsidRDefault="00106A9E" w:rsidP="00D018B8">
      <w:pPr>
        <w:spacing w:line="360" w:lineRule="auto"/>
        <w:rPr>
          <w:rFonts w:ascii="Cambria" w:hAnsi="Cambria"/>
        </w:rPr>
      </w:pPr>
      <w:r w:rsidRPr="001947E8">
        <w:rPr>
          <w:rFonts w:ascii="Cambria" w:hAnsi="Cambria"/>
        </w:rPr>
        <w:t>RNA</w:t>
      </w:r>
      <w:r w:rsidR="00DC78FE">
        <w:rPr>
          <w:rFonts w:ascii="Cambria" w:hAnsi="Cambria"/>
        </w:rPr>
        <w:t>-</w:t>
      </w:r>
      <w:r w:rsidRPr="001947E8">
        <w:rPr>
          <w:rFonts w:ascii="Cambria" w:hAnsi="Cambria"/>
        </w:rPr>
        <w:t>seq reads were trimmed with Trimmomatic (Bolger et al. 2014) and mapped with Top</w:t>
      </w:r>
      <w:r w:rsidR="00DC78FE">
        <w:rPr>
          <w:rFonts w:ascii="Cambria" w:hAnsi="Cambria"/>
        </w:rPr>
        <w:t>H</w:t>
      </w:r>
      <w:r w:rsidRPr="001947E8">
        <w:rPr>
          <w:rFonts w:ascii="Cambria" w:hAnsi="Cambria"/>
        </w:rPr>
        <w:t>at2 (Kim et al. 2013) to personal reference genomes</w:t>
      </w:r>
      <w:r w:rsidR="003C27DE" w:rsidRPr="001947E8">
        <w:rPr>
          <w:rFonts w:ascii="Cambria" w:hAnsi="Cambria"/>
        </w:rPr>
        <w:t xml:space="preserve"> (see</w:t>
      </w:r>
      <w:r w:rsidR="00C50921" w:rsidRPr="001947E8">
        <w:rPr>
          <w:rFonts w:ascii="Cambria" w:hAnsi="Cambria" w:cs="Times New Roman"/>
        </w:rPr>
        <w:t xml:space="preserve"> “</w:t>
      </w:r>
      <w:r w:rsidR="00C50921" w:rsidRPr="001947E8">
        <w:rPr>
          <w:rFonts w:ascii="Cambria" w:hAnsi="Cambria"/>
          <w:i/>
        </w:rPr>
        <w:t>Variant calling on exome and RNA</w:t>
      </w:r>
      <w:r w:rsidR="00DC78FE">
        <w:rPr>
          <w:rFonts w:ascii="Cambria" w:hAnsi="Cambria"/>
          <w:i/>
        </w:rPr>
        <w:t>-</w:t>
      </w:r>
      <w:r w:rsidR="00C50921" w:rsidRPr="001947E8">
        <w:rPr>
          <w:rFonts w:ascii="Cambria" w:hAnsi="Cambria"/>
          <w:i/>
        </w:rPr>
        <w:t xml:space="preserve">seq data” </w:t>
      </w:r>
      <w:r w:rsidR="00C50921" w:rsidRPr="001947E8">
        <w:rPr>
          <w:rFonts w:ascii="Cambria" w:hAnsi="Cambria"/>
        </w:rPr>
        <w:t>for methods of constructing personalized references),</w:t>
      </w:r>
      <w:r w:rsidR="00404279" w:rsidRPr="001947E8">
        <w:rPr>
          <w:rFonts w:ascii="Cambria" w:hAnsi="Cambria"/>
        </w:rPr>
        <w:t xml:space="preserve"> </w:t>
      </w:r>
      <w:r w:rsidRPr="001947E8">
        <w:rPr>
          <w:rFonts w:ascii="Cambria" w:hAnsi="Cambria"/>
        </w:rPr>
        <w:t xml:space="preserve">allowing two mismatches. </w:t>
      </w:r>
      <w:r w:rsidR="00C50921" w:rsidRPr="001947E8">
        <w:rPr>
          <w:rFonts w:ascii="Cambria" w:hAnsi="Cambria"/>
        </w:rPr>
        <w:t>Mapping bias toward the reference allele can reduce the accuracy of allele-specific expression measurements. We attempted to mitigate the effects of mapping bias by (1) allowing mismatches during mapping, which has been shown to reduce reference bias (</w:t>
      </w:r>
      <w:r w:rsidR="00AB3928" w:rsidRPr="001947E8">
        <w:rPr>
          <w:rFonts w:ascii="Cambria" w:hAnsi="Cambria"/>
        </w:rPr>
        <w:t>Stevenson et al. 2013</w:t>
      </w:r>
      <w:r w:rsidR="00C50921" w:rsidRPr="001947E8">
        <w:rPr>
          <w:rFonts w:ascii="Cambria" w:hAnsi="Cambria"/>
        </w:rPr>
        <w:t>), and (2) creating and mapping RNA</w:t>
      </w:r>
      <w:r w:rsidR="00DC78FE">
        <w:rPr>
          <w:rFonts w:ascii="Cambria" w:hAnsi="Cambria"/>
        </w:rPr>
        <w:t>-</w:t>
      </w:r>
      <w:r w:rsidR="00C50921" w:rsidRPr="001947E8">
        <w:rPr>
          <w:rFonts w:ascii="Cambria" w:hAnsi="Cambria"/>
        </w:rPr>
        <w:t>seq reads to personal reference genomes for each individual</w:t>
      </w:r>
      <w:r w:rsidR="00C50921" w:rsidRPr="001947E8">
        <w:rPr>
          <w:rFonts w:ascii="Cambria" w:hAnsi="Cambria" w:cs="Times New Roman"/>
        </w:rPr>
        <w:t>.</w:t>
      </w:r>
      <w:r w:rsidR="00C50921" w:rsidRPr="001947E8">
        <w:rPr>
          <w:rFonts w:ascii="Cambria" w:hAnsi="Cambria"/>
        </w:rPr>
        <w:t xml:space="preserve"> While only heterozygous sites were tested for allele-specific e</w:t>
      </w:r>
      <w:r w:rsidR="008F5F22" w:rsidRPr="001947E8">
        <w:rPr>
          <w:rFonts w:ascii="Cambria" w:hAnsi="Cambria"/>
        </w:rPr>
        <w:t>xpression, indels were masked in our personal reference genomes, as</w:t>
      </w:r>
      <w:r w:rsidR="00C50921" w:rsidRPr="001947E8">
        <w:rPr>
          <w:rFonts w:ascii="Cambria" w:hAnsi="Cambria"/>
        </w:rPr>
        <w:t xml:space="preserve"> these have been shown to cause biased allele-specific assignment </w:t>
      </w:r>
      <w:r w:rsidR="00AB3928" w:rsidRPr="001947E8">
        <w:rPr>
          <w:rFonts w:ascii="Cambria" w:hAnsi="Cambria"/>
        </w:rPr>
        <w:t>(Stevenson et al. 2013</w:t>
      </w:r>
      <w:r w:rsidR="00C50921" w:rsidRPr="001947E8">
        <w:rPr>
          <w:rFonts w:ascii="Cambria" w:hAnsi="Cambria"/>
        </w:rPr>
        <w:t>). We found that creating personalized reference genome</w:t>
      </w:r>
      <w:r w:rsidR="004E4616">
        <w:rPr>
          <w:rFonts w:ascii="Cambria" w:hAnsi="Cambria"/>
        </w:rPr>
        <w:t>s</w:t>
      </w:r>
      <w:r w:rsidR="00C50921" w:rsidRPr="001947E8">
        <w:rPr>
          <w:rFonts w:ascii="Cambria" w:hAnsi="Cambria"/>
        </w:rPr>
        <w:t xml:space="preserve"> also increased the number of reads mapped overall. Additionally, when looking at sites for which we find significant allele-specific expression, we found no bias in the number of reads mapped towards the reference for these sites</w:t>
      </w:r>
      <w:r w:rsidRPr="001947E8">
        <w:rPr>
          <w:rFonts w:ascii="Cambria" w:hAnsi="Cambria"/>
        </w:rPr>
        <w:t xml:space="preserve">. </w:t>
      </w:r>
    </w:p>
    <w:p w14:paraId="024896EF" w14:textId="77777777" w:rsidR="003C27DE" w:rsidRPr="001947E8" w:rsidRDefault="003C27DE" w:rsidP="003C27DE">
      <w:pPr>
        <w:spacing w:line="360" w:lineRule="auto"/>
        <w:rPr>
          <w:rFonts w:ascii="Cambria" w:hAnsi="Cambria"/>
        </w:rPr>
      </w:pPr>
    </w:p>
    <w:p w14:paraId="11DC781A" w14:textId="12A7526D" w:rsidR="00106A9E" w:rsidRPr="001947E8" w:rsidRDefault="00106A9E" w:rsidP="003C27DE">
      <w:pPr>
        <w:spacing w:line="360" w:lineRule="auto"/>
        <w:rPr>
          <w:rFonts w:ascii="Cambria" w:hAnsi="Cambria"/>
          <w:bCs/>
        </w:rPr>
      </w:pPr>
      <w:r w:rsidRPr="001947E8">
        <w:rPr>
          <w:rFonts w:ascii="Cambria" w:hAnsi="Cambria"/>
        </w:rPr>
        <w:t xml:space="preserve">We achieved an average of 1.7G </w:t>
      </w:r>
      <w:r w:rsidR="00AE6AA3">
        <w:rPr>
          <w:rFonts w:ascii="Cambria" w:hAnsi="Cambria"/>
        </w:rPr>
        <w:t xml:space="preserve">of </w:t>
      </w:r>
      <w:r w:rsidRPr="001947E8">
        <w:rPr>
          <w:rFonts w:ascii="Cambria" w:hAnsi="Cambria"/>
        </w:rPr>
        <w:t>mapped reads per sample. Reads that did not map uniquely were discarded. We used HTseq-count (Anders and Huber 2015) to count reads overlapping exons to estimate mRNA abundance per gene.</w:t>
      </w:r>
      <w:r w:rsidR="00F54885" w:rsidRPr="001947E8">
        <w:rPr>
          <w:rFonts w:ascii="Cambria" w:hAnsi="Cambria"/>
        </w:rPr>
        <w:t xml:space="preserve"> </w:t>
      </w:r>
      <w:r w:rsidR="00FD5ADE" w:rsidRPr="001947E8">
        <w:rPr>
          <w:rFonts w:ascii="Cambria" w:hAnsi="Cambria"/>
        </w:rPr>
        <w:t xml:space="preserve">Read counts were subsequently quantile normalized to account for differences in sequencing depth between libraries. </w:t>
      </w:r>
      <w:r w:rsidR="00F54885" w:rsidRPr="001947E8">
        <w:rPr>
          <w:rFonts w:ascii="Cambria" w:hAnsi="Cambria"/>
        </w:rPr>
        <w:t xml:space="preserve">Information on the read depth per sample is available in </w:t>
      </w:r>
      <w:r w:rsidR="00AE6AA3">
        <w:rPr>
          <w:rFonts w:ascii="Cambria" w:hAnsi="Cambria"/>
        </w:rPr>
        <w:t xml:space="preserve">Supplemental </w:t>
      </w:r>
      <w:r w:rsidR="00AE6AA3" w:rsidRPr="001947E8">
        <w:rPr>
          <w:rFonts w:ascii="Cambria" w:hAnsi="Cambria"/>
        </w:rPr>
        <w:t>File S1</w:t>
      </w:r>
      <w:r w:rsidR="00F54885" w:rsidRPr="001947E8">
        <w:rPr>
          <w:rFonts w:ascii="Cambria" w:hAnsi="Cambria"/>
        </w:rPr>
        <w:t>.</w:t>
      </w:r>
      <w:r w:rsidRPr="001947E8">
        <w:rPr>
          <w:rFonts w:ascii="Cambria" w:hAnsi="Cambria"/>
        </w:rPr>
        <w:t xml:space="preserve"> </w:t>
      </w:r>
    </w:p>
    <w:p w14:paraId="51F82827" w14:textId="77777777" w:rsidR="00106A9E" w:rsidRPr="001947E8" w:rsidRDefault="00106A9E" w:rsidP="003C27DE">
      <w:pPr>
        <w:spacing w:line="360" w:lineRule="auto"/>
      </w:pPr>
    </w:p>
    <w:p w14:paraId="38294E8A" w14:textId="77777777" w:rsidR="002244D4" w:rsidRPr="001947E8" w:rsidRDefault="002244D4" w:rsidP="003C27DE">
      <w:pPr>
        <w:spacing w:line="360" w:lineRule="auto"/>
        <w:rPr>
          <w:rFonts w:ascii="Cambria" w:hAnsi="Cambria"/>
          <w:b/>
          <w:i/>
        </w:rPr>
      </w:pPr>
      <w:r w:rsidRPr="001947E8">
        <w:rPr>
          <w:rFonts w:ascii="Cambria" w:hAnsi="Cambria"/>
          <w:b/>
          <w:i/>
        </w:rPr>
        <w:t>Exome capture sequencing and identification of clinal outliers</w:t>
      </w:r>
    </w:p>
    <w:p w14:paraId="23B6CCF7" w14:textId="27F6DCC3" w:rsidR="00675780" w:rsidRPr="001947E8" w:rsidRDefault="002244D4" w:rsidP="003C27DE">
      <w:pPr>
        <w:spacing w:line="360" w:lineRule="auto"/>
        <w:rPr>
          <w:rFonts w:ascii="Cambria" w:hAnsi="Cambria" w:cs="Times New Roman"/>
        </w:rPr>
      </w:pPr>
      <w:r w:rsidRPr="001947E8">
        <w:rPr>
          <w:rFonts w:ascii="Cambria" w:hAnsi="Cambria"/>
        </w:rPr>
        <w:t xml:space="preserve">DNA was extracted from </w:t>
      </w:r>
      <w:r w:rsidRPr="001947E8">
        <w:rPr>
          <w:rFonts w:ascii="Cambria" w:eastAsia="Times New Roman" w:hAnsi="Cambria" w:cs="Times New Roman"/>
          <w:shd w:val="clear" w:color="auto" w:fill="FFFFFF"/>
        </w:rPr>
        <w:t>tissues from 50 individuals using the Qiagen Gentra Puregene Kit</w:t>
      </w:r>
      <w:r w:rsidRPr="001947E8">
        <w:rPr>
          <w:rFonts w:ascii="Cambria" w:hAnsi="Cambria"/>
        </w:rPr>
        <w:t>. Forty-one of these individuals have matched RNA</w:t>
      </w:r>
      <w:r w:rsidR="00DC78FE">
        <w:rPr>
          <w:rFonts w:ascii="Cambria" w:hAnsi="Cambria"/>
        </w:rPr>
        <w:t>-</w:t>
      </w:r>
      <w:r w:rsidRPr="001947E8">
        <w:rPr>
          <w:rFonts w:ascii="Cambria" w:hAnsi="Cambria"/>
        </w:rPr>
        <w:t>seq libraries (see Table S1). Libraries were prepared with uniq</w:t>
      </w:r>
      <w:r w:rsidR="000537A9" w:rsidRPr="001947E8">
        <w:rPr>
          <w:rFonts w:ascii="Cambria" w:hAnsi="Cambria"/>
        </w:rPr>
        <w:t>ue barcodes for each individual and</w:t>
      </w:r>
      <w:r w:rsidRPr="001947E8">
        <w:rPr>
          <w:rFonts w:ascii="Cambria" w:hAnsi="Cambria"/>
        </w:rPr>
        <w:t xml:space="preserve"> </w:t>
      </w:r>
      <w:r w:rsidR="000537A9" w:rsidRPr="001947E8">
        <w:rPr>
          <w:rFonts w:ascii="Cambria" w:eastAsia="Times New Roman" w:hAnsi="Cambria" w:cs="Times New Roman"/>
          <w:shd w:val="clear" w:color="auto" w:fill="FFFFFF"/>
        </w:rPr>
        <w:t>a</w:t>
      </w:r>
      <w:r w:rsidRPr="001947E8">
        <w:rPr>
          <w:rFonts w:ascii="Cambria" w:eastAsia="Times New Roman" w:hAnsi="Cambria" w:cs="Times New Roman"/>
          <w:shd w:val="clear" w:color="auto" w:fill="FFFFFF"/>
        </w:rPr>
        <w:t xml:space="preserve"> NimbleGen in-solution capture kit (SeqCap EZ Mouse) was used to enrich libraries for exonic target regions. Individuals were pooled in groups of 16-17 and each 100-bp paired-end reads were sequenced for each pool on o</w:t>
      </w:r>
      <w:r w:rsidR="001F7ACB" w:rsidRPr="001947E8">
        <w:rPr>
          <w:rFonts w:ascii="Cambria" w:eastAsia="Times New Roman" w:hAnsi="Cambria" w:cs="Times New Roman"/>
          <w:shd w:val="clear" w:color="auto" w:fill="FFFFFF"/>
        </w:rPr>
        <w:t>ne lane of</w:t>
      </w:r>
      <w:r w:rsidR="000537A9" w:rsidRPr="001947E8">
        <w:rPr>
          <w:rFonts w:ascii="Cambria" w:eastAsia="Times New Roman" w:hAnsi="Cambria" w:cs="Times New Roman"/>
          <w:shd w:val="clear" w:color="auto" w:fill="FFFFFF"/>
        </w:rPr>
        <w:t xml:space="preserve"> Illumina HiSeq2000</w:t>
      </w:r>
      <w:r w:rsidRPr="001947E8">
        <w:rPr>
          <w:rFonts w:ascii="Cambria" w:eastAsia="Times New Roman" w:hAnsi="Cambria" w:cs="Times New Roman"/>
          <w:shd w:val="clear" w:color="auto" w:fill="FFFFFF"/>
        </w:rPr>
        <w:t>. Sequence data were cleaned to remove adaptor sequences, filter out low-complexity reads, bacterial contamination, and PCR duplicates. Overlapping reads were merged. Reads were subsequently mapped with Bowtie 2 (Langmead and Salzberg 2012) </w:t>
      </w:r>
      <w:r w:rsidRPr="001947E8">
        <w:rPr>
          <w:rFonts w:ascii="Cambria" w:hAnsi="Cambria"/>
        </w:rPr>
        <w:t xml:space="preserve">to the </w:t>
      </w:r>
      <w:r w:rsidRPr="001947E8">
        <w:rPr>
          <w:rFonts w:ascii="Cambria" w:hAnsi="Cambria"/>
          <w:bCs/>
        </w:rPr>
        <w:t>C57BL</w:t>
      </w:r>
      <w:r w:rsidRPr="001947E8">
        <w:rPr>
          <w:rFonts w:ascii="Cambria" w:hAnsi="Cambria"/>
        </w:rPr>
        <w:t>/</w:t>
      </w:r>
      <w:r w:rsidRPr="001947E8">
        <w:rPr>
          <w:rFonts w:ascii="Cambria" w:hAnsi="Cambria"/>
          <w:bCs/>
        </w:rPr>
        <w:t>6J</w:t>
      </w:r>
      <w:r w:rsidRPr="001947E8">
        <w:rPr>
          <w:rFonts w:ascii="Cambria" w:hAnsi="Cambria"/>
        </w:rPr>
        <w:t> </w:t>
      </w:r>
      <w:r w:rsidRPr="001947E8">
        <w:rPr>
          <w:rFonts w:ascii="Cambria" w:eastAsia="Times New Roman" w:hAnsi="Cambria" w:cs="Times New Roman"/>
          <w:shd w:val="clear" w:color="auto" w:fill="FFFFFF"/>
        </w:rPr>
        <w:t>(GRCm38)</w:t>
      </w:r>
      <w:r w:rsidRPr="001947E8">
        <w:rPr>
          <w:rFonts w:ascii="Cambria" w:eastAsia="Times New Roman" w:hAnsi="Cambria" w:cs="Times New Roman"/>
        </w:rPr>
        <w:t xml:space="preserve"> </w:t>
      </w:r>
      <w:r w:rsidRPr="001947E8">
        <w:rPr>
          <w:rFonts w:ascii="Cambria" w:hAnsi="Cambria"/>
        </w:rPr>
        <w:t>mouse </w:t>
      </w:r>
      <w:r w:rsidRPr="001947E8">
        <w:rPr>
          <w:rFonts w:ascii="Cambria" w:hAnsi="Cambria"/>
          <w:bCs/>
        </w:rPr>
        <w:t xml:space="preserve">reference genome. Average coverage per site was approximately </w:t>
      </w:r>
      <w:r w:rsidRPr="001947E8">
        <w:rPr>
          <w:rFonts w:ascii="Cambria" w:hAnsi="Cambria" w:cs="Times New Roman"/>
        </w:rPr>
        <w:t>~15</w:t>
      </w:r>
      <w:r w:rsidR="00002C35" w:rsidRPr="007E1709">
        <w:rPr>
          <w:rFonts w:ascii="ＭＳ ゴシック" w:eastAsia="ＭＳ ゴシック" w:hAnsi="ＭＳ ゴシック"/>
          <w:color w:val="000000"/>
        </w:rPr>
        <w:t>×</w:t>
      </w:r>
      <w:r w:rsidR="00002C35">
        <w:rPr>
          <w:rFonts w:ascii="ＭＳ ゴシック" w:eastAsia="ＭＳ ゴシック" w:hAnsi="ＭＳ ゴシック"/>
          <w:color w:val="000000"/>
        </w:rPr>
        <w:t>.</w:t>
      </w:r>
    </w:p>
    <w:p w14:paraId="36E1E87D" w14:textId="77777777" w:rsidR="002244D4" w:rsidRPr="001947E8" w:rsidRDefault="002244D4" w:rsidP="003C27DE">
      <w:pPr>
        <w:spacing w:line="360" w:lineRule="auto"/>
        <w:rPr>
          <w:rFonts w:ascii="Cambria" w:hAnsi="Cambria" w:cs="Times New Roman"/>
        </w:rPr>
      </w:pPr>
    </w:p>
    <w:p w14:paraId="1CB17039" w14:textId="5AFBE0BB" w:rsidR="00E43796" w:rsidRPr="001947E8" w:rsidRDefault="00675780" w:rsidP="003C27DE">
      <w:pPr>
        <w:spacing w:line="360" w:lineRule="auto"/>
        <w:rPr>
          <w:rFonts w:ascii="Cambria" w:hAnsi="Cambria"/>
          <w:bCs/>
        </w:rPr>
      </w:pPr>
      <w:r w:rsidRPr="001947E8">
        <w:rPr>
          <w:rFonts w:ascii="Cambria" w:hAnsi="Cambria" w:cs="Times New Roman"/>
        </w:rPr>
        <w:t>Allele</w:t>
      </w:r>
      <w:r w:rsidR="002244D4" w:rsidRPr="001947E8">
        <w:rPr>
          <w:rFonts w:ascii="Cambria" w:hAnsi="Cambria" w:cs="Times New Roman"/>
        </w:rPr>
        <w:t xml:space="preserve"> frequencies at variable sites were estimated with the program ANGSD (</w:t>
      </w:r>
      <w:r w:rsidR="002244D4" w:rsidRPr="001947E8">
        <w:rPr>
          <w:rFonts w:ascii="Cambria" w:hAnsi="Cambria" w:cs="Times New Roman"/>
          <w:bCs/>
        </w:rPr>
        <w:t xml:space="preserve">Korneliussen </w:t>
      </w:r>
      <w:r w:rsidR="002244D4" w:rsidRPr="00CD0E3A">
        <w:rPr>
          <w:rFonts w:ascii="Cambria" w:hAnsi="Cambria" w:cs="Times New Roman"/>
          <w:bCs/>
        </w:rPr>
        <w:t>et al.</w:t>
      </w:r>
      <w:r w:rsidR="002244D4" w:rsidRPr="001947E8">
        <w:rPr>
          <w:rFonts w:ascii="Cambria" w:hAnsi="Cambria" w:cs="Times New Roman"/>
          <w:bCs/>
        </w:rPr>
        <w:t xml:space="preserve"> 2014</w:t>
      </w:r>
      <w:r w:rsidR="002244D4" w:rsidRPr="001947E8">
        <w:rPr>
          <w:rFonts w:ascii="Cambria" w:hAnsi="Cambria" w:cs="Times New Roman"/>
        </w:rPr>
        <w:t xml:space="preserve">). Individual sites were filtered based on (1) the posterior probability of an individual’s genotype (&gt;=0.50), (2) the </w:t>
      </w:r>
      <w:r w:rsidR="002244D4" w:rsidRPr="001947E8">
        <w:rPr>
          <w:rFonts w:ascii="Cambria" w:hAnsi="Cambria" w:cs="Times New Roman"/>
          <w:i/>
        </w:rPr>
        <w:t>p</w:t>
      </w:r>
      <w:r w:rsidR="002244D4" w:rsidRPr="001947E8">
        <w:rPr>
          <w:rFonts w:ascii="Cambria" w:hAnsi="Cambria" w:cs="Times New Roman"/>
        </w:rPr>
        <w:t>-value for the likelihood ratio test for the SNP being variable (&lt;=0.001), and (3) minor allele frequency (&gt;5%), resulting in a total of 281,361 sites that could be tested for clinal associations.</w:t>
      </w:r>
    </w:p>
    <w:p w14:paraId="14DBAC5B" w14:textId="77777777" w:rsidR="00FD5ADE" w:rsidRPr="001947E8" w:rsidRDefault="00FD5ADE" w:rsidP="003C27DE">
      <w:pPr>
        <w:spacing w:line="360" w:lineRule="auto"/>
        <w:rPr>
          <w:rFonts w:ascii="Cambria" w:hAnsi="Cambria"/>
          <w:bCs/>
        </w:rPr>
      </w:pPr>
    </w:p>
    <w:p w14:paraId="6A5201EC" w14:textId="758B1AE4" w:rsidR="009A673E" w:rsidRPr="0043605B" w:rsidRDefault="00E43796" w:rsidP="003C27DE">
      <w:pPr>
        <w:spacing w:line="360" w:lineRule="auto"/>
        <w:rPr>
          <w:rFonts w:ascii="Cambria" w:eastAsia="Times New Roman" w:hAnsi="Cambria" w:cs="Times New Roman"/>
          <w:b/>
        </w:rPr>
      </w:pPr>
      <w:r w:rsidRPr="001947E8">
        <w:rPr>
          <w:rFonts w:ascii="Cambria" w:hAnsi="Cambria"/>
        </w:rPr>
        <w:t xml:space="preserve">Clinal outliers were identified using the program </w:t>
      </w:r>
      <w:r w:rsidRPr="001947E8">
        <w:rPr>
          <w:rFonts w:ascii="Cambria" w:eastAsia="Times New Roman" w:hAnsi="Cambria" w:cs="Times New Roman"/>
        </w:rPr>
        <w:t>LFMM (</w:t>
      </w:r>
      <w:r w:rsidR="00140B2F" w:rsidRPr="001947E8">
        <w:rPr>
          <w:rFonts w:ascii="Cambria" w:hAnsi="Cambria"/>
        </w:rPr>
        <w:t>Frichot et al. 2013</w:t>
      </w:r>
      <w:r w:rsidRPr="001947E8">
        <w:rPr>
          <w:rFonts w:ascii="Cambria" w:eastAsia="Times New Roman" w:hAnsi="Cambria" w:cs="Times New Roman"/>
        </w:rPr>
        <w:t xml:space="preserve">) </w:t>
      </w:r>
      <w:r w:rsidRPr="001947E8">
        <w:rPr>
          <w:rFonts w:ascii="Cambria" w:hAnsi="Cambria"/>
        </w:rPr>
        <w:t>using latitude as an</w:t>
      </w:r>
      <w:r w:rsidRPr="001947E8">
        <w:rPr>
          <w:rFonts w:ascii="Cambria" w:eastAsia="Times New Roman" w:hAnsi="Cambria" w:cs="Times New Roman"/>
        </w:rPr>
        <w:t xml:space="preserve"> environmental correlate. </w:t>
      </w:r>
      <w:r w:rsidRPr="001947E8">
        <w:rPr>
          <w:rFonts w:ascii="Cambria" w:hAnsi="Cambria"/>
        </w:rPr>
        <w:t xml:space="preserve">LFMM </w:t>
      </w:r>
      <w:r w:rsidRPr="001947E8">
        <w:rPr>
          <w:rFonts w:ascii="Cambria" w:eastAsia="Times New Roman" w:hAnsi="Cambria" w:cs="Times New Roman"/>
        </w:rPr>
        <w:t xml:space="preserve">implements a Bayesian PCA to simultaneously infer background population structure and identify covariance between environmental and genetic variation. </w:t>
      </w:r>
    </w:p>
    <w:p w14:paraId="7C13C11C" w14:textId="77777777" w:rsidR="009A673E" w:rsidRDefault="009A673E" w:rsidP="003C27DE">
      <w:pPr>
        <w:spacing w:line="360" w:lineRule="auto"/>
        <w:rPr>
          <w:rFonts w:ascii="Cambria" w:eastAsia="Times New Roman" w:hAnsi="Cambria" w:cs="Times New Roman"/>
        </w:rPr>
      </w:pPr>
    </w:p>
    <w:p w14:paraId="49028FB0" w14:textId="6720ABA6" w:rsidR="00E43796" w:rsidRPr="001947E8" w:rsidRDefault="00E43796" w:rsidP="003C27DE">
      <w:pPr>
        <w:spacing w:line="360" w:lineRule="auto"/>
        <w:rPr>
          <w:rFonts w:ascii="Cambria" w:hAnsi="Cambria"/>
          <w:bCs/>
        </w:rPr>
      </w:pPr>
      <w:r w:rsidRPr="001947E8">
        <w:rPr>
          <w:rFonts w:ascii="Cambria" w:eastAsia="Times New Roman" w:hAnsi="Cambria" w:cs="Times New Roman"/>
        </w:rPr>
        <w:t xml:space="preserve">Fifty runs of LFMM with 2 latent factors (-K 2) and 50,000 burnin cycles in the Gibbs sampler algorithm (-b 50000) were performed to obtain z-scores for each SNP. </w:t>
      </w:r>
      <w:r w:rsidRPr="001947E8">
        <w:rPr>
          <w:rFonts w:ascii="Cambria" w:hAnsi="Cambria"/>
        </w:rPr>
        <w:t>The median z-score for a variant was taken across all runs.</w:t>
      </w:r>
    </w:p>
    <w:p w14:paraId="64746408" w14:textId="77777777" w:rsidR="00235AF1" w:rsidRPr="001947E8" w:rsidRDefault="00235AF1" w:rsidP="003C27DE">
      <w:pPr>
        <w:spacing w:line="360" w:lineRule="auto"/>
        <w:rPr>
          <w:rFonts w:ascii="Cambria" w:eastAsia="Times New Roman" w:hAnsi="Cambria" w:cs="Times New Roman"/>
        </w:rPr>
      </w:pPr>
    </w:p>
    <w:p w14:paraId="1A20E569" w14:textId="02D51486" w:rsidR="00235AF1" w:rsidRPr="001947E8" w:rsidRDefault="00235AF1" w:rsidP="003C27DE">
      <w:pPr>
        <w:spacing w:line="360" w:lineRule="auto"/>
        <w:rPr>
          <w:rFonts w:ascii="Cambria" w:hAnsi="Cambria"/>
        </w:rPr>
      </w:pPr>
      <w:r w:rsidRPr="001947E8">
        <w:rPr>
          <w:rFonts w:ascii="Cambria" w:hAnsi="Cambria"/>
        </w:rPr>
        <w:t xml:space="preserve">While isolation by distance can alternatively explain clinal patterns of variation, there is no evidence for isolation by distance for these populations. </w:t>
      </w:r>
      <w:r w:rsidRPr="001947E8">
        <w:rPr>
          <w:rFonts w:ascii="Cambria" w:eastAsia="Times New Roman" w:hAnsi="Cambria" w:cs="Times New Roman"/>
          <w:shd w:val="clear" w:color="auto" w:fill="FFFFFF"/>
        </w:rPr>
        <w:t>Principle component analyses on genotypes (Figure S1</w:t>
      </w:r>
      <w:r w:rsidR="00A4422A">
        <w:rPr>
          <w:rFonts w:ascii="Cambria" w:eastAsia="Times New Roman" w:hAnsi="Cambria" w:cs="Times New Roman"/>
          <w:shd w:val="clear" w:color="auto" w:fill="FFFFFF"/>
        </w:rPr>
        <w:t>9</w:t>
      </w:r>
      <w:r w:rsidRPr="001947E8">
        <w:rPr>
          <w:rFonts w:ascii="Cambria" w:eastAsia="Times New Roman" w:hAnsi="Cambria" w:cs="Times New Roman"/>
          <w:shd w:val="clear" w:color="auto" w:fill="FFFFFF"/>
        </w:rPr>
        <w:t xml:space="preserve">) and on expression (Figure </w:t>
      </w:r>
      <w:r w:rsidR="00A4422A" w:rsidRPr="001947E8">
        <w:rPr>
          <w:rFonts w:ascii="Cambria" w:eastAsia="Times New Roman" w:hAnsi="Cambria" w:cs="Times New Roman"/>
          <w:shd w:val="clear" w:color="auto" w:fill="FFFFFF"/>
        </w:rPr>
        <w:t>S</w:t>
      </w:r>
      <w:r w:rsidR="00A4422A">
        <w:rPr>
          <w:rFonts w:ascii="Cambria" w:eastAsia="Times New Roman" w:hAnsi="Cambria" w:cs="Times New Roman"/>
          <w:shd w:val="clear" w:color="auto" w:fill="FFFFFF"/>
        </w:rPr>
        <w:t>20</w:t>
      </w:r>
      <w:r w:rsidRPr="001947E8">
        <w:rPr>
          <w:rFonts w:ascii="Cambria" w:eastAsia="Times New Roman" w:hAnsi="Cambria" w:cs="Times New Roman"/>
          <w:shd w:val="clear" w:color="auto" w:fill="FFFFFF"/>
        </w:rPr>
        <w:t xml:space="preserve">) also do not cluster individuals based on latitude. Thus, clinal patterns are not a consequence of isolation by distance. </w:t>
      </w:r>
    </w:p>
    <w:p w14:paraId="1C07DC6A" w14:textId="77777777" w:rsidR="00235AF1" w:rsidRPr="001947E8" w:rsidRDefault="00235AF1" w:rsidP="003C27DE">
      <w:pPr>
        <w:spacing w:line="360" w:lineRule="auto"/>
        <w:rPr>
          <w:rFonts w:ascii="Cambria" w:hAnsi="Cambria"/>
        </w:rPr>
      </w:pPr>
    </w:p>
    <w:p w14:paraId="0EEFBD39" w14:textId="1CEB15DB" w:rsidR="00675780" w:rsidRPr="001947E8" w:rsidRDefault="00675780" w:rsidP="003C27DE">
      <w:pPr>
        <w:spacing w:line="360" w:lineRule="auto"/>
        <w:rPr>
          <w:rFonts w:ascii="Cambria" w:hAnsi="Cambria"/>
          <w:b/>
          <w:i/>
        </w:rPr>
      </w:pPr>
      <w:r w:rsidRPr="001947E8">
        <w:rPr>
          <w:rFonts w:ascii="Cambria" w:hAnsi="Cambria"/>
          <w:b/>
          <w:i/>
        </w:rPr>
        <w:t>Variant calling on exome and RNA</w:t>
      </w:r>
      <w:r w:rsidR="00DC78FE">
        <w:rPr>
          <w:rFonts w:ascii="Cambria" w:hAnsi="Cambria"/>
          <w:b/>
          <w:i/>
        </w:rPr>
        <w:t>-</w:t>
      </w:r>
      <w:r w:rsidRPr="001947E8">
        <w:rPr>
          <w:rFonts w:ascii="Cambria" w:hAnsi="Cambria"/>
          <w:b/>
          <w:i/>
        </w:rPr>
        <w:t>seq data</w:t>
      </w:r>
    </w:p>
    <w:p w14:paraId="5DED4956" w14:textId="04FC43AC" w:rsidR="00E43796" w:rsidRPr="001947E8" w:rsidRDefault="00675780" w:rsidP="003C27DE">
      <w:pPr>
        <w:spacing w:line="360" w:lineRule="auto"/>
        <w:rPr>
          <w:rFonts w:ascii="Cambria" w:hAnsi="Cambria"/>
        </w:rPr>
      </w:pPr>
      <w:r w:rsidRPr="001947E8">
        <w:rPr>
          <w:rFonts w:ascii="Cambria" w:hAnsi="Cambria"/>
        </w:rPr>
        <w:t xml:space="preserve">Variant calling was performed with Genome Analysis Toolkit v3.6 (GATK) HaplotypeCaller (McKenna et al. 2010). After marking duplicate reads, we performed the Base Quality Recalibration using high quality variant calls for </w:t>
      </w:r>
      <w:r w:rsidRPr="001947E8">
        <w:rPr>
          <w:rFonts w:ascii="Cambria" w:hAnsi="Cambria"/>
          <w:i/>
        </w:rPr>
        <w:t>Mus musculus</w:t>
      </w:r>
      <w:r w:rsidRPr="001947E8">
        <w:rPr>
          <w:rFonts w:ascii="Cambria" w:hAnsi="Cambria"/>
        </w:rPr>
        <w:t xml:space="preserve"> downloaded from the Wellcome Trust (ftp://ftp-mouse. sanger.ac.uk/current_snps). We then performed joint genotyping on exome data with HaplotypeCaller followed by Variant Quality Score Recalibration using the Wellcome Trust variant calls and a recently published variant call set from natural populations of </w:t>
      </w:r>
      <w:r w:rsidRPr="001947E8">
        <w:rPr>
          <w:rFonts w:ascii="Cambria" w:hAnsi="Cambria"/>
          <w:i/>
        </w:rPr>
        <w:t>Mus musculus</w:t>
      </w:r>
      <w:r w:rsidRPr="001947E8">
        <w:rPr>
          <w:rFonts w:ascii="Cambria" w:hAnsi="Cambria"/>
        </w:rPr>
        <w:t xml:space="preserve"> (Harr et al. 2016). As joint genotyping is not recommended for RNA</w:t>
      </w:r>
      <w:r w:rsidR="00DC78FE">
        <w:rPr>
          <w:rFonts w:ascii="Cambria" w:hAnsi="Cambria"/>
        </w:rPr>
        <w:t>-</w:t>
      </w:r>
      <w:r w:rsidRPr="001947E8">
        <w:rPr>
          <w:rFonts w:ascii="Cambria" w:hAnsi="Cambria"/>
        </w:rPr>
        <w:t xml:space="preserve">seq reads, we performed variant calling separately on each of these samples with HaplotypeCaller. We then filtered variants based on variant confidence (if QD &lt; 2.0), strand bias (if FS &gt; 30.0), mapping quality, (if MQRankSum &lt; -12.5 and if MQ &lt; 35.0), and bias in read position (ReadPosRankSum &lt; -8.0). Additionally, we excluded sites where fewer than 5 reads supported the genotype call. These genotype and indel calls were used to create personal reference genomes for each sample. Variant calls were inserted into </w:t>
      </w:r>
      <w:r w:rsidRPr="001947E8">
        <w:rPr>
          <w:rFonts w:ascii="Cambria" w:eastAsia="Times New Roman" w:hAnsi="Cambria" w:cs="Times New Roman"/>
          <w:shd w:val="clear" w:color="auto" w:fill="FFFFFF"/>
        </w:rPr>
        <w:t xml:space="preserve">the mouse reference (GRCm38) and indels were masked using </w:t>
      </w:r>
      <w:r w:rsidRPr="001947E8">
        <w:rPr>
          <w:rFonts w:ascii="Cambria" w:hAnsi="Cambria" w:cs="Times New Roman"/>
        </w:rPr>
        <w:t>bedtools (Quinlan and Hall 2010)</w:t>
      </w:r>
      <w:r w:rsidRPr="001947E8">
        <w:rPr>
          <w:rFonts w:ascii="Cambria" w:eastAsia="Times New Roman" w:hAnsi="Cambria" w:cs="Times New Roman"/>
          <w:shd w:val="clear" w:color="auto" w:fill="FFFFFF"/>
        </w:rPr>
        <w:t>.</w:t>
      </w:r>
      <w:r w:rsidR="00F54885" w:rsidRPr="001947E8">
        <w:rPr>
          <w:rFonts w:ascii="Cambria" w:eastAsia="Times New Roman" w:hAnsi="Cambria" w:cs="Times New Roman"/>
          <w:shd w:val="clear" w:color="auto" w:fill="FFFFFF"/>
        </w:rPr>
        <w:t xml:space="preserve"> </w:t>
      </w:r>
      <w:r w:rsidR="00E81531" w:rsidRPr="001947E8">
        <w:rPr>
          <w:rFonts w:ascii="Cambria" w:eastAsia="Times New Roman" w:hAnsi="Cambria" w:cs="Times New Roman"/>
          <w:shd w:val="clear" w:color="auto" w:fill="FFFFFF"/>
        </w:rPr>
        <w:t xml:space="preserve"> </w:t>
      </w:r>
    </w:p>
    <w:p w14:paraId="775A5B73" w14:textId="77777777" w:rsidR="00C50921" w:rsidRPr="001947E8" w:rsidRDefault="00C50921" w:rsidP="003C27DE">
      <w:pPr>
        <w:spacing w:line="360" w:lineRule="auto"/>
        <w:rPr>
          <w:rFonts w:ascii="Cambria" w:hAnsi="Cambria" w:cs="Times New Roman"/>
          <w:b/>
          <w:i/>
        </w:rPr>
      </w:pPr>
    </w:p>
    <w:p w14:paraId="6787B1EA" w14:textId="77777777" w:rsidR="00404279" w:rsidRPr="001947E8" w:rsidRDefault="00404279" w:rsidP="003C27DE">
      <w:pPr>
        <w:spacing w:line="360" w:lineRule="auto"/>
        <w:rPr>
          <w:rFonts w:ascii="Cambria" w:hAnsi="Cambria" w:cs="Times New Roman"/>
          <w:b/>
          <w:i/>
        </w:rPr>
      </w:pPr>
      <w:r w:rsidRPr="001947E8">
        <w:rPr>
          <w:rFonts w:ascii="Cambria" w:hAnsi="Cambria" w:cs="Times New Roman"/>
          <w:b/>
          <w:i/>
        </w:rPr>
        <w:t>cis-eQTL discovery with GEMMA</w:t>
      </w:r>
    </w:p>
    <w:p w14:paraId="17B1C3FF" w14:textId="1B6182FA" w:rsidR="00E43796" w:rsidRPr="001947E8" w:rsidRDefault="00E43796" w:rsidP="003C27DE">
      <w:pPr>
        <w:spacing w:line="360" w:lineRule="auto"/>
        <w:rPr>
          <w:rFonts w:ascii="Cambria" w:hAnsi="Cambria" w:cs="Times New Roman"/>
        </w:rPr>
      </w:pPr>
      <w:r w:rsidRPr="001947E8">
        <w:rPr>
          <w:rFonts w:ascii="Cambria" w:hAnsi="Cambria" w:cs="Times New Roman"/>
        </w:rPr>
        <w:t>To control for population structure, hidden</w:t>
      </w:r>
      <w:r w:rsidR="00FD5ADE" w:rsidRPr="001947E8">
        <w:rPr>
          <w:rFonts w:ascii="Cambria" w:hAnsi="Cambria" w:cs="Times New Roman"/>
        </w:rPr>
        <w:t xml:space="preserve"> facto</w:t>
      </w:r>
      <w:r w:rsidR="008F5F22" w:rsidRPr="001947E8">
        <w:rPr>
          <w:rFonts w:ascii="Cambria" w:hAnsi="Cambria" w:cs="Times New Roman"/>
        </w:rPr>
        <w:t>rs, and sex, expression levels were corrected with the program PEER (</w:t>
      </w:r>
      <w:r w:rsidR="00140B2F" w:rsidRPr="001947E8">
        <w:rPr>
          <w:rFonts w:ascii="Cambria" w:hAnsi="Cambria"/>
        </w:rPr>
        <w:t>Stegle et al. 2010, Stegle et al. 2012</w:t>
      </w:r>
      <w:r w:rsidR="008F5F22" w:rsidRPr="001947E8">
        <w:rPr>
          <w:rFonts w:ascii="Cambria" w:hAnsi="Cambria" w:cs="Times New Roman"/>
        </w:rPr>
        <w:t xml:space="preserve">), which uses a </w:t>
      </w:r>
      <w:r w:rsidR="00091E9C" w:rsidRPr="00091E9C">
        <w:rPr>
          <w:rFonts w:ascii="Cambria" w:hAnsi="Cambria" w:cs="Times New Roman"/>
        </w:rPr>
        <w:t>Bayesian</w:t>
      </w:r>
      <w:r w:rsidR="008F5F22" w:rsidRPr="001947E8">
        <w:rPr>
          <w:rFonts w:ascii="Cambria" w:hAnsi="Cambria" w:cs="Times New Roman"/>
        </w:rPr>
        <w:t xml:space="preserve"> approach to infer determinants using a factor analysis method. Population structure was accounted for by including the first 6 principle components from the genotype data, which </w:t>
      </w:r>
      <w:r w:rsidR="008F5F22" w:rsidRPr="001947E8">
        <w:rPr>
          <w:rFonts w:ascii="Cambria" w:hAnsi="Cambria"/>
        </w:rPr>
        <w:t>accounted for a combined 24.18% of variation.</w:t>
      </w:r>
      <w:r w:rsidR="008F5F22" w:rsidRPr="001947E8">
        <w:rPr>
          <w:rFonts w:ascii="Cambria" w:hAnsi="Cambria" w:cs="Times New Roman"/>
        </w:rPr>
        <w:t xml:space="preserve"> </w:t>
      </w:r>
      <w:r w:rsidRPr="001947E8">
        <w:rPr>
          <w:rFonts w:ascii="Cambria" w:hAnsi="Cambria"/>
        </w:rPr>
        <w:t>Principal component analysis was performed using the package SNPRelate (</w:t>
      </w:r>
      <w:r w:rsidR="00AB3928" w:rsidRPr="001947E8">
        <w:rPr>
          <w:rFonts w:ascii="Cambria" w:hAnsi="Cambria"/>
        </w:rPr>
        <w:t>Zheng et al. 2012</w:t>
      </w:r>
      <w:r w:rsidRPr="001947E8">
        <w:rPr>
          <w:rFonts w:ascii="Cambria" w:hAnsi="Cambria"/>
        </w:rPr>
        <w:t xml:space="preserve">). </w:t>
      </w:r>
    </w:p>
    <w:p w14:paraId="7060CA19" w14:textId="77777777" w:rsidR="008F5F22" w:rsidRPr="001947E8" w:rsidRDefault="008F5F22" w:rsidP="003C27DE">
      <w:pPr>
        <w:spacing w:line="360" w:lineRule="auto"/>
        <w:rPr>
          <w:rFonts w:ascii="Cambria" w:hAnsi="Cambria" w:cs="Times New Roman"/>
        </w:rPr>
      </w:pPr>
    </w:p>
    <w:p w14:paraId="4C1ECF2A" w14:textId="438111DA" w:rsidR="0050542A" w:rsidRPr="001947E8" w:rsidRDefault="008F5F22" w:rsidP="003C27DE">
      <w:pPr>
        <w:spacing w:line="360" w:lineRule="auto"/>
        <w:rPr>
          <w:rFonts w:ascii="Cambria" w:hAnsi="Cambria" w:cs="Times New Roman"/>
        </w:rPr>
      </w:pPr>
      <w:r w:rsidRPr="001947E8">
        <w:rPr>
          <w:rFonts w:ascii="Cambria" w:hAnsi="Cambria" w:cs="Times New Roman"/>
        </w:rPr>
        <w:t>The program GEMMA (</w:t>
      </w:r>
      <w:r w:rsidR="00AB3928" w:rsidRPr="001947E8">
        <w:rPr>
          <w:rFonts w:ascii="Cambria" w:hAnsi="Cambria" w:cs="Times New Roman"/>
        </w:rPr>
        <w:t>Zhou et al. 2012</w:t>
      </w:r>
      <w:r w:rsidRPr="001947E8">
        <w:rPr>
          <w:rFonts w:ascii="Cambria" w:hAnsi="Cambria" w:cs="Times New Roman"/>
        </w:rPr>
        <w:t xml:space="preserve">) was used to identify putative </w:t>
      </w:r>
      <w:r w:rsidRPr="001947E8">
        <w:rPr>
          <w:rFonts w:ascii="Cambria" w:hAnsi="Cambria" w:cs="Times New Roman"/>
          <w:i/>
        </w:rPr>
        <w:t>cis-</w:t>
      </w:r>
      <w:r w:rsidRPr="001947E8">
        <w:rPr>
          <w:rFonts w:ascii="Cambria" w:hAnsi="Cambria" w:cs="Times New Roman"/>
        </w:rPr>
        <w:t xml:space="preserve"> regulatory variation</w:t>
      </w:r>
      <w:r w:rsidR="00237F28">
        <w:rPr>
          <w:rFonts w:ascii="Cambria" w:hAnsi="Cambria" w:cs="Times New Roman"/>
        </w:rPr>
        <w:t xml:space="preserve"> for autosomal genes. Sex chromosomes were excluded from the analysis. </w:t>
      </w:r>
      <w:r w:rsidR="00F71461" w:rsidRPr="001947E8">
        <w:rPr>
          <w:rFonts w:ascii="Cambria" w:hAnsi="Cambria" w:cs="Times New Roman"/>
        </w:rPr>
        <w:t xml:space="preserve">Linear mixed model approaches have demonstrated success in controlling for relatedness among samples and controlling for population stratification (e.g., </w:t>
      </w:r>
      <w:r w:rsidR="00AB3928" w:rsidRPr="001947E8">
        <w:rPr>
          <w:rFonts w:ascii="Cambria" w:hAnsi="Cambria"/>
        </w:rPr>
        <w:t>Kang et al. 2008</w:t>
      </w:r>
      <w:r w:rsidR="00F71461" w:rsidRPr="001947E8">
        <w:rPr>
          <w:rFonts w:ascii="Cambria" w:hAnsi="Cambria" w:cs="Times New Roman"/>
        </w:rPr>
        <w:t>,</w:t>
      </w:r>
      <w:r w:rsidR="00AB3928" w:rsidRPr="001947E8">
        <w:rPr>
          <w:rFonts w:ascii="Cambria" w:hAnsi="Cambria"/>
        </w:rPr>
        <w:t xml:space="preserve"> Listgarten et al. 2010</w:t>
      </w:r>
      <w:r w:rsidR="00F71461" w:rsidRPr="001947E8">
        <w:rPr>
          <w:rFonts w:ascii="Cambria" w:hAnsi="Cambria" w:cs="Times New Roman"/>
        </w:rPr>
        <w:t>,</w:t>
      </w:r>
      <w:r w:rsidR="00AB3928" w:rsidRPr="001947E8">
        <w:rPr>
          <w:rFonts w:ascii="Cambria" w:hAnsi="Cambria"/>
        </w:rPr>
        <w:t xml:space="preserve"> Price et al. 2010</w:t>
      </w:r>
      <w:r w:rsidR="00F71461" w:rsidRPr="001947E8">
        <w:rPr>
          <w:rFonts w:ascii="Cambria" w:hAnsi="Cambria" w:cs="Times New Roman"/>
        </w:rPr>
        <w:t>,</w:t>
      </w:r>
      <w:r w:rsidR="00AB3928" w:rsidRPr="001947E8">
        <w:rPr>
          <w:rFonts w:ascii="Cambria" w:hAnsi="Cambria"/>
        </w:rPr>
        <w:t xml:space="preserve"> Zhang et al. 2010</w:t>
      </w:r>
      <w:r w:rsidR="00F71461" w:rsidRPr="001947E8">
        <w:rPr>
          <w:rFonts w:ascii="Cambria" w:hAnsi="Cambria" w:cs="Times New Roman"/>
        </w:rPr>
        <w:t>).</w:t>
      </w:r>
      <w:r w:rsidR="003C27DE" w:rsidRPr="001947E8">
        <w:rPr>
          <w:rFonts w:ascii="Cambria" w:hAnsi="Cambria" w:cs="Times New Roman"/>
        </w:rPr>
        <w:t xml:space="preserve"> </w:t>
      </w:r>
      <w:r w:rsidR="0050542A" w:rsidRPr="001947E8">
        <w:rPr>
          <w:rFonts w:ascii="Cambria" w:hAnsi="Cambria" w:cs="Times New Roman"/>
        </w:rPr>
        <w:t>While mice were collected</w:t>
      </w:r>
      <w:r w:rsidR="003C27DE" w:rsidRPr="001947E8">
        <w:rPr>
          <w:rFonts w:ascii="Cambria" w:hAnsi="Cambria" w:cs="Times New Roman"/>
        </w:rPr>
        <w:t xml:space="preserve"> for this study</w:t>
      </w:r>
      <w:r w:rsidR="0050542A" w:rsidRPr="001947E8">
        <w:rPr>
          <w:rFonts w:ascii="Cambria" w:hAnsi="Cambria" w:cs="Times New Roman"/>
        </w:rPr>
        <w:t xml:space="preserve"> in a way to minimize the sampling of closely related individuals, individuals show different levels of relatedness. To account for this, a centered relatedness matrix was computed by GEMMA based on the input genotypes and included as a covariant.</w:t>
      </w:r>
    </w:p>
    <w:p w14:paraId="275737E7" w14:textId="77777777" w:rsidR="0050542A" w:rsidRPr="001947E8" w:rsidRDefault="0050542A" w:rsidP="003C27DE">
      <w:pPr>
        <w:spacing w:line="360" w:lineRule="auto"/>
        <w:rPr>
          <w:rFonts w:ascii="Cambria" w:hAnsi="Cambria" w:cs="Times New Roman"/>
          <w:b/>
          <w:i/>
        </w:rPr>
      </w:pPr>
    </w:p>
    <w:p w14:paraId="5BC13F57" w14:textId="77777777" w:rsidR="00404279" w:rsidRPr="001947E8" w:rsidRDefault="00404279" w:rsidP="003C27DE">
      <w:pPr>
        <w:spacing w:line="360" w:lineRule="auto"/>
        <w:rPr>
          <w:rFonts w:ascii="Cambria" w:hAnsi="Cambria" w:cs="Times New Roman"/>
        </w:rPr>
      </w:pPr>
      <w:r w:rsidRPr="001947E8">
        <w:rPr>
          <w:rFonts w:ascii="Cambria" w:hAnsi="Cambria" w:cs="Times New Roman"/>
        </w:rPr>
        <w:t>GEMMA fits a linear mixed model in the following form:</w:t>
      </w:r>
    </w:p>
    <w:p w14:paraId="1FA7C493" w14:textId="77777777" w:rsidR="00404279" w:rsidRPr="001947E8" w:rsidRDefault="00404279" w:rsidP="003C27DE">
      <w:pPr>
        <w:spacing w:line="360" w:lineRule="auto"/>
        <w:rPr>
          <w:rFonts w:ascii="Cambria" w:hAnsi="Cambria" w:cs="Times New Roman"/>
        </w:rPr>
      </w:pPr>
      <m:oMathPara>
        <m:oMath>
          <m:r>
            <w:rPr>
              <w:rFonts w:ascii="Cambria Math" w:hAnsi="Cambria Math" w:cs="Times New Roman"/>
            </w:rPr>
            <m:t xml:space="preserve">y=Wα+xβ+ u+ ϵ;  u ~ </m:t>
          </m:r>
          <m:sSub>
            <m:sSubPr>
              <m:ctrlPr>
                <w:rPr>
                  <w:rFonts w:ascii="Cambria Math" w:hAnsi="Cambria Math" w:cs="Times New Roman"/>
                  <w:i/>
                </w:rPr>
              </m:ctrlPr>
            </m:sSubPr>
            <m:e>
              <m:r>
                <w:rPr>
                  <w:rFonts w:ascii="Cambria Math" w:hAnsi="Cambria Math" w:cs="Times New Roman"/>
                </w:rPr>
                <m:t>MVN</m:t>
              </m:r>
            </m:e>
            <m:sub>
              <m:r>
                <w:rPr>
                  <w:rFonts w:ascii="Cambria Math" w:hAnsi="Cambria Math" w:cs="Times New Roman"/>
                </w:rPr>
                <m:t>n</m:t>
              </m:r>
            </m:sub>
          </m:sSub>
          <m:d>
            <m:dPr>
              <m:ctrlPr>
                <w:rPr>
                  <w:rFonts w:ascii="Cambria Math" w:hAnsi="Cambria Math" w:cs="Times New Roman"/>
                  <w:i/>
                </w:rPr>
              </m:ctrlPr>
            </m:dPr>
            <m:e>
              <m:r>
                <w:rPr>
                  <w:rFonts w:ascii="Cambria Math" w:hAnsi="Cambria Math" w:cs="Times New Roman"/>
                </w:rPr>
                <m:t>0,λ</m:t>
              </m:r>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-1</m:t>
                  </m:r>
                </m:sup>
              </m:sSup>
              <m:r>
                <w:rPr>
                  <w:rFonts w:ascii="Cambria Math" w:hAnsi="Cambria Math" w:cs="Times New Roman"/>
                </w:rPr>
                <m:t>K</m:t>
              </m:r>
            </m:e>
          </m:d>
          <m:r>
            <w:rPr>
              <w:rFonts w:ascii="Cambria Math" w:hAnsi="Cambria Math" w:cs="Times New Roman"/>
            </w:rPr>
            <m:t>, ϵ ~MV</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n</m:t>
              </m:r>
            </m:sub>
          </m:sSub>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n</m:t>
              </m:r>
            </m:sub>
          </m:sSub>
          <m:r>
            <w:rPr>
              <w:rFonts w:ascii="Cambria Math" w:hAnsi="Cambria Math" w:cs="Times New Roman"/>
            </w:rPr>
            <m:t>)</m:t>
          </m:r>
        </m:oMath>
      </m:oMathPara>
    </w:p>
    <w:p w14:paraId="022CF853" w14:textId="20F73478" w:rsidR="00404279" w:rsidRPr="001947E8" w:rsidRDefault="00404279" w:rsidP="003C27DE">
      <w:pPr>
        <w:spacing w:line="360" w:lineRule="auto"/>
        <w:rPr>
          <w:rFonts w:ascii="Cambria" w:hAnsi="Cambria" w:cs="Times New Roman"/>
        </w:rPr>
      </w:pPr>
      <w:r w:rsidRPr="001947E8">
        <w:rPr>
          <w:rFonts w:ascii="Cambria" w:hAnsi="Cambria"/>
        </w:rPr>
        <w:t xml:space="preserve">where </w:t>
      </w:r>
      <w:r w:rsidRPr="001947E8">
        <w:rPr>
          <w:rFonts w:ascii="Cambria" w:hAnsi="Cambria"/>
          <w:i/>
        </w:rPr>
        <w:t>y</w:t>
      </w:r>
      <w:r w:rsidRPr="001947E8">
        <w:rPr>
          <w:rFonts w:ascii="Cambria" w:hAnsi="Cambria"/>
        </w:rPr>
        <w:t xml:space="preserve"> represents a </w:t>
      </w:r>
      <w:r w:rsidRPr="001947E8">
        <w:rPr>
          <w:rFonts w:ascii="Cambria" w:hAnsi="Cambria"/>
          <w:i/>
        </w:rPr>
        <w:t>n</w:t>
      </w:r>
      <w:r w:rsidRPr="001947E8">
        <w:rPr>
          <w:rFonts w:ascii="Cambria" w:hAnsi="Cambria"/>
        </w:rPr>
        <w:t xml:space="preserve">-vector of qualitative traits for </w:t>
      </w:r>
      <w:r w:rsidRPr="001947E8">
        <w:rPr>
          <w:rFonts w:ascii="Cambria" w:hAnsi="Cambria"/>
          <w:i/>
        </w:rPr>
        <w:t>n</w:t>
      </w:r>
      <w:r w:rsidRPr="001947E8">
        <w:rPr>
          <w:rFonts w:ascii="Cambria" w:hAnsi="Cambria"/>
        </w:rPr>
        <w:t xml:space="preserve"> individuals, </w:t>
      </w:r>
      <w:r w:rsidRPr="001947E8">
        <w:rPr>
          <w:rFonts w:ascii="Cambria" w:hAnsi="Cambria"/>
          <w:i/>
        </w:rPr>
        <w:t>W</w:t>
      </w:r>
      <w:r w:rsidRPr="001947E8">
        <w:rPr>
          <w:rFonts w:ascii="Cambria" w:hAnsi="Cambria"/>
        </w:rPr>
        <w:t xml:space="preserve"> is a </w:t>
      </w:r>
      <w:r w:rsidRPr="001947E8">
        <w:rPr>
          <w:rFonts w:ascii="Cambria" w:hAnsi="Cambria"/>
          <w:i/>
        </w:rPr>
        <w:t xml:space="preserve">n </w:t>
      </w:r>
      <w:r w:rsidR="0080105B">
        <w:rPr>
          <w:rFonts w:ascii="Cambria" w:hAnsi="Cambria"/>
          <w:i/>
        </w:rPr>
        <w:t>×</w:t>
      </w:r>
      <w:r w:rsidRPr="001947E8">
        <w:rPr>
          <w:rFonts w:ascii="Cambria" w:hAnsi="Cambria"/>
          <w:i/>
        </w:rPr>
        <w:t xml:space="preserve"> c</w:t>
      </w:r>
      <w:r w:rsidRPr="001947E8">
        <w:rPr>
          <w:rFonts w:ascii="Cambria" w:hAnsi="Cambria"/>
        </w:rPr>
        <w:t xml:space="preserve"> matrix of </w:t>
      </w:r>
      <w:r w:rsidR="00D72F86" w:rsidRPr="00D72F86">
        <w:rPr>
          <w:rFonts w:ascii="Cambria" w:hAnsi="Cambria"/>
        </w:rPr>
        <w:t>covariates</w:t>
      </w:r>
      <w:r w:rsidRPr="001947E8">
        <w:rPr>
          <w:rFonts w:ascii="Cambria" w:hAnsi="Cambria"/>
        </w:rPr>
        <w:t xml:space="preserve">, α is a c-vector of the corresponding coefficients including the intercept, </w:t>
      </w:r>
      <w:r w:rsidRPr="001947E8">
        <w:rPr>
          <w:rFonts w:ascii="Cambria" w:hAnsi="Cambria"/>
          <w:i/>
        </w:rPr>
        <w:t>x</w:t>
      </w:r>
      <w:r w:rsidRPr="001947E8">
        <w:rPr>
          <w:rFonts w:ascii="Cambria" w:hAnsi="Cambria"/>
        </w:rPr>
        <w:t xml:space="preserve"> is an n-vector of genotypes, </w:t>
      </w:r>
      <w:r w:rsidRPr="001947E8">
        <w:rPr>
          <w:rFonts w:ascii="Cambria" w:hAnsi="Cambria"/>
          <w:i/>
        </w:rPr>
        <w:t>β</w:t>
      </w:r>
      <w:r w:rsidRPr="001947E8">
        <w:rPr>
          <w:rFonts w:ascii="Cambria" w:hAnsi="Cambria"/>
        </w:rPr>
        <w:t xml:space="preserve"> is the effect size, </w:t>
      </w:r>
      <w:r w:rsidRPr="001947E8">
        <w:rPr>
          <w:rFonts w:ascii="Cambria" w:hAnsi="Cambria"/>
          <w:i/>
        </w:rPr>
        <w:t>u</w:t>
      </w:r>
      <w:r w:rsidRPr="001947E8">
        <w:rPr>
          <w:rFonts w:ascii="Cambria" w:hAnsi="Cambria"/>
        </w:rPr>
        <w:t xml:space="preserve"> is a vector of random effects, </w:t>
      </w:r>
      <w:r w:rsidRPr="001947E8">
        <w:rPr>
          <w:rFonts w:ascii="STIXGeneral-Regular" w:hAnsi="STIXGeneral-Regular" w:cs="STIXGeneral-Regular"/>
          <w:i/>
        </w:rPr>
        <w:t>𝜖</w:t>
      </w:r>
      <w:r w:rsidRPr="001947E8">
        <w:rPr>
          <w:rFonts w:ascii="Cambria" w:hAnsi="Cambria"/>
          <w:i/>
        </w:rPr>
        <w:t xml:space="preserve"> </w:t>
      </w:r>
      <w:r w:rsidRPr="001947E8">
        <w:rPr>
          <w:rFonts w:ascii="Cambria" w:hAnsi="Cambria"/>
        </w:rPr>
        <w:t xml:space="preserve">is an n-vector of errors and </w:t>
      </w:r>
      <w:r w:rsidRPr="001947E8">
        <w:rPr>
          <w:rFonts w:ascii="Cambria" w:eastAsia="Times New Roman" w:hAnsi="Cambria" w:cs="Times New Roman"/>
        </w:rPr>
        <w:t>τ</w:t>
      </w:r>
      <w:r w:rsidRPr="001947E8">
        <w:rPr>
          <w:rFonts w:ascii="Cambria" w:eastAsia="Times New Roman" w:hAnsi="Cambria" w:cs="Times New Roman"/>
          <w:vertAlign w:val="superscript"/>
        </w:rPr>
        <w:t>-1</w:t>
      </w:r>
      <w:r w:rsidRPr="001947E8">
        <w:rPr>
          <w:rFonts w:ascii="Cambria" w:eastAsia="Times New Roman" w:hAnsi="Cambria" w:cs="Times New Roman"/>
        </w:rPr>
        <w:t xml:space="preserve"> is the variance of residual errors, λ represents is the ratio between the two variance components, </w:t>
      </w:r>
      <w:r w:rsidRPr="001947E8">
        <w:rPr>
          <w:rFonts w:ascii="Cambria" w:hAnsi="Cambria"/>
          <w:i/>
        </w:rPr>
        <w:t xml:space="preserve">K </w:t>
      </w:r>
      <w:r w:rsidRPr="001947E8">
        <w:rPr>
          <w:rFonts w:ascii="Cambria" w:hAnsi="Cambria"/>
        </w:rPr>
        <w:t xml:space="preserve">represents the </w:t>
      </w:r>
      <w:r w:rsidRPr="001947E8">
        <w:rPr>
          <w:rFonts w:ascii="Cambria" w:hAnsi="Cambria"/>
          <w:i/>
        </w:rPr>
        <w:t>n</w:t>
      </w:r>
      <w:r w:rsidRPr="001947E8">
        <w:rPr>
          <w:rFonts w:ascii="Cambria" w:hAnsi="Cambria"/>
        </w:rPr>
        <w:t xml:space="preserve"> </w:t>
      </w:r>
      <w:r w:rsidR="003D309E">
        <w:rPr>
          <w:rFonts w:ascii="Cambria" w:hAnsi="Cambria"/>
        </w:rPr>
        <w:t>×</w:t>
      </w:r>
      <w:r w:rsidRPr="001947E8">
        <w:rPr>
          <w:rFonts w:ascii="Cambria" w:hAnsi="Cambria"/>
        </w:rPr>
        <w:t xml:space="preserve"> </w:t>
      </w:r>
      <w:r w:rsidRPr="001947E8">
        <w:rPr>
          <w:rFonts w:ascii="Cambria" w:hAnsi="Cambria"/>
          <w:i/>
        </w:rPr>
        <w:t>n</w:t>
      </w:r>
      <w:r w:rsidRPr="001947E8">
        <w:rPr>
          <w:rFonts w:ascii="Cambria" w:hAnsi="Cambria"/>
        </w:rPr>
        <w:t xml:space="preserve"> relatedness matrix, </w:t>
      </w:r>
      <w:r w:rsidRPr="001947E8">
        <w:rPr>
          <w:rFonts w:ascii="Cambria" w:hAnsi="Cambria"/>
          <w:i/>
        </w:rPr>
        <w:t>I</w:t>
      </w:r>
      <w:r w:rsidRPr="001947E8">
        <w:rPr>
          <w:rFonts w:ascii="Cambria" w:hAnsi="Cambria"/>
          <w:vertAlign w:val="subscript"/>
        </w:rPr>
        <w:t xml:space="preserve">n </w:t>
      </w:r>
      <w:r w:rsidRPr="001947E8">
        <w:rPr>
          <w:rFonts w:ascii="Cambria" w:hAnsi="Cambria"/>
        </w:rPr>
        <w:t xml:space="preserve">is a n </w:t>
      </w:r>
      <w:r w:rsidR="0080105B">
        <w:rPr>
          <w:rFonts w:ascii="Cambria" w:hAnsi="Cambria"/>
        </w:rPr>
        <w:t>×</w:t>
      </w:r>
      <w:r w:rsidRPr="001947E8">
        <w:rPr>
          <w:rFonts w:ascii="Cambria" w:hAnsi="Cambria"/>
        </w:rPr>
        <w:t xml:space="preserve"> n identity matrix, and finally MVN</w:t>
      </w:r>
      <w:r w:rsidRPr="001947E8">
        <w:rPr>
          <w:rFonts w:ascii="Cambria" w:hAnsi="Cambria"/>
          <w:vertAlign w:val="subscript"/>
        </w:rPr>
        <w:t xml:space="preserve"> </w:t>
      </w:r>
      <w:r w:rsidRPr="001947E8">
        <w:rPr>
          <w:rFonts w:ascii="Cambria" w:hAnsi="Cambria"/>
        </w:rPr>
        <w:t>is multivariate normal distribution</w:t>
      </w:r>
      <w:r w:rsidRPr="001947E8">
        <w:rPr>
          <w:rFonts w:ascii="Cambria" w:eastAsia="Times New Roman" w:hAnsi="Cambria" w:cs="Times New Roman"/>
        </w:rPr>
        <w:t>.</w:t>
      </w:r>
      <w:r w:rsidRPr="001947E8">
        <w:rPr>
          <w:rFonts w:ascii="Cambria" w:hAnsi="Cambria"/>
        </w:rPr>
        <w:t xml:space="preserve"> In this case, </w:t>
      </w:r>
      <w:r w:rsidRPr="001947E8">
        <w:rPr>
          <w:rFonts w:ascii="Cambria" w:hAnsi="Cambria"/>
          <w:i/>
        </w:rPr>
        <w:t>y</w:t>
      </w:r>
      <w:r w:rsidRPr="001947E8">
        <w:rPr>
          <w:rFonts w:ascii="Cambria" w:hAnsi="Cambria"/>
        </w:rPr>
        <w:t xml:space="preserve"> is an n by 1 vector of gene expression residuals for n individuals, </w:t>
      </w:r>
      <w:r w:rsidRPr="001947E8">
        <w:rPr>
          <w:rFonts w:ascii="Cambria" w:hAnsi="Cambria"/>
          <w:i/>
        </w:rPr>
        <w:t>x</w:t>
      </w:r>
      <w:r w:rsidRPr="001947E8">
        <w:rPr>
          <w:rFonts w:ascii="Cambria" w:hAnsi="Cambria"/>
        </w:rPr>
        <w:t xml:space="preserve"> is the n by 1 vector of genotypes, and </w:t>
      </w:r>
      <w:r w:rsidRPr="001947E8">
        <w:rPr>
          <w:rFonts w:ascii="Cambria" w:hAnsi="Cambria"/>
          <w:i/>
        </w:rPr>
        <w:t xml:space="preserve">u </w:t>
      </w:r>
      <w:r w:rsidRPr="001947E8">
        <w:rPr>
          <w:rFonts w:ascii="Cambria" w:hAnsi="Cambria"/>
        </w:rPr>
        <w:t xml:space="preserve">is an n by 1 vector to control for relatedness and population structure, and </w:t>
      </w:r>
      <m:oMath>
        <m:r>
          <w:rPr>
            <w:rFonts w:ascii="Cambria Math" w:hAnsi="Cambria Math" w:cs="Times New Roman"/>
          </w:rPr>
          <m:t>ϵ</m:t>
        </m:r>
      </m:oMath>
      <w:r w:rsidRPr="001947E8">
        <w:rPr>
          <w:rFonts w:ascii="Cambria" w:hAnsi="Cambria"/>
        </w:rPr>
        <w:t xml:space="preserve"> represents residual errors as an n </w:t>
      </w:r>
      <w:r w:rsidR="0080105B">
        <w:rPr>
          <w:rFonts w:ascii="Cambria" w:hAnsi="Cambria"/>
        </w:rPr>
        <w:t>×</w:t>
      </w:r>
      <w:r w:rsidRPr="001947E8">
        <w:rPr>
          <w:rFonts w:ascii="Cambria" w:hAnsi="Cambria"/>
        </w:rPr>
        <w:t xml:space="preserve"> 1 vector. We test the alternative hypothesis </w:t>
      </w:r>
      <w:r w:rsidRPr="001947E8">
        <w:rPr>
          <w:rFonts w:ascii="Cambria" w:hAnsi="Cambria"/>
          <w:i/>
        </w:rPr>
        <w:t>H</w:t>
      </w:r>
      <w:r w:rsidRPr="001947E8">
        <w:rPr>
          <w:rFonts w:ascii="Cambria" w:hAnsi="Cambria"/>
          <w:i/>
          <w:vertAlign w:val="subscript"/>
        </w:rPr>
        <w:t xml:space="preserve">1 </w:t>
      </w:r>
      <w:r w:rsidRPr="001947E8">
        <w:rPr>
          <w:rFonts w:ascii="Cambria" w:hAnsi="Cambria"/>
          <w:i/>
        </w:rPr>
        <w:t xml:space="preserve">: β </w:t>
      </w:r>
      <w:r w:rsidRPr="001947E8">
        <w:rPr>
          <w:rFonts w:ascii="Cambria" w:eastAsia="Times New Roman" w:hAnsi="Cambria" w:cs="Times New Roman"/>
        </w:rPr>
        <w:t xml:space="preserve">≠ 0 against </w:t>
      </w:r>
      <w:r w:rsidRPr="001947E8">
        <w:rPr>
          <w:rFonts w:ascii="Cambria" w:eastAsia="Times New Roman" w:hAnsi="Cambria" w:cs="Times New Roman"/>
          <w:i/>
        </w:rPr>
        <w:t>H</w:t>
      </w:r>
      <w:r w:rsidRPr="001947E8">
        <w:rPr>
          <w:rFonts w:ascii="Cambria" w:eastAsia="Times New Roman" w:hAnsi="Cambria" w:cs="Times New Roman"/>
          <w:i/>
          <w:vertAlign w:val="subscript"/>
        </w:rPr>
        <w:t>0</w:t>
      </w:r>
      <w:r w:rsidRPr="001947E8">
        <w:rPr>
          <w:rFonts w:ascii="Cambria" w:eastAsia="Times New Roman" w:hAnsi="Cambria" w:cs="Times New Roman"/>
          <w:vertAlign w:val="subscript"/>
        </w:rPr>
        <w:t xml:space="preserve"> </w:t>
      </w:r>
      <w:r w:rsidRPr="001947E8">
        <w:rPr>
          <w:rFonts w:ascii="Cambria" w:eastAsia="Times New Roman" w:hAnsi="Cambria" w:cs="Times New Roman"/>
        </w:rPr>
        <w:t xml:space="preserve">: </w:t>
      </w:r>
      <w:r w:rsidRPr="001947E8">
        <w:rPr>
          <w:rFonts w:ascii="Cambria" w:hAnsi="Cambria"/>
          <w:i/>
        </w:rPr>
        <w:t xml:space="preserve">β </w:t>
      </w:r>
      <w:r w:rsidRPr="001947E8">
        <w:rPr>
          <w:rFonts w:ascii="Cambria" w:eastAsia="Times New Roman" w:hAnsi="Cambria" w:cs="Times New Roman"/>
        </w:rPr>
        <w:t>= 0 for each variant within 200-kb of the gene of interest.</w:t>
      </w:r>
      <w:r w:rsidR="00AC273A">
        <w:rPr>
          <w:rFonts w:ascii="Cambria" w:eastAsia="Times New Roman" w:hAnsi="Cambria" w:cs="Times New Roman"/>
        </w:rPr>
        <w:t xml:space="preserve"> The 200-kb distance was based on thresholds used in other studies to identify </w:t>
      </w:r>
      <w:r w:rsidR="00AC273A" w:rsidRPr="00CD0E3A">
        <w:rPr>
          <w:rFonts w:ascii="Cambria" w:eastAsia="Times New Roman" w:hAnsi="Cambria" w:cs="Times New Roman"/>
          <w:i/>
        </w:rPr>
        <w:t>cis</w:t>
      </w:r>
      <w:r w:rsidR="00AC273A">
        <w:rPr>
          <w:rFonts w:ascii="Cambria" w:eastAsia="Times New Roman" w:hAnsi="Cambria" w:cs="Times New Roman"/>
        </w:rPr>
        <w:t>-eQTL (</w:t>
      </w:r>
      <w:r w:rsidR="00D56679">
        <w:rPr>
          <w:rFonts w:ascii="Cambria" w:eastAsia="Times New Roman" w:hAnsi="Cambria" w:cs="Times New Roman"/>
        </w:rPr>
        <w:t xml:space="preserve">Pickrell et al. 2010, </w:t>
      </w:r>
      <w:r w:rsidR="00AC273A" w:rsidRPr="00CD0E3A">
        <w:rPr>
          <w:rFonts w:ascii="Cambria" w:hAnsi="Cambria" w:cs="Verdana"/>
        </w:rPr>
        <w:t>Sun 2012, Sun and Wu 2013, Tung et al. 2015)</w:t>
      </w:r>
      <w:r w:rsidR="00AC273A" w:rsidRPr="00AC273A">
        <w:rPr>
          <w:rFonts w:ascii="Cambria" w:eastAsia="Times New Roman" w:hAnsi="Cambria" w:cs="Times New Roman"/>
        </w:rPr>
        <w:t>.</w:t>
      </w:r>
      <w:r w:rsidRPr="001947E8">
        <w:rPr>
          <w:rFonts w:ascii="Cambria" w:eastAsia="Times New Roman" w:hAnsi="Cambria" w:cs="Times New Roman"/>
        </w:rPr>
        <w:t xml:space="preserve"> </w:t>
      </w:r>
      <w:r w:rsidRPr="001947E8">
        <w:rPr>
          <w:rFonts w:ascii="Cambria" w:hAnsi="Cambria" w:cs="Times New Roman"/>
        </w:rPr>
        <w:t xml:space="preserve">Sites with 1) a minor allele frequencies less than 0.01, 2) Hardy-Weinberg </w:t>
      </w:r>
      <w:r w:rsidRPr="001947E8">
        <w:rPr>
          <w:rFonts w:ascii="Cambria" w:hAnsi="Cambria" w:cs="Times New Roman"/>
          <w:i/>
        </w:rPr>
        <w:t>p</w:t>
      </w:r>
      <w:r w:rsidRPr="001947E8">
        <w:rPr>
          <w:rFonts w:ascii="Cambria" w:hAnsi="Cambria" w:cs="Times New Roman"/>
        </w:rPr>
        <w:t xml:space="preserve">-values below 0.001, or 3) Missing genotype calls for 10 or more individuals, were excluded from the </w:t>
      </w:r>
      <w:r w:rsidRPr="001947E8">
        <w:rPr>
          <w:rFonts w:ascii="Cambria" w:hAnsi="Cambria" w:cs="Times New Roman"/>
          <w:i/>
        </w:rPr>
        <w:t>cis</w:t>
      </w:r>
      <w:r w:rsidRPr="001947E8">
        <w:rPr>
          <w:rFonts w:ascii="Cambria" w:hAnsi="Cambria" w:cs="Times New Roman"/>
        </w:rPr>
        <w:t xml:space="preserve">-eQTL analysis. </w:t>
      </w:r>
    </w:p>
    <w:p w14:paraId="123F2F1E" w14:textId="77777777" w:rsidR="00404279" w:rsidRPr="001947E8" w:rsidRDefault="00404279" w:rsidP="003C27DE">
      <w:pPr>
        <w:spacing w:line="360" w:lineRule="auto"/>
        <w:rPr>
          <w:rFonts w:ascii="Cambria" w:hAnsi="Cambria" w:cs="Times New Roman"/>
        </w:rPr>
      </w:pPr>
    </w:p>
    <w:p w14:paraId="1CFF56C3" w14:textId="32E026F9" w:rsidR="00404279" w:rsidRPr="001947E8" w:rsidRDefault="00404279" w:rsidP="003C27DE">
      <w:pPr>
        <w:spacing w:line="360" w:lineRule="auto"/>
        <w:rPr>
          <w:rFonts w:ascii="Cambria" w:hAnsi="Cambria" w:cs="Times New Roman"/>
        </w:rPr>
      </w:pPr>
      <w:r w:rsidRPr="001947E8">
        <w:rPr>
          <w:rFonts w:ascii="Cambria" w:hAnsi="Cambria" w:cs="Times New Roman"/>
        </w:rPr>
        <w:t>Missing genotypes were imputed with BEAGLE (Browning and Browning 2009). The 9 individuals for which we ha</w:t>
      </w:r>
      <w:r w:rsidR="00091ECD">
        <w:rPr>
          <w:rFonts w:ascii="Cambria" w:hAnsi="Cambria" w:cs="Times New Roman"/>
        </w:rPr>
        <w:t>d</w:t>
      </w:r>
      <w:r w:rsidRPr="001947E8">
        <w:rPr>
          <w:rFonts w:ascii="Cambria" w:hAnsi="Cambria" w:cs="Times New Roman"/>
        </w:rPr>
        <w:t xml:space="preserve"> no exome data and only RNA</w:t>
      </w:r>
      <w:r w:rsidR="00DC78FE">
        <w:rPr>
          <w:rFonts w:ascii="Cambria" w:hAnsi="Cambria" w:cs="Times New Roman"/>
        </w:rPr>
        <w:t>-</w:t>
      </w:r>
      <w:r w:rsidRPr="001947E8">
        <w:rPr>
          <w:rFonts w:ascii="Cambria" w:hAnsi="Cambria" w:cs="Times New Roman"/>
        </w:rPr>
        <w:t>seq reads show a high rate of missing genotypes com</w:t>
      </w:r>
      <w:r w:rsidR="00F54885" w:rsidRPr="001947E8">
        <w:rPr>
          <w:rFonts w:ascii="Cambria" w:hAnsi="Cambria" w:cs="Times New Roman"/>
        </w:rPr>
        <w:t>pared to other samples because of reduced coverage in some regions</w:t>
      </w:r>
      <w:r w:rsidRPr="001947E8">
        <w:rPr>
          <w:rFonts w:ascii="Cambria" w:hAnsi="Cambria" w:cs="Times New Roman"/>
        </w:rPr>
        <w:t xml:space="preserve">. Consequently, when missing genotypes were imputed using BEAGLE for these samples, we found that they clustered together in a group in a PCA (where these samples cluster with their source population when genotypes are not imputed; Figure </w:t>
      </w:r>
      <w:r w:rsidR="00A4422A" w:rsidRPr="001947E8">
        <w:rPr>
          <w:rFonts w:ascii="Cambria" w:hAnsi="Cambria" w:cs="Times New Roman"/>
        </w:rPr>
        <w:t>S1</w:t>
      </w:r>
      <w:r w:rsidR="00A4422A">
        <w:rPr>
          <w:rFonts w:ascii="Cambria" w:hAnsi="Cambria" w:cs="Times New Roman"/>
        </w:rPr>
        <w:t>9</w:t>
      </w:r>
      <w:r w:rsidRPr="001947E8">
        <w:rPr>
          <w:rFonts w:ascii="Cambria" w:hAnsi="Cambria" w:cs="Times New Roman"/>
        </w:rPr>
        <w:t xml:space="preserve">). As a result, we only performed imputation for the 41 individuals for which we had exome-sequence in the </w:t>
      </w:r>
      <w:r w:rsidRPr="001947E8">
        <w:rPr>
          <w:rFonts w:ascii="Cambria" w:hAnsi="Cambria" w:cs="Times New Roman"/>
          <w:i/>
        </w:rPr>
        <w:t>cis</w:t>
      </w:r>
      <w:r w:rsidRPr="001947E8">
        <w:rPr>
          <w:rFonts w:ascii="Cambria" w:hAnsi="Cambria" w:cs="Times New Roman"/>
        </w:rPr>
        <w:t>-eQTL mapping analysis</w:t>
      </w:r>
      <w:r w:rsidR="006747F2">
        <w:rPr>
          <w:rFonts w:ascii="Cambria" w:hAnsi="Cambria" w:cs="Times New Roman"/>
        </w:rPr>
        <w:t>,</w:t>
      </w:r>
      <w:r w:rsidR="00267923">
        <w:rPr>
          <w:rFonts w:ascii="Cambria" w:hAnsi="Cambria" w:cs="Times New Roman"/>
        </w:rPr>
        <w:t xml:space="preserve"> and</w:t>
      </w:r>
      <w:r w:rsidR="009C072A">
        <w:rPr>
          <w:rFonts w:ascii="Cambria" w:hAnsi="Cambria" w:cs="Times New Roman"/>
        </w:rPr>
        <w:t xml:space="preserve"> not for the individuals without matched exome libraries</w:t>
      </w:r>
      <w:r w:rsidR="006747F2">
        <w:rPr>
          <w:rFonts w:ascii="Cambria" w:hAnsi="Cambria" w:cs="Times New Roman"/>
        </w:rPr>
        <w:t>,</w:t>
      </w:r>
      <w:r w:rsidR="009C072A">
        <w:rPr>
          <w:rFonts w:ascii="Cambria" w:hAnsi="Cambria" w:cs="Times New Roman"/>
        </w:rPr>
        <w:t xml:space="preserve"> and then</w:t>
      </w:r>
      <w:r w:rsidR="00267923">
        <w:rPr>
          <w:rFonts w:ascii="Cambria" w:hAnsi="Cambria" w:cs="Times New Roman"/>
        </w:rPr>
        <w:t xml:space="preserve"> subsequently mapped </w:t>
      </w:r>
      <w:r w:rsidR="00267923" w:rsidRPr="00267923">
        <w:rPr>
          <w:rFonts w:ascii="Cambria" w:hAnsi="Cambria" w:cs="Times New Roman"/>
          <w:i/>
        </w:rPr>
        <w:t>cis-</w:t>
      </w:r>
      <w:r w:rsidR="00267923">
        <w:rPr>
          <w:rFonts w:ascii="Cambria" w:hAnsi="Cambria" w:cs="Times New Roman"/>
        </w:rPr>
        <w:t>eQTL using this set of variants.</w:t>
      </w:r>
    </w:p>
    <w:p w14:paraId="218C4223" w14:textId="77777777" w:rsidR="00E43796" w:rsidRDefault="00E43796" w:rsidP="003C27DE">
      <w:pPr>
        <w:spacing w:line="360" w:lineRule="auto"/>
        <w:rPr>
          <w:rFonts w:ascii="Cambria" w:hAnsi="Cambria"/>
          <w:i/>
        </w:rPr>
      </w:pPr>
    </w:p>
    <w:p w14:paraId="0E544F8D" w14:textId="77777777" w:rsidR="006879EC" w:rsidRPr="006879EC" w:rsidRDefault="006879EC" w:rsidP="006879EC">
      <w:pPr>
        <w:spacing w:line="360" w:lineRule="auto"/>
        <w:rPr>
          <w:rFonts w:ascii="Cambria" w:hAnsi="Cambria"/>
          <w:b/>
          <w:i/>
        </w:rPr>
      </w:pPr>
      <w:r w:rsidRPr="006879EC">
        <w:rPr>
          <w:rFonts w:ascii="Cambria" w:hAnsi="Cambria"/>
          <w:b/>
          <w:i/>
        </w:rPr>
        <w:t>Identifying allele-specific expression</w:t>
      </w:r>
    </w:p>
    <w:p w14:paraId="537C9376" w14:textId="77777777" w:rsidR="006879EC" w:rsidRPr="008F388D" w:rsidRDefault="006879EC" w:rsidP="006879EC">
      <w:pPr>
        <w:spacing w:line="360" w:lineRule="auto"/>
        <w:rPr>
          <w:rFonts w:ascii="Cambria" w:hAnsi="Cambria"/>
        </w:rPr>
      </w:pPr>
      <w:r w:rsidRPr="008F388D">
        <w:rPr>
          <w:rFonts w:ascii="Cambria" w:hAnsi="Cambria"/>
        </w:rPr>
        <w:t xml:space="preserve">To identify allele-specific expression, we focused on exonic heterozygous sites where both the reference and alternative allele were supported by more than 10 reads. To test for allele-specific expression, we considered a beta-binomial distribution to model allelic counts. We estimate dispersion by setting the likelihood at </w:t>
      </w:r>
      <w:r w:rsidRPr="008F388D">
        <w:rPr>
          <w:rFonts w:ascii="Cambria" w:hAnsi="Cambria"/>
          <w:i/>
        </w:rPr>
        <w:t>p</w:t>
      </w:r>
      <w:r w:rsidRPr="008F388D">
        <w:rPr>
          <w:rFonts w:ascii="Cambria" w:hAnsi="Cambria"/>
        </w:rPr>
        <w:t xml:space="preserve">=0.5 (assuming no allelic imbalance) and varying the dispersion parameter from 0 and 1 to minimize the likelihood function. This dispersion parameter was then used to estimate the beta binomial maximum likelihood. For each gene in a given individual, we took the site with the lowest </w:t>
      </w:r>
      <w:r w:rsidRPr="00792FE3">
        <w:rPr>
          <w:rFonts w:ascii="Cambria" w:hAnsi="Cambria"/>
          <w:i/>
        </w:rPr>
        <w:t>p</w:t>
      </w:r>
      <w:r w:rsidRPr="008F388D">
        <w:rPr>
          <w:rFonts w:ascii="Cambria" w:hAnsi="Cambria"/>
        </w:rPr>
        <w:t>-value and performed a false discovery rate correction.</w:t>
      </w:r>
    </w:p>
    <w:p w14:paraId="2B0471C3" w14:textId="77777777" w:rsidR="006879EC" w:rsidRPr="001947E8" w:rsidRDefault="006879EC" w:rsidP="003C27DE">
      <w:pPr>
        <w:spacing w:line="360" w:lineRule="auto"/>
        <w:rPr>
          <w:rFonts w:ascii="Cambria" w:hAnsi="Cambria"/>
          <w:i/>
        </w:rPr>
      </w:pPr>
    </w:p>
    <w:p w14:paraId="265C542E" w14:textId="77777777" w:rsidR="00404279" w:rsidRPr="001947E8" w:rsidRDefault="00404279" w:rsidP="003C27DE">
      <w:pPr>
        <w:spacing w:line="360" w:lineRule="auto"/>
        <w:rPr>
          <w:rFonts w:ascii="Cambria" w:hAnsi="Cambria"/>
          <w:b/>
          <w:i/>
        </w:rPr>
      </w:pPr>
      <w:r w:rsidRPr="001947E8">
        <w:rPr>
          <w:rFonts w:ascii="Cambria" w:hAnsi="Cambria"/>
          <w:b/>
          <w:i/>
        </w:rPr>
        <w:t>Associations between body mass and candidate genes</w:t>
      </w:r>
    </w:p>
    <w:p w14:paraId="137D06C3" w14:textId="7ED1A12C" w:rsidR="00771892" w:rsidRPr="001947E8" w:rsidRDefault="00404279" w:rsidP="003C27DE">
      <w:pPr>
        <w:tabs>
          <w:tab w:val="left" w:pos="1080"/>
        </w:tabs>
        <w:spacing w:line="360" w:lineRule="auto"/>
        <w:rPr>
          <w:rFonts w:ascii="Cambria" w:hAnsi="Cambria"/>
        </w:rPr>
      </w:pPr>
      <w:r w:rsidRPr="001947E8">
        <w:rPr>
          <w:rFonts w:ascii="Cambria" w:hAnsi="Cambria"/>
        </w:rPr>
        <w:t>All statistical analyses of body mass associations were performed in R (v3.3.2) using individuals of both sexes. To account for co-variation between latitude and body mass, body mass was first adjusted for latitude with linear regression and subsequently tested for correlations with the expression of genes in Table 1. Sex is not a significant predictor for body mass in these data (Table S</w:t>
      </w:r>
      <w:r w:rsidR="001A539B">
        <w:rPr>
          <w:rFonts w:ascii="Cambria" w:hAnsi="Cambria"/>
        </w:rPr>
        <w:t>9</w:t>
      </w:r>
      <w:r w:rsidRPr="001947E8">
        <w:rPr>
          <w:rFonts w:ascii="Cambria" w:hAnsi="Cambria"/>
        </w:rPr>
        <w:t xml:space="preserve">) and the relationship between </w:t>
      </w:r>
      <w:r w:rsidRPr="001947E8">
        <w:rPr>
          <w:rFonts w:ascii="Cambria" w:hAnsi="Cambria"/>
          <w:i/>
        </w:rPr>
        <w:t>Adam17</w:t>
      </w:r>
      <w:r w:rsidRPr="001947E8">
        <w:rPr>
          <w:rFonts w:ascii="Cambria" w:hAnsi="Cambria"/>
        </w:rPr>
        <w:t xml:space="preserve"> and </w:t>
      </w:r>
      <w:r w:rsidRPr="001947E8">
        <w:rPr>
          <w:rFonts w:ascii="Cambria" w:hAnsi="Cambria"/>
          <w:i/>
        </w:rPr>
        <w:t>Bcat2</w:t>
      </w:r>
      <w:r w:rsidRPr="001947E8">
        <w:rPr>
          <w:rFonts w:ascii="Cambria" w:hAnsi="Cambria"/>
        </w:rPr>
        <w:t xml:space="preserve"> expression and body mass was significant whether or not individuals were excluded based on reproductive status (see Table </w:t>
      </w:r>
      <w:r w:rsidR="001A539B" w:rsidRPr="001947E8">
        <w:rPr>
          <w:rFonts w:ascii="Cambria" w:hAnsi="Cambria"/>
        </w:rPr>
        <w:t>S</w:t>
      </w:r>
      <w:r w:rsidR="001A539B">
        <w:rPr>
          <w:rFonts w:ascii="Cambria" w:hAnsi="Cambria"/>
        </w:rPr>
        <w:t>6</w:t>
      </w:r>
      <w:r w:rsidRPr="001947E8">
        <w:rPr>
          <w:rFonts w:ascii="Cambria" w:hAnsi="Cambria"/>
        </w:rPr>
        <w:t xml:space="preserve">). Associations between </w:t>
      </w:r>
      <w:r w:rsidRPr="001947E8">
        <w:rPr>
          <w:rFonts w:ascii="Cambria" w:hAnsi="Cambria"/>
          <w:i/>
        </w:rPr>
        <w:t xml:space="preserve">Bcat2 </w:t>
      </w:r>
      <w:r w:rsidRPr="001947E8">
        <w:rPr>
          <w:rFonts w:ascii="Cambria" w:hAnsi="Cambria"/>
        </w:rPr>
        <w:t xml:space="preserve">and </w:t>
      </w:r>
      <w:r w:rsidRPr="001947E8">
        <w:rPr>
          <w:rFonts w:ascii="Cambria" w:hAnsi="Cambria"/>
          <w:i/>
        </w:rPr>
        <w:t>Adam17</w:t>
      </w:r>
      <w:r w:rsidRPr="001947E8">
        <w:rPr>
          <w:rFonts w:ascii="Cambria" w:hAnsi="Cambria"/>
        </w:rPr>
        <w:t xml:space="preserve"> expression and body mass without adjustments for latitude are available in Figure S</w:t>
      </w:r>
      <w:r w:rsidR="00A4422A">
        <w:rPr>
          <w:rFonts w:ascii="Cambria" w:hAnsi="Cambria"/>
        </w:rPr>
        <w:t>6</w:t>
      </w:r>
      <w:r w:rsidRPr="001947E8">
        <w:rPr>
          <w:rFonts w:ascii="Cambria" w:hAnsi="Cambria"/>
        </w:rPr>
        <w:t xml:space="preserve">. SNP contributions to the phenotypic variance were estimated using an ANOVA model after adjusting body mass for latitude, the first eigenvector of SNPs to control for population structure, their interaction, </w:t>
      </w:r>
      <w:r w:rsidR="00091ECD">
        <w:rPr>
          <w:rFonts w:ascii="Cambria" w:hAnsi="Cambria"/>
        </w:rPr>
        <w:t>and</w:t>
      </w:r>
      <w:r w:rsidR="00091ECD" w:rsidRPr="001947E8">
        <w:rPr>
          <w:rFonts w:ascii="Cambria" w:hAnsi="Cambria"/>
        </w:rPr>
        <w:t xml:space="preserve"> </w:t>
      </w:r>
      <w:r w:rsidRPr="001947E8">
        <w:rPr>
          <w:rFonts w:ascii="Cambria" w:hAnsi="Cambria"/>
        </w:rPr>
        <w:t xml:space="preserve">sex </w:t>
      </w:r>
      <w:r w:rsidR="00091ECD">
        <w:rPr>
          <w:rFonts w:ascii="Cambria" w:hAnsi="Cambria"/>
        </w:rPr>
        <w:t>using a</w:t>
      </w:r>
      <w:r w:rsidR="00091ECD" w:rsidRPr="001947E8">
        <w:rPr>
          <w:rFonts w:ascii="Cambria" w:hAnsi="Cambria"/>
        </w:rPr>
        <w:t xml:space="preserve"> </w:t>
      </w:r>
      <w:r w:rsidRPr="001947E8">
        <w:rPr>
          <w:rFonts w:ascii="Cambria" w:hAnsi="Cambria"/>
        </w:rPr>
        <w:t>linear regression.</w:t>
      </w:r>
      <w:r w:rsidR="008F388D">
        <w:rPr>
          <w:rFonts w:ascii="Cambria" w:hAnsi="Cambria"/>
        </w:rPr>
        <w:t xml:space="preserve"> </w:t>
      </w:r>
    </w:p>
    <w:p w14:paraId="54E3C819" w14:textId="77777777" w:rsidR="00447E17" w:rsidRPr="001947E8" w:rsidRDefault="00447E17" w:rsidP="003C27DE">
      <w:pPr>
        <w:tabs>
          <w:tab w:val="left" w:pos="1080"/>
        </w:tabs>
        <w:spacing w:line="360" w:lineRule="auto"/>
        <w:rPr>
          <w:rFonts w:ascii="Cambria" w:hAnsi="Cambria"/>
        </w:rPr>
      </w:pPr>
    </w:p>
    <w:p w14:paraId="01D6C5E9" w14:textId="77777777" w:rsidR="00CA135B" w:rsidRPr="001947E8" w:rsidRDefault="00CA135B" w:rsidP="003C27DE">
      <w:pPr>
        <w:tabs>
          <w:tab w:val="left" w:pos="1080"/>
        </w:tabs>
        <w:spacing w:line="360" w:lineRule="auto"/>
        <w:rPr>
          <w:rFonts w:ascii="Cambria" w:hAnsi="Cambria"/>
          <w:b/>
        </w:rPr>
      </w:pPr>
      <w:r w:rsidRPr="001947E8">
        <w:rPr>
          <w:rFonts w:ascii="Cambria" w:hAnsi="Cambria"/>
          <w:b/>
          <w:i/>
        </w:rPr>
        <w:t>Differential expression</w:t>
      </w:r>
    </w:p>
    <w:p w14:paraId="27732BE6" w14:textId="5371D2B1" w:rsidR="00CA135B" w:rsidRPr="001947E8" w:rsidRDefault="00CA135B" w:rsidP="003C27DE">
      <w:pPr>
        <w:tabs>
          <w:tab w:val="left" w:pos="1080"/>
        </w:tabs>
        <w:spacing w:line="360" w:lineRule="auto"/>
        <w:rPr>
          <w:rFonts w:ascii="Cambria" w:hAnsi="Cambria"/>
        </w:rPr>
      </w:pPr>
      <w:r w:rsidRPr="001947E8">
        <w:rPr>
          <w:rFonts w:ascii="Cambria" w:hAnsi="Cambria"/>
        </w:rPr>
        <w:t>We used the R package DESeq2 (</w:t>
      </w:r>
      <w:r w:rsidR="00AB3928" w:rsidRPr="001947E8">
        <w:rPr>
          <w:rFonts w:ascii="Cambria" w:hAnsi="Cambria"/>
        </w:rPr>
        <w:t>Love et al. 2014</w:t>
      </w:r>
      <w:r w:rsidRPr="001947E8">
        <w:rPr>
          <w:rFonts w:ascii="Cambria" w:hAnsi="Cambria"/>
        </w:rPr>
        <w:t xml:space="preserve">) to identify differential expression between populations at the latitudinal extremes. We tested 13,635 genes for differential expression between 8 individuals from Florida and 12 individuals from New Hampshire and Vermont. We used DESeq2 to normalize raw gene read counts, estimate dispersion factors for each gene, and then test for differential expression based on a negative binomial distribution (Figure </w:t>
      </w:r>
      <w:r w:rsidR="00CD0E3A">
        <w:rPr>
          <w:rFonts w:ascii="Cambria" w:hAnsi="Cambria"/>
        </w:rPr>
        <w:t>S4</w:t>
      </w:r>
      <w:r w:rsidRPr="001947E8">
        <w:rPr>
          <w:rFonts w:ascii="Cambria" w:hAnsi="Cambria"/>
        </w:rPr>
        <w:t xml:space="preserve">). The resulting </w:t>
      </w:r>
      <w:r w:rsidRPr="001947E8">
        <w:rPr>
          <w:rFonts w:ascii="Cambria" w:hAnsi="Cambria"/>
          <w:i/>
        </w:rPr>
        <w:t>p</w:t>
      </w:r>
      <w:r w:rsidRPr="001947E8">
        <w:rPr>
          <w:rFonts w:ascii="Cambria" w:hAnsi="Cambria"/>
        </w:rPr>
        <w:t>-values were then false discovery rate corrected.</w:t>
      </w:r>
    </w:p>
    <w:p w14:paraId="4E002332" w14:textId="77777777" w:rsidR="00CA135B" w:rsidRPr="001947E8" w:rsidRDefault="00CA135B" w:rsidP="003C27DE">
      <w:pPr>
        <w:tabs>
          <w:tab w:val="left" w:pos="1080"/>
        </w:tabs>
        <w:spacing w:line="360" w:lineRule="auto"/>
        <w:rPr>
          <w:rFonts w:ascii="Cambria" w:hAnsi="Cambria"/>
        </w:rPr>
      </w:pPr>
    </w:p>
    <w:p w14:paraId="33E5096B" w14:textId="77777777" w:rsidR="00447E17" w:rsidRPr="001947E8" w:rsidRDefault="00447E17" w:rsidP="003C27DE">
      <w:pPr>
        <w:spacing w:line="360" w:lineRule="auto"/>
        <w:rPr>
          <w:rFonts w:ascii="Cambria" w:hAnsi="Cambria"/>
          <w:b/>
        </w:rPr>
      </w:pPr>
      <w:r w:rsidRPr="001947E8">
        <w:rPr>
          <w:rFonts w:ascii="Cambria" w:hAnsi="Cambria"/>
          <w:b/>
          <w:i/>
        </w:rPr>
        <w:t>Characterizing linkage disequilibrium</w:t>
      </w:r>
      <w:r w:rsidRPr="001947E8">
        <w:rPr>
          <w:rFonts w:ascii="Cambria" w:hAnsi="Cambria"/>
          <w:b/>
        </w:rPr>
        <w:t xml:space="preserve"> </w:t>
      </w:r>
    </w:p>
    <w:p w14:paraId="74A7284F" w14:textId="4D90171F" w:rsidR="00447E17" w:rsidRPr="001947E8" w:rsidRDefault="00447E17" w:rsidP="003C27DE">
      <w:pPr>
        <w:spacing w:line="360" w:lineRule="auto"/>
        <w:rPr>
          <w:rFonts w:ascii="Cambria" w:hAnsi="Cambria"/>
        </w:rPr>
      </w:pPr>
      <w:r w:rsidRPr="001947E8">
        <w:rPr>
          <w:rFonts w:ascii="Cambria" w:hAnsi="Cambria"/>
        </w:rPr>
        <w:t>To characterize linkage disequilibrium (LD) in this dataset,</w:t>
      </w:r>
      <w:r w:rsidRPr="001947E8">
        <w:rPr>
          <w:rFonts w:ascii="Cambria" w:hAnsi="Cambria"/>
          <w:i/>
        </w:rPr>
        <w:t xml:space="preserve"> </w:t>
      </w:r>
      <w:r w:rsidRPr="001947E8">
        <w:rPr>
          <w:rFonts w:ascii="Cambria" w:hAnsi="Cambria"/>
        </w:rPr>
        <w:t>we used PLINK v1.9 (</w:t>
      </w:r>
      <w:r w:rsidR="00AB3928" w:rsidRPr="001947E8">
        <w:rPr>
          <w:rFonts w:ascii="Cambria" w:hAnsi="Cambria"/>
        </w:rPr>
        <w:t xml:space="preserve">Chang </w:t>
      </w:r>
      <w:r w:rsidR="00D018B8" w:rsidRPr="001947E8">
        <w:rPr>
          <w:rFonts w:ascii="Cambria" w:hAnsi="Cambria"/>
        </w:rPr>
        <w:t>et al. 2015</w:t>
      </w:r>
      <w:r w:rsidRPr="001947E8">
        <w:rPr>
          <w:rFonts w:ascii="Cambria" w:hAnsi="Cambria"/>
        </w:rPr>
        <w:t>) to calculate squared inter-variant allele count correlations (</w:t>
      </w:r>
      <w:r w:rsidRPr="00792FE3">
        <w:rPr>
          <w:rFonts w:ascii="Cambria" w:hAnsi="Cambria"/>
          <w:i/>
        </w:rPr>
        <w:t>r</w:t>
      </w:r>
      <w:r w:rsidRPr="001947E8">
        <w:rPr>
          <w:rFonts w:ascii="Cambria" w:hAnsi="Cambria"/>
          <w:vertAlign w:val="superscript"/>
        </w:rPr>
        <w:t>2</w:t>
      </w:r>
      <w:r w:rsidRPr="001947E8">
        <w:rPr>
          <w:rFonts w:ascii="Cambria" w:hAnsi="Cambria"/>
        </w:rPr>
        <w:t>), normalized measure of allelic association (D’), and to create LD blocks (following the definition of haplotype block from [</w:t>
      </w:r>
      <w:r w:rsidR="00AB3928" w:rsidRPr="001947E8">
        <w:rPr>
          <w:rFonts w:ascii="Cambria" w:hAnsi="Cambria"/>
        </w:rPr>
        <w:t>Gabriel et al. 2002</w:t>
      </w:r>
      <w:r w:rsidRPr="001947E8">
        <w:rPr>
          <w:rFonts w:ascii="Cambria" w:hAnsi="Cambria"/>
        </w:rPr>
        <w:t xml:space="preserve">]). We restricted the LD analysis to SNPs with a minor allele frequency greater than 0.01 (see Figure </w:t>
      </w:r>
      <w:r w:rsidR="00A4422A" w:rsidRPr="001947E8">
        <w:rPr>
          <w:rFonts w:ascii="Cambria" w:hAnsi="Cambria"/>
        </w:rPr>
        <w:t>S</w:t>
      </w:r>
      <w:r w:rsidR="00A4422A">
        <w:rPr>
          <w:rFonts w:ascii="Cambria" w:hAnsi="Cambria"/>
        </w:rPr>
        <w:t>5</w:t>
      </w:r>
      <w:r w:rsidRPr="001947E8">
        <w:rPr>
          <w:rFonts w:ascii="Cambria" w:hAnsi="Cambria"/>
        </w:rPr>
        <w:t xml:space="preserve">). </w:t>
      </w:r>
    </w:p>
    <w:p w14:paraId="0008E56E" w14:textId="77777777" w:rsidR="0050542A" w:rsidRPr="001947E8" w:rsidRDefault="0050542A" w:rsidP="003C27DE">
      <w:pPr>
        <w:tabs>
          <w:tab w:val="left" w:pos="1080"/>
        </w:tabs>
        <w:spacing w:line="360" w:lineRule="auto"/>
        <w:rPr>
          <w:rFonts w:ascii="Cambria" w:hAnsi="Cambria"/>
        </w:rPr>
      </w:pPr>
    </w:p>
    <w:p w14:paraId="777AABD3" w14:textId="495D2F5D" w:rsidR="00E43796" w:rsidRPr="001947E8" w:rsidRDefault="00E43796" w:rsidP="003C27DE">
      <w:pPr>
        <w:spacing w:line="360" w:lineRule="auto"/>
        <w:rPr>
          <w:rFonts w:ascii="Cambria" w:hAnsi="Cambria"/>
          <w:b/>
          <w:i/>
        </w:rPr>
      </w:pPr>
      <w:r w:rsidRPr="001947E8">
        <w:rPr>
          <w:rFonts w:ascii="Cambria" w:hAnsi="Cambria"/>
          <w:b/>
          <w:i/>
        </w:rPr>
        <w:t>Weighted gene co-expression analysis</w:t>
      </w:r>
    </w:p>
    <w:p w14:paraId="65D8A3F7" w14:textId="26754260" w:rsidR="00B8241F" w:rsidRDefault="00E43796" w:rsidP="003C27DE">
      <w:pPr>
        <w:tabs>
          <w:tab w:val="left" w:pos="1080"/>
        </w:tabs>
        <w:spacing w:line="360" w:lineRule="auto"/>
        <w:rPr>
          <w:rFonts w:ascii="Cambria" w:hAnsi="Cambria"/>
        </w:rPr>
      </w:pPr>
      <w:r w:rsidRPr="001947E8">
        <w:rPr>
          <w:rFonts w:ascii="Cambria" w:hAnsi="Cambria"/>
        </w:rPr>
        <w:t>We performed weighted gene co-expression analysis (WGCNA) following WGCNA protocols (</w:t>
      </w:r>
      <w:r w:rsidR="00AB3928" w:rsidRPr="001947E8">
        <w:rPr>
          <w:rFonts w:ascii="Cambria" w:hAnsi="Cambria"/>
        </w:rPr>
        <w:t xml:space="preserve">Langfelder </w:t>
      </w:r>
      <w:r w:rsidR="00091E9C">
        <w:rPr>
          <w:rFonts w:ascii="Cambria" w:hAnsi="Cambria"/>
        </w:rPr>
        <w:t xml:space="preserve">and </w:t>
      </w:r>
      <w:r w:rsidR="00091E9C" w:rsidRPr="001947E8">
        <w:rPr>
          <w:rFonts w:ascii="Cambria" w:hAnsi="Cambria"/>
        </w:rPr>
        <w:t xml:space="preserve">Horvath </w:t>
      </w:r>
      <w:r w:rsidR="00AB3928" w:rsidRPr="001947E8">
        <w:rPr>
          <w:rFonts w:ascii="Cambria" w:hAnsi="Cambria"/>
        </w:rPr>
        <w:t>2008</w:t>
      </w:r>
      <w:r w:rsidRPr="001947E8">
        <w:rPr>
          <w:rFonts w:ascii="Cambria" w:hAnsi="Cambria"/>
        </w:rPr>
        <w:t xml:space="preserve">) on non-pregnant females (n=19) and males (n=21). One male outlier was filtered based on sample clustering. </w:t>
      </w:r>
      <w:r w:rsidR="00235AF1" w:rsidRPr="001947E8">
        <w:rPr>
          <w:rFonts w:ascii="Cambria" w:hAnsi="Cambria"/>
        </w:rPr>
        <w:t>Pearson’s correlations for all gene pairs across samples were calculated to create similarity matrices.</w:t>
      </w:r>
      <w:r w:rsidRPr="001947E8">
        <w:rPr>
          <w:rFonts w:ascii="Cambria" w:hAnsi="Cambria"/>
        </w:rPr>
        <w:t xml:space="preserve"> </w:t>
      </w:r>
      <w:r w:rsidR="00235AF1" w:rsidRPr="001947E8">
        <w:rPr>
          <w:rFonts w:ascii="Cambria" w:hAnsi="Cambria"/>
        </w:rPr>
        <w:t xml:space="preserve"> Soft thresholding power was selected based on scale-free topology.</w:t>
      </w:r>
      <w:r w:rsidRPr="001947E8">
        <w:rPr>
          <w:rFonts w:ascii="Cambria" w:hAnsi="Cambria"/>
        </w:rPr>
        <w:t xml:space="preserve"> The minimum module size was set to 30 genes. </w:t>
      </w:r>
      <w:r w:rsidR="00B8241F" w:rsidRPr="001947E8">
        <w:rPr>
          <w:rFonts w:ascii="Cambria" w:hAnsi="Cambria"/>
        </w:rPr>
        <w:t xml:space="preserve">We assigned </w:t>
      </w:r>
      <w:r w:rsidR="00B8241F" w:rsidRPr="001947E8">
        <w:rPr>
          <w:rFonts w:ascii="Cambria" w:hAnsi="Cambria" w:cs="Menlo Regular"/>
        </w:rPr>
        <w:t xml:space="preserve">13,636 genes to 47 expression modules in male mice and </w:t>
      </w:r>
      <w:r w:rsidR="00B8241F" w:rsidRPr="001947E8">
        <w:rPr>
          <w:rFonts w:ascii="Cambria" w:hAnsi="Cambria"/>
        </w:rPr>
        <w:t xml:space="preserve">13,635 genes to 40 expression modules in female mice. Male-female consensus modules were also created to identify co-expression patterns shared across sexes. Across males and females, we identified 44 expression modules comprising 9,359 genes. </w:t>
      </w:r>
      <w:r w:rsidRPr="001947E8">
        <w:rPr>
          <w:rFonts w:ascii="Cambria" w:hAnsi="Cambria"/>
        </w:rPr>
        <w:t xml:space="preserve">We tested for associations between a </w:t>
      </w:r>
      <w:r w:rsidRPr="00A47A34">
        <w:rPr>
          <w:rFonts w:ascii="Cambria" w:hAnsi="Cambria"/>
        </w:rPr>
        <w:t>summary profile (called an eigengene) and external traits (BMI, tail length, body mass, and latitude) to identify modules associated with these external traits</w:t>
      </w:r>
      <w:r w:rsidR="00C50921" w:rsidRPr="00A47A34">
        <w:rPr>
          <w:rFonts w:ascii="Cambria" w:hAnsi="Cambria"/>
        </w:rPr>
        <w:t xml:space="preserve"> (Figure </w:t>
      </w:r>
      <w:r w:rsidR="00A4422A">
        <w:rPr>
          <w:rFonts w:ascii="Cambria" w:hAnsi="Cambria"/>
        </w:rPr>
        <w:t>S15,S16,S17</w:t>
      </w:r>
      <w:r w:rsidR="00C50921" w:rsidRPr="00A47A34">
        <w:rPr>
          <w:rFonts w:ascii="Cambria" w:hAnsi="Cambria"/>
        </w:rPr>
        <w:t>)</w:t>
      </w:r>
      <w:r w:rsidRPr="00A47A34">
        <w:rPr>
          <w:rFonts w:ascii="Cambria" w:hAnsi="Cambria"/>
        </w:rPr>
        <w:t>.</w:t>
      </w:r>
      <w:r w:rsidRPr="001947E8">
        <w:rPr>
          <w:rFonts w:ascii="Cambria" w:hAnsi="Cambria"/>
        </w:rPr>
        <w:t xml:space="preserve"> </w:t>
      </w:r>
    </w:p>
    <w:p w14:paraId="45C7B3FD" w14:textId="77777777" w:rsidR="00A0562B" w:rsidRDefault="00A0562B" w:rsidP="003C27DE">
      <w:pPr>
        <w:tabs>
          <w:tab w:val="left" w:pos="1080"/>
        </w:tabs>
        <w:spacing w:line="360" w:lineRule="auto"/>
        <w:rPr>
          <w:rFonts w:ascii="Cambria" w:hAnsi="Cambria"/>
        </w:rPr>
      </w:pPr>
    </w:p>
    <w:p w14:paraId="5FF8FD67" w14:textId="64DA47F1" w:rsidR="00DB2783" w:rsidRPr="002E32F6" w:rsidRDefault="00DB2783" w:rsidP="003C27DE">
      <w:pPr>
        <w:tabs>
          <w:tab w:val="left" w:pos="1080"/>
        </w:tabs>
        <w:spacing w:line="360" w:lineRule="auto"/>
        <w:rPr>
          <w:rFonts w:ascii="Cambria" w:hAnsi="Cambria"/>
          <w:b/>
          <w:i/>
        </w:rPr>
      </w:pPr>
      <w:r w:rsidRPr="002E32F6">
        <w:rPr>
          <w:rFonts w:ascii="Cambria" w:hAnsi="Cambria"/>
          <w:b/>
          <w:i/>
        </w:rPr>
        <w:t>Replication of the Adam17 cis-eQTL in European populations</w:t>
      </w:r>
    </w:p>
    <w:p w14:paraId="157DABBF" w14:textId="781E17BA" w:rsidR="00DB2783" w:rsidRPr="007E3CFB" w:rsidRDefault="007312AB" w:rsidP="003C27DE">
      <w:pPr>
        <w:tabs>
          <w:tab w:val="left" w:pos="1080"/>
        </w:tabs>
        <w:spacing w:line="360" w:lineRule="auto"/>
        <w:rPr>
          <w:rFonts w:ascii="Cambria" w:hAnsi="Cambria"/>
        </w:rPr>
      </w:pPr>
      <w:r>
        <w:rPr>
          <w:rFonts w:ascii="Cambria" w:hAnsi="Cambria"/>
        </w:rPr>
        <w:t>SNP calls and liver RNA</w:t>
      </w:r>
      <w:r w:rsidR="00DC78FE">
        <w:rPr>
          <w:rFonts w:ascii="Cambria" w:hAnsi="Cambria"/>
        </w:rPr>
        <w:t>-</w:t>
      </w:r>
      <w:r>
        <w:rPr>
          <w:rFonts w:ascii="Cambria" w:hAnsi="Cambria"/>
        </w:rPr>
        <w:t>seq reads (mapped to mm10)</w:t>
      </w:r>
      <w:r w:rsidR="002F39DB">
        <w:rPr>
          <w:rFonts w:ascii="Cambria" w:hAnsi="Cambria"/>
        </w:rPr>
        <w:t xml:space="preserve"> from Harr et al. 2016</w:t>
      </w:r>
      <w:r>
        <w:rPr>
          <w:rFonts w:ascii="Cambria" w:hAnsi="Cambria"/>
        </w:rPr>
        <w:t xml:space="preserve"> were </w:t>
      </w:r>
      <w:r w:rsidR="00215F6A">
        <w:rPr>
          <w:rFonts w:ascii="Cambria" w:hAnsi="Cambria"/>
        </w:rPr>
        <w:t>retrieved</w:t>
      </w:r>
      <w:r>
        <w:rPr>
          <w:rFonts w:ascii="Cambria" w:hAnsi="Cambria"/>
        </w:rPr>
        <w:t xml:space="preserve"> </w:t>
      </w:r>
      <w:r w:rsidR="002F39DB">
        <w:rPr>
          <w:rFonts w:ascii="Cambria" w:hAnsi="Cambria"/>
        </w:rPr>
        <w:t>(</w:t>
      </w:r>
      <w:r w:rsidR="002F39DB" w:rsidRPr="002F39DB">
        <w:rPr>
          <w:rFonts w:ascii="Cambria" w:hAnsi="Cambria"/>
        </w:rPr>
        <w:t>http://wwwuser.gwdg.de/~evolbio/evolgen/wildmouse/</w:t>
      </w:r>
      <w:r w:rsidR="002F39DB">
        <w:rPr>
          <w:rFonts w:ascii="Cambria" w:hAnsi="Cambria"/>
        </w:rPr>
        <w:t>)</w:t>
      </w:r>
      <w:r>
        <w:rPr>
          <w:rFonts w:ascii="Cambria" w:hAnsi="Cambria"/>
        </w:rPr>
        <w:t xml:space="preserve"> for mice from Germany (n=8) and France (n=8) (Harr et al. 2016). To quantify gene expression, we used</w:t>
      </w:r>
      <w:r w:rsidRPr="007312AB">
        <w:rPr>
          <w:rFonts w:ascii="Cambria" w:hAnsi="Cambria"/>
        </w:rPr>
        <w:t xml:space="preserve"> </w:t>
      </w:r>
      <w:r w:rsidRPr="001947E8">
        <w:rPr>
          <w:rFonts w:ascii="Cambria" w:hAnsi="Cambria"/>
        </w:rPr>
        <w:t>HTseq-coun</w:t>
      </w:r>
      <w:r w:rsidR="000819C3">
        <w:rPr>
          <w:rFonts w:ascii="Cambria" w:hAnsi="Cambria"/>
        </w:rPr>
        <w:t>t (Anders and Huber 2015)</w:t>
      </w:r>
      <w:r>
        <w:rPr>
          <w:rFonts w:ascii="Cambria" w:hAnsi="Cambria"/>
        </w:rPr>
        <w:t xml:space="preserve"> to count reads overlapping exons. Reads </w:t>
      </w:r>
      <w:r w:rsidR="00215F6A">
        <w:rPr>
          <w:rFonts w:ascii="Cambria" w:hAnsi="Cambria"/>
        </w:rPr>
        <w:t xml:space="preserve">overlapping exonic regions </w:t>
      </w:r>
      <w:r>
        <w:rPr>
          <w:rFonts w:ascii="Cambria" w:hAnsi="Cambria"/>
        </w:rPr>
        <w:t>were subsequently quantile normalized.</w:t>
      </w:r>
      <w:r w:rsidR="0072639E">
        <w:rPr>
          <w:rFonts w:ascii="Cambria" w:hAnsi="Cambria"/>
        </w:rPr>
        <w:t xml:space="preserve"> The SNP identified as a</w:t>
      </w:r>
      <w:r w:rsidR="0072639E" w:rsidRPr="002E32F6">
        <w:rPr>
          <w:rFonts w:ascii="Cambria" w:hAnsi="Cambria"/>
          <w:i/>
        </w:rPr>
        <w:t xml:space="preserve"> cis</w:t>
      </w:r>
      <w:r w:rsidR="0072639E">
        <w:rPr>
          <w:rFonts w:ascii="Cambria" w:hAnsi="Cambria"/>
        </w:rPr>
        <w:t xml:space="preserve">-eQTL for </w:t>
      </w:r>
      <w:r w:rsidR="0072639E" w:rsidRPr="002E32F6">
        <w:rPr>
          <w:rFonts w:ascii="Cambria" w:hAnsi="Cambria"/>
          <w:i/>
        </w:rPr>
        <w:t>Adam17</w:t>
      </w:r>
      <w:r w:rsidR="0072639E">
        <w:rPr>
          <w:rFonts w:ascii="Cambria" w:hAnsi="Cambria"/>
        </w:rPr>
        <w:t xml:space="preserve"> (</w:t>
      </w:r>
      <w:r w:rsidR="0072639E" w:rsidRPr="004637B0">
        <w:rPr>
          <w:rFonts w:ascii="Cambria" w:hAnsi="Cambria" w:cs="Arial"/>
          <w:bCs/>
          <w:color w:val="000000"/>
        </w:rPr>
        <w:t>Chr12:21332631</w:t>
      </w:r>
      <w:r w:rsidR="0072639E">
        <w:rPr>
          <w:rFonts w:ascii="Cambria" w:hAnsi="Cambria"/>
        </w:rPr>
        <w:t xml:space="preserve">) in Eastern North America was found to be significantly correlated with </w:t>
      </w:r>
      <w:r w:rsidR="0072639E" w:rsidRPr="002E32F6">
        <w:rPr>
          <w:rFonts w:ascii="Cambria" w:hAnsi="Cambria"/>
          <w:i/>
        </w:rPr>
        <w:t>Adam17</w:t>
      </w:r>
      <w:r w:rsidR="0072639E">
        <w:rPr>
          <w:rFonts w:ascii="Cambria" w:hAnsi="Cambria"/>
        </w:rPr>
        <w:t xml:space="preserve"> expression in European mice. </w:t>
      </w:r>
      <w:r w:rsidR="007E3CFB">
        <w:rPr>
          <w:rFonts w:ascii="Cambria" w:hAnsi="Cambria"/>
        </w:rPr>
        <w:t xml:space="preserve">We were unable to validate the </w:t>
      </w:r>
      <w:r w:rsidR="007E3CFB" w:rsidRPr="00531657">
        <w:rPr>
          <w:rFonts w:ascii="Cambria" w:hAnsi="Cambria"/>
          <w:i/>
        </w:rPr>
        <w:t>Bcat2</w:t>
      </w:r>
      <w:r w:rsidR="007E3CFB">
        <w:rPr>
          <w:rFonts w:ascii="Cambria" w:hAnsi="Cambria"/>
          <w:i/>
        </w:rPr>
        <w:t xml:space="preserve"> </w:t>
      </w:r>
      <w:r w:rsidR="007E3CFB">
        <w:rPr>
          <w:rFonts w:ascii="Cambria" w:hAnsi="Cambria"/>
        </w:rPr>
        <w:t xml:space="preserve">cis-eQTL in European individuals as 11/16 </w:t>
      </w:r>
      <w:r w:rsidR="00531657">
        <w:rPr>
          <w:rFonts w:ascii="Cambria" w:hAnsi="Cambria"/>
        </w:rPr>
        <w:t>individuals</w:t>
      </w:r>
      <w:r w:rsidR="007E3CFB">
        <w:rPr>
          <w:rFonts w:ascii="Cambria" w:hAnsi="Cambria"/>
        </w:rPr>
        <w:t xml:space="preserve"> were fixed for the reference allele.</w:t>
      </w:r>
    </w:p>
    <w:p w14:paraId="2DD6BAE9" w14:textId="77777777" w:rsidR="00DB2783" w:rsidRPr="001947E8" w:rsidRDefault="00DB2783" w:rsidP="003C27DE">
      <w:pPr>
        <w:tabs>
          <w:tab w:val="left" w:pos="1080"/>
        </w:tabs>
        <w:spacing w:line="360" w:lineRule="auto"/>
        <w:rPr>
          <w:rFonts w:ascii="Cambria" w:hAnsi="Cambria"/>
        </w:rPr>
      </w:pPr>
    </w:p>
    <w:p w14:paraId="5D4ECA6F" w14:textId="77777777" w:rsidR="00A202C1" w:rsidRDefault="00A202C1">
      <w:pPr>
        <w:rPr>
          <w:rFonts w:ascii="Cambria" w:hAnsi="Cambria"/>
          <w:b/>
        </w:rPr>
      </w:pPr>
      <w:r>
        <w:rPr>
          <w:rFonts w:ascii="Cambria" w:hAnsi="Cambria"/>
          <w:b/>
        </w:rPr>
        <w:br w:type="page"/>
      </w:r>
    </w:p>
    <w:p w14:paraId="3634675F" w14:textId="77777777" w:rsidR="006F2DB8" w:rsidRPr="006F2DB8" w:rsidRDefault="006F2DB8" w:rsidP="00140B2F">
      <w:pPr>
        <w:rPr>
          <w:rFonts w:ascii="Cambria" w:hAnsi="Cambria"/>
          <w:b/>
        </w:rPr>
      </w:pPr>
      <w:r w:rsidRPr="006F2DB8">
        <w:rPr>
          <w:rFonts w:ascii="Cambria" w:hAnsi="Cambria" w:cs="Times New Roman"/>
          <w:b/>
        </w:rPr>
        <w:t>Supplementary Literature Cited</w:t>
      </w:r>
      <w:r w:rsidRPr="006F2DB8" w:rsidDel="006F2DB8">
        <w:rPr>
          <w:rFonts w:ascii="Cambria" w:hAnsi="Cambria"/>
          <w:b/>
        </w:rPr>
        <w:t xml:space="preserve"> </w:t>
      </w:r>
    </w:p>
    <w:p w14:paraId="69BD1B5C" w14:textId="77777777" w:rsidR="006F2DB8" w:rsidRDefault="006F2DB8" w:rsidP="00140B2F">
      <w:pPr>
        <w:rPr>
          <w:rFonts w:ascii="Cambria" w:hAnsi="Cambria"/>
          <w:b/>
        </w:rPr>
      </w:pPr>
    </w:p>
    <w:p w14:paraId="16603321" w14:textId="022303AD" w:rsidR="00CD6C65" w:rsidRPr="001947E8" w:rsidRDefault="00CD6C65" w:rsidP="00140B2F">
      <w:pPr>
        <w:rPr>
          <w:rFonts w:ascii="Cambria" w:hAnsi="Cambria"/>
        </w:rPr>
      </w:pPr>
      <w:bookmarkStart w:id="0" w:name="_GoBack"/>
      <w:bookmarkEnd w:id="0"/>
      <w:r w:rsidRPr="001947E8">
        <w:rPr>
          <w:rFonts w:ascii="Cambria" w:hAnsi="Cambria"/>
        </w:rPr>
        <w:t>Anders S, Pyl PT, Huber W</w:t>
      </w:r>
      <w:r w:rsidR="00D81BFB">
        <w:rPr>
          <w:rFonts w:ascii="Cambria" w:hAnsi="Cambria"/>
        </w:rPr>
        <w:t xml:space="preserve">. </w:t>
      </w:r>
      <w:r w:rsidRPr="001947E8">
        <w:rPr>
          <w:rFonts w:ascii="Cambria" w:hAnsi="Cambria"/>
        </w:rPr>
        <w:t>2015</w:t>
      </w:r>
      <w:r w:rsidR="00D81BFB">
        <w:rPr>
          <w:rFonts w:ascii="Cambria" w:hAnsi="Cambria"/>
        </w:rPr>
        <w:t xml:space="preserve">. </w:t>
      </w:r>
      <w:r w:rsidRPr="001947E8">
        <w:rPr>
          <w:rFonts w:ascii="Cambria" w:hAnsi="Cambria"/>
        </w:rPr>
        <w:t>HTSeq—a Python framework to work with high-throughput sequencing data. </w:t>
      </w:r>
      <w:r w:rsidRPr="001947E8">
        <w:rPr>
          <w:rFonts w:ascii="Cambria" w:hAnsi="Cambria"/>
          <w:i/>
          <w:iCs/>
        </w:rPr>
        <w:t>Bioinformatics</w:t>
      </w:r>
      <w:r w:rsidRPr="001947E8">
        <w:rPr>
          <w:rFonts w:ascii="Cambria" w:hAnsi="Cambria"/>
        </w:rPr>
        <w:t> </w:t>
      </w:r>
      <w:r w:rsidRPr="001947E8">
        <w:rPr>
          <w:rFonts w:ascii="Cambria" w:hAnsi="Cambria"/>
          <w:iCs/>
        </w:rPr>
        <w:t>31</w:t>
      </w:r>
      <w:r w:rsidRPr="001947E8">
        <w:rPr>
          <w:rFonts w:ascii="Cambria" w:hAnsi="Cambria"/>
        </w:rPr>
        <w:t>:166-169.</w:t>
      </w:r>
    </w:p>
    <w:p w14:paraId="3D17CEE3" w14:textId="77777777" w:rsidR="00CD6C65" w:rsidRPr="001947E8" w:rsidRDefault="00CD6C65" w:rsidP="00140B2F">
      <w:pPr>
        <w:rPr>
          <w:rFonts w:ascii="Cambria" w:hAnsi="Cambria"/>
        </w:rPr>
      </w:pPr>
    </w:p>
    <w:p w14:paraId="78F0FA61" w14:textId="1DBB9123" w:rsidR="00CD6C65" w:rsidRPr="001947E8" w:rsidRDefault="00CD6C65" w:rsidP="00140B2F">
      <w:pPr>
        <w:rPr>
          <w:rFonts w:ascii="Cambria" w:hAnsi="Cambria"/>
        </w:rPr>
      </w:pPr>
      <w:r w:rsidRPr="001947E8">
        <w:rPr>
          <w:rFonts w:ascii="Cambria" w:hAnsi="Cambria"/>
        </w:rPr>
        <w:t>Bolger AM, Lohse M, Usadel B</w:t>
      </w:r>
      <w:r w:rsidR="00D81BFB">
        <w:rPr>
          <w:rFonts w:ascii="Cambria" w:hAnsi="Cambria"/>
        </w:rPr>
        <w:t xml:space="preserve">. </w:t>
      </w:r>
      <w:r w:rsidRPr="001947E8">
        <w:rPr>
          <w:rFonts w:ascii="Cambria" w:hAnsi="Cambria"/>
        </w:rPr>
        <w:t>2014</w:t>
      </w:r>
      <w:r w:rsidR="00D81BFB">
        <w:rPr>
          <w:rFonts w:ascii="Cambria" w:hAnsi="Cambria"/>
        </w:rPr>
        <w:t>.</w:t>
      </w:r>
      <w:r w:rsidRPr="001947E8">
        <w:rPr>
          <w:rFonts w:ascii="Cambria" w:hAnsi="Cambria"/>
        </w:rPr>
        <w:t xml:space="preserve"> Trimmomatic: A flexible trimmer for Illumina Sequence Data. </w:t>
      </w:r>
      <w:r w:rsidRPr="001947E8">
        <w:rPr>
          <w:rFonts w:ascii="Cambria" w:hAnsi="Cambria"/>
          <w:i/>
          <w:iCs/>
        </w:rPr>
        <w:t>Bioinformatics</w:t>
      </w:r>
      <w:r w:rsidRPr="001947E8">
        <w:rPr>
          <w:rFonts w:ascii="Cambria" w:hAnsi="Cambria"/>
        </w:rPr>
        <w:t xml:space="preserve"> 30: 2114–2120</w:t>
      </w:r>
    </w:p>
    <w:p w14:paraId="6215E1E3" w14:textId="77777777" w:rsidR="00CD6C65" w:rsidRPr="001947E8" w:rsidRDefault="00CD6C65" w:rsidP="00140B2F">
      <w:pPr>
        <w:rPr>
          <w:rFonts w:ascii="Cambria" w:hAnsi="Cambria"/>
        </w:rPr>
      </w:pPr>
    </w:p>
    <w:p w14:paraId="410D0179" w14:textId="784AC33A" w:rsidR="00CD6C65" w:rsidRPr="001947E8" w:rsidRDefault="00CD6C65" w:rsidP="00140B2F">
      <w:pPr>
        <w:rPr>
          <w:rFonts w:ascii="Cambria" w:hAnsi="Cambria"/>
        </w:rPr>
      </w:pPr>
      <w:r w:rsidRPr="001947E8">
        <w:rPr>
          <w:rFonts w:ascii="Cambria" w:hAnsi="Cambria"/>
        </w:rPr>
        <w:t>Browning BL, Browning SR</w:t>
      </w:r>
      <w:r w:rsidR="00D81BFB">
        <w:rPr>
          <w:rFonts w:ascii="Cambria" w:hAnsi="Cambria"/>
        </w:rPr>
        <w:t xml:space="preserve">. </w:t>
      </w:r>
      <w:r w:rsidRPr="001947E8">
        <w:rPr>
          <w:rFonts w:ascii="Cambria" w:hAnsi="Cambria"/>
        </w:rPr>
        <w:t>2009</w:t>
      </w:r>
      <w:r w:rsidR="00D81BFB">
        <w:rPr>
          <w:rFonts w:ascii="Cambria" w:hAnsi="Cambria"/>
        </w:rPr>
        <w:t xml:space="preserve">. </w:t>
      </w:r>
      <w:r w:rsidRPr="001947E8">
        <w:rPr>
          <w:rFonts w:ascii="Cambria" w:hAnsi="Cambria"/>
        </w:rPr>
        <w:t>A unified approach to genotype imputation and haplotype-phase inference for large data sets of trios and unrelated individuals. </w:t>
      </w:r>
      <w:r w:rsidR="00531657" w:rsidRPr="00531657">
        <w:rPr>
          <w:rFonts w:ascii="Cambria" w:hAnsi="Cambria"/>
          <w:i/>
          <w:iCs/>
        </w:rPr>
        <w:t xml:space="preserve">Am J </w:t>
      </w:r>
      <w:r w:rsidR="00531657" w:rsidRPr="00CD0E3A">
        <w:rPr>
          <w:rFonts w:ascii="Cambria" w:hAnsi="Cambria"/>
          <w:bCs/>
          <w:i/>
          <w:iCs/>
        </w:rPr>
        <w:t>Hum Genet</w:t>
      </w:r>
      <w:r w:rsidR="00531657" w:rsidRPr="00531657" w:rsidDel="00531657">
        <w:rPr>
          <w:rFonts w:ascii="Cambria" w:hAnsi="Cambria"/>
          <w:i/>
          <w:iCs/>
        </w:rPr>
        <w:t xml:space="preserve"> </w:t>
      </w:r>
      <w:r w:rsidRPr="001947E8">
        <w:rPr>
          <w:rFonts w:ascii="Cambria" w:hAnsi="Cambria"/>
          <w:iCs/>
        </w:rPr>
        <w:t>84</w:t>
      </w:r>
      <w:r w:rsidRPr="001947E8">
        <w:rPr>
          <w:rFonts w:ascii="Cambria" w:hAnsi="Cambria"/>
        </w:rPr>
        <w:t>:210-223.</w:t>
      </w:r>
    </w:p>
    <w:p w14:paraId="0C0CB588" w14:textId="77777777" w:rsidR="00CD6C65" w:rsidRPr="001947E8" w:rsidRDefault="00CD6C65" w:rsidP="00140B2F">
      <w:pPr>
        <w:rPr>
          <w:rFonts w:ascii="Cambria" w:hAnsi="Cambria"/>
        </w:rPr>
      </w:pPr>
    </w:p>
    <w:p w14:paraId="21C23735" w14:textId="05743DC4" w:rsidR="00140B2F" w:rsidRPr="001947E8" w:rsidRDefault="00140B2F" w:rsidP="00140B2F">
      <w:pPr>
        <w:rPr>
          <w:rFonts w:ascii="Cambria" w:hAnsi="Cambria"/>
        </w:rPr>
      </w:pPr>
      <w:r w:rsidRPr="001947E8">
        <w:rPr>
          <w:rFonts w:ascii="Cambria" w:hAnsi="Cambria"/>
        </w:rPr>
        <w:t>Chang CC, Chow CC, Tellier LCAM, Vattikuti S, Purcell SM, Lee JJ</w:t>
      </w:r>
      <w:r w:rsidR="00D81BFB">
        <w:rPr>
          <w:rFonts w:ascii="Cambria" w:hAnsi="Cambria"/>
        </w:rPr>
        <w:t xml:space="preserve">. </w:t>
      </w:r>
      <w:r w:rsidRPr="001947E8">
        <w:rPr>
          <w:rFonts w:ascii="Cambria" w:hAnsi="Cambria"/>
        </w:rPr>
        <w:t>2015</w:t>
      </w:r>
      <w:r w:rsidR="00D81BFB">
        <w:rPr>
          <w:rFonts w:ascii="Cambria" w:hAnsi="Cambria"/>
        </w:rPr>
        <w:t>.</w:t>
      </w:r>
      <w:r w:rsidRPr="001947E8">
        <w:rPr>
          <w:rFonts w:ascii="Cambria" w:hAnsi="Cambria"/>
        </w:rPr>
        <w:t xml:space="preserve"> Second-generation PLINK: rising to the challenge of larger and richer datasets. </w:t>
      </w:r>
      <w:r w:rsidRPr="001947E8">
        <w:rPr>
          <w:rFonts w:ascii="Cambria" w:hAnsi="Cambria"/>
          <w:i/>
        </w:rPr>
        <w:t>GigaScience</w:t>
      </w:r>
      <w:r w:rsidRPr="001947E8">
        <w:rPr>
          <w:rFonts w:ascii="Cambria" w:hAnsi="Cambria"/>
        </w:rPr>
        <w:t xml:space="preserve"> 4:7.</w:t>
      </w:r>
    </w:p>
    <w:p w14:paraId="7FBE4140" w14:textId="77777777" w:rsidR="00140B2F" w:rsidRPr="001947E8" w:rsidRDefault="00140B2F" w:rsidP="00140B2F">
      <w:pPr>
        <w:rPr>
          <w:rFonts w:ascii="Cambria" w:hAnsi="Cambria"/>
        </w:rPr>
      </w:pPr>
    </w:p>
    <w:p w14:paraId="239E3115" w14:textId="013F8672" w:rsidR="00270C6D" w:rsidRPr="001947E8" w:rsidRDefault="00270C6D" w:rsidP="00140B2F">
      <w:pPr>
        <w:rPr>
          <w:rFonts w:ascii="Cambria" w:hAnsi="Cambria"/>
          <w:i/>
          <w:iCs/>
        </w:rPr>
      </w:pPr>
      <w:r w:rsidRPr="001947E8">
        <w:rPr>
          <w:rFonts w:ascii="Cambria" w:hAnsi="Cambria"/>
        </w:rPr>
        <w:t>Frichot E, Schoville SD, Bouchard G, François O</w:t>
      </w:r>
      <w:r w:rsidR="00D81BFB">
        <w:rPr>
          <w:rFonts w:ascii="Cambria" w:hAnsi="Cambria"/>
        </w:rPr>
        <w:t xml:space="preserve">. </w:t>
      </w:r>
      <w:r w:rsidRPr="001947E8">
        <w:rPr>
          <w:rFonts w:ascii="Cambria" w:hAnsi="Cambria"/>
        </w:rPr>
        <w:t>2013</w:t>
      </w:r>
      <w:r w:rsidR="00D81BFB">
        <w:rPr>
          <w:rFonts w:ascii="Cambria" w:hAnsi="Cambria"/>
        </w:rPr>
        <w:t>.</w:t>
      </w:r>
      <w:r w:rsidRPr="001947E8">
        <w:rPr>
          <w:rFonts w:ascii="Cambria" w:hAnsi="Cambria"/>
        </w:rPr>
        <w:t xml:space="preserve"> Testing for associations between loci and environmental gradients using latent factor mixed models. </w:t>
      </w:r>
      <w:r w:rsidRPr="001947E8">
        <w:rPr>
          <w:rFonts w:ascii="Cambria" w:hAnsi="Cambria"/>
          <w:i/>
          <w:iCs/>
        </w:rPr>
        <w:t xml:space="preserve">Mol Biol Evol </w:t>
      </w:r>
      <w:r w:rsidRPr="001947E8">
        <w:rPr>
          <w:rFonts w:ascii="Cambria" w:hAnsi="Cambria"/>
          <w:iCs/>
        </w:rPr>
        <w:t>30</w:t>
      </w:r>
      <w:r w:rsidRPr="001947E8">
        <w:rPr>
          <w:rFonts w:ascii="Cambria" w:hAnsi="Cambria"/>
        </w:rPr>
        <w:t>: 1687-1699.</w:t>
      </w:r>
    </w:p>
    <w:p w14:paraId="40FB01A9" w14:textId="77777777" w:rsidR="00270C6D" w:rsidRPr="001947E8" w:rsidRDefault="00270C6D" w:rsidP="00140B2F">
      <w:pPr>
        <w:rPr>
          <w:rFonts w:ascii="Cambria" w:hAnsi="Cambria"/>
        </w:rPr>
      </w:pPr>
    </w:p>
    <w:p w14:paraId="59742360" w14:textId="6FCB7875" w:rsidR="00D018B8" w:rsidRPr="001947E8" w:rsidRDefault="00D018B8" w:rsidP="00140B2F">
      <w:pPr>
        <w:rPr>
          <w:rFonts w:ascii="Cambria" w:hAnsi="Cambria"/>
        </w:rPr>
      </w:pPr>
      <w:r w:rsidRPr="001947E8">
        <w:rPr>
          <w:rFonts w:ascii="Cambria" w:hAnsi="Cambria"/>
        </w:rPr>
        <w:t>Gabriel SB, Schaffner SF, Nguyen H, Moore JM, Roy J, Blumenstiel B, Higgins J, DeFelice M, Lochner A, Faggart M, Liu-Cordero SN</w:t>
      </w:r>
      <w:r w:rsidR="00DA3CFB">
        <w:rPr>
          <w:rFonts w:ascii="Cambria" w:hAnsi="Cambria"/>
        </w:rPr>
        <w:t xml:space="preserve">. </w:t>
      </w:r>
      <w:r w:rsidRPr="001947E8">
        <w:rPr>
          <w:rFonts w:ascii="Cambria" w:hAnsi="Cambria"/>
        </w:rPr>
        <w:t>2002</w:t>
      </w:r>
      <w:r w:rsidR="00531657">
        <w:rPr>
          <w:rFonts w:ascii="Cambria" w:hAnsi="Cambria"/>
        </w:rPr>
        <w:t>.</w:t>
      </w:r>
      <w:r w:rsidRPr="001947E8">
        <w:rPr>
          <w:rFonts w:ascii="Cambria" w:hAnsi="Cambria"/>
        </w:rPr>
        <w:t xml:space="preserve"> The structure of haplotype blocks in the human genome. </w:t>
      </w:r>
      <w:r w:rsidRPr="001947E8">
        <w:rPr>
          <w:rFonts w:ascii="Cambria" w:hAnsi="Cambria"/>
          <w:i/>
          <w:iCs/>
        </w:rPr>
        <w:t>Science</w:t>
      </w:r>
      <w:r w:rsidRPr="001947E8">
        <w:rPr>
          <w:rFonts w:ascii="Cambria" w:hAnsi="Cambria"/>
        </w:rPr>
        <w:t> </w:t>
      </w:r>
      <w:r w:rsidRPr="001947E8">
        <w:rPr>
          <w:rFonts w:ascii="Cambria" w:hAnsi="Cambria"/>
          <w:iCs/>
        </w:rPr>
        <w:t>296</w:t>
      </w:r>
      <w:r w:rsidRPr="001947E8">
        <w:rPr>
          <w:rFonts w:ascii="Cambria" w:hAnsi="Cambria"/>
        </w:rPr>
        <w:t>:2225-2229.</w:t>
      </w:r>
    </w:p>
    <w:p w14:paraId="764147F8" w14:textId="77777777" w:rsidR="00D018B8" w:rsidRPr="001947E8" w:rsidRDefault="00D018B8" w:rsidP="00140B2F">
      <w:pPr>
        <w:rPr>
          <w:rFonts w:ascii="Cambria" w:hAnsi="Cambria"/>
        </w:rPr>
      </w:pPr>
    </w:p>
    <w:p w14:paraId="2A1F9753" w14:textId="31C59B7D" w:rsidR="00CD6C65" w:rsidRPr="001947E8" w:rsidRDefault="00CD6C65" w:rsidP="00140B2F">
      <w:pPr>
        <w:rPr>
          <w:rFonts w:ascii="Cambria" w:hAnsi="Cambria"/>
        </w:rPr>
      </w:pPr>
      <w:r w:rsidRPr="001947E8">
        <w:rPr>
          <w:rFonts w:ascii="Cambria" w:hAnsi="Cambria"/>
        </w:rPr>
        <w:t>Harr B, Karakoc E, Neme R, Teschke M, Pfeifle C, Pezer Ž, Babiker H, Linnenbrink M, Montero I, Scavetta R, Abai MR</w:t>
      </w:r>
      <w:r w:rsidR="00D81BFB">
        <w:rPr>
          <w:rFonts w:ascii="Cambria" w:hAnsi="Cambria"/>
        </w:rPr>
        <w:t xml:space="preserve">. </w:t>
      </w:r>
      <w:r w:rsidRPr="001947E8">
        <w:rPr>
          <w:rFonts w:ascii="Cambria" w:hAnsi="Cambria"/>
        </w:rPr>
        <w:t>2016</w:t>
      </w:r>
      <w:r w:rsidR="00D81BFB">
        <w:rPr>
          <w:rFonts w:ascii="Cambria" w:hAnsi="Cambria"/>
        </w:rPr>
        <w:t>.</w:t>
      </w:r>
      <w:r w:rsidRPr="001947E8">
        <w:rPr>
          <w:rFonts w:ascii="Cambria" w:hAnsi="Cambria"/>
        </w:rPr>
        <w:t xml:space="preserve"> Genomic resources for wild populations of the house mouse, Mus musculus and its close relative </w:t>
      </w:r>
      <w:r w:rsidRPr="001947E8">
        <w:rPr>
          <w:rFonts w:ascii="Cambria" w:hAnsi="Cambria"/>
          <w:i/>
        </w:rPr>
        <w:t>Mus spretus. </w:t>
      </w:r>
      <w:r w:rsidRPr="001947E8">
        <w:rPr>
          <w:rFonts w:ascii="Cambria" w:hAnsi="Cambria"/>
          <w:i/>
          <w:iCs/>
        </w:rPr>
        <w:t>Sci Data</w:t>
      </w:r>
      <w:r w:rsidRPr="001947E8">
        <w:rPr>
          <w:rFonts w:ascii="Cambria" w:hAnsi="Cambria"/>
        </w:rPr>
        <w:t xml:space="preserve"> </w:t>
      </w:r>
      <w:r w:rsidRPr="001947E8">
        <w:rPr>
          <w:rFonts w:ascii="Cambria" w:hAnsi="Cambria"/>
          <w:iCs/>
        </w:rPr>
        <w:t>3</w:t>
      </w:r>
      <w:r w:rsidRPr="001947E8">
        <w:rPr>
          <w:rFonts w:ascii="Cambria" w:hAnsi="Cambria"/>
        </w:rPr>
        <w:t>:160075.</w:t>
      </w:r>
    </w:p>
    <w:p w14:paraId="0EB7B917" w14:textId="77777777" w:rsidR="00F916EC" w:rsidRPr="001947E8" w:rsidRDefault="00F916EC" w:rsidP="00140B2F">
      <w:pPr>
        <w:rPr>
          <w:rFonts w:ascii="Cambria" w:hAnsi="Cambria" w:cs="Times New Roman"/>
        </w:rPr>
      </w:pPr>
    </w:p>
    <w:p w14:paraId="48E77A4F" w14:textId="2D8BC344" w:rsidR="00140B2F" w:rsidRPr="001947E8" w:rsidRDefault="00140B2F" w:rsidP="00140B2F">
      <w:pPr>
        <w:rPr>
          <w:rFonts w:ascii="Cambria" w:hAnsi="Cambria"/>
        </w:rPr>
      </w:pPr>
      <w:r w:rsidRPr="001947E8">
        <w:rPr>
          <w:rFonts w:ascii="Cambria" w:hAnsi="Cambria"/>
        </w:rPr>
        <w:t>Kang HM, Zaitlen NA, Wade CM, Kirby A, Heckerman D, Daly MJ, Eskin E</w:t>
      </w:r>
      <w:r w:rsidR="00D81BFB">
        <w:rPr>
          <w:rFonts w:ascii="Cambria" w:hAnsi="Cambria"/>
        </w:rPr>
        <w:t xml:space="preserve">. </w:t>
      </w:r>
      <w:r w:rsidRPr="001947E8">
        <w:rPr>
          <w:rFonts w:ascii="Cambria" w:hAnsi="Cambria"/>
        </w:rPr>
        <w:t>2008</w:t>
      </w:r>
      <w:r w:rsidR="00D81BFB">
        <w:rPr>
          <w:rFonts w:ascii="Cambria" w:hAnsi="Cambria"/>
        </w:rPr>
        <w:t>.</w:t>
      </w:r>
      <w:r w:rsidRPr="001947E8">
        <w:rPr>
          <w:rFonts w:ascii="Cambria" w:hAnsi="Cambria"/>
        </w:rPr>
        <w:t xml:space="preserve"> Efficient control of population structure in model organism association mapping. </w:t>
      </w:r>
      <w:r w:rsidRPr="001947E8">
        <w:rPr>
          <w:rFonts w:ascii="Cambria" w:hAnsi="Cambria"/>
          <w:i/>
          <w:iCs/>
        </w:rPr>
        <w:t>Genetics</w:t>
      </w:r>
      <w:r w:rsidRPr="001947E8">
        <w:rPr>
          <w:rFonts w:ascii="Cambria" w:hAnsi="Cambria"/>
        </w:rPr>
        <w:t> </w:t>
      </w:r>
      <w:r w:rsidRPr="001947E8">
        <w:rPr>
          <w:rFonts w:ascii="Cambria" w:hAnsi="Cambria"/>
          <w:iCs/>
        </w:rPr>
        <w:t>178</w:t>
      </w:r>
      <w:r w:rsidRPr="001947E8">
        <w:rPr>
          <w:rFonts w:ascii="Cambria" w:hAnsi="Cambria"/>
        </w:rPr>
        <w:t>:1709-1723.</w:t>
      </w:r>
    </w:p>
    <w:p w14:paraId="75E2936B" w14:textId="77777777" w:rsidR="00140B2F" w:rsidRPr="001947E8" w:rsidRDefault="00140B2F" w:rsidP="00140B2F">
      <w:pPr>
        <w:rPr>
          <w:rFonts w:ascii="Cambria" w:hAnsi="Cambria" w:cs="Times New Roman"/>
        </w:rPr>
      </w:pPr>
    </w:p>
    <w:p w14:paraId="0C1E1526" w14:textId="67306EA5" w:rsidR="00F916EC" w:rsidRPr="001947E8" w:rsidRDefault="00F916EC" w:rsidP="00140B2F">
      <w:pPr>
        <w:rPr>
          <w:rFonts w:ascii="Cambria" w:hAnsi="Cambria"/>
        </w:rPr>
      </w:pPr>
      <w:r w:rsidRPr="001947E8">
        <w:rPr>
          <w:rFonts w:ascii="Cambria" w:hAnsi="Cambria"/>
        </w:rPr>
        <w:t>Kim D, Pertea G, Trapnell C, Pimentel H, Kelley R, Salzberg SL</w:t>
      </w:r>
      <w:r w:rsidR="00D81BFB">
        <w:rPr>
          <w:rFonts w:ascii="Cambria" w:hAnsi="Cambria"/>
        </w:rPr>
        <w:t xml:space="preserve">. </w:t>
      </w:r>
      <w:r w:rsidRPr="001947E8">
        <w:rPr>
          <w:rFonts w:ascii="Cambria" w:hAnsi="Cambria"/>
        </w:rPr>
        <w:t>201</w:t>
      </w:r>
      <w:r w:rsidR="00D81BFB">
        <w:rPr>
          <w:rFonts w:ascii="Cambria" w:hAnsi="Cambria"/>
        </w:rPr>
        <w:t>3.</w:t>
      </w:r>
      <w:r w:rsidRPr="001947E8">
        <w:rPr>
          <w:rFonts w:ascii="Cambria" w:hAnsi="Cambria"/>
        </w:rPr>
        <w:t xml:space="preserve"> TopHat2: accurate alignment of transcriptomes in the presence of insertions, deletions and gene fusions. </w:t>
      </w:r>
      <w:r w:rsidRPr="001947E8">
        <w:rPr>
          <w:rFonts w:ascii="Cambria" w:hAnsi="Cambria"/>
          <w:i/>
        </w:rPr>
        <w:t>Genome Biol</w:t>
      </w:r>
      <w:r w:rsidR="00241031">
        <w:rPr>
          <w:rFonts w:ascii="Cambria" w:hAnsi="Cambria"/>
        </w:rPr>
        <w:t xml:space="preserve"> </w:t>
      </w:r>
      <w:r w:rsidRPr="001947E8">
        <w:rPr>
          <w:rFonts w:ascii="Cambria" w:hAnsi="Cambria"/>
        </w:rPr>
        <w:t>14:R36.</w:t>
      </w:r>
    </w:p>
    <w:p w14:paraId="42B90ECD" w14:textId="77777777" w:rsidR="00F916EC" w:rsidRPr="001947E8" w:rsidRDefault="00F916EC" w:rsidP="00140B2F">
      <w:pPr>
        <w:rPr>
          <w:rFonts w:ascii="Cambria" w:hAnsi="Cambria" w:cs="Times New Roman"/>
        </w:rPr>
      </w:pPr>
    </w:p>
    <w:p w14:paraId="46AF7A93" w14:textId="67B6A319" w:rsidR="00AB3928" w:rsidRPr="001947E8" w:rsidRDefault="00F916EC" w:rsidP="00140B2F">
      <w:pPr>
        <w:rPr>
          <w:rFonts w:ascii="Cambria" w:hAnsi="Cambria" w:cs="Times New Roman"/>
          <w:bCs/>
        </w:rPr>
      </w:pPr>
      <w:r w:rsidRPr="001947E8">
        <w:rPr>
          <w:rFonts w:ascii="Cambria" w:hAnsi="Cambria" w:cs="Times New Roman"/>
          <w:bCs/>
        </w:rPr>
        <w:t>Korneliussen TS, Albrechtsen A, Nielsen R</w:t>
      </w:r>
      <w:r w:rsidR="00D81BFB">
        <w:rPr>
          <w:rFonts w:ascii="Cambria" w:hAnsi="Cambria" w:cs="Times New Roman"/>
          <w:bCs/>
        </w:rPr>
        <w:t xml:space="preserve">. </w:t>
      </w:r>
      <w:r w:rsidRPr="001947E8">
        <w:rPr>
          <w:rFonts w:ascii="Cambria" w:hAnsi="Cambria" w:cs="Times New Roman"/>
          <w:bCs/>
        </w:rPr>
        <w:t>2014</w:t>
      </w:r>
      <w:r w:rsidR="00D81BFB">
        <w:rPr>
          <w:rFonts w:ascii="Cambria" w:hAnsi="Cambria" w:cs="Times New Roman"/>
          <w:bCs/>
        </w:rPr>
        <w:t>.</w:t>
      </w:r>
      <w:r w:rsidRPr="001947E8">
        <w:rPr>
          <w:rFonts w:ascii="Cambria" w:hAnsi="Cambria" w:cs="Times New Roman"/>
          <w:bCs/>
        </w:rPr>
        <w:t xml:space="preserve"> ANGSD: analysis of next generation sequencing data. </w:t>
      </w:r>
      <w:r w:rsidRPr="001947E8">
        <w:rPr>
          <w:rFonts w:ascii="Cambria" w:hAnsi="Cambria" w:cs="Times New Roman"/>
          <w:bCs/>
          <w:i/>
          <w:iCs/>
        </w:rPr>
        <w:t xml:space="preserve">BMC </w:t>
      </w:r>
      <w:r w:rsidR="00306304">
        <w:rPr>
          <w:rFonts w:ascii="Cambria" w:hAnsi="Cambria" w:cs="Times New Roman"/>
          <w:bCs/>
          <w:i/>
          <w:iCs/>
        </w:rPr>
        <w:t>B</w:t>
      </w:r>
      <w:r w:rsidR="00306304" w:rsidRPr="001947E8">
        <w:rPr>
          <w:rFonts w:ascii="Cambria" w:hAnsi="Cambria" w:cs="Times New Roman"/>
          <w:bCs/>
          <w:i/>
          <w:iCs/>
        </w:rPr>
        <w:t>ioinformatics</w:t>
      </w:r>
      <w:r w:rsidR="00306304" w:rsidRPr="001947E8">
        <w:rPr>
          <w:rFonts w:ascii="Cambria" w:hAnsi="Cambria" w:cs="Times New Roman"/>
          <w:bCs/>
        </w:rPr>
        <w:t xml:space="preserve"> </w:t>
      </w:r>
      <w:r w:rsidRPr="001947E8">
        <w:rPr>
          <w:rFonts w:ascii="Cambria" w:hAnsi="Cambria" w:cs="Times New Roman"/>
          <w:bCs/>
          <w:iCs/>
        </w:rPr>
        <w:t>15</w:t>
      </w:r>
      <w:r w:rsidRPr="001947E8">
        <w:rPr>
          <w:rFonts w:ascii="Cambria" w:hAnsi="Cambria" w:cs="Times New Roman"/>
          <w:bCs/>
        </w:rPr>
        <w:t>: 356.</w:t>
      </w:r>
    </w:p>
    <w:p w14:paraId="0C0FCA6E" w14:textId="77777777" w:rsidR="00140B2F" w:rsidRPr="001947E8" w:rsidRDefault="00140B2F" w:rsidP="00140B2F">
      <w:pPr>
        <w:rPr>
          <w:rFonts w:ascii="Cambria" w:hAnsi="Cambria" w:cs="Times New Roman"/>
          <w:bCs/>
        </w:rPr>
      </w:pPr>
    </w:p>
    <w:p w14:paraId="39445B5B" w14:textId="49F451DA" w:rsidR="00F916EC" w:rsidRPr="001947E8" w:rsidRDefault="00F916EC" w:rsidP="00140B2F">
      <w:pPr>
        <w:rPr>
          <w:rFonts w:ascii="Cambria" w:hAnsi="Cambria"/>
        </w:rPr>
      </w:pPr>
      <w:r w:rsidRPr="001947E8">
        <w:rPr>
          <w:rFonts w:ascii="Cambria" w:hAnsi="Cambria"/>
        </w:rPr>
        <w:t>Langmead B, Salzberg SL</w:t>
      </w:r>
      <w:r w:rsidR="00D81BFB">
        <w:rPr>
          <w:rFonts w:ascii="Cambria" w:hAnsi="Cambria"/>
        </w:rPr>
        <w:t xml:space="preserve">. </w:t>
      </w:r>
      <w:r w:rsidRPr="001947E8">
        <w:rPr>
          <w:rFonts w:ascii="Cambria" w:hAnsi="Cambria"/>
        </w:rPr>
        <w:t>2012</w:t>
      </w:r>
      <w:r w:rsidR="00D81BFB">
        <w:rPr>
          <w:rFonts w:ascii="Cambria" w:hAnsi="Cambria"/>
        </w:rPr>
        <w:t>.</w:t>
      </w:r>
      <w:r w:rsidRPr="001947E8">
        <w:rPr>
          <w:rFonts w:ascii="Cambria" w:hAnsi="Cambria"/>
        </w:rPr>
        <w:t xml:space="preserve"> Fast gapped-read alignment with Bowtie 2. </w:t>
      </w:r>
      <w:r w:rsidRPr="001947E8">
        <w:rPr>
          <w:rFonts w:ascii="Cambria" w:hAnsi="Cambria"/>
          <w:i/>
          <w:iCs/>
        </w:rPr>
        <w:t>Nat</w:t>
      </w:r>
      <w:r w:rsidR="006A4DF7">
        <w:rPr>
          <w:rFonts w:ascii="Cambria" w:hAnsi="Cambria"/>
          <w:i/>
          <w:iCs/>
        </w:rPr>
        <w:t xml:space="preserve"> </w:t>
      </w:r>
      <w:r w:rsidR="00306304">
        <w:rPr>
          <w:rFonts w:ascii="Cambria" w:hAnsi="Cambria"/>
          <w:i/>
          <w:iCs/>
        </w:rPr>
        <w:t>M</w:t>
      </w:r>
      <w:r w:rsidRPr="001947E8">
        <w:rPr>
          <w:rFonts w:ascii="Cambria" w:hAnsi="Cambria"/>
          <w:i/>
          <w:iCs/>
        </w:rPr>
        <w:t>ethods</w:t>
      </w:r>
      <w:r w:rsidRPr="001947E8">
        <w:rPr>
          <w:rFonts w:ascii="Cambria" w:hAnsi="Cambria"/>
        </w:rPr>
        <w:t> </w:t>
      </w:r>
      <w:r w:rsidRPr="001947E8">
        <w:rPr>
          <w:rFonts w:ascii="Cambria" w:hAnsi="Cambria"/>
          <w:iCs/>
        </w:rPr>
        <w:t>9</w:t>
      </w:r>
      <w:r w:rsidRPr="001947E8">
        <w:rPr>
          <w:rFonts w:ascii="Cambria" w:hAnsi="Cambria"/>
        </w:rPr>
        <w:t>: 357-359.</w:t>
      </w:r>
    </w:p>
    <w:p w14:paraId="18FD1988" w14:textId="77777777" w:rsidR="00CD6C65" w:rsidRPr="001947E8" w:rsidRDefault="00CD6C65" w:rsidP="00140B2F">
      <w:pPr>
        <w:rPr>
          <w:rFonts w:ascii="Cambria" w:hAnsi="Cambria"/>
          <w:b/>
        </w:rPr>
      </w:pPr>
    </w:p>
    <w:p w14:paraId="0DB5D036" w14:textId="77777777" w:rsidR="00140B2F" w:rsidRPr="001947E8" w:rsidRDefault="00140B2F" w:rsidP="00140B2F">
      <w:pPr>
        <w:rPr>
          <w:rFonts w:ascii="Cambria" w:hAnsi="Cambria"/>
        </w:rPr>
      </w:pPr>
      <w:r w:rsidRPr="001947E8">
        <w:rPr>
          <w:rFonts w:ascii="Cambria" w:hAnsi="Cambria"/>
        </w:rPr>
        <w:t>Listgarten J, Kadie C, Schadt EE, Heckerman D. 2010. Correction for hidden confounders in the genetic analysis of gene expression. </w:t>
      </w:r>
      <w:r w:rsidRPr="001947E8">
        <w:rPr>
          <w:rFonts w:ascii="Cambria" w:hAnsi="Cambria"/>
          <w:i/>
          <w:iCs/>
        </w:rPr>
        <w:t>Proc Natl Acad Sci</w:t>
      </w:r>
      <w:r w:rsidRPr="00241031">
        <w:rPr>
          <w:rFonts w:ascii="Cambria" w:hAnsi="Cambria"/>
          <w:i/>
          <w:iCs/>
        </w:rPr>
        <w:t xml:space="preserve"> </w:t>
      </w:r>
      <w:r w:rsidRPr="00CD0E3A">
        <w:rPr>
          <w:rFonts w:ascii="Cambria" w:hAnsi="Cambria"/>
          <w:i/>
        </w:rPr>
        <w:t>USA</w:t>
      </w:r>
      <w:r w:rsidRPr="001947E8">
        <w:rPr>
          <w:rFonts w:ascii="Cambria" w:hAnsi="Cambria"/>
        </w:rPr>
        <w:t xml:space="preserve"> 107:16465–16470. </w:t>
      </w:r>
    </w:p>
    <w:p w14:paraId="6BB79E7D" w14:textId="77777777" w:rsidR="00140B2F" w:rsidRPr="001947E8" w:rsidRDefault="00140B2F" w:rsidP="00140B2F">
      <w:pPr>
        <w:rPr>
          <w:rFonts w:ascii="Cambria" w:hAnsi="Cambria" w:cs="Times New Roman"/>
        </w:rPr>
      </w:pPr>
    </w:p>
    <w:p w14:paraId="7E4802F7" w14:textId="1D54C52B" w:rsidR="00140B2F" w:rsidRPr="001947E8" w:rsidRDefault="00140B2F" w:rsidP="00140B2F">
      <w:pPr>
        <w:rPr>
          <w:rFonts w:ascii="Cambria" w:hAnsi="Cambria"/>
        </w:rPr>
      </w:pPr>
      <w:r w:rsidRPr="001947E8">
        <w:rPr>
          <w:rFonts w:ascii="Cambria" w:hAnsi="Cambria"/>
        </w:rPr>
        <w:t>Love MI, Huber W, Anders S</w:t>
      </w:r>
      <w:r w:rsidR="00531657">
        <w:rPr>
          <w:rFonts w:ascii="Cambria" w:hAnsi="Cambria"/>
        </w:rPr>
        <w:t xml:space="preserve">. </w:t>
      </w:r>
      <w:r w:rsidRPr="001947E8">
        <w:rPr>
          <w:rFonts w:ascii="Cambria" w:hAnsi="Cambria"/>
        </w:rPr>
        <w:t>2014</w:t>
      </w:r>
      <w:r w:rsidR="00531657">
        <w:rPr>
          <w:rFonts w:ascii="Cambria" w:hAnsi="Cambria"/>
        </w:rPr>
        <w:t>.</w:t>
      </w:r>
      <w:r w:rsidRPr="001947E8">
        <w:rPr>
          <w:rFonts w:ascii="Cambria" w:hAnsi="Cambria"/>
        </w:rPr>
        <w:t xml:space="preserve"> Moderated estimation of fold change and dispersion for RNA-seq data with DESeq2. </w:t>
      </w:r>
      <w:r w:rsidRPr="001947E8">
        <w:rPr>
          <w:rFonts w:ascii="Cambria" w:hAnsi="Cambria"/>
          <w:i/>
          <w:iCs/>
        </w:rPr>
        <w:t>Genome Bio</w:t>
      </w:r>
      <w:r w:rsidR="006A4DF7" w:rsidRPr="00CD0E3A">
        <w:rPr>
          <w:rFonts w:ascii="Cambria" w:hAnsi="Cambria"/>
          <w:i/>
        </w:rPr>
        <w:t>l</w:t>
      </w:r>
      <w:r w:rsidR="006A4DF7">
        <w:rPr>
          <w:rFonts w:ascii="Cambria" w:hAnsi="Cambria"/>
        </w:rPr>
        <w:t xml:space="preserve"> </w:t>
      </w:r>
      <w:r w:rsidRPr="001947E8">
        <w:rPr>
          <w:rFonts w:ascii="Cambria" w:hAnsi="Cambria"/>
          <w:bCs/>
        </w:rPr>
        <w:t>15</w:t>
      </w:r>
      <w:r w:rsidRPr="001947E8">
        <w:rPr>
          <w:rFonts w:ascii="Cambria" w:hAnsi="Cambria"/>
        </w:rPr>
        <w:t>:550.</w:t>
      </w:r>
    </w:p>
    <w:p w14:paraId="422BD368" w14:textId="77777777" w:rsidR="00140B2F" w:rsidRPr="001947E8" w:rsidRDefault="00140B2F" w:rsidP="00140B2F">
      <w:pPr>
        <w:rPr>
          <w:rFonts w:ascii="Cambria" w:hAnsi="Cambria"/>
        </w:rPr>
      </w:pPr>
    </w:p>
    <w:p w14:paraId="4FB6B593" w14:textId="5CE2917D" w:rsidR="00F916EC" w:rsidRPr="001947E8" w:rsidRDefault="00F916EC" w:rsidP="00140B2F">
      <w:pPr>
        <w:rPr>
          <w:rFonts w:ascii="Cambria" w:hAnsi="Cambria"/>
        </w:rPr>
      </w:pPr>
      <w:r w:rsidRPr="001947E8">
        <w:rPr>
          <w:rFonts w:ascii="Cambria" w:hAnsi="Cambria"/>
        </w:rPr>
        <w:t xml:space="preserve">McKenna A, Hanna M, Banks E, Sivachenko A, Cibulskis K, Kernytsky A, </w:t>
      </w:r>
      <w:r w:rsidR="00531657" w:rsidRPr="00531657">
        <w:rPr>
          <w:rFonts w:ascii="Cambria" w:hAnsi="Cambria"/>
          <w:i/>
        </w:rPr>
        <w:t>et al</w:t>
      </w:r>
      <w:r w:rsidR="00531657">
        <w:rPr>
          <w:rFonts w:ascii="Cambria" w:hAnsi="Cambria"/>
        </w:rPr>
        <w:t>.</w:t>
      </w:r>
      <w:r w:rsidRPr="001947E8">
        <w:rPr>
          <w:rFonts w:ascii="Cambria" w:hAnsi="Cambria"/>
        </w:rPr>
        <w:t xml:space="preserve"> 2010</w:t>
      </w:r>
      <w:r w:rsidR="00531657">
        <w:rPr>
          <w:rFonts w:ascii="Cambria" w:hAnsi="Cambria"/>
        </w:rPr>
        <w:t>.</w:t>
      </w:r>
      <w:r w:rsidRPr="001947E8">
        <w:rPr>
          <w:rFonts w:ascii="Cambria" w:hAnsi="Cambria"/>
        </w:rPr>
        <w:t xml:space="preserve"> The Genome Analysis Toolkit: a MapReduce framework for analyzing next-generation DNA sequencing data. </w:t>
      </w:r>
      <w:r w:rsidRPr="001947E8">
        <w:rPr>
          <w:rFonts w:ascii="Cambria" w:hAnsi="Cambria"/>
          <w:i/>
          <w:iCs/>
        </w:rPr>
        <w:t>Genome Res</w:t>
      </w:r>
      <w:r w:rsidRPr="001947E8">
        <w:rPr>
          <w:rFonts w:ascii="Cambria" w:hAnsi="Cambria"/>
        </w:rPr>
        <w:t xml:space="preserve"> </w:t>
      </w:r>
      <w:r w:rsidRPr="001947E8">
        <w:rPr>
          <w:rFonts w:ascii="Cambria" w:hAnsi="Cambria"/>
          <w:iCs/>
        </w:rPr>
        <w:t>20</w:t>
      </w:r>
      <w:r w:rsidR="00D81BFB">
        <w:rPr>
          <w:rFonts w:ascii="Cambria" w:hAnsi="Cambria"/>
        </w:rPr>
        <w:t>:</w:t>
      </w:r>
      <w:r w:rsidR="00203AE7">
        <w:rPr>
          <w:rFonts w:ascii="Cambria" w:hAnsi="Cambria"/>
        </w:rPr>
        <w:t xml:space="preserve"> </w:t>
      </w:r>
      <w:r w:rsidRPr="001947E8">
        <w:rPr>
          <w:rFonts w:ascii="Cambria" w:hAnsi="Cambria"/>
        </w:rPr>
        <w:t>1297-1303.</w:t>
      </w:r>
    </w:p>
    <w:p w14:paraId="101B4783" w14:textId="77777777" w:rsidR="004E4616" w:rsidRDefault="004E4616" w:rsidP="00140B2F">
      <w:pPr>
        <w:rPr>
          <w:rFonts w:ascii="Cambria" w:hAnsi="Cambria"/>
          <w:b/>
        </w:rPr>
      </w:pPr>
    </w:p>
    <w:p w14:paraId="5EB3063A" w14:textId="77777777" w:rsidR="004E4616" w:rsidRPr="004E4616" w:rsidRDefault="004E4616" w:rsidP="004E4616">
      <w:pPr>
        <w:rPr>
          <w:rFonts w:ascii="Cambria" w:hAnsi="Cambria"/>
        </w:rPr>
      </w:pPr>
      <w:r w:rsidRPr="004E4616">
        <w:rPr>
          <w:rFonts w:ascii="Cambria" w:hAnsi="Cambria"/>
        </w:rPr>
        <w:t xml:space="preserve">Phifer-Rixey M, Bi K, Ferris KG, Sheehan MJ, Lin D, Mack KL, Keeble SM, Suzuki TA, Good JM, Nachman MW. 2018. The genomic basis of environmental adaptation in house mice. </w:t>
      </w:r>
      <w:r w:rsidRPr="004E4616">
        <w:rPr>
          <w:rFonts w:ascii="Cambria" w:hAnsi="Cambria"/>
          <w:i/>
        </w:rPr>
        <w:t>PLoS Genet</w:t>
      </w:r>
      <w:r w:rsidRPr="004E4616">
        <w:rPr>
          <w:rFonts w:ascii="Cambria" w:hAnsi="Cambria"/>
        </w:rPr>
        <w:t xml:space="preserve"> 14: e1007672.</w:t>
      </w:r>
    </w:p>
    <w:p w14:paraId="7E35C398" w14:textId="67FEA614" w:rsidR="00F916EC" w:rsidRDefault="00F916EC" w:rsidP="00140B2F">
      <w:pPr>
        <w:rPr>
          <w:rFonts w:ascii="Cambria" w:hAnsi="Cambria"/>
          <w:b/>
        </w:rPr>
      </w:pPr>
      <w:r w:rsidRPr="001947E8">
        <w:rPr>
          <w:rFonts w:ascii="Cambria" w:hAnsi="Cambria"/>
          <w:b/>
        </w:rPr>
        <w:t xml:space="preserve"> </w:t>
      </w:r>
    </w:p>
    <w:p w14:paraId="556E4077" w14:textId="74ECB0D9" w:rsidR="00B03A1C" w:rsidRPr="00B03A1C" w:rsidRDefault="00B03A1C" w:rsidP="00B03A1C">
      <w:pPr>
        <w:rPr>
          <w:rFonts w:ascii="Cambria" w:hAnsi="Cambria" w:cs="Times New Roman"/>
        </w:rPr>
      </w:pPr>
      <w:r>
        <w:rPr>
          <w:rFonts w:ascii="Cambria" w:hAnsi="Cambria" w:cs="Times New Roman"/>
        </w:rPr>
        <w:t>Pickrell JK, Marioni JC, Pai AA, Degner JF, Engelhardt BE, Nkadori E, Veyrieras JB, Stephens M, Gilad Y, Pritchard JK.</w:t>
      </w:r>
      <w:r w:rsidRPr="00B03A1C">
        <w:rPr>
          <w:rFonts w:ascii="Cambria" w:hAnsi="Cambria" w:cs="Times New Roman"/>
        </w:rPr>
        <w:t xml:space="preserve"> 2010. Understanding mechanisms underlying human gene expression variation with RNA sequencing. </w:t>
      </w:r>
      <w:r w:rsidRPr="00B03A1C">
        <w:rPr>
          <w:rFonts w:ascii="Cambria" w:hAnsi="Cambria" w:cs="Times New Roman"/>
          <w:i/>
          <w:iCs/>
        </w:rPr>
        <w:t>Nature</w:t>
      </w:r>
      <w:r w:rsidRPr="00B03A1C">
        <w:rPr>
          <w:rFonts w:ascii="Cambria" w:hAnsi="Cambria" w:cs="Times New Roman"/>
        </w:rPr>
        <w:t> </w:t>
      </w:r>
      <w:r w:rsidRPr="00CD0E3A">
        <w:rPr>
          <w:rFonts w:ascii="Cambria" w:hAnsi="Cambria" w:cs="Times New Roman"/>
          <w:iCs/>
        </w:rPr>
        <w:t>464</w:t>
      </w:r>
      <w:r w:rsidRPr="00B03A1C">
        <w:rPr>
          <w:rFonts w:ascii="Cambria" w:hAnsi="Cambria" w:cs="Times New Roman"/>
        </w:rPr>
        <w:t>: 768–772</w:t>
      </w:r>
      <w:r>
        <w:rPr>
          <w:rFonts w:ascii="Cambria" w:hAnsi="Cambria" w:cs="Times New Roman"/>
        </w:rPr>
        <w:t>.</w:t>
      </w:r>
    </w:p>
    <w:p w14:paraId="59500394" w14:textId="77777777" w:rsidR="00B03A1C" w:rsidRPr="001947E8" w:rsidRDefault="00B03A1C" w:rsidP="00140B2F">
      <w:pPr>
        <w:rPr>
          <w:rFonts w:ascii="Cambria" w:hAnsi="Cambria" w:cs="Times New Roman"/>
        </w:rPr>
      </w:pPr>
    </w:p>
    <w:p w14:paraId="6A2F5FF8" w14:textId="73380D8E" w:rsidR="00140B2F" w:rsidRPr="001947E8" w:rsidRDefault="00140B2F" w:rsidP="00140B2F">
      <w:pPr>
        <w:rPr>
          <w:rFonts w:ascii="Cambria" w:hAnsi="Cambria" w:cs="Times New Roman"/>
        </w:rPr>
      </w:pPr>
      <w:r w:rsidRPr="001947E8">
        <w:rPr>
          <w:rFonts w:ascii="Cambria" w:hAnsi="Cambria" w:cs="Times New Roman"/>
        </w:rPr>
        <w:t>Price AL, Zaitlen NA, Reich D, Patterson N. 2010. New approaches to population stratification in genome-wide association studies. </w:t>
      </w:r>
      <w:r w:rsidRPr="001947E8">
        <w:rPr>
          <w:rFonts w:ascii="Cambria" w:hAnsi="Cambria" w:cs="Times New Roman"/>
          <w:i/>
          <w:iCs/>
        </w:rPr>
        <w:t xml:space="preserve">Nat Rev Genet </w:t>
      </w:r>
      <w:r w:rsidRPr="001947E8">
        <w:rPr>
          <w:rFonts w:ascii="Cambria" w:hAnsi="Cambria" w:cs="Times New Roman"/>
        </w:rPr>
        <w:t>11:</w:t>
      </w:r>
      <w:r w:rsidR="00203AE7">
        <w:rPr>
          <w:rFonts w:ascii="Cambria" w:hAnsi="Cambria" w:cs="Times New Roman"/>
        </w:rPr>
        <w:t xml:space="preserve"> </w:t>
      </w:r>
      <w:r w:rsidRPr="001947E8">
        <w:rPr>
          <w:rFonts w:ascii="Cambria" w:hAnsi="Cambria" w:cs="Times New Roman"/>
        </w:rPr>
        <w:t>459–463.</w:t>
      </w:r>
    </w:p>
    <w:p w14:paraId="34D3F38E" w14:textId="77777777" w:rsidR="00140B2F" w:rsidRPr="001947E8" w:rsidRDefault="00140B2F" w:rsidP="00140B2F">
      <w:pPr>
        <w:rPr>
          <w:rFonts w:ascii="Cambria" w:hAnsi="Cambria" w:cs="Times New Roman"/>
        </w:rPr>
      </w:pPr>
    </w:p>
    <w:p w14:paraId="6CA8B070" w14:textId="51C5463E" w:rsidR="00CD6C65" w:rsidRPr="001947E8" w:rsidRDefault="00CD6C65" w:rsidP="00140B2F">
      <w:pPr>
        <w:rPr>
          <w:rFonts w:ascii="Cambria" w:hAnsi="Cambria" w:cs="Times New Roman"/>
        </w:rPr>
      </w:pPr>
      <w:r w:rsidRPr="001947E8">
        <w:rPr>
          <w:rFonts w:ascii="Cambria" w:hAnsi="Cambria" w:cs="Times New Roman"/>
        </w:rPr>
        <w:t>Quinlan AR, Hall IM</w:t>
      </w:r>
      <w:r w:rsidR="00531657">
        <w:rPr>
          <w:rFonts w:ascii="Cambria" w:hAnsi="Cambria" w:cs="Times New Roman"/>
        </w:rPr>
        <w:t xml:space="preserve">. </w:t>
      </w:r>
      <w:r w:rsidRPr="001947E8">
        <w:rPr>
          <w:rFonts w:ascii="Cambria" w:hAnsi="Cambria" w:cs="Times New Roman"/>
        </w:rPr>
        <w:t>2010</w:t>
      </w:r>
      <w:r w:rsidR="00531657">
        <w:rPr>
          <w:rFonts w:ascii="Cambria" w:hAnsi="Cambria" w:cs="Times New Roman"/>
        </w:rPr>
        <w:t>.</w:t>
      </w:r>
      <w:r w:rsidRPr="001947E8">
        <w:rPr>
          <w:rFonts w:ascii="Cambria" w:hAnsi="Cambria" w:cs="Times New Roman"/>
        </w:rPr>
        <w:t xml:space="preserve"> BEDTools: a flexible suite of utilities for comparing genomic features. </w:t>
      </w:r>
      <w:r w:rsidRPr="001947E8">
        <w:rPr>
          <w:rFonts w:ascii="Cambria" w:hAnsi="Cambria" w:cs="Times New Roman"/>
          <w:i/>
          <w:iCs/>
        </w:rPr>
        <w:t>Bioinformatics</w:t>
      </w:r>
      <w:r w:rsidRPr="001947E8">
        <w:rPr>
          <w:rFonts w:ascii="Cambria" w:hAnsi="Cambria" w:cs="Times New Roman"/>
        </w:rPr>
        <w:t xml:space="preserve"> </w:t>
      </w:r>
      <w:r w:rsidRPr="001947E8">
        <w:rPr>
          <w:rFonts w:ascii="Cambria" w:hAnsi="Cambria" w:cs="Times New Roman"/>
          <w:iCs/>
        </w:rPr>
        <w:t>26</w:t>
      </w:r>
      <w:r w:rsidR="00D81BFB">
        <w:rPr>
          <w:rFonts w:ascii="Cambria" w:hAnsi="Cambria" w:cs="Times New Roman"/>
        </w:rPr>
        <w:t>:</w:t>
      </w:r>
      <w:r w:rsidR="00203AE7">
        <w:rPr>
          <w:rFonts w:ascii="Cambria" w:hAnsi="Cambria" w:cs="Times New Roman"/>
        </w:rPr>
        <w:t xml:space="preserve"> </w:t>
      </w:r>
      <w:r w:rsidRPr="001947E8">
        <w:rPr>
          <w:rFonts w:ascii="Cambria" w:hAnsi="Cambria" w:cs="Times New Roman"/>
        </w:rPr>
        <w:t>841-842.</w:t>
      </w:r>
    </w:p>
    <w:p w14:paraId="2049AC25" w14:textId="77777777" w:rsidR="00140B2F" w:rsidRPr="001947E8" w:rsidRDefault="00140B2F" w:rsidP="00140B2F">
      <w:pPr>
        <w:rPr>
          <w:rFonts w:ascii="Cambria" w:hAnsi="Cambria" w:cs="Times New Roman"/>
        </w:rPr>
      </w:pPr>
    </w:p>
    <w:p w14:paraId="1F46A355" w14:textId="43E7AF50" w:rsidR="00140B2F" w:rsidRPr="001947E8" w:rsidRDefault="00140B2F" w:rsidP="00140B2F">
      <w:pPr>
        <w:rPr>
          <w:rFonts w:ascii="Cambria" w:hAnsi="Cambria"/>
        </w:rPr>
      </w:pPr>
      <w:r w:rsidRPr="001947E8">
        <w:rPr>
          <w:rFonts w:ascii="Cambria" w:hAnsi="Cambria"/>
        </w:rPr>
        <w:t>Stegle O, Parts L, Durbin R, Winn J</w:t>
      </w:r>
      <w:r w:rsidR="00531657">
        <w:rPr>
          <w:rFonts w:ascii="Cambria" w:hAnsi="Cambria"/>
        </w:rPr>
        <w:t xml:space="preserve">. </w:t>
      </w:r>
      <w:r w:rsidRPr="001947E8">
        <w:rPr>
          <w:rFonts w:ascii="Cambria" w:hAnsi="Cambria"/>
        </w:rPr>
        <w:t>2010</w:t>
      </w:r>
      <w:r w:rsidR="00531657">
        <w:rPr>
          <w:rFonts w:ascii="Cambria" w:hAnsi="Cambria"/>
        </w:rPr>
        <w:t>.</w:t>
      </w:r>
      <w:r w:rsidRPr="001947E8">
        <w:rPr>
          <w:rFonts w:ascii="Cambria" w:hAnsi="Cambria"/>
        </w:rPr>
        <w:t xml:space="preserve"> A Bayesian framework to account for complex non-genetic factors in gene expression levels greatly increases power in eQTL studies. </w:t>
      </w:r>
      <w:r w:rsidRPr="001947E8">
        <w:rPr>
          <w:rFonts w:ascii="Cambria" w:hAnsi="Cambria"/>
          <w:i/>
          <w:iCs/>
        </w:rPr>
        <w:t>PLoS Comput Biol</w:t>
      </w:r>
      <w:r w:rsidRPr="001947E8">
        <w:rPr>
          <w:rFonts w:ascii="Cambria" w:hAnsi="Cambria"/>
        </w:rPr>
        <w:t xml:space="preserve"> </w:t>
      </w:r>
      <w:r w:rsidRPr="001947E8">
        <w:rPr>
          <w:rFonts w:ascii="Cambria" w:hAnsi="Cambria"/>
          <w:iCs/>
        </w:rPr>
        <w:t>6</w:t>
      </w:r>
      <w:r w:rsidR="00D81BFB">
        <w:rPr>
          <w:rFonts w:ascii="Cambria" w:hAnsi="Cambria"/>
        </w:rPr>
        <w:t>:</w:t>
      </w:r>
      <w:r w:rsidR="00203AE7">
        <w:rPr>
          <w:rFonts w:ascii="Cambria" w:hAnsi="Cambria"/>
        </w:rPr>
        <w:t xml:space="preserve"> </w:t>
      </w:r>
      <w:r w:rsidRPr="001947E8">
        <w:rPr>
          <w:rFonts w:ascii="Cambria" w:hAnsi="Cambria"/>
        </w:rPr>
        <w:t>e1000770.</w:t>
      </w:r>
    </w:p>
    <w:p w14:paraId="73F4BDE8" w14:textId="77777777" w:rsidR="00140B2F" w:rsidRPr="001947E8" w:rsidRDefault="00140B2F" w:rsidP="00140B2F">
      <w:pPr>
        <w:rPr>
          <w:rFonts w:ascii="Cambria" w:hAnsi="Cambria"/>
        </w:rPr>
      </w:pPr>
    </w:p>
    <w:p w14:paraId="0F2658CF" w14:textId="1ACDA4EF" w:rsidR="00140B2F" w:rsidRPr="001947E8" w:rsidRDefault="00140B2F" w:rsidP="00140B2F">
      <w:pPr>
        <w:rPr>
          <w:rFonts w:ascii="Cambria" w:hAnsi="Cambria"/>
          <w:i/>
          <w:iCs/>
        </w:rPr>
      </w:pPr>
      <w:r w:rsidRPr="001947E8">
        <w:rPr>
          <w:rFonts w:ascii="Cambria" w:hAnsi="Cambria"/>
        </w:rPr>
        <w:t>Stegle O, Parts L, Piipari M, Winn J, Durbin R</w:t>
      </w:r>
      <w:r w:rsidR="00D81BFB">
        <w:rPr>
          <w:rFonts w:ascii="Cambria" w:hAnsi="Cambria"/>
        </w:rPr>
        <w:t xml:space="preserve">. </w:t>
      </w:r>
      <w:r w:rsidRPr="001947E8">
        <w:rPr>
          <w:rFonts w:ascii="Cambria" w:hAnsi="Cambria"/>
        </w:rPr>
        <w:t>2012</w:t>
      </w:r>
      <w:r w:rsidR="00D81BFB">
        <w:rPr>
          <w:rFonts w:ascii="Cambria" w:hAnsi="Cambria"/>
        </w:rPr>
        <w:t>.</w:t>
      </w:r>
      <w:r w:rsidRPr="001947E8">
        <w:rPr>
          <w:rFonts w:ascii="Cambria" w:hAnsi="Cambria"/>
        </w:rPr>
        <w:t xml:space="preserve"> Using probabilistic estimation of expression residuals (PEER) to obtain increased power and interpretability of gene expression analyses. </w:t>
      </w:r>
      <w:r w:rsidRPr="001947E8">
        <w:rPr>
          <w:rFonts w:ascii="Cambria" w:hAnsi="Cambria"/>
          <w:i/>
          <w:iCs/>
        </w:rPr>
        <w:t xml:space="preserve">Nat Protoc </w:t>
      </w:r>
      <w:r w:rsidRPr="001947E8">
        <w:rPr>
          <w:rFonts w:ascii="Cambria" w:hAnsi="Cambria"/>
          <w:iCs/>
        </w:rPr>
        <w:t>7</w:t>
      </w:r>
      <w:r w:rsidRPr="001947E8">
        <w:rPr>
          <w:rFonts w:ascii="Cambria" w:hAnsi="Cambria"/>
        </w:rPr>
        <w:t>:500-507.</w:t>
      </w:r>
    </w:p>
    <w:p w14:paraId="42B0A1B9" w14:textId="77777777" w:rsidR="00140B2F" w:rsidRPr="001947E8" w:rsidRDefault="00140B2F" w:rsidP="00140B2F">
      <w:pPr>
        <w:rPr>
          <w:rFonts w:ascii="Cambria" w:hAnsi="Cambria"/>
        </w:rPr>
      </w:pPr>
    </w:p>
    <w:p w14:paraId="6E4AAF2C" w14:textId="37F62A10" w:rsidR="00140B2F" w:rsidRDefault="00140B2F" w:rsidP="00140B2F">
      <w:pPr>
        <w:rPr>
          <w:rFonts w:ascii="Cambria" w:hAnsi="Cambria"/>
        </w:rPr>
      </w:pPr>
      <w:r w:rsidRPr="001947E8">
        <w:rPr>
          <w:rFonts w:ascii="Cambria" w:hAnsi="Cambria"/>
        </w:rPr>
        <w:t>Stevenson KR, Coolon JD, Wittkopp PJ</w:t>
      </w:r>
      <w:r w:rsidR="00D81BFB">
        <w:rPr>
          <w:rFonts w:ascii="Cambria" w:hAnsi="Cambria"/>
        </w:rPr>
        <w:t xml:space="preserve">. </w:t>
      </w:r>
      <w:r w:rsidRPr="001947E8">
        <w:rPr>
          <w:rFonts w:ascii="Cambria" w:hAnsi="Cambria"/>
        </w:rPr>
        <w:t>2013</w:t>
      </w:r>
      <w:r w:rsidR="00D81BFB">
        <w:rPr>
          <w:rFonts w:ascii="Cambria" w:hAnsi="Cambria"/>
        </w:rPr>
        <w:t xml:space="preserve">. </w:t>
      </w:r>
      <w:r w:rsidRPr="001947E8">
        <w:rPr>
          <w:rFonts w:ascii="Cambria" w:hAnsi="Cambria"/>
        </w:rPr>
        <w:t>Sources of bias in measures of allele-specific expression derived from RNA-seq data aligned to a single reference genome. </w:t>
      </w:r>
      <w:r w:rsidRPr="001947E8">
        <w:rPr>
          <w:rFonts w:ascii="Cambria" w:hAnsi="Cambria"/>
          <w:i/>
          <w:iCs/>
        </w:rPr>
        <w:t xml:space="preserve">BMC </w:t>
      </w:r>
      <w:r w:rsidR="00241031">
        <w:rPr>
          <w:rFonts w:ascii="Cambria" w:hAnsi="Cambria"/>
          <w:i/>
          <w:iCs/>
        </w:rPr>
        <w:t>G</w:t>
      </w:r>
      <w:r w:rsidR="00241031" w:rsidRPr="001947E8">
        <w:rPr>
          <w:rFonts w:ascii="Cambria" w:hAnsi="Cambria"/>
          <w:i/>
          <w:iCs/>
        </w:rPr>
        <w:t>enomics</w:t>
      </w:r>
      <w:r w:rsidR="00241031" w:rsidRPr="001947E8">
        <w:rPr>
          <w:rFonts w:ascii="Cambria" w:hAnsi="Cambria"/>
        </w:rPr>
        <w:t> </w:t>
      </w:r>
      <w:r w:rsidRPr="001947E8">
        <w:rPr>
          <w:rFonts w:ascii="Cambria" w:hAnsi="Cambria"/>
          <w:iCs/>
        </w:rPr>
        <w:t>14</w:t>
      </w:r>
      <w:r w:rsidRPr="001947E8">
        <w:rPr>
          <w:rFonts w:ascii="Cambria" w:hAnsi="Cambria"/>
        </w:rPr>
        <w:t>:536.</w:t>
      </w:r>
    </w:p>
    <w:p w14:paraId="2496A6B1" w14:textId="77777777" w:rsidR="00A202C1" w:rsidRDefault="00A202C1" w:rsidP="00140B2F">
      <w:pPr>
        <w:rPr>
          <w:rFonts w:ascii="Cambria" w:hAnsi="Cambria" w:cs="Times New Roman"/>
        </w:rPr>
      </w:pPr>
    </w:p>
    <w:p w14:paraId="7F519DD5" w14:textId="1B89BAC9" w:rsidR="00531657" w:rsidRPr="00531657" w:rsidRDefault="00531657" w:rsidP="00531657">
      <w:pPr>
        <w:rPr>
          <w:rFonts w:ascii="Cambria" w:hAnsi="Cambria" w:cs="Times New Roman"/>
        </w:rPr>
      </w:pPr>
      <w:r>
        <w:rPr>
          <w:rFonts w:ascii="Cambria" w:hAnsi="Cambria" w:cs="Times New Roman"/>
        </w:rPr>
        <w:t>Sun W. 2012</w:t>
      </w:r>
      <w:r w:rsidRPr="00531657">
        <w:rPr>
          <w:rFonts w:ascii="Cambria" w:hAnsi="Cambria" w:cs="Times New Roman"/>
        </w:rPr>
        <w:t>. A statistical framework for eQTL mapping using RNA‐seq data. </w:t>
      </w:r>
      <w:r w:rsidRPr="00531657">
        <w:rPr>
          <w:rFonts w:ascii="Cambria" w:hAnsi="Cambria" w:cs="Times New Roman"/>
          <w:i/>
          <w:iCs/>
        </w:rPr>
        <w:t>Biometrics</w:t>
      </w:r>
      <w:r w:rsidRPr="00531657">
        <w:rPr>
          <w:rFonts w:ascii="Cambria" w:hAnsi="Cambria" w:cs="Times New Roman"/>
        </w:rPr>
        <w:t> </w:t>
      </w:r>
      <w:r w:rsidRPr="00CD0E3A">
        <w:rPr>
          <w:rFonts w:ascii="Cambria" w:hAnsi="Cambria" w:cs="Times New Roman"/>
          <w:iCs/>
        </w:rPr>
        <w:t>68</w:t>
      </w:r>
      <w:r w:rsidRPr="00531657">
        <w:rPr>
          <w:rFonts w:ascii="Cambria" w:hAnsi="Cambria" w:cs="Times New Roman"/>
        </w:rPr>
        <w:t>:1-11.</w:t>
      </w:r>
    </w:p>
    <w:p w14:paraId="19355F28" w14:textId="77777777" w:rsidR="00531657" w:rsidRDefault="00531657" w:rsidP="00140B2F">
      <w:pPr>
        <w:rPr>
          <w:rFonts w:ascii="Cambria" w:hAnsi="Cambria" w:cs="Times New Roman"/>
        </w:rPr>
      </w:pPr>
    </w:p>
    <w:p w14:paraId="5ADAE449" w14:textId="66C02B18" w:rsidR="00EC69A1" w:rsidRPr="00EC69A1" w:rsidRDefault="00EC69A1" w:rsidP="00EC69A1">
      <w:pPr>
        <w:rPr>
          <w:rFonts w:ascii="Cambria" w:hAnsi="Cambria" w:cs="Times New Roman"/>
        </w:rPr>
      </w:pPr>
      <w:r>
        <w:rPr>
          <w:rFonts w:ascii="Cambria" w:hAnsi="Cambria" w:cs="Times New Roman"/>
        </w:rPr>
        <w:t xml:space="preserve">Sun W, Hu Y. </w:t>
      </w:r>
      <w:r w:rsidRPr="00EC69A1">
        <w:rPr>
          <w:rFonts w:ascii="Cambria" w:hAnsi="Cambria" w:cs="Times New Roman"/>
        </w:rPr>
        <w:t>2014. Mapping of Expression Quantitative Trait Loci Using RNA-seq Data. In </w:t>
      </w:r>
      <w:r w:rsidRPr="00EC69A1">
        <w:rPr>
          <w:rFonts w:ascii="Cambria" w:hAnsi="Cambria" w:cs="Times New Roman"/>
          <w:i/>
          <w:iCs/>
        </w:rPr>
        <w:t>Statistical Analysis of Next Generation Sequencing Data</w:t>
      </w:r>
      <w:r w:rsidRPr="00EC69A1">
        <w:rPr>
          <w:rFonts w:ascii="Cambria" w:hAnsi="Cambria" w:cs="Times New Roman"/>
        </w:rPr>
        <w:t> (pp. 145-168). Springer, Cham.</w:t>
      </w:r>
    </w:p>
    <w:p w14:paraId="4A35325F" w14:textId="77777777" w:rsidR="00EC69A1" w:rsidRPr="001947E8" w:rsidRDefault="00EC69A1" w:rsidP="00140B2F">
      <w:pPr>
        <w:rPr>
          <w:rFonts w:ascii="Cambria" w:hAnsi="Cambria" w:cs="Times New Roman"/>
        </w:rPr>
      </w:pPr>
    </w:p>
    <w:p w14:paraId="561A97EC" w14:textId="7C489086" w:rsidR="00D81BFB" w:rsidRPr="00D81BFB" w:rsidRDefault="00D81BFB" w:rsidP="00D81BFB">
      <w:pPr>
        <w:rPr>
          <w:rFonts w:ascii="Cambria" w:hAnsi="Cambria"/>
        </w:rPr>
      </w:pPr>
      <w:r>
        <w:rPr>
          <w:rFonts w:ascii="Cambria" w:hAnsi="Cambria"/>
        </w:rPr>
        <w:t xml:space="preserve">Tung J, Zhou X, Alberts SC, Stephens M, Gilad Y. </w:t>
      </w:r>
      <w:r w:rsidRPr="00D81BFB">
        <w:rPr>
          <w:rFonts w:ascii="Cambria" w:hAnsi="Cambria"/>
        </w:rPr>
        <w:t>2015. The genetic architecture of gene expression levels in wild baboons. </w:t>
      </w:r>
      <w:r>
        <w:rPr>
          <w:rFonts w:ascii="Cambria" w:hAnsi="Cambria"/>
          <w:i/>
          <w:iCs/>
        </w:rPr>
        <w:t>eL</w:t>
      </w:r>
      <w:r w:rsidRPr="00D81BFB">
        <w:rPr>
          <w:rFonts w:ascii="Cambria" w:hAnsi="Cambria"/>
          <w:i/>
          <w:iCs/>
        </w:rPr>
        <w:t>ife</w:t>
      </w:r>
      <w:r>
        <w:rPr>
          <w:rFonts w:ascii="Cambria" w:hAnsi="Cambria"/>
        </w:rPr>
        <w:t xml:space="preserve"> </w:t>
      </w:r>
      <w:r w:rsidRPr="00D81BFB">
        <w:rPr>
          <w:rFonts w:ascii="Cambria" w:hAnsi="Cambria"/>
        </w:rPr>
        <w:t>4:</w:t>
      </w:r>
      <w:r w:rsidR="00203AE7">
        <w:rPr>
          <w:rFonts w:ascii="Cambria" w:hAnsi="Cambria"/>
        </w:rPr>
        <w:t xml:space="preserve"> </w:t>
      </w:r>
      <w:r w:rsidRPr="00D81BFB">
        <w:rPr>
          <w:rFonts w:ascii="Cambria" w:hAnsi="Cambria"/>
        </w:rPr>
        <w:t>e04729</w:t>
      </w:r>
      <w:r>
        <w:rPr>
          <w:rFonts w:ascii="Cambria" w:hAnsi="Cambria"/>
        </w:rPr>
        <w:t>.</w:t>
      </w:r>
    </w:p>
    <w:p w14:paraId="05E333B5" w14:textId="77777777" w:rsidR="00D81BFB" w:rsidRDefault="00D81BFB" w:rsidP="00140B2F">
      <w:pPr>
        <w:rPr>
          <w:rFonts w:ascii="Cambria" w:hAnsi="Cambria"/>
        </w:rPr>
      </w:pPr>
    </w:p>
    <w:p w14:paraId="5389DF4F" w14:textId="72DF94C3" w:rsidR="00F71461" w:rsidRPr="001947E8" w:rsidRDefault="00F71461" w:rsidP="00140B2F">
      <w:pPr>
        <w:rPr>
          <w:rFonts w:ascii="Cambria" w:hAnsi="Cambria"/>
        </w:rPr>
      </w:pPr>
      <w:r w:rsidRPr="001947E8">
        <w:rPr>
          <w:rFonts w:ascii="Cambria" w:hAnsi="Cambria"/>
        </w:rPr>
        <w:t>Zhang Z, Ersoz E, Lai CQ, Todhunter RJ, Tiwari HK, Gore MA, Bradbury PJ, Yu J, Arnett DK, Ordovas JM, Buckler ES</w:t>
      </w:r>
      <w:r w:rsidR="00203AE7">
        <w:rPr>
          <w:rFonts w:ascii="Cambria" w:hAnsi="Cambria"/>
        </w:rPr>
        <w:t xml:space="preserve">. </w:t>
      </w:r>
      <w:r w:rsidRPr="001947E8">
        <w:rPr>
          <w:rFonts w:ascii="Cambria" w:hAnsi="Cambria"/>
        </w:rPr>
        <w:t>2010</w:t>
      </w:r>
      <w:r w:rsidR="00203AE7">
        <w:rPr>
          <w:rFonts w:ascii="Cambria" w:hAnsi="Cambria"/>
        </w:rPr>
        <w:t>.</w:t>
      </w:r>
      <w:r w:rsidRPr="001947E8">
        <w:rPr>
          <w:rFonts w:ascii="Cambria" w:hAnsi="Cambria"/>
        </w:rPr>
        <w:t xml:space="preserve"> Mixed linear model approach adapted for genome-wide association studies. </w:t>
      </w:r>
      <w:r w:rsidRPr="001947E8">
        <w:rPr>
          <w:rFonts w:ascii="Cambria" w:hAnsi="Cambria"/>
          <w:i/>
          <w:iCs/>
        </w:rPr>
        <w:t xml:space="preserve">Nature Genet </w:t>
      </w:r>
      <w:r w:rsidRPr="001947E8">
        <w:rPr>
          <w:rFonts w:ascii="Cambria" w:hAnsi="Cambria"/>
          <w:iCs/>
        </w:rPr>
        <w:t>42</w:t>
      </w:r>
      <w:r w:rsidRPr="001947E8">
        <w:rPr>
          <w:rFonts w:ascii="Cambria" w:hAnsi="Cambria"/>
        </w:rPr>
        <w:t>:</w:t>
      </w:r>
      <w:r w:rsidR="00203AE7">
        <w:rPr>
          <w:rFonts w:ascii="Cambria" w:hAnsi="Cambria"/>
        </w:rPr>
        <w:t xml:space="preserve"> </w:t>
      </w:r>
      <w:r w:rsidRPr="001947E8">
        <w:rPr>
          <w:rFonts w:ascii="Cambria" w:hAnsi="Cambria"/>
        </w:rPr>
        <w:t>355-360.</w:t>
      </w:r>
    </w:p>
    <w:p w14:paraId="5CA2292E" w14:textId="77777777" w:rsidR="00F71461" w:rsidRPr="001947E8" w:rsidRDefault="00F71461" w:rsidP="00140B2F">
      <w:pPr>
        <w:rPr>
          <w:rFonts w:ascii="Cambria" w:hAnsi="Cambria" w:cs="Times New Roman"/>
        </w:rPr>
      </w:pPr>
    </w:p>
    <w:p w14:paraId="5514C003" w14:textId="3F20E6D1" w:rsidR="00F6683C" w:rsidRPr="001947E8" w:rsidRDefault="00F6683C" w:rsidP="00140B2F">
      <w:pPr>
        <w:rPr>
          <w:rFonts w:ascii="Cambria" w:hAnsi="Cambria"/>
        </w:rPr>
      </w:pPr>
      <w:r w:rsidRPr="001947E8">
        <w:rPr>
          <w:rFonts w:ascii="Cambria" w:hAnsi="Cambria"/>
        </w:rPr>
        <w:t>Zheng X, Levine D, Shen J, Gogarten S, Laurie C and Weir B</w:t>
      </w:r>
      <w:r w:rsidR="00203AE7">
        <w:rPr>
          <w:rFonts w:ascii="Cambria" w:hAnsi="Cambria"/>
        </w:rPr>
        <w:t xml:space="preserve">. </w:t>
      </w:r>
      <w:r w:rsidRPr="001947E8">
        <w:rPr>
          <w:rFonts w:ascii="Cambria" w:hAnsi="Cambria"/>
        </w:rPr>
        <w:t>2012</w:t>
      </w:r>
      <w:r w:rsidR="00203AE7">
        <w:rPr>
          <w:rFonts w:ascii="Cambria" w:hAnsi="Cambria"/>
        </w:rPr>
        <w:t>.</w:t>
      </w:r>
      <w:r w:rsidRPr="001947E8">
        <w:rPr>
          <w:rFonts w:ascii="Cambria" w:hAnsi="Cambria"/>
        </w:rPr>
        <w:t xml:space="preserve"> A High-performance Computing Toolset for Relatedness and Principal Component Analysis of SNP Data. </w:t>
      </w:r>
      <w:r w:rsidRPr="001947E8">
        <w:rPr>
          <w:rFonts w:ascii="Cambria" w:hAnsi="Cambria"/>
          <w:i/>
          <w:iCs/>
        </w:rPr>
        <w:t>Bioinformatics</w:t>
      </w:r>
      <w:r w:rsidRPr="001947E8">
        <w:rPr>
          <w:rFonts w:ascii="Cambria" w:hAnsi="Cambria"/>
        </w:rPr>
        <w:t> </w:t>
      </w:r>
      <w:r w:rsidRPr="001947E8">
        <w:rPr>
          <w:rFonts w:ascii="Cambria" w:hAnsi="Cambria"/>
          <w:bCs/>
        </w:rPr>
        <w:t>28</w:t>
      </w:r>
      <w:r w:rsidRPr="001947E8">
        <w:rPr>
          <w:rFonts w:ascii="Cambria" w:hAnsi="Cambria"/>
        </w:rPr>
        <w:t>: 3326-3328. </w:t>
      </w:r>
    </w:p>
    <w:p w14:paraId="53F96261" w14:textId="77777777" w:rsidR="00494C91" w:rsidRPr="001947E8" w:rsidRDefault="00494C91" w:rsidP="00140B2F">
      <w:pPr>
        <w:rPr>
          <w:rFonts w:ascii="Cambria" w:hAnsi="Cambria" w:cs="Times New Roman"/>
        </w:rPr>
      </w:pPr>
    </w:p>
    <w:p w14:paraId="7C3DF8FF" w14:textId="653AF7CA" w:rsidR="00D018B8" w:rsidRPr="001947E8" w:rsidRDefault="00D018B8" w:rsidP="00140B2F">
      <w:pPr>
        <w:rPr>
          <w:rFonts w:ascii="Cambria" w:hAnsi="Cambria" w:cs="Times New Roman"/>
        </w:rPr>
      </w:pPr>
      <w:r w:rsidRPr="001947E8">
        <w:rPr>
          <w:rFonts w:ascii="Cambria" w:hAnsi="Cambria" w:cs="Times New Roman"/>
        </w:rPr>
        <w:t>Zhou X, Stephens M</w:t>
      </w:r>
      <w:r w:rsidR="00203AE7">
        <w:rPr>
          <w:rFonts w:ascii="Cambria" w:hAnsi="Cambria" w:cs="Times New Roman"/>
        </w:rPr>
        <w:t xml:space="preserve">. </w:t>
      </w:r>
      <w:r w:rsidRPr="001947E8">
        <w:rPr>
          <w:rFonts w:ascii="Cambria" w:hAnsi="Cambria" w:cs="Times New Roman"/>
        </w:rPr>
        <w:t>2012</w:t>
      </w:r>
      <w:r w:rsidR="00203AE7">
        <w:rPr>
          <w:rFonts w:ascii="Cambria" w:hAnsi="Cambria" w:cs="Times New Roman"/>
        </w:rPr>
        <w:t>.</w:t>
      </w:r>
      <w:r w:rsidRPr="001947E8">
        <w:rPr>
          <w:rFonts w:ascii="Cambria" w:hAnsi="Cambria" w:cs="Times New Roman"/>
        </w:rPr>
        <w:t xml:space="preserve"> Genome-wide efficient mixed-model analysis for association studies. </w:t>
      </w:r>
      <w:r w:rsidRPr="001947E8">
        <w:rPr>
          <w:rFonts w:ascii="Cambria" w:hAnsi="Cambria" w:cs="Times New Roman"/>
          <w:i/>
        </w:rPr>
        <w:t>Nature Genet</w:t>
      </w:r>
      <w:r w:rsidRPr="001947E8">
        <w:rPr>
          <w:rFonts w:ascii="Cambria" w:hAnsi="Cambria" w:cs="Times New Roman"/>
        </w:rPr>
        <w:t xml:space="preserve"> 44</w:t>
      </w:r>
      <w:r w:rsidR="00203AE7">
        <w:rPr>
          <w:rFonts w:ascii="Cambria" w:hAnsi="Cambria" w:cs="Times New Roman"/>
        </w:rPr>
        <w:t>:</w:t>
      </w:r>
      <w:r w:rsidRPr="001947E8">
        <w:rPr>
          <w:rFonts w:ascii="Cambria" w:hAnsi="Cambria" w:cs="Times New Roman"/>
        </w:rPr>
        <w:t xml:space="preserve"> 821-824</w:t>
      </w:r>
      <w:r w:rsidR="00241031">
        <w:rPr>
          <w:rFonts w:ascii="Cambria" w:hAnsi="Cambria" w:cs="Times New Roman"/>
        </w:rPr>
        <w:t>.</w:t>
      </w:r>
    </w:p>
    <w:p w14:paraId="36B218A4" w14:textId="77777777" w:rsidR="00AB3928" w:rsidRPr="001947E8" w:rsidRDefault="00AB3928" w:rsidP="00140B2F">
      <w:pPr>
        <w:rPr>
          <w:rFonts w:ascii="Cambria" w:hAnsi="Cambria" w:cs="Times New Roman"/>
        </w:rPr>
      </w:pPr>
    </w:p>
    <w:p w14:paraId="57CF1A09" w14:textId="36F68DF8" w:rsidR="00392120" w:rsidRDefault="00AB3928" w:rsidP="00A47A34">
      <w:pPr>
        <w:rPr>
          <w:rFonts w:ascii="Cambria" w:eastAsia="Times New Roman" w:hAnsi="Cambria" w:cs="Times New Roman"/>
          <w:b/>
          <w:bCs/>
          <w:color w:val="000000"/>
          <w:sz w:val="20"/>
          <w:szCs w:val="20"/>
        </w:rPr>
        <w:sectPr w:rsidR="00392120" w:rsidSect="00D86836">
          <w:footerReference w:type="even" r:id="rId9"/>
          <w:footerReference w:type="default" r:id="rId10"/>
          <w:pgSz w:w="12240" w:h="15840"/>
          <w:pgMar w:top="1440" w:right="1440" w:bottom="1440" w:left="1440" w:header="720" w:footer="720" w:gutter="0"/>
          <w:lnNumType w:countBy="1" w:restart="continuous"/>
          <w:cols w:space="720"/>
          <w:docGrid w:linePitch="360"/>
        </w:sectPr>
      </w:pPr>
      <w:r w:rsidRPr="001947E8">
        <w:rPr>
          <w:rFonts w:ascii="Cambria" w:hAnsi="Cambria"/>
        </w:rPr>
        <w:t>Langfelder P, Horvath S</w:t>
      </w:r>
      <w:r w:rsidR="00531657">
        <w:rPr>
          <w:rFonts w:ascii="Cambria" w:hAnsi="Cambria"/>
        </w:rPr>
        <w:t>. 2</w:t>
      </w:r>
      <w:r w:rsidRPr="001947E8">
        <w:rPr>
          <w:rFonts w:ascii="Cambria" w:hAnsi="Cambria"/>
        </w:rPr>
        <w:t>008</w:t>
      </w:r>
      <w:r w:rsidR="00531657">
        <w:rPr>
          <w:rFonts w:ascii="Cambria" w:hAnsi="Cambria"/>
        </w:rPr>
        <w:t xml:space="preserve">. </w:t>
      </w:r>
      <w:r w:rsidRPr="001947E8">
        <w:rPr>
          <w:rFonts w:ascii="Cambria" w:hAnsi="Cambria"/>
        </w:rPr>
        <w:t xml:space="preserve">WGCNA: an R package for weighted correlation network analysis. </w:t>
      </w:r>
      <w:r w:rsidRPr="001947E8">
        <w:rPr>
          <w:rFonts w:ascii="Cambria" w:hAnsi="Cambria"/>
          <w:i/>
        </w:rPr>
        <w:t>BMC Bioinformatics</w:t>
      </w:r>
      <w:r w:rsidRPr="001947E8">
        <w:rPr>
          <w:rFonts w:ascii="Cambria" w:hAnsi="Cambria"/>
        </w:rPr>
        <w:t xml:space="preserve"> 9: 559.</w:t>
      </w:r>
    </w:p>
    <w:p w14:paraId="1F1E3119" w14:textId="0B6FB713" w:rsidR="00A47A34" w:rsidRPr="0043605B" w:rsidRDefault="00A47A34" w:rsidP="00A47A34">
      <w:pPr>
        <w:rPr>
          <w:rFonts w:ascii="Cambria" w:eastAsia="Times New Roman" w:hAnsi="Cambria" w:cs="Times New Roman"/>
          <w:b/>
          <w:bCs/>
          <w:color w:val="000000"/>
        </w:rPr>
      </w:pPr>
      <w:r w:rsidRPr="0043605B">
        <w:rPr>
          <w:rFonts w:ascii="Cambria" w:eastAsia="Times New Roman" w:hAnsi="Cambria" w:cs="Times New Roman"/>
          <w:b/>
          <w:bCs/>
          <w:color w:val="000000"/>
        </w:rPr>
        <w:t>Supplemental tables</w:t>
      </w:r>
    </w:p>
    <w:p w14:paraId="644E4F5E" w14:textId="77777777" w:rsidR="00A47A34" w:rsidRPr="00144C0B" w:rsidRDefault="00A47A34" w:rsidP="00A47A34">
      <w:pPr>
        <w:rPr>
          <w:rFonts w:ascii="Cambria" w:eastAsia="Times New Roman" w:hAnsi="Cambria" w:cs="Times New Roman"/>
          <w:b/>
          <w:bCs/>
          <w:color w:val="000000"/>
          <w:sz w:val="20"/>
          <w:szCs w:val="20"/>
        </w:rPr>
      </w:pPr>
    </w:p>
    <w:p w14:paraId="2B47A756" w14:textId="77777777" w:rsidR="00A47A34" w:rsidRPr="00144C0B" w:rsidRDefault="00A47A34" w:rsidP="00A47A34">
      <w:pPr>
        <w:rPr>
          <w:rFonts w:ascii="Cambria" w:hAnsi="Cambria"/>
          <w:sz w:val="20"/>
          <w:szCs w:val="20"/>
        </w:rPr>
      </w:pPr>
      <w:r w:rsidRPr="00144C0B">
        <w:rPr>
          <w:rFonts w:ascii="Cambria" w:hAnsi="Cambria"/>
          <w:b/>
          <w:sz w:val="20"/>
          <w:szCs w:val="20"/>
        </w:rPr>
        <w:t>Table S1.</w:t>
      </w:r>
      <w:r w:rsidRPr="00144C0B">
        <w:rPr>
          <w:rFonts w:ascii="Cambria" w:hAnsi="Cambria"/>
          <w:sz w:val="20"/>
          <w:szCs w:val="20"/>
        </w:rPr>
        <w:t xml:space="preserve"> Summary of samples used in this study (further metadata is available in File S1)</w:t>
      </w:r>
    </w:p>
    <w:tbl>
      <w:tblPr>
        <w:tblW w:w="7935" w:type="dxa"/>
        <w:tblInd w:w="93" w:type="dxa"/>
        <w:tblLayout w:type="fixed"/>
        <w:tblLook w:val="04A0" w:firstRow="1" w:lastRow="0" w:firstColumn="1" w:lastColumn="0" w:noHBand="0" w:noVBand="1"/>
      </w:tblPr>
      <w:tblGrid>
        <w:gridCol w:w="1905"/>
        <w:gridCol w:w="1710"/>
        <w:gridCol w:w="2250"/>
        <w:gridCol w:w="1170"/>
        <w:gridCol w:w="900"/>
      </w:tblGrid>
      <w:tr w:rsidR="00A47A34" w:rsidRPr="00144C0B" w14:paraId="49B05C1D" w14:textId="77777777" w:rsidTr="0053290F">
        <w:trPr>
          <w:trHeight w:val="63"/>
        </w:trPr>
        <w:tc>
          <w:tcPr>
            <w:tcW w:w="1905" w:type="dxa"/>
            <w:tcBorders>
              <w:top w:val="single" w:sz="4" w:space="0" w:color="auto"/>
              <w:left w:val="nil"/>
              <w:bottom w:val="single" w:sz="4" w:space="0" w:color="auto"/>
              <w:right w:val="nil"/>
            </w:tcBorders>
            <w:shd w:val="clear" w:color="auto" w:fill="auto"/>
            <w:noWrap/>
            <w:vAlign w:val="bottom"/>
            <w:hideMark/>
          </w:tcPr>
          <w:p w14:paraId="76EB4E14" w14:textId="2679580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RNA</w:t>
            </w:r>
            <w:r w:rsidR="00DC78FE">
              <w:rPr>
                <w:rFonts w:ascii="Cambria" w:eastAsia="Times New Roman" w:hAnsi="Cambria" w:cs="Arial"/>
                <w:sz w:val="20"/>
                <w:szCs w:val="20"/>
              </w:rPr>
              <w:t>-</w:t>
            </w:r>
            <w:r w:rsidRPr="00144C0B">
              <w:rPr>
                <w:rFonts w:ascii="Cambria" w:eastAsia="Times New Roman" w:hAnsi="Cambria" w:cs="Arial"/>
                <w:sz w:val="20"/>
                <w:szCs w:val="20"/>
              </w:rPr>
              <w:t>seq library ID</w:t>
            </w:r>
          </w:p>
        </w:tc>
        <w:tc>
          <w:tcPr>
            <w:tcW w:w="1710" w:type="dxa"/>
            <w:tcBorders>
              <w:top w:val="single" w:sz="4" w:space="0" w:color="auto"/>
              <w:left w:val="nil"/>
              <w:bottom w:val="single" w:sz="4" w:space="0" w:color="auto"/>
              <w:right w:val="nil"/>
            </w:tcBorders>
            <w:shd w:val="clear" w:color="auto" w:fill="auto"/>
            <w:noWrap/>
            <w:vAlign w:val="bottom"/>
            <w:hideMark/>
          </w:tcPr>
          <w:p w14:paraId="3C1F4C2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 xml:space="preserve">Exome available </w:t>
            </w:r>
          </w:p>
        </w:tc>
        <w:tc>
          <w:tcPr>
            <w:tcW w:w="2250" w:type="dxa"/>
            <w:tcBorders>
              <w:top w:val="single" w:sz="4" w:space="0" w:color="auto"/>
              <w:left w:val="nil"/>
              <w:bottom w:val="single" w:sz="4" w:space="0" w:color="auto"/>
              <w:right w:val="nil"/>
            </w:tcBorders>
            <w:shd w:val="clear" w:color="auto" w:fill="auto"/>
            <w:noWrap/>
            <w:vAlign w:val="bottom"/>
            <w:hideMark/>
          </w:tcPr>
          <w:p w14:paraId="17BA3E6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Exome name</w:t>
            </w:r>
          </w:p>
        </w:tc>
        <w:tc>
          <w:tcPr>
            <w:tcW w:w="1170" w:type="dxa"/>
            <w:tcBorders>
              <w:top w:val="single" w:sz="4" w:space="0" w:color="auto"/>
              <w:left w:val="nil"/>
              <w:bottom w:val="single" w:sz="4" w:space="0" w:color="auto"/>
              <w:right w:val="nil"/>
            </w:tcBorders>
            <w:shd w:val="clear" w:color="auto" w:fill="auto"/>
            <w:noWrap/>
            <w:vAlign w:val="bottom"/>
            <w:hideMark/>
          </w:tcPr>
          <w:p w14:paraId="5EF7D58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Population</w:t>
            </w:r>
          </w:p>
        </w:tc>
        <w:tc>
          <w:tcPr>
            <w:tcW w:w="900" w:type="dxa"/>
            <w:tcBorders>
              <w:top w:val="single" w:sz="4" w:space="0" w:color="auto"/>
              <w:left w:val="nil"/>
              <w:bottom w:val="single" w:sz="4" w:space="0" w:color="auto"/>
              <w:right w:val="nil"/>
            </w:tcBorders>
            <w:shd w:val="clear" w:color="auto" w:fill="auto"/>
            <w:noWrap/>
            <w:vAlign w:val="bottom"/>
            <w:hideMark/>
          </w:tcPr>
          <w:p w14:paraId="64C737B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Sex</w:t>
            </w:r>
          </w:p>
        </w:tc>
      </w:tr>
      <w:tr w:rsidR="00A47A34" w:rsidRPr="00144C0B" w14:paraId="71DAF0C4" w14:textId="77777777" w:rsidTr="0053290F">
        <w:trPr>
          <w:trHeight w:val="63"/>
        </w:trPr>
        <w:tc>
          <w:tcPr>
            <w:tcW w:w="1905" w:type="dxa"/>
            <w:tcBorders>
              <w:top w:val="nil"/>
              <w:left w:val="nil"/>
              <w:bottom w:val="nil"/>
              <w:right w:val="nil"/>
            </w:tcBorders>
            <w:shd w:val="clear" w:color="auto" w:fill="auto"/>
            <w:noWrap/>
            <w:vAlign w:val="bottom"/>
            <w:hideMark/>
          </w:tcPr>
          <w:p w14:paraId="0DCAA41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MNKM01-19</w:t>
            </w:r>
          </w:p>
        </w:tc>
        <w:tc>
          <w:tcPr>
            <w:tcW w:w="1710" w:type="dxa"/>
            <w:tcBorders>
              <w:top w:val="nil"/>
              <w:left w:val="nil"/>
              <w:bottom w:val="nil"/>
              <w:right w:val="nil"/>
            </w:tcBorders>
            <w:shd w:val="clear" w:color="auto" w:fill="auto"/>
            <w:noWrap/>
            <w:vAlign w:val="bottom"/>
            <w:hideMark/>
          </w:tcPr>
          <w:p w14:paraId="320510B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75F35F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MWNMVP001_108B</w:t>
            </w:r>
          </w:p>
        </w:tc>
        <w:tc>
          <w:tcPr>
            <w:tcW w:w="1170" w:type="dxa"/>
            <w:tcBorders>
              <w:top w:val="nil"/>
              <w:left w:val="nil"/>
              <w:bottom w:val="nil"/>
              <w:right w:val="nil"/>
            </w:tcBorders>
            <w:shd w:val="clear" w:color="auto" w:fill="auto"/>
            <w:noWrap/>
            <w:vAlign w:val="bottom"/>
            <w:hideMark/>
          </w:tcPr>
          <w:p w14:paraId="6AA522E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5C382B1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581322E9" w14:textId="77777777" w:rsidTr="0053290F">
        <w:trPr>
          <w:trHeight w:val="73"/>
        </w:trPr>
        <w:tc>
          <w:tcPr>
            <w:tcW w:w="1905" w:type="dxa"/>
            <w:tcBorders>
              <w:top w:val="nil"/>
              <w:left w:val="nil"/>
              <w:bottom w:val="nil"/>
              <w:right w:val="nil"/>
            </w:tcBorders>
            <w:shd w:val="clear" w:color="auto" w:fill="auto"/>
            <w:noWrap/>
            <w:vAlign w:val="bottom"/>
            <w:hideMark/>
          </w:tcPr>
          <w:p w14:paraId="77538B5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MNKM01-40</w:t>
            </w:r>
          </w:p>
        </w:tc>
        <w:tc>
          <w:tcPr>
            <w:tcW w:w="1710" w:type="dxa"/>
            <w:tcBorders>
              <w:top w:val="nil"/>
              <w:left w:val="nil"/>
              <w:bottom w:val="nil"/>
              <w:right w:val="nil"/>
            </w:tcBorders>
            <w:shd w:val="clear" w:color="auto" w:fill="auto"/>
            <w:noWrap/>
            <w:vAlign w:val="bottom"/>
            <w:hideMark/>
          </w:tcPr>
          <w:p w14:paraId="5B16218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B10776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MWNMVP001_115B</w:t>
            </w:r>
          </w:p>
        </w:tc>
        <w:tc>
          <w:tcPr>
            <w:tcW w:w="1170" w:type="dxa"/>
            <w:tcBorders>
              <w:top w:val="nil"/>
              <w:left w:val="nil"/>
              <w:bottom w:val="nil"/>
              <w:right w:val="nil"/>
            </w:tcBorders>
            <w:shd w:val="clear" w:color="auto" w:fill="auto"/>
            <w:noWrap/>
            <w:vAlign w:val="bottom"/>
            <w:hideMark/>
          </w:tcPr>
          <w:p w14:paraId="41C0A77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16E486C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13DF43BC" w14:textId="77777777" w:rsidTr="0053290F">
        <w:trPr>
          <w:trHeight w:val="73"/>
        </w:trPr>
        <w:tc>
          <w:tcPr>
            <w:tcW w:w="1905" w:type="dxa"/>
            <w:tcBorders>
              <w:top w:val="nil"/>
              <w:left w:val="nil"/>
              <w:bottom w:val="nil"/>
              <w:right w:val="nil"/>
            </w:tcBorders>
            <w:shd w:val="clear" w:color="auto" w:fill="auto"/>
            <w:noWrap/>
            <w:vAlign w:val="bottom"/>
            <w:hideMark/>
          </w:tcPr>
          <w:p w14:paraId="712F1B5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MNKM01-38</w:t>
            </w:r>
          </w:p>
        </w:tc>
        <w:tc>
          <w:tcPr>
            <w:tcW w:w="1710" w:type="dxa"/>
            <w:tcBorders>
              <w:top w:val="nil"/>
              <w:left w:val="nil"/>
              <w:bottom w:val="nil"/>
              <w:right w:val="nil"/>
            </w:tcBorders>
            <w:shd w:val="clear" w:color="auto" w:fill="auto"/>
            <w:noWrap/>
            <w:vAlign w:val="bottom"/>
            <w:hideMark/>
          </w:tcPr>
          <w:p w14:paraId="3738922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04BA8D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MWNMVP003_113B</w:t>
            </w:r>
          </w:p>
        </w:tc>
        <w:tc>
          <w:tcPr>
            <w:tcW w:w="1170" w:type="dxa"/>
            <w:tcBorders>
              <w:top w:val="nil"/>
              <w:left w:val="nil"/>
              <w:bottom w:val="nil"/>
              <w:right w:val="nil"/>
            </w:tcBorders>
            <w:shd w:val="clear" w:color="auto" w:fill="auto"/>
            <w:noWrap/>
            <w:vAlign w:val="bottom"/>
            <w:hideMark/>
          </w:tcPr>
          <w:p w14:paraId="41988B8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142CC07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3B65C21D" w14:textId="77777777" w:rsidTr="0053290F">
        <w:trPr>
          <w:trHeight w:val="73"/>
        </w:trPr>
        <w:tc>
          <w:tcPr>
            <w:tcW w:w="1905" w:type="dxa"/>
            <w:tcBorders>
              <w:top w:val="nil"/>
              <w:left w:val="nil"/>
              <w:bottom w:val="nil"/>
              <w:right w:val="nil"/>
            </w:tcBorders>
            <w:shd w:val="clear" w:color="auto" w:fill="auto"/>
            <w:noWrap/>
            <w:vAlign w:val="bottom"/>
            <w:hideMark/>
          </w:tcPr>
          <w:p w14:paraId="77363BD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MNKM01-39</w:t>
            </w:r>
          </w:p>
        </w:tc>
        <w:tc>
          <w:tcPr>
            <w:tcW w:w="1710" w:type="dxa"/>
            <w:tcBorders>
              <w:top w:val="nil"/>
              <w:left w:val="nil"/>
              <w:bottom w:val="nil"/>
              <w:right w:val="nil"/>
            </w:tcBorders>
            <w:shd w:val="clear" w:color="auto" w:fill="auto"/>
            <w:noWrap/>
            <w:vAlign w:val="bottom"/>
            <w:hideMark/>
          </w:tcPr>
          <w:p w14:paraId="76A392C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C43DD0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MWNMVP003_114B</w:t>
            </w:r>
          </w:p>
        </w:tc>
        <w:tc>
          <w:tcPr>
            <w:tcW w:w="1170" w:type="dxa"/>
            <w:tcBorders>
              <w:top w:val="nil"/>
              <w:left w:val="nil"/>
              <w:bottom w:val="nil"/>
              <w:right w:val="nil"/>
            </w:tcBorders>
            <w:shd w:val="clear" w:color="auto" w:fill="auto"/>
            <w:noWrap/>
            <w:vAlign w:val="bottom"/>
            <w:hideMark/>
          </w:tcPr>
          <w:p w14:paraId="52840B1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2EA9992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2EC7BC76" w14:textId="77777777" w:rsidTr="0053290F">
        <w:trPr>
          <w:trHeight w:val="73"/>
        </w:trPr>
        <w:tc>
          <w:tcPr>
            <w:tcW w:w="1905" w:type="dxa"/>
            <w:tcBorders>
              <w:top w:val="nil"/>
              <w:left w:val="nil"/>
              <w:bottom w:val="nil"/>
              <w:right w:val="nil"/>
            </w:tcBorders>
            <w:shd w:val="clear" w:color="auto" w:fill="auto"/>
            <w:noWrap/>
            <w:vAlign w:val="bottom"/>
            <w:hideMark/>
          </w:tcPr>
          <w:p w14:paraId="49D4B4E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MNKM01-37</w:t>
            </w:r>
          </w:p>
        </w:tc>
        <w:tc>
          <w:tcPr>
            <w:tcW w:w="1710" w:type="dxa"/>
            <w:tcBorders>
              <w:top w:val="nil"/>
              <w:left w:val="nil"/>
              <w:bottom w:val="nil"/>
              <w:right w:val="nil"/>
            </w:tcBorders>
            <w:shd w:val="clear" w:color="auto" w:fill="auto"/>
            <w:noWrap/>
            <w:vAlign w:val="bottom"/>
            <w:hideMark/>
          </w:tcPr>
          <w:p w14:paraId="002D61C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680DEBC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791B509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27EF9F8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420AD891" w14:textId="77777777" w:rsidTr="0053290F">
        <w:trPr>
          <w:trHeight w:val="73"/>
        </w:trPr>
        <w:tc>
          <w:tcPr>
            <w:tcW w:w="1905" w:type="dxa"/>
            <w:tcBorders>
              <w:top w:val="nil"/>
              <w:left w:val="nil"/>
              <w:bottom w:val="nil"/>
              <w:right w:val="nil"/>
            </w:tcBorders>
            <w:shd w:val="clear" w:color="auto" w:fill="auto"/>
            <w:noWrap/>
            <w:vAlign w:val="bottom"/>
            <w:hideMark/>
          </w:tcPr>
          <w:p w14:paraId="3F95BA1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MNKM01-41</w:t>
            </w:r>
          </w:p>
        </w:tc>
        <w:tc>
          <w:tcPr>
            <w:tcW w:w="1710" w:type="dxa"/>
            <w:tcBorders>
              <w:top w:val="nil"/>
              <w:left w:val="nil"/>
              <w:bottom w:val="nil"/>
              <w:right w:val="nil"/>
            </w:tcBorders>
            <w:shd w:val="clear" w:color="auto" w:fill="auto"/>
            <w:noWrap/>
            <w:vAlign w:val="bottom"/>
            <w:hideMark/>
          </w:tcPr>
          <w:p w14:paraId="6E11835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30E858C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5CA3934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0A56E13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5EF6D858" w14:textId="77777777" w:rsidTr="0053290F">
        <w:trPr>
          <w:trHeight w:val="73"/>
        </w:trPr>
        <w:tc>
          <w:tcPr>
            <w:tcW w:w="1905" w:type="dxa"/>
            <w:tcBorders>
              <w:top w:val="nil"/>
              <w:left w:val="nil"/>
              <w:bottom w:val="nil"/>
              <w:right w:val="nil"/>
            </w:tcBorders>
            <w:shd w:val="clear" w:color="auto" w:fill="auto"/>
            <w:noWrap/>
            <w:vAlign w:val="bottom"/>
            <w:hideMark/>
          </w:tcPr>
          <w:p w14:paraId="3523077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MNKM01-20</w:t>
            </w:r>
          </w:p>
        </w:tc>
        <w:tc>
          <w:tcPr>
            <w:tcW w:w="1710" w:type="dxa"/>
            <w:tcBorders>
              <w:top w:val="nil"/>
              <w:left w:val="nil"/>
              <w:bottom w:val="nil"/>
              <w:right w:val="nil"/>
            </w:tcBorders>
            <w:shd w:val="clear" w:color="auto" w:fill="auto"/>
            <w:noWrap/>
            <w:vAlign w:val="bottom"/>
            <w:hideMark/>
          </w:tcPr>
          <w:p w14:paraId="1BE35E4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CA51DD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MWNMVP001_110B</w:t>
            </w:r>
          </w:p>
        </w:tc>
        <w:tc>
          <w:tcPr>
            <w:tcW w:w="1170" w:type="dxa"/>
            <w:tcBorders>
              <w:top w:val="nil"/>
              <w:left w:val="nil"/>
              <w:bottom w:val="nil"/>
              <w:right w:val="nil"/>
            </w:tcBorders>
            <w:shd w:val="clear" w:color="auto" w:fill="auto"/>
            <w:noWrap/>
            <w:vAlign w:val="bottom"/>
            <w:hideMark/>
          </w:tcPr>
          <w:p w14:paraId="65769C9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126244D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5F8BD318" w14:textId="77777777" w:rsidTr="0053290F">
        <w:trPr>
          <w:trHeight w:val="73"/>
        </w:trPr>
        <w:tc>
          <w:tcPr>
            <w:tcW w:w="1905" w:type="dxa"/>
            <w:tcBorders>
              <w:top w:val="nil"/>
              <w:left w:val="nil"/>
              <w:bottom w:val="nil"/>
              <w:right w:val="nil"/>
            </w:tcBorders>
            <w:shd w:val="clear" w:color="auto" w:fill="auto"/>
            <w:noWrap/>
            <w:vAlign w:val="bottom"/>
            <w:hideMark/>
          </w:tcPr>
          <w:p w14:paraId="3ED6A0A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MNKM01-21</w:t>
            </w:r>
          </w:p>
        </w:tc>
        <w:tc>
          <w:tcPr>
            <w:tcW w:w="1710" w:type="dxa"/>
            <w:tcBorders>
              <w:top w:val="nil"/>
              <w:left w:val="nil"/>
              <w:bottom w:val="nil"/>
              <w:right w:val="nil"/>
            </w:tcBorders>
            <w:shd w:val="clear" w:color="auto" w:fill="auto"/>
            <w:noWrap/>
            <w:vAlign w:val="bottom"/>
            <w:hideMark/>
          </w:tcPr>
          <w:p w14:paraId="4ADEFE9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67D9B65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MWNMVP003_112B</w:t>
            </w:r>
          </w:p>
        </w:tc>
        <w:tc>
          <w:tcPr>
            <w:tcW w:w="1170" w:type="dxa"/>
            <w:tcBorders>
              <w:top w:val="nil"/>
              <w:left w:val="nil"/>
              <w:bottom w:val="nil"/>
              <w:right w:val="nil"/>
            </w:tcBorders>
            <w:shd w:val="clear" w:color="auto" w:fill="auto"/>
            <w:noWrap/>
            <w:vAlign w:val="bottom"/>
            <w:hideMark/>
          </w:tcPr>
          <w:p w14:paraId="2635902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FL</w:t>
            </w:r>
          </w:p>
        </w:tc>
        <w:tc>
          <w:tcPr>
            <w:tcW w:w="900" w:type="dxa"/>
            <w:tcBorders>
              <w:top w:val="nil"/>
              <w:left w:val="nil"/>
              <w:bottom w:val="nil"/>
              <w:right w:val="nil"/>
            </w:tcBorders>
            <w:shd w:val="clear" w:color="auto" w:fill="auto"/>
            <w:noWrap/>
            <w:vAlign w:val="bottom"/>
            <w:hideMark/>
          </w:tcPr>
          <w:p w14:paraId="6FE92DB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595167DF" w14:textId="77777777" w:rsidTr="0053290F">
        <w:trPr>
          <w:trHeight w:val="73"/>
        </w:trPr>
        <w:tc>
          <w:tcPr>
            <w:tcW w:w="1905" w:type="dxa"/>
            <w:tcBorders>
              <w:top w:val="nil"/>
              <w:left w:val="nil"/>
              <w:bottom w:val="nil"/>
              <w:right w:val="nil"/>
            </w:tcBorders>
            <w:shd w:val="clear" w:color="auto" w:fill="auto"/>
            <w:noWrap/>
            <w:vAlign w:val="bottom"/>
            <w:hideMark/>
          </w:tcPr>
          <w:p w14:paraId="122E254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MNKM01-22</w:t>
            </w:r>
          </w:p>
        </w:tc>
        <w:tc>
          <w:tcPr>
            <w:tcW w:w="1710" w:type="dxa"/>
            <w:tcBorders>
              <w:top w:val="nil"/>
              <w:left w:val="nil"/>
              <w:bottom w:val="nil"/>
              <w:right w:val="nil"/>
            </w:tcBorders>
            <w:shd w:val="clear" w:color="auto" w:fill="auto"/>
            <w:noWrap/>
            <w:vAlign w:val="bottom"/>
            <w:hideMark/>
          </w:tcPr>
          <w:p w14:paraId="0F57C07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347EB81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MWNMVP001_124B</w:t>
            </w:r>
          </w:p>
        </w:tc>
        <w:tc>
          <w:tcPr>
            <w:tcW w:w="1170" w:type="dxa"/>
            <w:tcBorders>
              <w:top w:val="nil"/>
              <w:left w:val="nil"/>
              <w:bottom w:val="nil"/>
              <w:right w:val="nil"/>
            </w:tcBorders>
            <w:shd w:val="clear" w:color="auto" w:fill="auto"/>
            <w:noWrap/>
            <w:vAlign w:val="bottom"/>
            <w:hideMark/>
          </w:tcPr>
          <w:p w14:paraId="7C69530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6FA2F30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32A52C77" w14:textId="77777777" w:rsidTr="0053290F">
        <w:trPr>
          <w:trHeight w:val="73"/>
        </w:trPr>
        <w:tc>
          <w:tcPr>
            <w:tcW w:w="1905" w:type="dxa"/>
            <w:tcBorders>
              <w:top w:val="nil"/>
              <w:left w:val="nil"/>
              <w:bottom w:val="nil"/>
              <w:right w:val="nil"/>
            </w:tcBorders>
            <w:shd w:val="clear" w:color="auto" w:fill="auto"/>
            <w:noWrap/>
            <w:vAlign w:val="bottom"/>
            <w:hideMark/>
          </w:tcPr>
          <w:p w14:paraId="230AAF4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MNKM01-26</w:t>
            </w:r>
          </w:p>
        </w:tc>
        <w:tc>
          <w:tcPr>
            <w:tcW w:w="1710" w:type="dxa"/>
            <w:tcBorders>
              <w:top w:val="nil"/>
              <w:left w:val="nil"/>
              <w:bottom w:val="nil"/>
              <w:right w:val="nil"/>
            </w:tcBorders>
            <w:shd w:val="clear" w:color="auto" w:fill="auto"/>
            <w:noWrap/>
            <w:vAlign w:val="bottom"/>
            <w:hideMark/>
          </w:tcPr>
          <w:p w14:paraId="6BF210E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407F41E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MWNMVP001_131B</w:t>
            </w:r>
          </w:p>
        </w:tc>
        <w:tc>
          <w:tcPr>
            <w:tcW w:w="1170" w:type="dxa"/>
            <w:tcBorders>
              <w:top w:val="nil"/>
              <w:left w:val="nil"/>
              <w:bottom w:val="nil"/>
              <w:right w:val="nil"/>
            </w:tcBorders>
            <w:shd w:val="clear" w:color="auto" w:fill="auto"/>
            <w:noWrap/>
            <w:vAlign w:val="bottom"/>
            <w:hideMark/>
          </w:tcPr>
          <w:p w14:paraId="6D10794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2C0ABA9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031A2746" w14:textId="77777777" w:rsidTr="0053290F">
        <w:trPr>
          <w:trHeight w:val="73"/>
        </w:trPr>
        <w:tc>
          <w:tcPr>
            <w:tcW w:w="1905" w:type="dxa"/>
            <w:tcBorders>
              <w:top w:val="nil"/>
              <w:left w:val="nil"/>
              <w:bottom w:val="nil"/>
              <w:right w:val="nil"/>
            </w:tcBorders>
            <w:shd w:val="clear" w:color="auto" w:fill="auto"/>
            <w:noWrap/>
            <w:vAlign w:val="bottom"/>
            <w:hideMark/>
          </w:tcPr>
          <w:p w14:paraId="05A7A38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MNKM01-44</w:t>
            </w:r>
          </w:p>
        </w:tc>
        <w:tc>
          <w:tcPr>
            <w:tcW w:w="1710" w:type="dxa"/>
            <w:tcBorders>
              <w:top w:val="nil"/>
              <w:left w:val="nil"/>
              <w:bottom w:val="nil"/>
              <w:right w:val="nil"/>
            </w:tcBorders>
            <w:shd w:val="clear" w:color="auto" w:fill="auto"/>
            <w:noWrap/>
            <w:vAlign w:val="bottom"/>
            <w:hideMark/>
          </w:tcPr>
          <w:p w14:paraId="0B38504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A6C610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MWNMVP001_132B</w:t>
            </w:r>
          </w:p>
        </w:tc>
        <w:tc>
          <w:tcPr>
            <w:tcW w:w="1170" w:type="dxa"/>
            <w:tcBorders>
              <w:top w:val="nil"/>
              <w:left w:val="nil"/>
              <w:bottom w:val="nil"/>
              <w:right w:val="nil"/>
            </w:tcBorders>
            <w:shd w:val="clear" w:color="auto" w:fill="auto"/>
            <w:noWrap/>
            <w:vAlign w:val="bottom"/>
            <w:hideMark/>
          </w:tcPr>
          <w:p w14:paraId="7AD3FE7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31D63E2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2D7F1C78" w14:textId="77777777" w:rsidTr="0053290F">
        <w:trPr>
          <w:trHeight w:val="73"/>
        </w:trPr>
        <w:tc>
          <w:tcPr>
            <w:tcW w:w="1905" w:type="dxa"/>
            <w:tcBorders>
              <w:top w:val="nil"/>
              <w:left w:val="nil"/>
              <w:bottom w:val="nil"/>
              <w:right w:val="nil"/>
            </w:tcBorders>
            <w:shd w:val="clear" w:color="auto" w:fill="auto"/>
            <w:noWrap/>
            <w:vAlign w:val="bottom"/>
            <w:hideMark/>
          </w:tcPr>
          <w:p w14:paraId="1D614D2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MNKM01-45</w:t>
            </w:r>
          </w:p>
        </w:tc>
        <w:tc>
          <w:tcPr>
            <w:tcW w:w="1710" w:type="dxa"/>
            <w:tcBorders>
              <w:top w:val="nil"/>
              <w:left w:val="nil"/>
              <w:bottom w:val="nil"/>
              <w:right w:val="nil"/>
            </w:tcBorders>
            <w:shd w:val="clear" w:color="auto" w:fill="auto"/>
            <w:noWrap/>
            <w:vAlign w:val="bottom"/>
            <w:hideMark/>
          </w:tcPr>
          <w:p w14:paraId="38D95E6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608989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MWNMVP001_133B</w:t>
            </w:r>
          </w:p>
        </w:tc>
        <w:tc>
          <w:tcPr>
            <w:tcW w:w="1170" w:type="dxa"/>
            <w:tcBorders>
              <w:top w:val="nil"/>
              <w:left w:val="nil"/>
              <w:bottom w:val="nil"/>
              <w:right w:val="nil"/>
            </w:tcBorders>
            <w:shd w:val="clear" w:color="auto" w:fill="auto"/>
            <w:noWrap/>
            <w:vAlign w:val="bottom"/>
            <w:hideMark/>
          </w:tcPr>
          <w:p w14:paraId="12D2077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1E75EFD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08AB3342" w14:textId="77777777" w:rsidTr="0053290F">
        <w:trPr>
          <w:trHeight w:val="73"/>
        </w:trPr>
        <w:tc>
          <w:tcPr>
            <w:tcW w:w="1905" w:type="dxa"/>
            <w:tcBorders>
              <w:top w:val="nil"/>
              <w:left w:val="nil"/>
              <w:bottom w:val="nil"/>
              <w:right w:val="nil"/>
            </w:tcBorders>
            <w:shd w:val="clear" w:color="auto" w:fill="auto"/>
            <w:noWrap/>
            <w:vAlign w:val="bottom"/>
            <w:hideMark/>
          </w:tcPr>
          <w:p w14:paraId="0073E9C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w:t>
            </w:r>
          </w:p>
        </w:tc>
        <w:tc>
          <w:tcPr>
            <w:tcW w:w="1710" w:type="dxa"/>
            <w:tcBorders>
              <w:top w:val="nil"/>
              <w:left w:val="nil"/>
              <w:bottom w:val="nil"/>
              <w:right w:val="nil"/>
            </w:tcBorders>
            <w:shd w:val="clear" w:color="auto" w:fill="auto"/>
            <w:noWrap/>
            <w:vAlign w:val="bottom"/>
            <w:hideMark/>
          </w:tcPr>
          <w:p w14:paraId="79DB79D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3DEEA9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MWNMVP002_130B</w:t>
            </w:r>
          </w:p>
        </w:tc>
        <w:tc>
          <w:tcPr>
            <w:tcW w:w="1170" w:type="dxa"/>
            <w:tcBorders>
              <w:top w:val="nil"/>
              <w:left w:val="nil"/>
              <w:bottom w:val="nil"/>
              <w:right w:val="nil"/>
            </w:tcBorders>
            <w:shd w:val="clear" w:color="auto" w:fill="auto"/>
            <w:noWrap/>
            <w:vAlign w:val="bottom"/>
            <w:hideMark/>
          </w:tcPr>
          <w:p w14:paraId="49DA064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4C30D6B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0F40C4BA" w14:textId="77777777" w:rsidTr="0053290F">
        <w:trPr>
          <w:trHeight w:val="73"/>
        </w:trPr>
        <w:tc>
          <w:tcPr>
            <w:tcW w:w="1905" w:type="dxa"/>
            <w:tcBorders>
              <w:top w:val="nil"/>
              <w:left w:val="nil"/>
              <w:bottom w:val="nil"/>
              <w:right w:val="nil"/>
            </w:tcBorders>
            <w:shd w:val="clear" w:color="auto" w:fill="auto"/>
            <w:noWrap/>
            <w:vAlign w:val="bottom"/>
            <w:hideMark/>
          </w:tcPr>
          <w:p w14:paraId="2ADA249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MNKM01-24</w:t>
            </w:r>
          </w:p>
        </w:tc>
        <w:tc>
          <w:tcPr>
            <w:tcW w:w="1710" w:type="dxa"/>
            <w:tcBorders>
              <w:top w:val="nil"/>
              <w:left w:val="nil"/>
              <w:bottom w:val="nil"/>
              <w:right w:val="nil"/>
            </w:tcBorders>
            <w:shd w:val="clear" w:color="auto" w:fill="auto"/>
            <w:noWrap/>
            <w:vAlign w:val="bottom"/>
            <w:hideMark/>
          </w:tcPr>
          <w:p w14:paraId="0DBACF3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52AC04F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2C48247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66ACD3A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62FD2221" w14:textId="77777777" w:rsidTr="0053290F">
        <w:trPr>
          <w:trHeight w:val="73"/>
        </w:trPr>
        <w:tc>
          <w:tcPr>
            <w:tcW w:w="1905" w:type="dxa"/>
            <w:tcBorders>
              <w:top w:val="nil"/>
              <w:left w:val="nil"/>
              <w:bottom w:val="nil"/>
              <w:right w:val="nil"/>
            </w:tcBorders>
            <w:shd w:val="clear" w:color="auto" w:fill="auto"/>
            <w:noWrap/>
            <w:vAlign w:val="bottom"/>
            <w:hideMark/>
          </w:tcPr>
          <w:p w14:paraId="42C7CE3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MNKM01-42</w:t>
            </w:r>
          </w:p>
        </w:tc>
        <w:tc>
          <w:tcPr>
            <w:tcW w:w="1710" w:type="dxa"/>
            <w:tcBorders>
              <w:top w:val="nil"/>
              <w:left w:val="nil"/>
              <w:bottom w:val="nil"/>
              <w:right w:val="nil"/>
            </w:tcBorders>
            <w:shd w:val="clear" w:color="auto" w:fill="auto"/>
            <w:noWrap/>
            <w:vAlign w:val="bottom"/>
            <w:hideMark/>
          </w:tcPr>
          <w:p w14:paraId="063FDC9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AFF66C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MWNMVP002_128B</w:t>
            </w:r>
          </w:p>
        </w:tc>
        <w:tc>
          <w:tcPr>
            <w:tcW w:w="1170" w:type="dxa"/>
            <w:tcBorders>
              <w:top w:val="nil"/>
              <w:left w:val="nil"/>
              <w:bottom w:val="nil"/>
              <w:right w:val="nil"/>
            </w:tcBorders>
            <w:shd w:val="clear" w:color="auto" w:fill="auto"/>
            <w:noWrap/>
            <w:vAlign w:val="bottom"/>
            <w:hideMark/>
          </w:tcPr>
          <w:p w14:paraId="1317924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0A5466E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7F1E3A8A" w14:textId="77777777" w:rsidTr="0053290F">
        <w:trPr>
          <w:trHeight w:val="73"/>
        </w:trPr>
        <w:tc>
          <w:tcPr>
            <w:tcW w:w="1905" w:type="dxa"/>
            <w:tcBorders>
              <w:top w:val="nil"/>
              <w:left w:val="nil"/>
              <w:bottom w:val="nil"/>
              <w:right w:val="nil"/>
            </w:tcBorders>
            <w:shd w:val="clear" w:color="auto" w:fill="auto"/>
            <w:noWrap/>
            <w:vAlign w:val="bottom"/>
            <w:hideMark/>
          </w:tcPr>
          <w:p w14:paraId="2413473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MNKM01-23</w:t>
            </w:r>
          </w:p>
        </w:tc>
        <w:tc>
          <w:tcPr>
            <w:tcW w:w="1710" w:type="dxa"/>
            <w:tcBorders>
              <w:top w:val="nil"/>
              <w:left w:val="nil"/>
              <w:bottom w:val="nil"/>
              <w:right w:val="nil"/>
            </w:tcBorders>
            <w:shd w:val="clear" w:color="auto" w:fill="auto"/>
            <w:noWrap/>
            <w:vAlign w:val="bottom"/>
            <w:hideMark/>
          </w:tcPr>
          <w:p w14:paraId="12A10E0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47A33F9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MWNMVP003_125B</w:t>
            </w:r>
          </w:p>
        </w:tc>
        <w:tc>
          <w:tcPr>
            <w:tcW w:w="1170" w:type="dxa"/>
            <w:tcBorders>
              <w:top w:val="nil"/>
              <w:left w:val="nil"/>
              <w:bottom w:val="nil"/>
              <w:right w:val="nil"/>
            </w:tcBorders>
            <w:shd w:val="clear" w:color="auto" w:fill="auto"/>
            <w:noWrap/>
            <w:vAlign w:val="bottom"/>
            <w:hideMark/>
          </w:tcPr>
          <w:p w14:paraId="5CCA532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58E5B35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05BCC9DE" w14:textId="77777777" w:rsidTr="0053290F">
        <w:trPr>
          <w:trHeight w:val="73"/>
        </w:trPr>
        <w:tc>
          <w:tcPr>
            <w:tcW w:w="1905" w:type="dxa"/>
            <w:tcBorders>
              <w:top w:val="nil"/>
              <w:left w:val="nil"/>
              <w:bottom w:val="nil"/>
              <w:right w:val="nil"/>
            </w:tcBorders>
            <w:shd w:val="clear" w:color="auto" w:fill="auto"/>
            <w:noWrap/>
            <w:vAlign w:val="bottom"/>
            <w:hideMark/>
          </w:tcPr>
          <w:p w14:paraId="45B8BED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MNKM01-25</w:t>
            </w:r>
          </w:p>
        </w:tc>
        <w:tc>
          <w:tcPr>
            <w:tcW w:w="1710" w:type="dxa"/>
            <w:tcBorders>
              <w:top w:val="nil"/>
              <w:left w:val="nil"/>
              <w:bottom w:val="nil"/>
              <w:right w:val="nil"/>
            </w:tcBorders>
            <w:shd w:val="clear" w:color="auto" w:fill="auto"/>
            <w:noWrap/>
            <w:vAlign w:val="bottom"/>
            <w:hideMark/>
          </w:tcPr>
          <w:p w14:paraId="5B7DF79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A8FA87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MWNMVP003_129B</w:t>
            </w:r>
          </w:p>
        </w:tc>
        <w:tc>
          <w:tcPr>
            <w:tcW w:w="1170" w:type="dxa"/>
            <w:tcBorders>
              <w:top w:val="nil"/>
              <w:left w:val="nil"/>
              <w:bottom w:val="nil"/>
              <w:right w:val="nil"/>
            </w:tcBorders>
            <w:shd w:val="clear" w:color="auto" w:fill="auto"/>
            <w:noWrap/>
            <w:vAlign w:val="bottom"/>
            <w:hideMark/>
          </w:tcPr>
          <w:p w14:paraId="443E531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GA</w:t>
            </w:r>
          </w:p>
        </w:tc>
        <w:tc>
          <w:tcPr>
            <w:tcW w:w="900" w:type="dxa"/>
            <w:tcBorders>
              <w:top w:val="nil"/>
              <w:left w:val="nil"/>
              <w:bottom w:val="nil"/>
              <w:right w:val="nil"/>
            </w:tcBorders>
            <w:shd w:val="clear" w:color="auto" w:fill="auto"/>
            <w:noWrap/>
            <w:vAlign w:val="bottom"/>
            <w:hideMark/>
          </w:tcPr>
          <w:p w14:paraId="26076BB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231FA071" w14:textId="77777777" w:rsidTr="0053290F">
        <w:trPr>
          <w:trHeight w:val="300"/>
        </w:trPr>
        <w:tc>
          <w:tcPr>
            <w:tcW w:w="1905" w:type="dxa"/>
            <w:tcBorders>
              <w:top w:val="nil"/>
              <w:left w:val="nil"/>
              <w:bottom w:val="nil"/>
              <w:right w:val="nil"/>
            </w:tcBorders>
            <w:shd w:val="clear" w:color="auto" w:fill="auto"/>
            <w:noWrap/>
            <w:vAlign w:val="bottom"/>
            <w:hideMark/>
          </w:tcPr>
          <w:p w14:paraId="3698F07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MNKM01-35</w:t>
            </w:r>
          </w:p>
        </w:tc>
        <w:tc>
          <w:tcPr>
            <w:tcW w:w="1710" w:type="dxa"/>
            <w:tcBorders>
              <w:top w:val="nil"/>
              <w:left w:val="nil"/>
              <w:bottom w:val="nil"/>
              <w:right w:val="nil"/>
            </w:tcBorders>
            <w:shd w:val="clear" w:color="auto" w:fill="auto"/>
            <w:noWrap/>
            <w:vAlign w:val="bottom"/>
            <w:hideMark/>
          </w:tcPr>
          <w:p w14:paraId="244DBC2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538037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MWNMVP002_137B</w:t>
            </w:r>
          </w:p>
        </w:tc>
        <w:tc>
          <w:tcPr>
            <w:tcW w:w="1170" w:type="dxa"/>
            <w:tcBorders>
              <w:top w:val="nil"/>
              <w:left w:val="nil"/>
              <w:bottom w:val="nil"/>
              <w:right w:val="nil"/>
            </w:tcBorders>
            <w:shd w:val="clear" w:color="auto" w:fill="auto"/>
            <w:noWrap/>
            <w:vAlign w:val="bottom"/>
            <w:hideMark/>
          </w:tcPr>
          <w:p w14:paraId="60EA3AF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14E4A87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2089DA5C" w14:textId="77777777" w:rsidTr="0053290F">
        <w:trPr>
          <w:trHeight w:val="73"/>
        </w:trPr>
        <w:tc>
          <w:tcPr>
            <w:tcW w:w="1905" w:type="dxa"/>
            <w:tcBorders>
              <w:top w:val="nil"/>
              <w:left w:val="nil"/>
              <w:bottom w:val="nil"/>
              <w:right w:val="nil"/>
            </w:tcBorders>
            <w:shd w:val="clear" w:color="auto" w:fill="auto"/>
            <w:noWrap/>
            <w:vAlign w:val="bottom"/>
            <w:hideMark/>
          </w:tcPr>
          <w:p w14:paraId="0F5AE64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MNKM01-46</w:t>
            </w:r>
          </w:p>
        </w:tc>
        <w:tc>
          <w:tcPr>
            <w:tcW w:w="1710" w:type="dxa"/>
            <w:tcBorders>
              <w:top w:val="nil"/>
              <w:left w:val="nil"/>
              <w:bottom w:val="nil"/>
              <w:right w:val="nil"/>
            </w:tcBorders>
            <w:shd w:val="clear" w:color="auto" w:fill="auto"/>
            <w:noWrap/>
            <w:vAlign w:val="bottom"/>
            <w:hideMark/>
          </w:tcPr>
          <w:p w14:paraId="2D40A90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24A141B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MWNMVP003_134B</w:t>
            </w:r>
          </w:p>
        </w:tc>
        <w:tc>
          <w:tcPr>
            <w:tcW w:w="1170" w:type="dxa"/>
            <w:tcBorders>
              <w:top w:val="nil"/>
              <w:left w:val="nil"/>
              <w:bottom w:val="nil"/>
              <w:right w:val="nil"/>
            </w:tcBorders>
            <w:shd w:val="clear" w:color="auto" w:fill="auto"/>
            <w:noWrap/>
            <w:vAlign w:val="bottom"/>
            <w:hideMark/>
          </w:tcPr>
          <w:p w14:paraId="5962F0F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43C2BAE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5C964A33" w14:textId="77777777" w:rsidTr="0053290F">
        <w:trPr>
          <w:trHeight w:val="73"/>
        </w:trPr>
        <w:tc>
          <w:tcPr>
            <w:tcW w:w="1905" w:type="dxa"/>
            <w:tcBorders>
              <w:top w:val="nil"/>
              <w:left w:val="nil"/>
              <w:bottom w:val="nil"/>
              <w:right w:val="nil"/>
            </w:tcBorders>
            <w:shd w:val="clear" w:color="auto" w:fill="auto"/>
            <w:noWrap/>
            <w:vAlign w:val="bottom"/>
            <w:hideMark/>
          </w:tcPr>
          <w:p w14:paraId="638AC11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MNKM01-47</w:t>
            </w:r>
          </w:p>
        </w:tc>
        <w:tc>
          <w:tcPr>
            <w:tcW w:w="1710" w:type="dxa"/>
            <w:tcBorders>
              <w:top w:val="nil"/>
              <w:left w:val="nil"/>
              <w:bottom w:val="nil"/>
              <w:right w:val="nil"/>
            </w:tcBorders>
            <w:shd w:val="clear" w:color="auto" w:fill="auto"/>
            <w:noWrap/>
            <w:vAlign w:val="bottom"/>
            <w:hideMark/>
          </w:tcPr>
          <w:p w14:paraId="5D1EFFC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94830E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MWNMVP003_135B</w:t>
            </w:r>
          </w:p>
        </w:tc>
        <w:tc>
          <w:tcPr>
            <w:tcW w:w="1170" w:type="dxa"/>
            <w:tcBorders>
              <w:top w:val="nil"/>
              <w:left w:val="nil"/>
              <w:bottom w:val="nil"/>
              <w:right w:val="nil"/>
            </w:tcBorders>
            <w:shd w:val="clear" w:color="auto" w:fill="auto"/>
            <w:noWrap/>
            <w:vAlign w:val="bottom"/>
            <w:hideMark/>
          </w:tcPr>
          <w:p w14:paraId="3188775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5B58112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68CFBCB0" w14:textId="77777777" w:rsidTr="0053290F">
        <w:trPr>
          <w:trHeight w:val="73"/>
        </w:trPr>
        <w:tc>
          <w:tcPr>
            <w:tcW w:w="1905" w:type="dxa"/>
            <w:tcBorders>
              <w:top w:val="nil"/>
              <w:left w:val="nil"/>
              <w:bottom w:val="nil"/>
              <w:right w:val="nil"/>
            </w:tcBorders>
            <w:shd w:val="clear" w:color="auto" w:fill="auto"/>
            <w:noWrap/>
            <w:vAlign w:val="bottom"/>
            <w:hideMark/>
          </w:tcPr>
          <w:p w14:paraId="0CA9623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MNKM01-27</w:t>
            </w:r>
          </w:p>
        </w:tc>
        <w:tc>
          <w:tcPr>
            <w:tcW w:w="1710" w:type="dxa"/>
            <w:tcBorders>
              <w:top w:val="nil"/>
              <w:left w:val="nil"/>
              <w:bottom w:val="nil"/>
              <w:right w:val="nil"/>
            </w:tcBorders>
            <w:shd w:val="clear" w:color="auto" w:fill="auto"/>
            <w:noWrap/>
            <w:vAlign w:val="bottom"/>
            <w:hideMark/>
          </w:tcPr>
          <w:p w14:paraId="592AA49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53F8F3F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10B3628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4CD6D5A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57160BDE" w14:textId="77777777" w:rsidTr="0053290F">
        <w:trPr>
          <w:trHeight w:val="73"/>
        </w:trPr>
        <w:tc>
          <w:tcPr>
            <w:tcW w:w="1905" w:type="dxa"/>
            <w:tcBorders>
              <w:top w:val="nil"/>
              <w:left w:val="nil"/>
              <w:bottom w:val="nil"/>
              <w:right w:val="nil"/>
            </w:tcBorders>
            <w:shd w:val="clear" w:color="auto" w:fill="auto"/>
            <w:noWrap/>
            <w:vAlign w:val="bottom"/>
            <w:hideMark/>
          </w:tcPr>
          <w:p w14:paraId="0486954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MNKM01-28</w:t>
            </w:r>
          </w:p>
        </w:tc>
        <w:tc>
          <w:tcPr>
            <w:tcW w:w="1710" w:type="dxa"/>
            <w:tcBorders>
              <w:top w:val="nil"/>
              <w:left w:val="nil"/>
              <w:bottom w:val="nil"/>
              <w:right w:val="nil"/>
            </w:tcBorders>
            <w:shd w:val="clear" w:color="auto" w:fill="auto"/>
            <w:noWrap/>
            <w:vAlign w:val="bottom"/>
            <w:hideMark/>
          </w:tcPr>
          <w:p w14:paraId="3A19FA3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1A0207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MWNMVP001_138B</w:t>
            </w:r>
          </w:p>
        </w:tc>
        <w:tc>
          <w:tcPr>
            <w:tcW w:w="1170" w:type="dxa"/>
            <w:tcBorders>
              <w:top w:val="nil"/>
              <w:left w:val="nil"/>
              <w:bottom w:val="nil"/>
              <w:right w:val="nil"/>
            </w:tcBorders>
            <w:shd w:val="clear" w:color="auto" w:fill="auto"/>
            <w:noWrap/>
            <w:vAlign w:val="bottom"/>
            <w:hideMark/>
          </w:tcPr>
          <w:p w14:paraId="470B2A7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1268BC8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2003FECA" w14:textId="77777777" w:rsidTr="0053290F">
        <w:trPr>
          <w:trHeight w:val="73"/>
        </w:trPr>
        <w:tc>
          <w:tcPr>
            <w:tcW w:w="1905" w:type="dxa"/>
            <w:tcBorders>
              <w:top w:val="nil"/>
              <w:left w:val="nil"/>
              <w:bottom w:val="nil"/>
              <w:right w:val="nil"/>
            </w:tcBorders>
            <w:shd w:val="clear" w:color="auto" w:fill="auto"/>
            <w:noWrap/>
            <w:vAlign w:val="bottom"/>
            <w:hideMark/>
          </w:tcPr>
          <w:p w14:paraId="03D228A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MNKM01-29</w:t>
            </w:r>
          </w:p>
        </w:tc>
        <w:tc>
          <w:tcPr>
            <w:tcW w:w="1710" w:type="dxa"/>
            <w:tcBorders>
              <w:top w:val="nil"/>
              <w:left w:val="nil"/>
              <w:bottom w:val="nil"/>
              <w:right w:val="nil"/>
            </w:tcBorders>
            <w:shd w:val="clear" w:color="auto" w:fill="auto"/>
            <w:noWrap/>
            <w:vAlign w:val="bottom"/>
            <w:hideMark/>
          </w:tcPr>
          <w:p w14:paraId="306E62D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5D19EB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MWNMVP003_140B</w:t>
            </w:r>
          </w:p>
        </w:tc>
        <w:tc>
          <w:tcPr>
            <w:tcW w:w="1170" w:type="dxa"/>
            <w:tcBorders>
              <w:top w:val="nil"/>
              <w:left w:val="nil"/>
              <w:bottom w:val="nil"/>
              <w:right w:val="nil"/>
            </w:tcBorders>
            <w:shd w:val="clear" w:color="auto" w:fill="auto"/>
            <w:noWrap/>
            <w:vAlign w:val="bottom"/>
            <w:hideMark/>
          </w:tcPr>
          <w:p w14:paraId="25C3254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4A7906B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5F1121B0" w14:textId="77777777" w:rsidTr="0053290F">
        <w:trPr>
          <w:trHeight w:val="73"/>
        </w:trPr>
        <w:tc>
          <w:tcPr>
            <w:tcW w:w="1905" w:type="dxa"/>
            <w:tcBorders>
              <w:top w:val="nil"/>
              <w:left w:val="nil"/>
              <w:bottom w:val="nil"/>
              <w:right w:val="nil"/>
            </w:tcBorders>
            <w:shd w:val="clear" w:color="auto" w:fill="auto"/>
            <w:noWrap/>
            <w:vAlign w:val="bottom"/>
            <w:hideMark/>
          </w:tcPr>
          <w:p w14:paraId="5452507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MNKM01-2</w:t>
            </w:r>
          </w:p>
        </w:tc>
        <w:tc>
          <w:tcPr>
            <w:tcW w:w="1710" w:type="dxa"/>
            <w:tcBorders>
              <w:top w:val="nil"/>
              <w:left w:val="nil"/>
              <w:bottom w:val="nil"/>
              <w:right w:val="nil"/>
            </w:tcBorders>
            <w:shd w:val="clear" w:color="auto" w:fill="auto"/>
            <w:noWrap/>
            <w:vAlign w:val="bottom"/>
            <w:hideMark/>
          </w:tcPr>
          <w:p w14:paraId="74E5D13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2F9787E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6345F58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NH</w:t>
            </w:r>
          </w:p>
        </w:tc>
        <w:tc>
          <w:tcPr>
            <w:tcW w:w="900" w:type="dxa"/>
            <w:tcBorders>
              <w:top w:val="nil"/>
              <w:left w:val="nil"/>
              <w:bottom w:val="nil"/>
              <w:right w:val="nil"/>
            </w:tcBorders>
            <w:shd w:val="clear" w:color="auto" w:fill="auto"/>
            <w:noWrap/>
            <w:vAlign w:val="bottom"/>
            <w:hideMark/>
          </w:tcPr>
          <w:p w14:paraId="0DE9D80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4276E2B5" w14:textId="77777777" w:rsidTr="0053290F">
        <w:trPr>
          <w:trHeight w:val="73"/>
        </w:trPr>
        <w:tc>
          <w:tcPr>
            <w:tcW w:w="1905" w:type="dxa"/>
            <w:tcBorders>
              <w:top w:val="nil"/>
              <w:left w:val="nil"/>
              <w:bottom w:val="nil"/>
              <w:right w:val="nil"/>
            </w:tcBorders>
            <w:shd w:val="clear" w:color="auto" w:fill="auto"/>
            <w:noWrap/>
            <w:vAlign w:val="bottom"/>
            <w:hideMark/>
          </w:tcPr>
          <w:p w14:paraId="2F46500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MNKM01-5</w:t>
            </w:r>
          </w:p>
        </w:tc>
        <w:tc>
          <w:tcPr>
            <w:tcW w:w="1710" w:type="dxa"/>
            <w:tcBorders>
              <w:top w:val="nil"/>
              <w:left w:val="nil"/>
              <w:bottom w:val="nil"/>
              <w:right w:val="nil"/>
            </w:tcBorders>
            <w:shd w:val="clear" w:color="auto" w:fill="auto"/>
            <w:noWrap/>
            <w:vAlign w:val="bottom"/>
            <w:hideMark/>
          </w:tcPr>
          <w:p w14:paraId="3778F66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3690DF4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MWNMVP001_150B</w:t>
            </w:r>
          </w:p>
        </w:tc>
        <w:tc>
          <w:tcPr>
            <w:tcW w:w="1170" w:type="dxa"/>
            <w:tcBorders>
              <w:top w:val="nil"/>
              <w:left w:val="nil"/>
              <w:bottom w:val="nil"/>
              <w:right w:val="nil"/>
            </w:tcBorders>
            <w:shd w:val="clear" w:color="auto" w:fill="auto"/>
            <w:noWrap/>
            <w:vAlign w:val="bottom"/>
            <w:hideMark/>
          </w:tcPr>
          <w:p w14:paraId="6ED259D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16CC9B8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474F5F08" w14:textId="77777777" w:rsidTr="0053290F">
        <w:trPr>
          <w:trHeight w:val="73"/>
        </w:trPr>
        <w:tc>
          <w:tcPr>
            <w:tcW w:w="1905" w:type="dxa"/>
            <w:tcBorders>
              <w:top w:val="nil"/>
              <w:left w:val="nil"/>
              <w:bottom w:val="nil"/>
              <w:right w:val="nil"/>
            </w:tcBorders>
            <w:shd w:val="clear" w:color="auto" w:fill="auto"/>
            <w:noWrap/>
            <w:vAlign w:val="bottom"/>
            <w:hideMark/>
          </w:tcPr>
          <w:p w14:paraId="65E405B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MNKM01-34</w:t>
            </w:r>
          </w:p>
        </w:tc>
        <w:tc>
          <w:tcPr>
            <w:tcW w:w="1710" w:type="dxa"/>
            <w:tcBorders>
              <w:top w:val="nil"/>
              <w:left w:val="nil"/>
              <w:bottom w:val="nil"/>
              <w:right w:val="nil"/>
            </w:tcBorders>
            <w:shd w:val="clear" w:color="auto" w:fill="auto"/>
            <w:noWrap/>
            <w:vAlign w:val="bottom"/>
            <w:hideMark/>
          </w:tcPr>
          <w:p w14:paraId="77BCB7D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DE4A17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MWNMVP001_156B</w:t>
            </w:r>
          </w:p>
        </w:tc>
        <w:tc>
          <w:tcPr>
            <w:tcW w:w="1170" w:type="dxa"/>
            <w:tcBorders>
              <w:top w:val="nil"/>
              <w:left w:val="nil"/>
              <w:bottom w:val="nil"/>
              <w:right w:val="nil"/>
            </w:tcBorders>
            <w:shd w:val="clear" w:color="auto" w:fill="auto"/>
            <w:noWrap/>
            <w:vAlign w:val="bottom"/>
            <w:hideMark/>
          </w:tcPr>
          <w:p w14:paraId="6712680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482ED28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55CB4068" w14:textId="77777777" w:rsidTr="0053290F">
        <w:trPr>
          <w:trHeight w:val="73"/>
        </w:trPr>
        <w:tc>
          <w:tcPr>
            <w:tcW w:w="1905" w:type="dxa"/>
            <w:tcBorders>
              <w:top w:val="nil"/>
              <w:left w:val="nil"/>
              <w:bottom w:val="nil"/>
              <w:right w:val="nil"/>
            </w:tcBorders>
            <w:shd w:val="clear" w:color="auto" w:fill="auto"/>
            <w:noWrap/>
            <w:vAlign w:val="bottom"/>
            <w:hideMark/>
          </w:tcPr>
          <w:p w14:paraId="4AFD958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MNKM01-32</w:t>
            </w:r>
          </w:p>
        </w:tc>
        <w:tc>
          <w:tcPr>
            <w:tcW w:w="1710" w:type="dxa"/>
            <w:tcBorders>
              <w:top w:val="nil"/>
              <w:left w:val="nil"/>
              <w:bottom w:val="nil"/>
              <w:right w:val="nil"/>
            </w:tcBorders>
            <w:shd w:val="clear" w:color="auto" w:fill="auto"/>
            <w:noWrap/>
            <w:vAlign w:val="bottom"/>
            <w:hideMark/>
          </w:tcPr>
          <w:p w14:paraId="7D5DBA1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FB9466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MWNMVP002_153B</w:t>
            </w:r>
          </w:p>
        </w:tc>
        <w:tc>
          <w:tcPr>
            <w:tcW w:w="1170" w:type="dxa"/>
            <w:tcBorders>
              <w:top w:val="nil"/>
              <w:left w:val="nil"/>
              <w:bottom w:val="nil"/>
              <w:right w:val="nil"/>
            </w:tcBorders>
            <w:shd w:val="clear" w:color="auto" w:fill="auto"/>
            <w:noWrap/>
            <w:vAlign w:val="bottom"/>
            <w:hideMark/>
          </w:tcPr>
          <w:p w14:paraId="51CF621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1BF309C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7E48A82E" w14:textId="77777777" w:rsidTr="0053290F">
        <w:trPr>
          <w:trHeight w:val="300"/>
        </w:trPr>
        <w:tc>
          <w:tcPr>
            <w:tcW w:w="1905" w:type="dxa"/>
            <w:tcBorders>
              <w:top w:val="nil"/>
              <w:left w:val="nil"/>
              <w:bottom w:val="nil"/>
              <w:right w:val="nil"/>
            </w:tcBorders>
            <w:shd w:val="clear" w:color="auto" w:fill="auto"/>
            <w:noWrap/>
            <w:vAlign w:val="bottom"/>
            <w:hideMark/>
          </w:tcPr>
          <w:p w14:paraId="7172AE3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MNKM01-30</w:t>
            </w:r>
          </w:p>
        </w:tc>
        <w:tc>
          <w:tcPr>
            <w:tcW w:w="1710" w:type="dxa"/>
            <w:tcBorders>
              <w:top w:val="nil"/>
              <w:left w:val="nil"/>
              <w:bottom w:val="nil"/>
              <w:right w:val="nil"/>
            </w:tcBorders>
            <w:shd w:val="clear" w:color="auto" w:fill="auto"/>
            <w:noWrap/>
            <w:vAlign w:val="bottom"/>
            <w:hideMark/>
          </w:tcPr>
          <w:p w14:paraId="57919AE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7EFF7D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MWNMVP003_146B</w:t>
            </w:r>
          </w:p>
        </w:tc>
        <w:tc>
          <w:tcPr>
            <w:tcW w:w="1170" w:type="dxa"/>
            <w:tcBorders>
              <w:top w:val="nil"/>
              <w:left w:val="nil"/>
              <w:bottom w:val="nil"/>
              <w:right w:val="nil"/>
            </w:tcBorders>
            <w:shd w:val="clear" w:color="auto" w:fill="auto"/>
            <w:noWrap/>
            <w:vAlign w:val="bottom"/>
            <w:hideMark/>
          </w:tcPr>
          <w:p w14:paraId="1C04CDB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7F55166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79B5ED25" w14:textId="77777777" w:rsidTr="0053290F">
        <w:trPr>
          <w:trHeight w:val="73"/>
        </w:trPr>
        <w:tc>
          <w:tcPr>
            <w:tcW w:w="1905" w:type="dxa"/>
            <w:tcBorders>
              <w:top w:val="nil"/>
              <w:left w:val="nil"/>
              <w:bottom w:val="nil"/>
              <w:right w:val="nil"/>
            </w:tcBorders>
            <w:shd w:val="clear" w:color="auto" w:fill="auto"/>
            <w:noWrap/>
            <w:vAlign w:val="bottom"/>
            <w:hideMark/>
          </w:tcPr>
          <w:p w14:paraId="4468F33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MNKM01-43</w:t>
            </w:r>
          </w:p>
        </w:tc>
        <w:tc>
          <w:tcPr>
            <w:tcW w:w="1710" w:type="dxa"/>
            <w:tcBorders>
              <w:top w:val="nil"/>
              <w:left w:val="nil"/>
              <w:bottom w:val="nil"/>
              <w:right w:val="nil"/>
            </w:tcBorders>
            <w:shd w:val="clear" w:color="auto" w:fill="auto"/>
            <w:noWrap/>
            <w:vAlign w:val="bottom"/>
            <w:hideMark/>
          </w:tcPr>
          <w:p w14:paraId="094713E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06D2F14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657F671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63A2DAE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414B6570" w14:textId="77777777" w:rsidTr="0053290F">
        <w:trPr>
          <w:trHeight w:val="73"/>
        </w:trPr>
        <w:tc>
          <w:tcPr>
            <w:tcW w:w="1905" w:type="dxa"/>
            <w:tcBorders>
              <w:top w:val="nil"/>
              <w:left w:val="nil"/>
              <w:bottom w:val="nil"/>
              <w:right w:val="nil"/>
            </w:tcBorders>
            <w:shd w:val="clear" w:color="auto" w:fill="auto"/>
            <w:noWrap/>
            <w:vAlign w:val="bottom"/>
            <w:hideMark/>
          </w:tcPr>
          <w:p w14:paraId="53579AF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MNKM01-6</w:t>
            </w:r>
          </w:p>
        </w:tc>
        <w:tc>
          <w:tcPr>
            <w:tcW w:w="1710" w:type="dxa"/>
            <w:tcBorders>
              <w:top w:val="nil"/>
              <w:left w:val="nil"/>
              <w:bottom w:val="nil"/>
              <w:right w:val="nil"/>
            </w:tcBorders>
            <w:shd w:val="clear" w:color="auto" w:fill="auto"/>
            <w:noWrap/>
            <w:vAlign w:val="bottom"/>
            <w:hideMark/>
          </w:tcPr>
          <w:p w14:paraId="62E1507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8D8074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MWNMVP001_148B</w:t>
            </w:r>
          </w:p>
        </w:tc>
        <w:tc>
          <w:tcPr>
            <w:tcW w:w="1170" w:type="dxa"/>
            <w:tcBorders>
              <w:top w:val="nil"/>
              <w:left w:val="nil"/>
              <w:bottom w:val="nil"/>
              <w:right w:val="nil"/>
            </w:tcBorders>
            <w:shd w:val="clear" w:color="auto" w:fill="auto"/>
            <w:noWrap/>
            <w:vAlign w:val="bottom"/>
            <w:hideMark/>
          </w:tcPr>
          <w:p w14:paraId="129BC47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7CCC364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189DB335" w14:textId="77777777" w:rsidTr="0053290F">
        <w:trPr>
          <w:trHeight w:val="73"/>
        </w:trPr>
        <w:tc>
          <w:tcPr>
            <w:tcW w:w="1905" w:type="dxa"/>
            <w:tcBorders>
              <w:top w:val="nil"/>
              <w:left w:val="nil"/>
              <w:bottom w:val="nil"/>
              <w:right w:val="nil"/>
            </w:tcBorders>
            <w:shd w:val="clear" w:color="auto" w:fill="auto"/>
            <w:noWrap/>
            <w:vAlign w:val="bottom"/>
            <w:hideMark/>
          </w:tcPr>
          <w:p w14:paraId="047F482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MNKM01-31</w:t>
            </w:r>
          </w:p>
        </w:tc>
        <w:tc>
          <w:tcPr>
            <w:tcW w:w="1710" w:type="dxa"/>
            <w:tcBorders>
              <w:top w:val="nil"/>
              <w:left w:val="nil"/>
              <w:bottom w:val="nil"/>
              <w:right w:val="nil"/>
            </w:tcBorders>
            <w:shd w:val="clear" w:color="auto" w:fill="auto"/>
            <w:noWrap/>
            <w:vAlign w:val="bottom"/>
            <w:hideMark/>
          </w:tcPr>
          <w:p w14:paraId="21FF476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961ED7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MWNMVP001_151B</w:t>
            </w:r>
          </w:p>
        </w:tc>
        <w:tc>
          <w:tcPr>
            <w:tcW w:w="1170" w:type="dxa"/>
            <w:tcBorders>
              <w:top w:val="nil"/>
              <w:left w:val="nil"/>
              <w:bottom w:val="nil"/>
              <w:right w:val="nil"/>
            </w:tcBorders>
            <w:shd w:val="clear" w:color="auto" w:fill="auto"/>
            <w:noWrap/>
            <w:vAlign w:val="bottom"/>
            <w:hideMark/>
          </w:tcPr>
          <w:p w14:paraId="1CE0B66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73C2F0D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75971898" w14:textId="77777777" w:rsidTr="0053290F">
        <w:trPr>
          <w:trHeight w:val="73"/>
        </w:trPr>
        <w:tc>
          <w:tcPr>
            <w:tcW w:w="1905" w:type="dxa"/>
            <w:tcBorders>
              <w:top w:val="nil"/>
              <w:left w:val="nil"/>
              <w:bottom w:val="nil"/>
              <w:right w:val="nil"/>
            </w:tcBorders>
            <w:shd w:val="clear" w:color="auto" w:fill="auto"/>
            <w:noWrap/>
            <w:vAlign w:val="bottom"/>
            <w:hideMark/>
          </w:tcPr>
          <w:p w14:paraId="74F0C91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MNKM01-7</w:t>
            </w:r>
          </w:p>
        </w:tc>
        <w:tc>
          <w:tcPr>
            <w:tcW w:w="1710" w:type="dxa"/>
            <w:tcBorders>
              <w:top w:val="nil"/>
              <w:left w:val="nil"/>
              <w:bottom w:val="nil"/>
              <w:right w:val="nil"/>
            </w:tcBorders>
            <w:shd w:val="clear" w:color="auto" w:fill="auto"/>
            <w:noWrap/>
            <w:vAlign w:val="bottom"/>
            <w:hideMark/>
          </w:tcPr>
          <w:p w14:paraId="545FC3E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8EB96F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MWNMVP001_152B</w:t>
            </w:r>
          </w:p>
        </w:tc>
        <w:tc>
          <w:tcPr>
            <w:tcW w:w="1170" w:type="dxa"/>
            <w:tcBorders>
              <w:top w:val="nil"/>
              <w:left w:val="nil"/>
              <w:bottom w:val="nil"/>
              <w:right w:val="nil"/>
            </w:tcBorders>
            <w:shd w:val="clear" w:color="auto" w:fill="auto"/>
            <w:noWrap/>
            <w:vAlign w:val="bottom"/>
            <w:hideMark/>
          </w:tcPr>
          <w:p w14:paraId="010C3D7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4D9F5BF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05C9F8F9" w14:textId="77777777" w:rsidTr="0053290F">
        <w:trPr>
          <w:trHeight w:val="73"/>
        </w:trPr>
        <w:tc>
          <w:tcPr>
            <w:tcW w:w="1905" w:type="dxa"/>
            <w:tcBorders>
              <w:top w:val="nil"/>
              <w:left w:val="nil"/>
              <w:bottom w:val="nil"/>
              <w:right w:val="nil"/>
            </w:tcBorders>
            <w:shd w:val="clear" w:color="auto" w:fill="auto"/>
            <w:noWrap/>
            <w:vAlign w:val="bottom"/>
            <w:hideMark/>
          </w:tcPr>
          <w:p w14:paraId="4097880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MNKM01-33</w:t>
            </w:r>
          </w:p>
        </w:tc>
        <w:tc>
          <w:tcPr>
            <w:tcW w:w="1710" w:type="dxa"/>
            <w:tcBorders>
              <w:top w:val="nil"/>
              <w:left w:val="nil"/>
              <w:bottom w:val="nil"/>
              <w:right w:val="nil"/>
            </w:tcBorders>
            <w:shd w:val="clear" w:color="auto" w:fill="auto"/>
            <w:noWrap/>
            <w:vAlign w:val="bottom"/>
            <w:hideMark/>
          </w:tcPr>
          <w:p w14:paraId="104AB53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D15A5D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MWNMVP002_155B</w:t>
            </w:r>
          </w:p>
        </w:tc>
        <w:tc>
          <w:tcPr>
            <w:tcW w:w="1170" w:type="dxa"/>
            <w:tcBorders>
              <w:top w:val="nil"/>
              <w:left w:val="nil"/>
              <w:bottom w:val="nil"/>
              <w:right w:val="nil"/>
            </w:tcBorders>
            <w:shd w:val="clear" w:color="auto" w:fill="auto"/>
            <w:noWrap/>
            <w:vAlign w:val="bottom"/>
            <w:hideMark/>
          </w:tcPr>
          <w:p w14:paraId="6287F3C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14A129B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42E57B75" w14:textId="77777777" w:rsidTr="0053290F">
        <w:trPr>
          <w:trHeight w:val="73"/>
        </w:trPr>
        <w:tc>
          <w:tcPr>
            <w:tcW w:w="1905" w:type="dxa"/>
            <w:tcBorders>
              <w:top w:val="nil"/>
              <w:left w:val="nil"/>
              <w:bottom w:val="nil"/>
              <w:right w:val="nil"/>
            </w:tcBorders>
            <w:shd w:val="clear" w:color="auto" w:fill="auto"/>
            <w:noWrap/>
            <w:vAlign w:val="bottom"/>
            <w:hideMark/>
          </w:tcPr>
          <w:p w14:paraId="3061115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MNKM01-8</w:t>
            </w:r>
          </w:p>
        </w:tc>
        <w:tc>
          <w:tcPr>
            <w:tcW w:w="1710" w:type="dxa"/>
            <w:tcBorders>
              <w:top w:val="nil"/>
              <w:left w:val="nil"/>
              <w:bottom w:val="nil"/>
              <w:right w:val="nil"/>
            </w:tcBorders>
            <w:shd w:val="clear" w:color="auto" w:fill="auto"/>
            <w:noWrap/>
            <w:vAlign w:val="bottom"/>
            <w:hideMark/>
          </w:tcPr>
          <w:p w14:paraId="16E423B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493B9BF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0EDA52A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PA</w:t>
            </w:r>
          </w:p>
        </w:tc>
        <w:tc>
          <w:tcPr>
            <w:tcW w:w="900" w:type="dxa"/>
            <w:tcBorders>
              <w:top w:val="nil"/>
              <w:left w:val="nil"/>
              <w:bottom w:val="nil"/>
              <w:right w:val="nil"/>
            </w:tcBorders>
            <w:shd w:val="clear" w:color="auto" w:fill="auto"/>
            <w:noWrap/>
            <w:vAlign w:val="bottom"/>
            <w:hideMark/>
          </w:tcPr>
          <w:p w14:paraId="68A2A6C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2448F05D" w14:textId="77777777" w:rsidTr="0053290F">
        <w:trPr>
          <w:trHeight w:val="73"/>
        </w:trPr>
        <w:tc>
          <w:tcPr>
            <w:tcW w:w="1905" w:type="dxa"/>
            <w:tcBorders>
              <w:top w:val="nil"/>
              <w:left w:val="nil"/>
              <w:bottom w:val="nil"/>
              <w:right w:val="nil"/>
            </w:tcBorders>
            <w:shd w:val="clear" w:color="auto" w:fill="auto"/>
            <w:noWrap/>
            <w:vAlign w:val="bottom"/>
            <w:hideMark/>
          </w:tcPr>
          <w:p w14:paraId="78BE1CC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MNKM01-50</w:t>
            </w:r>
          </w:p>
        </w:tc>
        <w:tc>
          <w:tcPr>
            <w:tcW w:w="1710" w:type="dxa"/>
            <w:tcBorders>
              <w:top w:val="nil"/>
              <w:left w:val="nil"/>
              <w:bottom w:val="nil"/>
              <w:right w:val="nil"/>
            </w:tcBorders>
            <w:shd w:val="clear" w:color="auto" w:fill="auto"/>
            <w:noWrap/>
            <w:vAlign w:val="bottom"/>
            <w:hideMark/>
          </w:tcPr>
          <w:p w14:paraId="3063FAD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69B6C5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MWNMVP002_159B</w:t>
            </w:r>
          </w:p>
        </w:tc>
        <w:tc>
          <w:tcPr>
            <w:tcW w:w="1170" w:type="dxa"/>
            <w:tcBorders>
              <w:top w:val="nil"/>
              <w:left w:val="nil"/>
              <w:bottom w:val="nil"/>
              <w:right w:val="nil"/>
            </w:tcBorders>
            <w:shd w:val="clear" w:color="auto" w:fill="auto"/>
            <w:noWrap/>
            <w:vAlign w:val="bottom"/>
            <w:hideMark/>
          </w:tcPr>
          <w:p w14:paraId="1397213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27E200E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709F0316" w14:textId="77777777" w:rsidTr="0053290F">
        <w:trPr>
          <w:trHeight w:val="73"/>
        </w:trPr>
        <w:tc>
          <w:tcPr>
            <w:tcW w:w="1905" w:type="dxa"/>
            <w:tcBorders>
              <w:top w:val="nil"/>
              <w:left w:val="nil"/>
              <w:bottom w:val="nil"/>
              <w:right w:val="nil"/>
            </w:tcBorders>
            <w:shd w:val="clear" w:color="auto" w:fill="auto"/>
            <w:noWrap/>
            <w:vAlign w:val="bottom"/>
            <w:hideMark/>
          </w:tcPr>
          <w:p w14:paraId="1D39E8D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MNKM01-11</w:t>
            </w:r>
          </w:p>
        </w:tc>
        <w:tc>
          <w:tcPr>
            <w:tcW w:w="1710" w:type="dxa"/>
            <w:tcBorders>
              <w:top w:val="nil"/>
              <w:left w:val="nil"/>
              <w:bottom w:val="nil"/>
              <w:right w:val="nil"/>
            </w:tcBorders>
            <w:shd w:val="clear" w:color="auto" w:fill="auto"/>
            <w:noWrap/>
            <w:vAlign w:val="bottom"/>
            <w:hideMark/>
          </w:tcPr>
          <w:p w14:paraId="51A65DC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766803F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MWNMVP002_161B</w:t>
            </w:r>
          </w:p>
        </w:tc>
        <w:tc>
          <w:tcPr>
            <w:tcW w:w="1170" w:type="dxa"/>
            <w:tcBorders>
              <w:top w:val="nil"/>
              <w:left w:val="nil"/>
              <w:bottom w:val="nil"/>
              <w:right w:val="nil"/>
            </w:tcBorders>
            <w:shd w:val="clear" w:color="auto" w:fill="auto"/>
            <w:noWrap/>
            <w:vAlign w:val="bottom"/>
            <w:hideMark/>
          </w:tcPr>
          <w:p w14:paraId="0F6DEE4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075C07A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7CCA77EC" w14:textId="77777777" w:rsidTr="0053290F">
        <w:trPr>
          <w:trHeight w:val="73"/>
        </w:trPr>
        <w:tc>
          <w:tcPr>
            <w:tcW w:w="1905" w:type="dxa"/>
            <w:tcBorders>
              <w:top w:val="nil"/>
              <w:left w:val="nil"/>
              <w:bottom w:val="nil"/>
              <w:right w:val="nil"/>
            </w:tcBorders>
            <w:shd w:val="clear" w:color="auto" w:fill="auto"/>
            <w:noWrap/>
            <w:vAlign w:val="bottom"/>
            <w:hideMark/>
          </w:tcPr>
          <w:p w14:paraId="1F46464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MNKM01-16</w:t>
            </w:r>
          </w:p>
        </w:tc>
        <w:tc>
          <w:tcPr>
            <w:tcW w:w="1710" w:type="dxa"/>
            <w:tcBorders>
              <w:top w:val="nil"/>
              <w:left w:val="nil"/>
              <w:bottom w:val="nil"/>
              <w:right w:val="nil"/>
            </w:tcBorders>
            <w:shd w:val="clear" w:color="auto" w:fill="auto"/>
            <w:noWrap/>
            <w:vAlign w:val="bottom"/>
            <w:hideMark/>
          </w:tcPr>
          <w:p w14:paraId="6602B8D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1798F3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MWNMVP002_167B</w:t>
            </w:r>
          </w:p>
        </w:tc>
        <w:tc>
          <w:tcPr>
            <w:tcW w:w="1170" w:type="dxa"/>
            <w:tcBorders>
              <w:top w:val="nil"/>
              <w:left w:val="nil"/>
              <w:bottom w:val="nil"/>
              <w:right w:val="nil"/>
            </w:tcBorders>
            <w:shd w:val="clear" w:color="auto" w:fill="auto"/>
            <w:noWrap/>
            <w:vAlign w:val="bottom"/>
            <w:hideMark/>
          </w:tcPr>
          <w:p w14:paraId="7F77B73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2EBBFC4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646A7B71" w14:textId="77777777" w:rsidTr="0053290F">
        <w:trPr>
          <w:trHeight w:val="73"/>
        </w:trPr>
        <w:tc>
          <w:tcPr>
            <w:tcW w:w="1905" w:type="dxa"/>
            <w:tcBorders>
              <w:top w:val="nil"/>
              <w:left w:val="nil"/>
              <w:bottom w:val="nil"/>
              <w:right w:val="nil"/>
            </w:tcBorders>
            <w:shd w:val="clear" w:color="auto" w:fill="auto"/>
            <w:noWrap/>
            <w:vAlign w:val="bottom"/>
            <w:hideMark/>
          </w:tcPr>
          <w:p w14:paraId="7E679F2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MNKM01-18</w:t>
            </w:r>
          </w:p>
        </w:tc>
        <w:tc>
          <w:tcPr>
            <w:tcW w:w="1710" w:type="dxa"/>
            <w:tcBorders>
              <w:top w:val="nil"/>
              <w:left w:val="nil"/>
              <w:bottom w:val="nil"/>
              <w:right w:val="nil"/>
            </w:tcBorders>
            <w:shd w:val="clear" w:color="auto" w:fill="auto"/>
            <w:noWrap/>
            <w:vAlign w:val="bottom"/>
            <w:hideMark/>
          </w:tcPr>
          <w:p w14:paraId="6851964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CFEE60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MWNMVP002_169B</w:t>
            </w:r>
          </w:p>
        </w:tc>
        <w:tc>
          <w:tcPr>
            <w:tcW w:w="1170" w:type="dxa"/>
            <w:tcBorders>
              <w:top w:val="nil"/>
              <w:left w:val="nil"/>
              <w:bottom w:val="nil"/>
              <w:right w:val="nil"/>
            </w:tcBorders>
            <w:shd w:val="clear" w:color="auto" w:fill="auto"/>
            <w:noWrap/>
            <w:vAlign w:val="bottom"/>
            <w:hideMark/>
          </w:tcPr>
          <w:p w14:paraId="79CC6CC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3275988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7B4C1A03" w14:textId="77777777" w:rsidTr="0053290F">
        <w:trPr>
          <w:trHeight w:val="73"/>
        </w:trPr>
        <w:tc>
          <w:tcPr>
            <w:tcW w:w="1905" w:type="dxa"/>
            <w:tcBorders>
              <w:top w:val="nil"/>
              <w:left w:val="nil"/>
              <w:bottom w:val="nil"/>
              <w:right w:val="nil"/>
            </w:tcBorders>
            <w:shd w:val="clear" w:color="auto" w:fill="auto"/>
            <w:noWrap/>
            <w:vAlign w:val="bottom"/>
            <w:hideMark/>
          </w:tcPr>
          <w:p w14:paraId="640E818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MNKM01-10</w:t>
            </w:r>
          </w:p>
        </w:tc>
        <w:tc>
          <w:tcPr>
            <w:tcW w:w="1710" w:type="dxa"/>
            <w:tcBorders>
              <w:top w:val="nil"/>
              <w:left w:val="nil"/>
              <w:bottom w:val="nil"/>
              <w:right w:val="nil"/>
            </w:tcBorders>
            <w:shd w:val="clear" w:color="auto" w:fill="auto"/>
            <w:noWrap/>
            <w:vAlign w:val="bottom"/>
            <w:hideMark/>
          </w:tcPr>
          <w:p w14:paraId="1B8D06D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0C4B5EC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42801D3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47ED727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2E69BBF9" w14:textId="77777777" w:rsidTr="0053290F">
        <w:trPr>
          <w:trHeight w:val="126"/>
        </w:trPr>
        <w:tc>
          <w:tcPr>
            <w:tcW w:w="1905" w:type="dxa"/>
            <w:tcBorders>
              <w:top w:val="nil"/>
              <w:left w:val="nil"/>
              <w:bottom w:val="nil"/>
              <w:right w:val="nil"/>
            </w:tcBorders>
            <w:shd w:val="clear" w:color="auto" w:fill="auto"/>
            <w:noWrap/>
            <w:vAlign w:val="bottom"/>
            <w:hideMark/>
          </w:tcPr>
          <w:p w14:paraId="318ED17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MNKM01-12</w:t>
            </w:r>
          </w:p>
        </w:tc>
        <w:tc>
          <w:tcPr>
            <w:tcW w:w="1710" w:type="dxa"/>
            <w:tcBorders>
              <w:top w:val="nil"/>
              <w:left w:val="nil"/>
              <w:bottom w:val="nil"/>
              <w:right w:val="nil"/>
            </w:tcBorders>
            <w:shd w:val="clear" w:color="auto" w:fill="auto"/>
            <w:noWrap/>
            <w:vAlign w:val="bottom"/>
            <w:hideMark/>
          </w:tcPr>
          <w:p w14:paraId="4F05825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2166167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MWNMVP002_162B</w:t>
            </w:r>
          </w:p>
        </w:tc>
        <w:tc>
          <w:tcPr>
            <w:tcW w:w="1170" w:type="dxa"/>
            <w:tcBorders>
              <w:top w:val="nil"/>
              <w:left w:val="nil"/>
              <w:bottom w:val="nil"/>
              <w:right w:val="nil"/>
            </w:tcBorders>
            <w:shd w:val="clear" w:color="auto" w:fill="auto"/>
            <w:noWrap/>
            <w:vAlign w:val="bottom"/>
            <w:hideMark/>
          </w:tcPr>
          <w:p w14:paraId="64791C1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15385D8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53031D20" w14:textId="77777777" w:rsidTr="0053290F">
        <w:trPr>
          <w:trHeight w:val="73"/>
        </w:trPr>
        <w:tc>
          <w:tcPr>
            <w:tcW w:w="1905" w:type="dxa"/>
            <w:tcBorders>
              <w:top w:val="nil"/>
              <w:left w:val="nil"/>
              <w:bottom w:val="nil"/>
              <w:right w:val="nil"/>
            </w:tcBorders>
            <w:shd w:val="clear" w:color="auto" w:fill="auto"/>
            <w:noWrap/>
            <w:vAlign w:val="bottom"/>
            <w:hideMark/>
          </w:tcPr>
          <w:p w14:paraId="295CF97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MNKM01-13</w:t>
            </w:r>
          </w:p>
        </w:tc>
        <w:tc>
          <w:tcPr>
            <w:tcW w:w="1710" w:type="dxa"/>
            <w:tcBorders>
              <w:top w:val="nil"/>
              <w:left w:val="nil"/>
              <w:bottom w:val="nil"/>
              <w:right w:val="nil"/>
            </w:tcBorders>
            <w:shd w:val="clear" w:color="auto" w:fill="auto"/>
            <w:noWrap/>
            <w:vAlign w:val="bottom"/>
            <w:hideMark/>
          </w:tcPr>
          <w:p w14:paraId="6EDAA13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468BA0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MWNMVP002_163B</w:t>
            </w:r>
          </w:p>
        </w:tc>
        <w:tc>
          <w:tcPr>
            <w:tcW w:w="1170" w:type="dxa"/>
            <w:tcBorders>
              <w:top w:val="nil"/>
              <w:left w:val="nil"/>
              <w:bottom w:val="nil"/>
              <w:right w:val="nil"/>
            </w:tcBorders>
            <w:shd w:val="clear" w:color="auto" w:fill="auto"/>
            <w:noWrap/>
            <w:vAlign w:val="bottom"/>
            <w:hideMark/>
          </w:tcPr>
          <w:p w14:paraId="50B4F3E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48FDFDE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443D1F7F" w14:textId="77777777" w:rsidTr="0053290F">
        <w:trPr>
          <w:trHeight w:val="73"/>
        </w:trPr>
        <w:tc>
          <w:tcPr>
            <w:tcW w:w="1905" w:type="dxa"/>
            <w:tcBorders>
              <w:top w:val="nil"/>
              <w:left w:val="nil"/>
              <w:bottom w:val="nil"/>
              <w:right w:val="nil"/>
            </w:tcBorders>
            <w:shd w:val="clear" w:color="auto" w:fill="auto"/>
            <w:noWrap/>
            <w:vAlign w:val="bottom"/>
            <w:hideMark/>
          </w:tcPr>
          <w:p w14:paraId="39813F0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MNKM01-14</w:t>
            </w:r>
          </w:p>
        </w:tc>
        <w:tc>
          <w:tcPr>
            <w:tcW w:w="1710" w:type="dxa"/>
            <w:tcBorders>
              <w:top w:val="nil"/>
              <w:left w:val="nil"/>
              <w:bottom w:val="nil"/>
              <w:right w:val="nil"/>
            </w:tcBorders>
            <w:shd w:val="clear" w:color="auto" w:fill="auto"/>
            <w:noWrap/>
            <w:vAlign w:val="bottom"/>
            <w:hideMark/>
          </w:tcPr>
          <w:p w14:paraId="2E5BA05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0C224D2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MWNMVP002_164B</w:t>
            </w:r>
          </w:p>
        </w:tc>
        <w:tc>
          <w:tcPr>
            <w:tcW w:w="1170" w:type="dxa"/>
            <w:tcBorders>
              <w:top w:val="nil"/>
              <w:left w:val="nil"/>
              <w:bottom w:val="nil"/>
              <w:right w:val="nil"/>
            </w:tcBorders>
            <w:shd w:val="clear" w:color="auto" w:fill="auto"/>
            <w:noWrap/>
            <w:vAlign w:val="bottom"/>
            <w:hideMark/>
          </w:tcPr>
          <w:p w14:paraId="1AF658B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77B70B65"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05B545FB" w14:textId="77777777" w:rsidTr="0053290F">
        <w:trPr>
          <w:trHeight w:val="73"/>
        </w:trPr>
        <w:tc>
          <w:tcPr>
            <w:tcW w:w="1905" w:type="dxa"/>
            <w:tcBorders>
              <w:top w:val="nil"/>
              <w:left w:val="nil"/>
              <w:bottom w:val="nil"/>
              <w:right w:val="nil"/>
            </w:tcBorders>
            <w:shd w:val="clear" w:color="auto" w:fill="auto"/>
            <w:noWrap/>
            <w:vAlign w:val="bottom"/>
            <w:hideMark/>
          </w:tcPr>
          <w:p w14:paraId="77EE241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MNKM01-15</w:t>
            </w:r>
          </w:p>
        </w:tc>
        <w:tc>
          <w:tcPr>
            <w:tcW w:w="1710" w:type="dxa"/>
            <w:tcBorders>
              <w:top w:val="nil"/>
              <w:left w:val="nil"/>
              <w:bottom w:val="nil"/>
              <w:right w:val="nil"/>
            </w:tcBorders>
            <w:shd w:val="clear" w:color="auto" w:fill="auto"/>
            <w:noWrap/>
            <w:vAlign w:val="bottom"/>
            <w:hideMark/>
          </w:tcPr>
          <w:p w14:paraId="05EADE0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1E5530A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MWNMVP002_165B</w:t>
            </w:r>
          </w:p>
        </w:tc>
        <w:tc>
          <w:tcPr>
            <w:tcW w:w="1170" w:type="dxa"/>
            <w:tcBorders>
              <w:top w:val="nil"/>
              <w:left w:val="nil"/>
              <w:bottom w:val="nil"/>
              <w:right w:val="nil"/>
            </w:tcBorders>
            <w:shd w:val="clear" w:color="auto" w:fill="auto"/>
            <w:noWrap/>
            <w:vAlign w:val="bottom"/>
            <w:hideMark/>
          </w:tcPr>
          <w:p w14:paraId="453741C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73E3D02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5E7DE2A0" w14:textId="77777777" w:rsidTr="0053290F">
        <w:trPr>
          <w:trHeight w:val="73"/>
        </w:trPr>
        <w:tc>
          <w:tcPr>
            <w:tcW w:w="1905" w:type="dxa"/>
            <w:tcBorders>
              <w:top w:val="nil"/>
              <w:left w:val="nil"/>
              <w:bottom w:val="nil"/>
              <w:right w:val="nil"/>
            </w:tcBorders>
            <w:shd w:val="clear" w:color="auto" w:fill="auto"/>
            <w:noWrap/>
            <w:vAlign w:val="bottom"/>
            <w:hideMark/>
          </w:tcPr>
          <w:p w14:paraId="164A718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MNKM01-17</w:t>
            </w:r>
          </w:p>
        </w:tc>
        <w:tc>
          <w:tcPr>
            <w:tcW w:w="1710" w:type="dxa"/>
            <w:tcBorders>
              <w:top w:val="nil"/>
              <w:left w:val="nil"/>
              <w:bottom w:val="nil"/>
              <w:right w:val="nil"/>
            </w:tcBorders>
            <w:shd w:val="clear" w:color="auto" w:fill="auto"/>
            <w:noWrap/>
            <w:vAlign w:val="bottom"/>
            <w:hideMark/>
          </w:tcPr>
          <w:p w14:paraId="40F2C6A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3CBBB06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MWNMVP002_166B</w:t>
            </w:r>
          </w:p>
        </w:tc>
        <w:tc>
          <w:tcPr>
            <w:tcW w:w="1170" w:type="dxa"/>
            <w:tcBorders>
              <w:top w:val="nil"/>
              <w:left w:val="nil"/>
              <w:bottom w:val="nil"/>
              <w:right w:val="nil"/>
            </w:tcBorders>
            <w:shd w:val="clear" w:color="auto" w:fill="auto"/>
            <w:noWrap/>
            <w:vAlign w:val="bottom"/>
            <w:hideMark/>
          </w:tcPr>
          <w:p w14:paraId="076A96E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1F2B62E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3C5E431D" w14:textId="77777777" w:rsidTr="0053290F">
        <w:trPr>
          <w:trHeight w:val="73"/>
        </w:trPr>
        <w:tc>
          <w:tcPr>
            <w:tcW w:w="1905" w:type="dxa"/>
            <w:tcBorders>
              <w:top w:val="nil"/>
              <w:left w:val="nil"/>
              <w:bottom w:val="nil"/>
              <w:right w:val="nil"/>
            </w:tcBorders>
            <w:shd w:val="clear" w:color="auto" w:fill="auto"/>
            <w:noWrap/>
            <w:vAlign w:val="bottom"/>
            <w:hideMark/>
          </w:tcPr>
          <w:p w14:paraId="1E6C027F"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MNKM01-9</w:t>
            </w:r>
          </w:p>
        </w:tc>
        <w:tc>
          <w:tcPr>
            <w:tcW w:w="1710" w:type="dxa"/>
            <w:tcBorders>
              <w:top w:val="nil"/>
              <w:left w:val="nil"/>
              <w:bottom w:val="nil"/>
              <w:right w:val="nil"/>
            </w:tcBorders>
            <w:shd w:val="clear" w:color="auto" w:fill="auto"/>
            <w:noWrap/>
            <w:vAlign w:val="bottom"/>
            <w:hideMark/>
          </w:tcPr>
          <w:p w14:paraId="30A88AF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o</w:t>
            </w:r>
          </w:p>
        </w:tc>
        <w:tc>
          <w:tcPr>
            <w:tcW w:w="2250" w:type="dxa"/>
            <w:tcBorders>
              <w:top w:val="nil"/>
              <w:left w:val="nil"/>
              <w:bottom w:val="nil"/>
              <w:right w:val="nil"/>
            </w:tcBorders>
            <w:shd w:val="clear" w:color="auto" w:fill="auto"/>
            <w:noWrap/>
            <w:vAlign w:val="bottom"/>
            <w:hideMark/>
          </w:tcPr>
          <w:p w14:paraId="4CE814D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N/A</w:t>
            </w:r>
          </w:p>
        </w:tc>
        <w:tc>
          <w:tcPr>
            <w:tcW w:w="1170" w:type="dxa"/>
            <w:tcBorders>
              <w:top w:val="nil"/>
              <w:left w:val="nil"/>
              <w:bottom w:val="nil"/>
              <w:right w:val="nil"/>
            </w:tcBorders>
            <w:shd w:val="clear" w:color="auto" w:fill="auto"/>
            <w:noWrap/>
            <w:vAlign w:val="bottom"/>
            <w:hideMark/>
          </w:tcPr>
          <w:p w14:paraId="7E74B0F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VA</w:t>
            </w:r>
          </w:p>
        </w:tc>
        <w:tc>
          <w:tcPr>
            <w:tcW w:w="900" w:type="dxa"/>
            <w:tcBorders>
              <w:top w:val="nil"/>
              <w:left w:val="nil"/>
              <w:bottom w:val="nil"/>
              <w:right w:val="nil"/>
            </w:tcBorders>
            <w:shd w:val="clear" w:color="auto" w:fill="auto"/>
            <w:noWrap/>
            <w:vAlign w:val="bottom"/>
            <w:hideMark/>
          </w:tcPr>
          <w:p w14:paraId="5DB67974"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456339EB" w14:textId="77777777" w:rsidTr="0053290F">
        <w:trPr>
          <w:trHeight w:val="73"/>
        </w:trPr>
        <w:tc>
          <w:tcPr>
            <w:tcW w:w="1905" w:type="dxa"/>
            <w:tcBorders>
              <w:top w:val="nil"/>
              <w:left w:val="nil"/>
              <w:bottom w:val="nil"/>
              <w:right w:val="nil"/>
            </w:tcBorders>
            <w:shd w:val="clear" w:color="auto" w:fill="auto"/>
            <w:noWrap/>
            <w:vAlign w:val="bottom"/>
            <w:hideMark/>
          </w:tcPr>
          <w:p w14:paraId="07417F9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MNKM01-49</w:t>
            </w:r>
          </w:p>
        </w:tc>
        <w:tc>
          <w:tcPr>
            <w:tcW w:w="1710" w:type="dxa"/>
            <w:tcBorders>
              <w:top w:val="nil"/>
              <w:left w:val="nil"/>
              <w:bottom w:val="nil"/>
              <w:right w:val="nil"/>
            </w:tcBorders>
            <w:shd w:val="clear" w:color="auto" w:fill="auto"/>
            <w:noWrap/>
            <w:vAlign w:val="bottom"/>
            <w:hideMark/>
          </w:tcPr>
          <w:p w14:paraId="76C76A7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B4D199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MWNMVP003_142B</w:t>
            </w:r>
          </w:p>
        </w:tc>
        <w:tc>
          <w:tcPr>
            <w:tcW w:w="1170" w:type="dxa"/>
            <w:tcBorders>
              <w:top w:val="nil"/>
              <w:left w:val="nil"/>
              <w:bottom w:val="nil"/>
              <w:right w:val="nil"/>
            </w:tcBorders>
            <w:shd w:val="clear" w:color="auto" w:fill="auto"/>
            <w:noWrap/>
            <w:vAlign w:val="bottom"/>
            <w:hideMark/>
          </w:tcPr>
          <w:p w14:paraId="37DAE01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VT</w:t>
            </w:r>
          </w:p>
        </w:tc>
        <w:tc>
          <w:tcPr>
            <w:tcW w:w="900" w:type="dxa"/>
            <w:tcBorders>
              <w:top w:val="nil"/>
              <w:left w:val="nil"/>
              <w:bottom w:val="nil"/>
              <w:right w:val="nil"/>
            </w:tcBorders>
            <w:shd w:val="clear" w:color="auto" w:fill="auto"/>
            <w:noWrap/>
            <w:vAlign w:val="bottom"/>
            <w:hideMark/>
          </w:tcPr>
          <w:p w14:paraId="62D2A07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40A83D42" w14:textId="77777777" w:rsidTr="0053290F">
        <w:trPr>
          <w:trHeight w:val="73"/>
        </w:trPr>
        <w:tc>
          <w:tcPr>
            <w:tcW w:w="1905" w:type="dxa"/>
            <w:tcBorders>
              <w:top w:val="nil"/>
              <w:left w:val="nil"/>
              <w:bottom w:val="nil"/>
              <w:right w:val="nil"/>
            </w:tcBorders>
            <w:shd w:val="clear" w:color="auto" w:fill="auto"/>
            <w:noWrap/>
            <w:vAlign w:val="bottom"/>
            <w:hideMark/>
          </w:tcPr>
          <w:p w14:paraId="0AB1BEC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w:t>
            </w:r>
          </w:p>
        </w:tc>
        <w:tc>
          <w:tcPr>
            <w:tcW w:w="1710" w:type="dxa"/>
            <w:tcBorders>
              <w:top w:val="nil"/>
              <w:left w:val="nil"/>
              <w:bottom w:val="nil"/>
              <w:right w:val="nil"/>
            </w:tcBorders>
            <w:shd w:val="clear" w:color="auto" w:fill="auto"/>
            <w:noWrap/>
            <w:vAlign w:val="bottom"/>
            <w:hideMark/>
          </w:tcPr>
          <w:p w14:paraId="5FF1441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45CE181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MWNMVP003_145B</w:t>
            </w:r>
          </w:p>
        </w:tc>
        <w:tc>
          <w:tcPr>
            <w:tcW w:w="1170" w:type="dxa"/>
            <w:tcBorders>
              <w:top w:val="nil"/>
              <w:left w:val="nil"/>
              <w:bottom w:val="nil"/>
              <w:right w:val="nil"/>
            </w:tcBorders>
            <w:shd w:val="clear" w:color="auto" w:fill="auto"/>
            <w:noWrap/>
            <w:vAlign w:val="bottom"/>
            <w:hideMark/>
          </w:tcPr>
          <w:p w14:paraId="0E7F4696"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VT</w:t>
            </w:r>
          </w:p>
        </w:tc>
        <w:tc>
          <w:tcPr>
            <w:tcW w:w="900" w:type="dxa"/>
            <w:tcBorders>
              <w:top w:val="nil"/>
              <w:left w:val="nil"/>
              <w:bottom w:val="nil"/>
              <w:right w:val="nil"/>
            </w:tcBorders>
            <w:shd w:val="clear" w:color="auto" w:fill="auto"/>
            <w:noWrap/>
            <w:vAlign w:val="bottom"/>
            <w:hideMark/>
          </w:tcPr>
          <w:p w14:paraId="43C3914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F</w:t>
            </w:r>
          </w:p>
        </w:tc>
      </w:tr>
      <w:tr w:rsidR="00A47A34" w:rsidRPr="00144C0B" w14:paraId="0C5BE8C0" w14:textId="77777777" w:rsidTr="0053290F">
        <w:trPr>
          <w:trHeight w:val="73"/>
        </w:trPr>
        <w:tc>
          <w:tcPr>
            <w:tcW w:w="1905" w:type="dxa"/>
            <w:tcBorders>
              <w:top w:val="nil"/>
              <w:left w:val="nil"/>
              <w:bottom w:val="nil"/>
              <w:right w:val="nil"/>
            </w:tcBorders>
            <w:shd w:val="clear" w:color="auto" w:fill="auto"/>
            <w:noWrap/>
            <w:vAlign w:val="bottom"/>
            <w:hideMark/>
          </w:tcPr>
          <w:p w14:paraId="1142F43B"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MNKM01-36</w:t>
            </w:r>
          </w:p>
        </w:tc>
        <w:tc>
          <w:tcPr>
            <w:tcW w:w="1710" w:type="dxa"/>
            <w:tcBorders>
              <w:top w:val="nil"/>
              <w:left w:val="nil"/>
              <w:bottom w:val="nil"/>
              <w:right w:val="nil"/>
            </w:tcBorders>
            <w:shd w:val="clear" w:color="auto" w:fill="auto"/>
            <w:noWrap/>
            <w:vAlign w:val="bottom"/>
            <w:hideMark/>
          </w:tcPr>
          <w:p w14:paraId="50A03A73"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2DEF1E67"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MWNMVP001_143B</w:t>
            </w:r>
          </w:p>
        </w:tc>
        <w:tc>
          <w:tcPr>
            <w:tcW w:w="1170" w:type="dxa"/>
            <w:tcBorders>
              <w:top w:val="nil"/>
              <w:left w:val="nil"/>
              <w:bottom w:val="nil"/>
              <w:right w:val="nil"/>
            </w:tcBorders>
            <w:shd w:val="clear" w:color="auto" w:fill="auto"/>
            <w:noWrap/>
            <w:vAlign w:val="bottom"/>
            <w:hideMark/>
          </w:tcPr>
          <w:p w14:paraId="496E19FA"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VT</w:t>
            </w:r>
          </w:p>
        </w:tc>
        <w:tc>
          <w:tcPr>
            <w:tcW w:w="900" w:type="dxa"/>
            <w:tcBorders>
              <w:top w:val="nil"/>
              <w:left w:val="nil"/>
              <w:bottom w:val="nil"/>
              <w:right w:val="nil"/>
            </w:tcBorders>
            <w:shd w:val="clear" w:color="auto" w:fill="auto"/>
            <w:noWrap/>
            <w:vAlign w:val="bottom"/>
            <w:hideMark/>
          </w:tcPr>
          <w:p w14:paraId="1FE76D61"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79193E58" w14:textId="77777777" w:rsidTr="0053290F">
        <w:trPr>
          <w:trHeight w:val="73"/>
        </w:trPr>
        <w:tc>
          <w:tcPr>
            <w:tcW w:w="1905" w:type="dxa"/>
            <w:tcBorders>
              <w:top w:val="nil"/>
              <w:left w:val="nil"/>
              <w:bottom w:val="nil"/>
              <w:right w:val="nil"/>
            </w:tcBorders>
            <w:shd w:val="clear" w:color="auto" w:fill="auto"/>
            <w:noWrap/>
            <w:vAlign w:val="bottom"/>
            <w:hideMark/>
          </w:tcPr>
          <w:p w14:paraId="3CFCBE4E"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MNKM01-3</w:t>
            </w:r>
          </w:p>
        </w:tc>
        <w:tc>
          <w:tcPr>
            <w:tcW w:w="1710" w:type="dxa"/>
            <w:tcBorders>
              <w:top w:val="nil"/>
              <w:left w:val="nil"/>
              <w:bottom w:val="nil"/>
              <w:right w:val="nil"/>
            </w:tcBorders>
            <w:shd w:val="clear" w:color="auto" w:fill="auto"/>
            <w:noWrap/>
            <w:vAlign w:val="bottom"/>
            <w:hideMark/>
          </w:tcPr>
          <w:p w14:paraId="471D84C9"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nil"/>
              <w:right w:val="nil"/>
            </w:tcBorders>
            <w:shd w:val="clear" w:color="auto" w:fill="auto"/>
            <w:noWrap/>
            <w:vAlign w:val="bottom"/>
            <w:hideMark/>
          </w:tcPr>
          <w:p w14:paraId="527BF3A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MWNMVP001_144B</w:t>
            </w:r>
          </w:p>
        </w:tc>
        <w:tc>
          <w:tcPr>
            <w:tcW w:w="1170" w:type="dxa"/>
            <w:tcBorders>
              <w:top w:val="nil"/>
              <w:left w:val="nil"/>
              <w:bottom w:val="nil"/>
              <w:right w:val="nil"/>
            </w:tcBorders>
            <w:shd w:val="clear" w:color="auto" w:fill="auto"/>
            <w:noWrap/>
            <w:vAlign w:val="bottom"/>
            <w:hideMark/>
          </w:tcPr>
          <w:p w14:paraId="784019D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VT</w:t>
            </w:r>
          </w:p>
        </w:tc>
        <w:tc>
          <w:tcPr>
            <w:tcW w:w="900" w:type="dxa"/>
            <w:tcBorders>
              <w:top w:val="nil"/>
              <w:left w:val="nil"/>
              <w:bottom w:val="nil"/>
              <w:right w:val="nil"/>
            </w:tcBorders>
            <w:shd w:val="clear" w:color="auto" w:fill="auto"/>
            <w:noWrap/>
            <w:vAlign w:val="bottom"/>
            <w:hideMark/>
          </w:tcPr>
          <w:p w14:paraId="4E2B95A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r w:rsidR="00A47A34" w:rsidRPr="00144C0B" w14:paraId="241AFA1A" w14:textId="77777777" w:rsidTr="0053290F">
        <w:trPr>
          <w:trHeight w:val="73"/>
        </w:trPr>
        <w:tc>
          <w:tcPr>
            <w:tcW w:w="1905" w:type="dxa"/>
            <w:tcBorders>
              <w:top w:val="nil"/>
              <w:left w:val="nil"/>
              <w:bottom w:val="single" w:sz="4" w:space="0" w:color="auto"/>
              <w:right w:val="nil"/>
            </w:tcBorders>
            <w:shd w:val="clear" w:color="auto" w:fill="auto"/>
            <w:noWrap/>
            <w:vAlign w:val="bottom"/>
            <w:hideMark/>
          </w:tcPr>
          <w:p w14:paraId="5879C0E2"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MNKM01-48</w:t>
            </w:r>
          </w:p>
        </w:tc>
        <w:tc>
          <w:tcPr>
            <w:tcW w:w="1710" w:type="dxa"/>
            <w:tcBorders>
              <w:top w:val="nil"/>
              <w:left w:val="nil"/>
              <w:bottom w:val="single" w:sz="4" w:space="0" w:color="auto"/>
              <w:right w:val="nil"/>
            </w:tcBorders>
            <w:shd w:val="clear" w:color="auto" w:fill="auto"/>
            <w:noWrap/>
            <w:vAlign w:val="bottom"/>
            <w:hideMark/>
          </w:tcPr>
          <w:p w14:paraId="51E99550"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x</w:t>
            </w:r>
          </w:p>
        </w:tc>
        <w:tc>
          <w:tcPr>
            <w:tcW w:w="2250" w:type="dxa"/>
            <w:tcBorders>
              <w:top w:val="nil"/>
              <w:left w:val="nil"/>
              <w:bottom w:val="single" w:sz="4" w:space="0" w:color="auto"/>
              <w:right w:val="nil"/>
            </w:tcBorders>
            <w:shd w:val="clear" w:color="auto" w:fill="auto"/>
            <w:noWrap/>
            <w:vAlign w:val="bottom"/>
            <w:hideMark/>
          </w:tcPr>
          <w:p w14:paraId="0911F788"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MWNMVP003_141B</w:t>
            </w:r>
          </w:p>
        </w:tc>
        <w:tc>
          <w:tcPr>
            <w:tcW w:w="1170" w:type="dxa"/>
            <w:tcBorders>
              <w:top w:val="nil"/>
              <w:left w:val="nil"/>
              <w:bottom w:val="single" w:sz="4" w:space="0" w:color="auto"/>
              <w:right w:val="nil"/>
            </w:tcBorders>
            <w:shd w:val="clear" w:color="auto" w:fill="auto"/>
            <w:noWrap/>
            <w:vAlign w:val="bottom"/>
            <w:hideMark/>
          </w:tcPr>
          <w:p w14:paraId="1151CB3D"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VT</w:t>
            </w:r>
          </w:p>
        </w:tc>
        <w:tc>
          <w:tcPr>
            <w:tcW w:w="900" w:type="dxa"/>
            <w:tcBorders>
              <w:top w:val="nil"/>
              <w:left w:val="nil"/>
              <w:bottom w:val="single" w:sz="4" w:space="0" w:color="auto"/>
              <w:right w:val="nil"/>
            </w:tcBorders>
            <w:shd w:val="clear" w:color="auto" w:fill="auto"/>
            <w:noWrap/>
            <w:vAlign w:val="bottom"/>
            <w:hideMark/>
          </w:tcPr>
          <w:p w14:paraId="09EEAACC" w14:textId="77777777" w:rsidR="00A47A34" w:rsidRPr="00144C0B" w:rsidRDefault="00A47A34" w:rsidP="0053290F">
            <w:pPr>
              <w:jc w:val="right"/>
              <w:rPr>
                <w:rFonts w:ascii="Cambria" w:eastAsia="Times New Roman" w:hAnsi="Cambria" w:cs="Arial"/>
                <w:sz w:val="20"/>
                <w:szCs w:val="20"/>
              </w:rPr>
            </w:pPr>
            <w:r w:rsidRPr="00144C0B">
              <w:rPr>
                <w:rFonts w:ascii="Cambria" w:eastAsia="Times New Roman" w:hAnsi="Cambria" w:cs="Arial"/>
                <w:sz w:val="20"/>
                <w:szCs w:val="20"/>
              </w:rPr>
              <w:t>M</w:t>
            </w:r>
          </w:p>
        </w:tc>
      </w:tr>
    </w:tbl>
    <w:p w14:paraId="39F96E72" w14:textId="77777777" w:rsidR="00A47A34" w:rsidRPr="00144C0B" w:rsidRDefault="00A47A34" w:rsidP="00A47A34">
      <w:pPr>
        <w:rPr>
          <w:rFonts w:ascii="Cambria" w:hAnsi="Cambria" w:cs="Times New Roman"/>
          <w:sz w:val="20"/>
          <w:szCs w:val="20"/>
        </w:rPr>
      </w:pPr>
      <w:r w:rsidRPr="00144C0B">
        <w:rPr>
          <w:rFonts w:ascii="Cambria" w:hAnsi="Cambria" w:cs="Times New Roman"/>
          <w:b/>
          <w:sz w:val="20"/>
          <w:szCs w:val="20"/>
        </w:rPr>
        <w:t>Table S2.</w:t>
      </w:r>
      <w:r w:rsidRPr="00144C0B">
        <w:rPr>
          <w:rFonts w:ascii="Cambria" w:hAnsi="Cambria" w:cs="Times New Roman"/>
          <w:sz w:val="20"/>
          <w:szCs w:val="20"/>
        </w:rPr>
        <w:t xml:space="preserve"> Testing for allele-specific expression in wild mice</w:t>
      </w:r>
    </w:p>
    <w:tbl>
      <w:tblPr>
        <w:tblW w:w="6945" w:type="dxa"/>
        <w:tblInd w:w="93" w:type="dxa"/>
        <w:tblLook w:val="04A0" w:firstRow="1" w:lastRow="0" w:firstColumn="1" w:lastColumn="0" w:noHBand="0" w:noVBand="1"/>
      </w:tblPr>
      <w:tblGrid>
        <w:gridCol w:w="4040"/>
        <w:gridCol w:w="2905"/>
      </w:tblGrid>
      <w:tr w:rsidR="00A47A34" w:rsidRPr="00144C0B" w14:paraId="1F1B6BBE" w14:textId="77777777" w:rsidTr="0053290F">
        <w:trPr>
          <w:trHeight w:val="170"/>
        </w:trPr>
        <w:tc>
          <w:tcPr>
            <w:tcW w:w="4040" w:type="dxa"/>
            <w:tcBorders>
              <w:top w:val="single" w:sz="4" w:space="0" w:color="auto"/>
              <w:left w:val="nil"/>
              <w:bottom w:val="single" w:sz="4" w:space="0" w:color="auto"/>
              <w:right w:val="nil"/>
            </w:tcBorders>
            <w:shd w:val="clear" w:color="auto" w:fill="auto"/>
            <w:noWrap/>
            <w:vAlign w:val="bottom"/>
            <w:hideMark/>
          </w:tcPr>
          <w:p w14:paraId="310ECB54"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w:t>
            </w:r>
          </w:p>
        </w:tc>
        <w:tc>
          <w:tcPr>
            <w:tcW w:w="2905" w:type="dxa"/>
            <w:tcBorders>
              <w:top w:val="single" w:sz="4" w:space="0" w:color="auto"/>
              <w:left w:val="nil"/>
              <w:bottom w:val="single" w:sz="4" w:space="0" w:color="auto"/>
              <w:right w:val="nil"/>
            </w:tcBorders>
            <w:shd w:val="clear" w:color="auto" w:fill="auto"/>
            <w:noWrap/>
            <w:vAlign w:val="bottom"/>
            <w:hideMark/>
          </w:tcPr>
          <w:p w14:paraId="1F9B2D09"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Number</w:t>
            </w:r>
          </w:p>
        </w:tc>
      </w:tr>
      <w:tr w:rsidR="00A47A34" w:rsidRPr="00144C0B" w14:paraId="317980A1" w14:textId="77777777" w:rsidTr="0053290F">
        <w:trPr>
          <w:trHeight w:val="63"/>
        </w:trPr>
        <w:tc>
          <w:tcPr>
            <w:tcW w:w="4040" w:type="dxa"/>
            <w:tcBorders>
              <w:top w:val="nil"/>
              <w:left w:val="nil"/>
              <w:bottom w:val="nil"/>
              <w:right w:val="nil"/>
            </w:tcBorders>
            <w:shd w:val="clear" w:color="auto" w:fill="auto"/>
            <w:noWrap/>
            <w:vAlign w:val="bottom"/>
            <w:hideMark/>
          </w:tcPr>
          <w:p w14:paraId="7A0117B6"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Heterozygous sites</w:t>
            </w:r>
            <w:r w:rsidRPr="00144C0B">
              <w:rPr>
                <w:rFonts w:ascii="Cambria" w:eastAsia="Times New Roman" w:hAnsi="Cambria" w:cs="Times New Roman"/>
                <w:color w:val="000000"/>
                <w:sz w:val="20"/>
                <w:szCs w:val="20"/>
                <w:vertAlign w:val="superscript"/>
              </w:rPr>
              <w:t>1</w:t>
            </w:r>
          </w:p>
        </w:tc>
        <w:tc>
          <w:tcPr>
            <w:tcW w:w="2905" w:type="dxa"/>
            <w:tcBorders>
              <w:top w:val="nil"/>
              <w:left w:val="nil"/>
              <w:bottom w:val="nil"/>
              <w:right w:val="nil"/>
            </w:tcBorders>
            <w:shd w:val="clear" w:color="auto" w:fill="auto"/>
            <w:noWrap/>
            <w:vAlign w:val="bottom"/>
            <w:hideMark/>
          </w:tcPr>
          <w:p w14:paraId="16F78A18"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28,234</w:t>
            </w:r>
          </w:p>
        </w:tc>
      </w:tr>
      <w:tr w:rsidR="00A47A34" w:rsidRPr="00144C0B" w14:paraId="022E8476" w14:textId="77777777" w:rsidTr="0053290F">
        <w:trPr>
          <w:trHeight w:val="73"/>
        </w:trPr>
        <w:tc>
          <w:tcPr>
            <w:tcW w:w="4040" w:type="dxa"/>
            <w:tcBorders>
              <w:top w:val="nil"/>
              <w:left w:val="nil"/>
              <w:bottom w:val="nil"/>
              <w:right w:val="nil"/>
            </w:tcBorders>
            <w:shd w:val="clear" w:color="auto" w:fill="auto"/>
            <w:noWrap/>
            <w:vAlign w:val="bottom"/>
            <w:hideMark/>
          </w:tcPr>
          <w:p w14:paraId="1D486606"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Genes tested</w:t>
            </w:r>
          </w:p>
        </w:tc>
        <w:tc>
          <w:tcPr>
            <w:tcW w:w="2905" w:type="dxa"/>
            <w:tcBorders>
              <w:top w:val="nil"/>
              <w:left w:val="nil"/>
              <w:bottom w:val="nil"/>
              <w:right w:val="nil"/>
            </w:tcBorders>
            <w:shd w:val="clear" w:color="auto" w:fill="auto"/>
            <w:noWrap/>
            <w:vAlign w:val="bottom"/>
            <w:hideMark/>
          </w:tcPr>
          <w:p w14:paraId="7D7EBD3B"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6,738</w:t>
            </w:r>
          </w:p>
        </w:tc>
      </w:tr>
      <w:tr w:rsidR="00A47A34" w:rsidRPr="00144C0B" w14:paraId="64AEFBE8" w14:textId="77777777" w:rsidTr="0053290F">
        <w:trPr>
          <w:trHeight w:val="73"/>
        </w:trPr>
        <w:tc>
          <w:tcPr>
            <w:tcW w:w="4040" w:type="dxa"/>
            <w:tcBorders>
              <w:top w:val="nil"/>
              <w:left w:val="nil"/>
              <w:bottom w:val="nil"/>
              <w:right w:val="nil"/>
            </w:tcBorders>
            <w:shd w:val="clear" w:color="auto" w:fill="auto"/>
            <w:noWrap/>
            <w:vAlign w:val="bottom"/>
            <w:hideMark/>
          </w:tcPr>
          <w:p w14:paraId="4D9C5871"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Genes with ASE</w:t>
            </w:r>
          </w:p>
        </w:tc>
        <w:tc>
          <w:tcPr>
            <w:tcW w:w="2905" w:type="dxa"/>
            <w:tcBorders>
              <w:top w:val="nil"/>
              <w:left w:val="nil"/>
              <w:bottom w:val="nil"/>
              <w:right w:val="nil"/>
            </w:tcBorders>
            <w:shd w:val="clear" w:color="auto" w:fill="auto"/>
            <w:noWrap/>
            <w:vAlign w:val="bottom"/>
            <w:hideMark/>
          </w:tcPr>
          <w:p w14:paraId="01F9BC07"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442</w:t>
            </w:r>
          </w:p>
        </w:tc>
      </w:tr>
      <w:tr w:rsidR="00A47A34" w:rsidRPr="00144C0B" w14:paraId="3745BF13" w14:textId="77777777" w:rsidTr="0053290F">
        <w:trPr>
          <w:trHeight w:val="73"/>
        </w:trPr>
        <w:tc>
          <w:tcPr>
            <w:tcW w:w="4040" w:type="dxa"/>
            <w:tcBorders>
              <w:top w:val="nil"/>
              <w:left w:val="nil"/>
              <w:bottom w:val="single" w:sz="4" w:space="0" w:color="auto"/>
              <w:right w:val="nil"/>
            </w:tcBorders>
            <w:shd w:val="clear" w:color="auto" w:fill="auto"/>
            <w:noWrap/>
            <w:vAlign w:val="bottom"/>
            <w:hideMark/>
          </w:tcPr>
          <w:p w14:paraId="2802E94C" w14:textId="77777777" w:rsidR="00A47A34"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Genes with ASE in &gt;1 individual</w:t>
            </w:r>
          </w:p>
          <w:p w14:paraId="12BCD650" w14:textId="77777777" w:rsidR="00A47A34" w:rsidRPr="00144C0B" w:rsidRDefault="00A47A34" w:rsidP="0053290F">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 xml:space="preserve">Genes with ASE and a </w:t>
            </w:r>
            <w:r w:rsidRPr="00DE0E19">
              <w:rPr>
                <w:rFonts w:ascii="Cambria" w:eastAsia="Times New Roman" w:hAnsi="Cambria" w:cs="Times New Roman"/>
                <w:i/>
                <w:color w:val="000000"/>
                <w:sz w:val="20"/>
                <w:szCs w:val="20"/>
              </w:rPr>
              <w:t>cis</w:t>
            </w:r>
            <w:r>
              <w:rPr>
                <w:rFonts w:ascii="Cambria" w:eastAsia="Times New Roman" w:hAnsi="Cambria" w:cs="Times New Roman"/>
                <w:color w:val="000000"/>
                <w:sz w:val="20"/>
                <w:szCs w:val="20"/>
              </w:rPr>
              <w:t>-eQTL</w:t>
            </w:r>
          </w:p>
        </w:tc>
        <w:tc>
          <w:tcPr>
            <w:tcW w:w="2905" w:type="dxa"/>
            <w:tcBorders>
              <w:top w:val="nil"/>
              <w:left w:val="nil"/>
              <w:bottom w:val="single" w:sz="4" w:space="0" w:color="auto"/>
              <w:right w:val="nil"/>
            </w:tcBorders>
            <w:shd w:val="clear" w:color="auto" w:fill="auto"/>
            <w:noWrap/>
            <w:vAlign w:val="bottom"/>
            <w:hideMark/>
          </w:tcPr>
          <w:p w14:paraId="71767C66" w14:textId="77777777" w:rsidR="00A47A34"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258</w:t>
            </w:r>
          </w:p>
          <w:p w14:paraId="698F3DE1" w14:textId="77777777" w:rsidR="00A47A34" w:rsidRPr="00144C0B" w:rsidRDefault="00A47A34" w:rsidP="0053290F">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40</w:t>
            </w:r>
          </w:p>
        </w:tc>
      </w:tr>
    </w:tbl>
    <w:p w14:paraId="09C009AE" w14:textId="77777777" w:rsidR="00A47A34" w:rsidRPr="00144C0B" w:rsidRDefault="00A47A34" w:rsidP="00A47A34">
      <w:pPr>
        <w:rPr>
          <w:rFonts w:ascii="Cambria" w:hAnsi="Cambria" w:cs="Times New Roman"/>
          <w:sz w:val="20"/>
          <w:szCs w:val="20"/>
        </w:rPr>
      </w:pPr>
      <w:r w:rsidRPr="00144C0B">
        <w:rPr>
          <w:rFonts w:ascii="Cambria" w:hAnsi="Cambria" w:cs="Times New Roman"/>
          <w:sz w:val="20"/>
          <w:szCs w:val="20"/>
          <w:vertAlign w:val="superscript"/>
        </w:rPr>
        <w:t>1</w:t>
      </w:r>
      <w:r w:rsidRPr="00144C0B">
        <w:rPr>
          <w:rFonts w:ascii="Cambria" w:hAnsi="Cambria" w:cs="Times New Roman"/>
          <w:sz w:val="20"/>
          <w:szCs w:val="20"/>
        </w:rPr>
        <w:t>Heterozygous sites within exons with sufficient read depth to test for ASE</w:t>
      </w:r>
    </w:p>
    <w:p w14:paraId="446425A4" w14:textId="2BB137D7" w:rsidR="00677A50" w:rsidRDefault="00A47A34" w:rsidP="00A47A34">
      <w:pPr>
        <w:rPr>
          <w:rFonts w:ascii="Cambria" w:hAnsi="Cambria"/>
          <w:sz w:val="20"/>
          <w:szCs w:val="20"/>
        </w:rPr>
        <w:sectPr w:rsidR="00677A50" w:rsidSect="00D86836">
          <w:pgSz w:w="12240" w:h="15840"/>
          <w:pgMar w:top="1440" w:right="1440" w:bottom="1440" w:left="1440" w:header="720" w:footer="720" w:gutter="0"/>
          <w:lnNumType w:countBy="1" w:restart="continuous"/>
          <w:cols w:space="720"/>
          <w:docGrid w:linePitch="360"/>
        </w:sectPr>
      </w:pPr>
      <w:r w:rsidRPr="00144C0B">
        <w:rPr>
          <w:rFonts w:ascii="Cambria" w:hAnsi="Cambria" w:cs="Times New Roman"/>
          <w:sz w:val="20"/>
          <w:szCs w:val="20"/>
          <w:vertAlign w:val="superscript"/>
        </w:rPr>
        <w:t>2</w:t>
      </w:r>
      <w:r w:rsidRPr="00144C0B">
        <w:rPr>
          <w:rFonts w:ascii="Cambria" w:eastAsia="Times New Roman" w:hAnsi="Cambria" w:cs="Times New Roman"/>
          <w:i/>
          <w:iCs/>
          <w:color w:val="000000"/>
          <w:sz w:val="20"/>
          <w:szCs w:val="20"/>
        </w:rPr>
        <w:t>q-</w:t>
      </w:r>
      <w:r w:rsidRPr="00144C0B">
        <w:rPr>
          <w:rFonts w:ascii="Cambria" w:eastAsia="Times New Roman" w:hAnsi="Cambria" w:cs="Times New Roman"/>
          <w:iCs/>
          <w:color w:val="000000"/>
          <w:sz w:val="20"/>
          <w:szCs w:val="20"/>
        </w:rPr>
        <w:t>value</w:t>
      </w:r>
      <w:r w:rsidR="001A539B">
        <w:rPr>
          <w:rFonts w:ascii="Cambria" w:eastAsia="Times New Roman" w:hAnsi="Cambria" w:cs="Times New Roman"/>
          <w:iCs/>
          <w:color w:val="000000"/>
          <w:sz w:val="20"/>
          <w:szCs w:val="20"/>
        </w:rPr>
        <w:t xml:space="preserve"> </w:t>
      </w:r>
      <w:r w:rsidRPr="00144C0B">
        <w:rPr>
          <w:rFonts w:ascii="Cambria" w:eastAsia="Times New Roman" w:hAnsi="Cambria" w:cs="Times New Roman"/>
          <w:iCs/>
          <w:color w:val="000000"/>
          <w:sz w:val="20"/>
          <w:szCs w:val="20"/>
        </w:rPr>
        <w:t>&lt;</w:t>
      </w:r>
      <w:r w:rsidR="001A539B">
        <w:rPr>
          <w:rFonts w:ascii="Cambria" w:eastAsia="Times New Roman" w:hAnsi="Cambria" w:cs="Times New Roman"/>
          <w:iCs/>
          <w:color w:val="000000"/>
          <w:sz w:val="20"/>
          <w:szCs w:val="20"/>
        </w:rPr>
        <w:t xml:space="preserve"> </w:t>
      </w:r>
      <w:r w:rsidRPr="00144C0B">
        <w:rPr>
          <w:rFonts w:ascii="Cambria" w:eastAsia="Times New Roman" w:hAnsi="Cambria" w:cs="Times New Roman"/>
          <w:iCs/>
          <w:color w:val="000000"/>
          <w:sz w:val="20"/>
          <w:szCs w:val="20"/>
        </w:rPr>
        <w:t>0.05</w:t>
      </w:r>
    </w:p>
    <w:p w14:paraId="652F249C" w14:textId="77777777" w:rsidR="00A47A34" w:rsidRPr="00144C0B" w:rsidRDefault="00A47A34" w:rsidP="00A47A34">
      <w:pPr>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 xml:space="preserve">Table S3. </w:t>
      </w:r>
      <w:r w:rsidRPr="00144C0B">
        <w:rPr>
          <w:rFonts w:ascii="Cambria" w:hAnsi="Cambria" w:cs="Times New Roman"/>
          <w:sz w:val="20"/>
          <w:szCs w:val="20"/>
        </w:rPr>
        <w:t>Differential expression between latitudinal extremes (FL vs. NH/VT)</w:t>
      </w:r>
    </w:p>
    <w:tbl>
      <w:tblPr>
        <w:tblW w:w="8290" w:type="dxa"/>
        <w:tblInd w:w="93" w:type="dxa"/>
        <w:tblLayout w:type="fixed"/>
        <w:tblLook w:val="04A0" w:firstRow="1" w:lastRow="0" w:firstColumn="1" w:lastColumn="0" w:noHBand="0" w:noVBand="1"/>
      </w:tblPr>
      <w:tblGrid>
        <w:gridCol w:w="6034"/>
        <w:gridCol w:w="2256"/>
      </w:tblGrid>
      <w:tr w:rsidR="00A47A34" w:rsidRPr="00144C0B" w14:paraId="6B5F61AD" w14:textId="77777777" w:rsidTr="0053290F">
        <w:trPr>
          <w:trHeight w:val="59"/>
        </w:trPr>
        <w:tc>
          <w:tcPr>
            <w:tcW w:w="6034" w:type="dxa"/>
            <w:tcBorders>
              <w:top w:val="single" w:sz="4" w:space="0" w:color="auto"/>
              <w:left w:val="nil"/>
              <w:bottom w:val="single" w:sz="4" w:space="0" w:color="auto"/>
              <w:right w:val="nil"/>
            </w:tcBorders>
            <w:shd w:val="clear" w:color="auto" w:fill="auto"/>
            <w:noWrap/>
            <w:vAlign w:val="bottom"/>
            <w:hideMark/>
          </w:tcPr>
          <w:p w14:paraId="5C9C63CA"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w:t>
            </w:r>
          </w:p>
        </w:tc>
        <w:tc>
          <w:tcPr>
            <w:tcW w:w="2256" w:type="dxa"/>
            <w:tcBorders>
              <w:top w:val="single" w:sz="4" w:space="0" w:color="auto"/>
              <w:left w:val="nil"/>
              <w:bottom w:val="single" w:sz="4" w:space="0" w:color="auto"/>
              <w:right w:val="nil"/>
            </w:tcBorders>
            <w:shd w:val="clear" w:color="auto" w:fill="auto"/>
            <w:noWrap/>
            <w:vAlign w:val="bottom"/>
            <w:hideMark/>
          </w:tcPr>
          <w:p w14:paraId="76AD2488"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Number of genes</w:t>
            </w:r>
          </w:p>
        </w:tc>
      </w:tr>
      <w:tr w:rsidR="00A47A34" w:rsidRPr="00144C0B" w14:paraId="437E5B79" w14:textId="77777777" w:rsidTr="0053290F">
        <w:trPr>
          <w:trHeight w:val="181"/>
        </w:trPr>
        <w:tc>
          <w:tcPr>
            <w:tcW w:w="6034" w:type="dxa"/>
            <w:tcBorders>
              <w:top w:val="nil"/>
              <w:left w:val="nil"/>
              <w:bottom w:val="nil"/>
              <w:right w:val="nil"/>
            </w:tcBorders>
            <w:shd w:val="clear" w:color="auto" w:fill="auto"/>
            <w:noWrap/>
            <w:hideMark/>
          </w:tcPr>
          <w:p w14:paraId="453315D2"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Genes with differential expression</w:t>
            </w:r>
          </w:p>
        </w:tc>
        <w:tc>
          <w:tcPr>
            <w:tcW w:w="2256" w:type="dxa"/>
            <w:tcBorders>
              <w:top w:val="nil"/>
              <w:left w:val="nil"/>
              <w:bottom w:val="nil"/>
              <w:right w:val="nil"/>
            </w:tcBorders>
            <w:shd w:val="clear" w:color="auto" w:fill="auto"/>
            <w:noWrap/>
            <w:hideMark/>
          </w:tcPr>
          <w:p w14:paraId="53D8E96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458</w:t>
            </w:r>
          </w:p>
        </w:tc>
      </w:tr>
      <w:tr w:rsidR="00A47A34" w:rsidRPr="00144C0B" w14:paraId="2D414CB8" w14:textId="77777777" w:rsidTr="0053290F">
        <w:trPr>
          <w:trHeight w:val="181"/>
        </w:trPr>
        <w:tc>
          <w:tcPr>
            <w:tcW w:w="6034" w:type="dxa"/>
            <w:tcBorders>
              <w:top w:val="nil"/>
              <w:left w:val="nil"/>
              <w:bottom w:val="nil"/>
              <w:right w:val="nil"/>
            </w:tcBorders>
            <w:shd w:val="clear" w:color="auto" w:fill="auto"/>
            <w:noWrap/>
            <w:hideMark/>
          </w:tcPr>
          <w:p w14:paraId="618808FF"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xml:space="preserve">Genes with differential expression </w:t>
            </w:r>
          </w:p>
          <w:p w14:paraId="3ACE08E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xml:space="preserve">and a </w:t>
            </w:r>
            <w:r w:rsidRPr="00144C0B">
              <w:rPr>
                <w:rFonts w:ascii="Cambria" w:eastAsia="Times New Roman" w:hAnsi="Cambria" w:cs="Times New Roman"/>
                <w:i/>
                <w:iCs/>
                <w:color w:val="000000"/>
                <w:sz w:val="20"/>
                <w:szCs w:val="20"/>
              </w:rPr>
              <w:t>cis</w:t>
            </w:r>
            <w:r w:rsidRPr="00144C0B">
              <w:rPr>
                <w:rFonts w:ascii="Cambria" w:eastAsia="Times New Roman" w:hAnsi="Cambria" w:cs="Times New Roman"/>
                <w:color w:val="000000"/>
                <w:sz w:val="20"/>
                <w:szCs w:val="20"/>
              </w:rPr>
              <w:t>-eQTL</w:t>
            </w:r>
            <w:r w:rsidRPr="00144C0B">
              <w:rPr>
                <w:rFonts w:ascii="Cambria" w:eastAsia="Times New Roman" w:hAnsi="Cambria" w:cs="Times New Roman"/>
                <w:color w:val="000000"/>
                <w:sz w:val="20"/>
                <w:szCs w:val="20"/>
                <w:vertAlign w:val="superscript"/>
              </w:rPr>
              <w:t>1</w:t>
            </w:r>
          </w:p>
        </w:tc>
        <w:tc>
          <w:tcPr>
            <w:tcW w:w="2256" w:type="dxa"/>
            <w:tcBorders>
              <w:top w:val="nil"/>
              <w:left w:val="nil"/>
              <w:bottom w:val="nil"/>
              <w:right w:val="nil"/>
            </w:tcBorders>
            <w:shd w:val="clear" w:color="auto" w:fill="auto"/>
            <w:noWrap/>
            <w:hideMark/>
          </w:tcPr>
          <w:p w14:paraId="0D37B5AC"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48</w:t>
            </w:r>
          </w:p>
        </w:tc>
      </w:tr>
      <w:tr w:rsidR="00A47A34" w:rsidRPr="00144C0B" w14:paraId="5CEBD276" w14:textId="77777777" w:rsidTr="0053290F">
        <w:trPr>
          <w:trHeight w:val="69"/>
        </w:trPr>
        <w:tc>
          <w:tcPr>
            <w:tcW w:w="6034" w:type="dxa"/>
            <w:tcBorders>
              <w:top w:val="nil"/>
              <w:left w:val="nil"/>
              <w:bottom w:val="single" w:sz="4" w:space="0" w:color="auto"/>
              <w:right w:val="nil"/>
            </w:tcBorders>
            <w:shd w:val="clear" w:color="auto" w:fill="auto"/>
            <w:noWrap/>
            <w:hideMark/>
          </w:tcPr>
          <w:p w14:paraId="3D290264"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Genes with differential expression and allele-specific expression</w:t>
            </w:r>
            <w:r w:rsidRPr="00144C0B">
              <w:rPr>
                <w:rFonts w:ascii="Cambria" w:eastAsia="Times New Roman" w:hAnsi="Cambria" w:cs="Times New Roman"/>
                <w:color w:val="000000"/>
                <w:sz w:val="20"/>
                <w:szCs w:val="20"/>
                <w:vertAlign w:val="superscript"/>
              </w:rPr>
              <w:t>1</w:t>
            </w:r>
          </w:p>
        </w:tc>
        <w:tc>
          <w:tcPr>
            <w:tcW w:w="2256" w:type="dxa"/>
            <w:tcBorders>
              <w:top w:val="nil"/>
              <w:left w:val="nil"/>
              <w:bottom w:val="single" w:sz="4" w:space="0" w:color="auto"/>
              <w:right w:val="nil"/>
            </w:tcBorders>
            <w:shd w:val="clear" w:color="auto" w:fill="auto"/>
            <w:noWrap/>
            <w:hideMark/>
          </w:tcPr>
          <w:p w14:paraId="694D7E1B"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14</w:t>
            </w:r>
          </w:p>
        </w:tc>
      </w:tr>
    </w:tbl>
    <w:p w14:paraId="5DF5CDFC" w14:textId="77777777" w:rsidR="00A47A34" w:rsidRPr="00144C0B" w:rsidRDefault="00A47A34" w:rsidP="00A47A34">
      <w:pPr>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vertAlign w:val="superscript"/>
        </w:rPr>
        <w:t>1</w:t>
      </w:r>
      <w:r w:rsidRPr="00144C0B">
        <w:rPr>
          <w:rFonts w:ascii="Cambria" w:eastAsia="Times New Roman" w:hAnsi="Cambria" w:cs="Times New Roman"/>
          <w:i/>
          <w:iCs/>
          <w:color w:val="000000"/>
          <w:sz w:val="20"/>
          <w:szCs w:val="20"/>
        </w:rPr>
        <w:t>q</w:t>
      </w:r>
      <w:r w:rsidRPr="00144C0B">
        <w:rPr>
          <w:rFonts w:ascii="Cambria" w:eastAsia="Times New Roman" w:hAnsi="Cambria" w:cs="Times New Roman"/>
          <w:color w:val="000000"/>
          <w:sz w:val="20"/>
          <w:szCs w:val="20"/>
        </w:rPr>
        <w:t xml:space="preserve">-value &lt; 0.05 </w:t>
      </w:r>
    </w:p>
    <w:p w14:paraId="4D794647" w14:textId="77777777" w:rsidR="00677A50" w:rsidRDefault="00677A50" w:rsidP="00A47A34">
      <w:pPr>
        <w:rPr>
          <w:rFonts w:ascii="Cambria" w:hAnsi="Cambria"/>
          <w:sz w:val="20"/>
          <w:szCs w:val="20"/>
        </w:rPr>
        <w:sectPr w:rsidR="00677A50" w:rsidSect="00D86836">
          <w:pgSz w:w="12240" w:h="15840"/>
          <w:pgMar w:top="1440" w:right="1440" w:bottom="1440" w:left="1440" w:header="720" w:footer="720" w:gutter="0"/>
          <w:lnNumType w:countBy="1" w:restart="continuous"/>
          <w:cols w:space="720"/>
          <w:docGrid w:linePitch="360"/>
        </w:sectPr>
      </w:pPr>
    </w:p>
    <w:p w14:paraId="70387002" w14:textId="27538D54" w:rsidR="00302BFD" w:rsidRDefault="00302BFD" w:rsidP="00302BFD">
      <w:pPr>
        <w:rPr>
          <w:rFonts w:ascii="Cambria" w:hAnsi="Cambria"/>
          <w:sz w:val="20"/>
          <w:szCs w:val="20"/>
        </w:rPr>
      </w:pPr>
      <w:r w:rsidRPr="00CD0E3A">
        <w:rPr>
          <w:rFonts w:ascii="Cambria" w:hAnsi="Cambria"/>
          <w:b/>
          <w:sz w:val="20"/>
          <w:szCs w:val="20"/>
        </w:rPr>
        <w:t>Table S4.</w:t>
      </w:r>
      <w:r>
        <w:rPr>
          <w:rFonts w:ascii="Cambria" w:hAnsi="Cambria"/>
          <w:sz w:val="20"/>
          <w:szCs w:val="20"/>
        </w:rPr>
        <w:t xml:space="preserve"> Candidate gene </w:t>
      </w:r>
      <w:r w:rsidRPr="00946FF0">
        <w:rPr>
          <w:rFonts w:ascii="Cambria" w:hAnsi="Cambria"/>
          <w:i/>
          <w:sz w:val="20"/>
          <w:szCs w:val="20"/>
        </w:rPr>
        <w:t>cis-</w:t>
      </w:r>
      <w:r>
        <w:rPr>
          <w:rFonts w:ascii="Cambria" w:hAnsi="Cambria"/>
          <w:sz w:val="20"/>
          <w:szCs w:val="20"/>
        </w:rPr>
        <w:t>eQTL (Table 1) states and allele frequencies</w:t>
      </w:r>
    </w:p>
    <w:tbl>
      <w:tblPr>
        <w:tblW w:w="8835" w:type="dxa"/>
        <w:tblInd w:w="93" w:type="dxa"/>
        <w:tblLayout w:type="fixed"/>
        <w:tblLook w:val="04A0" w:firstRow="1" w:lastRow="0" w:firstColumn="1" w:lastColumn="0" w:noHBand="0" w:noVBand="1"/>
      </w:tblPr>
      <w:tblGrid>
        <w:gridCol w:w="2000"/>
        <w:gridCol w:w="1165"/>
        <w:gridCol w:w="1350"/>
        <w:gridCol w:w="1170"/>
        <w:gridCol w:w="900"/>
        <w:gridCol w:w="900"/>
        <w:gridCol w:w="1350"/>
      </w:tblGrid>
      <w:tr w:rsidR="0013416C" w:rsidRPr="00946FF0" w14:paraId="0738B149" w14:textId="77777777" w:rsidTr="00CD0E3A">
        <w:trPr>
          <w:trHeight w:val="440"/>
        </w:trPr>
        <w:tc>
          <w:tcPr>
            <w:tcW w:w="2000" w:type="dxa"/>
            <w:tcBorders>
              <w:top w:val="single" w:sz="4" w:space="0" w:color="auto"/>
              <w:left w:val="nil"/>
              <w:bottom w:val="single" w:sz="4" w:space="0" w:color="auto"/>
              <w:right w:val="nil"/>
            </w:tcBorders>
            <w:shd w:val="clear" w:color="auto" w:fill="auto"/>
            <w:noWrap/>
            <w:hideMark/>
          </w:tcPr>
          <w:p w14:paraId="402DEA92"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Gene</w:t>
            </w:r>
          </w:p>
        </w:tc>
        <w:tc>
          <w:tcPr>
            <w:tcW w:w="1165" w:type="dxa"/>
            <w:tcBorders>
              <w:top w:val="single" w:sz="4" w:space="0" w:color="auto"/>
              <w:left w:val="nil"/>
              <w:bottom w:val="single" w:sz="4" w:space="0" w:color="auto"/>
              <w:right w:val="nil"/>
            </w:tcBorders>
            <w:shd w:val="clear" w:color="auto" w:fill="auto"/>
            <w:noWrap/>
            <w:hideMark/>
          </w:tcPr>
          <w:p w14:paraId="3C8CC7F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Reference</w:t>
            </w:r>
            <w:r w:rsidRPr="00946FF0">
              <w:rPr>
                <w:rFonts w:ascii="Cambria" w:eastAsia="Times New Roman" w:hAnsi="Cambria" w:cs="Times New Roman"/>
                <w:color w:val="000000"/>
                <w:sz w:val="20"/>
                <w:szCs w:val="20"/>
                <w:vertAlign w:val="superscript"/>
              </w:rPr>
              <w:t>1</w:t>
            </w:r>
          </w:p>
        </w:tc>
        <w:tc>
          <w:tcPr>
            <w:tcW w:w="1350" w:type="dxa"/>
            <w:tcBorders>
              <w:top w:val="single" w:sz="4" w:space="0" w:color="auto"/>
              <w:left w:val="nil"/>
              <w:bottom w:val="single" w:sz="4" w:space="0" w:color="auto"/>
              <w:right w:val="nil"/>
            </w:tcBorders>
            <w:shd w:val="clear" w:color="auto" w:fill="auto"/>
            <w:noWrap/>
            <w:hideMark/>
          </w:tcPr>
          <w:p w14:paraId="7FE0424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Alternative</w:t>
            </w:r>
          </w:p>
        </w:tc>
        <w:tc>
          <w:tcPr>
            <w:tcW w:w="1170" w:type="dxa"/>
            <w:tcBorders>
              <w:top w:val="single" w:sz="4" w:space="0" w:color="auto"/>
              <w:left w:val="nil"/>
              <w:bottom w:val="single" w:sz="4" w:space="0" w:color="auto"/>
              <w:right w:val="nil"/>
            </w:tcBorders>
            <w:shd w:val="clear" w:color="auto" w:fill="auto"/>
            <w:noWrap/>
            <w:hideMark/>
          </w:tcPr>
          <w:p w14:paraId="595B2E5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Ancestral</w:t>
            </w:r>
            <w:r w:rsidRPr="00946FF0">
              <w:rPr>
                <w:rFonts w:ascii="Cambria" w:eastAsia="Times New Roman" w:hAnsi="Cambria" w:cs="Times New Roman"/>
                <w:color w:val="000000"/>
                <w:sz w:val="20"/>
                <w:szCs w:val="20"/>
                <w:vertAlign w:val="superscript"/>
              </w:rPr>
              <w:t>2</w:t>
            </w:r>
          </w:p>
        </w:tc>
        <w:tc>
          <w:tcPr>
            <w:tcW w:w="900" w:type="dxa"/>
            <w:tcBorders>
              <w:top w:val="single" w:sz="4" w:space="0" w:color="auto"/>
              <w:left w:val="nil"/>
              <w:bottom w:val="single" w:sz="4" w:space="0" w:color="auto"/>
              <w:right w:val="nil"/>
            </w:tcBorders>
            <w:shd w:val="clear" w:color="auto" w:fill="auto"/>
            <w:noWrap/>
            <w:hideMark/>
          </w:tcPr>
          <w:p w14:paraId="1A0E1215"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Major</w:t>
            </w:r>
          </w:p>
        </w:tc>
        <w:tc>
          <w:tcPr>
            <w:tcW w:w="900" w:type="dxa"/>
            <w:tcBorders>
              <w:top w:val="single" w:sz="4" w:space="0" w:color="auto"/>
              <w:left w:val="nil"/>
              <w:bottom w:val="single" w:sz="4" w:space="0" w:color="auto"/>
              <w:right w:val="nil"/>
            </w:tcBorders>
            <w:shd w:val="clear" w:color="auto" w:fill="auto"/>
            <w:noWrap/>
            <w:hideMark/>
          </w:tcPr>
          <w:p w14:paraId="28D86BD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Minor</w:t>
            </w:r>
          </w:p>
        </w:tc>
        <w:tc>
          <w:tcPr>
            <w:tcW w:w="1350" w:type="dxa"/>
            <w:tcBorders>
              <w:top w:val="single" w:sz="4" w:space="0" w:color="auto"/>
              <w:left w:val="nil"/>
              <w:bottom w:val="single" w:sz="4" w:space="0" w:color="auto"/>
              <w:right w:val="nil"/>
            </w:tcBorders>
            <w:shd w:val="clear" w:color="auto" w:fill="auto"/>
            <w:noWrap/>
            <w:hideMark/>
          </w:tcPr>
          <w:p w14:paraId="11AF255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Minor allele frequency</w:t>
            </w:r>
          </w:p>
        </w:tc>
      </w:tr>
      <w:tr w:rsidR="0013416C" w:rsidRPr="00946FF0" w14:paraId="12F63FA2" w14:textId="77777777" w:rsidTr="00CD0E3A">
        <w:trPr>
          <w:trHeight w:val="74"/>
        </w:trPr>
        <w:tc>
          <w:tcPr>
            <w:tcW w:w="2000" w:type="dxa"/>
            <w:tcBorders>
              <w:top w:val="nil"/>
              <w:left w:val="nil"/>
              <w:bottom w:val="nil"/>
              <w:right w:val="nil"/>
            </w:tcBorders>
            <w:shd w:val="clear" w:color="auto" w:fill="auto"/>
            <w:noWrap/>
            <w:hideMark/>
          </w:tcPr>
          <w:p w14:paraId="24F5EADA"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Tcea1</w:t>
            </w:r>
          </w:p>
        </w:tc>
        <w:tc>
          <w:tcPr>
            <w:tcW w:w="1165" w:type="dxa"/>
            <w:tcBorders>
              <w:top w:val="nil"/>
              <w:left w:val="nil"/>
              <w:bottom w:val="nil"/>
              <w:right w:val="nil"/>
            </w:tcBorders>
            <w:shd w:val="clear" w:color="auto" w:fill="auto"/>
            <w:noWrap/>
            <w:hideMark/>
          </w:tcPr>
          <w:p w14:paraId="093F82EB"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648E1D0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170" w:type="dxa"/>
            <w:tcBorders>
              <w:top w:val="nil"/>
              <w:left w:val="nil"/>
              <w:bottom w:val="nil"/>
              <w:right w:val="nil"/>
            </w:tcBorders>
            <w:shd w:val="clear" w:color="auto" w:fill="auto"/>
            <w:noWrap/>
            <w:hideMark/>
          </w:tcPr>
          <w:p w14:paraId="3AFD77F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N/A</w:t>
            </w:r>
          </w:p>
        </w:tc>
        <w:tc>
          <w:tcPr>
            <w:tcW w:w="900" w:type="dxa"/>
            <w:tcBorders>
              <w:top w:val="nil"/>
              <w:left w:val="nil"/>
              <w:bottom w:val="nil"/>
              <w:right w:val="nil"/>
            </w:tcBorders>
            <w:shd w:val="clear" w:color="auto" w:fill="auto"/>
            <w:noWrap/>
            <w:hideMark/>
          </w:tcPr>
          <w:p w14:paraId="28EFABA0"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nil"/>
              <w:right w:val="nil"/>
            </w:tcBorders>
            <w:shd w:val="clear" w:color="auto" w:fill="auto"/>
            <w:noWrap/>
            <w:hideMark/>
          </w:tcPr>
          <w:p w14:paraId="0D97E6C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177C347C"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0.49</w:t>
            </w:r>
          </w:p>
        </w:tc>
      </w:tr>
      <w:tr w:rsidR="0013416C" w:rsidRPr="00946FF0" w14:paraId="098CBB26" w14:textId="77777777" w:rsidTr="00CD0E3A">
        <w:trPr>
          <w:trHeight w:val="84"/>
        </w:trPr>
        <w:tc>
          <w:tcPr>
            <w:tcW w:w="2000" w:type="dxa"/>
            <w:tcBorders>
              <w:top w:val="nil"/>
              <w:left w:val="nil"/>
              <w:bottom w:val="nil"/>
              <w:right w:val="nil"/>
            </w:tcBorders>
            <w:shd w:val="clear" w:color="auto" w:fill="auto"/>
            <w:noWrap/>
            <w:hideMark/>
          </w:tcPr>
          <w:p w14:paraId="0BF3E160"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Iah1</w:t>
            </w:r>
          </w:p>
        </w:tc>
        <w:tc>
          <w:tcPr>
            <w:tcW w:w="1165" w:type="dxa"/>
            <w:tcBorders>
              <w:top w:val="nil"/>
              <w:left w:val="nil"/>
              <w:bottom w:val="nil"/>
              <w:right w:val="nil"/>
            </w:tcBorders>
            <w:shd w:val="clear" w:color="auto" w:fill="auto"/>
            <w:noWrap/>
            <w:hideMark/>
          </w:tcPr>
          <w:p w14:paraId="2619EA35"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4B3AADE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252F193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1AE63A3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0D53A8B9"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5D7C6DC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0.4</w:t>
            </w:r>
            <w:r>
              <w:rPr>
                <w:rFonts w:ascii="Cambria" w:eastAsia="Times New Roman" w:hAnsi="Cambria" w:cs="Times New Roman"/>
                <w:color w:val="000000"/>
                <w:sz w:val="20"/>
                <w:szCs w:val="20"/>
              </w:rPr>
              <w:t>8</w:t>
            </w:r>
          </w:p>
        </w:tc>
      </w:tr>
      <w:tr w:rsidR="0013416C" w:rsidRPr="00946FF0" w14:paraId="5A8B5ACB" w14:textId="77777777" w:rsidTr="00CD0E3A">
        <w:trPr>
          <w:trHeight w:val="84"/>
        </w:trPr>
        <w:tc>
          <w:tcPr>
            <w:tcW w:w="2000" w:type="dxa"/>
            <w:tcBorders>
              <w:top w:val="nil"/>
              <w:left w:val="nil"/>
              <w:bottom w:val="nil"/>
              <w:right w:val="nil"/>
            </w:tcBorders>
            <w:shd w:val="clear" w:color="auto" w:fill="auto"/>
            <w:noWrap/>
            <w:hideMark/>
          </w:tcPr>
          <w:p w14:paraId="76F44F55"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Lnx1</w:t>
            </w:r>
          </w:p>
        </w:tc>
        <w:tc>
          <w:tcPr>
            <w:tcW w:w="1165" w:type="dxa"/>
            <w:tcBorders>
              <w:top w:val="nil"/>
              <w:left w:val="nil"/>
              <w:bottom w:val="nil"/>
              <w:right w:val="nil"/>
            </w:tcBorders>
            <w:shd w:val="clear" w:color="auto" w:fill="auto"/>
            <w:noWrap/>
            <w:hideMark/>
          </w:tcPr>
          <w:p w14:paraId="1594685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7974949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087673A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433E8F46"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520B5B9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350" w:type="dxa"/>
            <w:tcBorders>
              <w:top w:val="nil"/>
              <w:left w:val="nil"/>
              <w:bottom w:val="nil"/>
              <w:right w:val="nil"/>
            </w:tcBorders>
            <w:shd w:val="clear" w:color="auto" w:fill="auto"/>
            <w:noWrap/>
            <w:hideMark/>
          </w:tcPr>
          <w:p w14:paraId="18C50CDE"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0.31</w:t>
            </w:r>
          </w:p>
        </w:tc>
      </w:tr>
      <w:tr w:rsidR="0013416C" w:rsidRPr="00946FF0" w14:paraId="745ADA51" w14:textId="77777777" w:rsidTr="00CD0E3A">
        <w:trPr>
          <w:trHeight w:val="84"/>
        </w:trPr>
        <w:tc>
          <w:tcPr>
            <w:tcW w:w="2000" w:type="dxa"/>
            <w:tcBorders>
              <w:top w:val="nil"/>
              <w:left w:val="nil"/>
              <w:bottom w:val="nil"/>
              <w:right w:val="nil"/>
            </w:tcBorders>
            <w:shd w:val="clear" w:color="auto" w:fill="auto"/>
            <w:noWrap/>
            <w:hideMark/>
          </w:tcPr>
          <w:p w14:paraId="2F26F5CA"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2810402E24Rik</w:t>
            </w:r>
          </w:p>
        </w:tc>
        <w:tc>
          <w:tcPr>
            <w:tcW w:w="1165" w:type="dxa"/>
            <w:tcBorders>
              <w:top w:val="nil"/>
              <w:left w:val="nil"/>
              <w:bottom w:val="nil"/>
              <w:right w:val="nil"/>
            </w:tcBorders>
            <w:shd w:val="clear" w:color="auto" w:fill="auto"/>
            <w:noWrap/>
            <w:hideMark/>
          </w:tcPr>
          <w:p w14:paraId="04B00A46"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7086C245"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7CD7BCA9"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7B6D994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nil"/>
              <w:right w:val="nil"/>
            </w:tcBorders>
            <w:shd w:val="clear" w:color="auto" w:fill="auto"/>
            <w:noWrap/>
            <w:hideMark/>
          </w:tcPr>
          <w:p w14:paraId="369F0D3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350" w:type="dxa"/>
            <w:tcBorders>
              <w:top w:val="nil"/>
              <w:left w:val="nil"/>
              <w:bottom w:val="nil"/>
              <w:right w:val="nil"/>
            </w:tcBorders>
            <w:shd w:val="clear" w:color="auto" w:fill="auto"/>
            <w:noWrap/>
            <w:hideMark/>
          </w:tcPr>
          <w:p w14:paraId="0EC9F223"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0.26</w:t>
            </w:r>
          </w:p>
        </w:tc>
      </w:tr>
      <w:tr w:rsidR="0013416C" w:rsidRPr="00946FF0" w14:paraId="5B03E673" w14:textId="77777777" w:rsidTr="00CD0E3A">
        <w:trPr>
          <w:trHeight w:val="84"/>
        </w:trPr>
        <w:tc>
          <w:tcPr>
            <w:tcW w:w="2000" w:type="dxa"/>
            <w:tcBorders>
              <w:top w:val="nil"/>
              <w:left w:val="nil"/>
              <w:bottom w:val="nil"/>
              <w:right w:val="nil"/>
            </w:tcBorders>
            <w:shd w:val="clear" w:color="auto" w:fill="auto"/>
            <w:noWrap/>
            <w:hideMark/>
          </w:tcPr>
          <w:p w14:paraId="5C7638B4"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 xml:space="preserve">Arl6ip4 </w:t>
            </w:r>
          </w:p>
        </w:tc>
        <w:tc>
          <w:tcPr>
            <w:tcW w:w="1165" w:type="dxa"/>
            <w:tcBorders>
              <w:top w:val="nil"/>
              <w:left w:val="nil"/>
              <w:bottom w:val="nil"/>
              <w:right w:val="nil"/>
            </w:tcBorders>
            <w:shd w:val="clear" w:color="auto" w:fill="auto"/>
            <w:noWrap/>
            <w:hideMark/>
          </w:tcPr>
          <w:p w14:paraId="3E6A452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0DEBDB5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170" w:type="dxa"/>
            <w:tcBorders>
              <w:top w:val="nil"/>
              <w:left w:val="nil"/>
              <w:bottom w:val="nil"/>
              <w:right w:val="nil"/>
            </w:tcBorders>
            <w:shd w:val="clear" w:color="auto" w:fill="auto"/>
            <w:noWrap/>
            <w:hideMark/>
          </w:tcPr>
          <w:p w14:paraId="2C4B2B5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5ACB91E9"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4EA96C8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54B5BC41"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0.32</w:t>
            </w:r>
          </w:p>
        </w:tc>
      </w:tr>
      <w:tr w:rsidR="0013416C" w:rsidRPr="00946FF0" w14:paraId="613E984A" w14:textId="77777777" w:rsidTr="00CD0E3A">
        <w:trPr>
          <w:trHeight w:val="84"/>
        </w:trPr>
        <w:tc>
          <w:tcPr>
            <w:tcW w:w="2000" w:type="dxa"/>
            <w:tcBorders>
              <w:top w:val="nil"/>
              <w:left w:val="nil"/>
              <w:bottom w:val="nil"/>
              <w:right w:val="nil"/>
            </w:tcBorders>
            <w:shd w:val="clear" w:color="auto" w:fill="auto"/>
            <w:noWrap/>
            <w:hideMark/>
          </w:tcPr>
          <w:p w14:paraId="3FACA5A4"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Nsa2</w:t>
            </w:r>
          </w:p>
        </w:tc>
        <w:tc>
          <w:tcPr>
            <w:tcW w:w="1165" w:type="dxa"/>
            <w:tcBorders>
              <w:top w:val="nil"/>
              <w:left w:val="nil"/>
              <w:bottom w:val="nil"/>
              <w:right w:val="nil"/>
            </w:tcBorders>
            <w:shd w:val="clear" w:color="auto" w:fill="auto"/>
            <w:noWrap/>
            <w:hideMark/>
          </w:tcPr>
          <w:p w14:paraId="5D5B529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137BD4FB"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10A6532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57D12BA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0E8484C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0CE5A6D9"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0.38</w:t>
            </w:r>
          </w:p>
        </w:tc>
      </w:tr>
      <w:tr w:rsidR="0013416C" w:rsidRPr="00946FF0" w14:paraId="713E5396" w14:textId="77777777" w:rsidTr="00CD0E3A">
        <w:trPr>
          <w:trHeight w:val="84"/>
        </w:trPr>
        <w:tc>
          <w:tcPr>
            <w:tcW w:w="2000" w:type="dxa"/>
            <w:tcBorders>
              <w:top w:val="nil"/>
              <w:left w:val="nil"/>
              <w:bottom w:val="nil"/>
              <w:right w:val="nil"/>
            </w:tcBorders>
            <w:shd w:val="clear" w:color="auto" w:fill="auto"/>
            <w:noWrap/>
            <w:hideMark/>
          </w:tcPr>
          <w:p w14:paraId="39653755"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Rpl3</w:t>
            </w:r>
          </w:p>
        </w:tc>
        <w:tc>
          <w:tcPr>
            <w:tcW w:w="1165" w:type="dxa"/>
            <w:tcBorders>
              <w:top w:val="nil"/>
              <w:left w:val="nil"/>
              <w:bottom w:val="nil"/>
              <w:right w:val="nil"/>
            </w:tcBorders>
            <w:shd w:val="clear" w:color="auto" w:fill="auto"/>
            <w:noWrap/>
            <w:hideMark/>
          </w:tcPr>
          <w:p w14:paraId="7B0899A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13FBC3C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170" w:type="dxa"/>
            <w:tcBorders>
              <w:top w:val="nil"/>
              <w:left w:val="nil"/>
              <w:bottom w:val="nil"/>
              <w:right w:val="nil"/>
            </w:tcBorders>
            <w:shd w:val="clear" w:color="auto" w:fill="auto"/>
            <w:noWrap/>
            <w:hideMark/>
          </w:tcPr>
          <w:p w14:paraId="3C93A6C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nil"/>
              <w:right w:val="nil"/>
            </w:tcBorders>
            <w:shd w:val="clear" w:color="auto" w:fill="auto"/>
            <w:noWrap/>
            <w:hideMark/>
          </w:tcPr>
          <w:p w14:paraId="077109B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168D7B0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4CB5B06E"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0.26</w:t>
            </w:r>
          </w:p>
        </w:tc>
      </w:tr>
      <w:tr w:rsidR="0013416C" w:rsidRPr="00946FF0" w14:paraId="09B39072" w14:textId="77777777" w:rsidTr="00CD0E3A">
        <w:trPr>
          <w:trHeight w:val="84"/>
        </w:trPr>
        <w:tc>
          <w:tcPr>
            <w:tcW w:w="2000" w:type="dxa"/>
            <w:tcBorders>
              <w:top w:val="nil"/>
              <w:left w:val="nil"/>
              <w:bottom w:val="nil"/>
              <w:right w:val="nil"/>
            </w:tcBorders>
            <w:shd w:val="clear" w:color="auto" w:fill="auto"/>
            <w:noWrap/>
            <w:hideMark/>
          </w:tcPr>
          <w:p w14:paraId="7F198358"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Bcat2</w:t>
            </w:r>
          </w:p>
        </w:tc>
        <w:tc>
          <w:tcPr>
            <w:tcW w:w="1165" w:type="dxa"/>
            <w:tcBorders>
              <w:top w:val="nil"/>
              <w:left w:val="nil"/>
              <w:bottom w:val="nil"/>
              <w:right w:val="nil"/>
            </w:tcBorders>
            <w:shd w:val="clear" w:color="auto" w:fill="auto"/>
            <w:noWrap/>
            <w:hideMark/>
          </w:tcPr>
          <w:p w14:paraId="10D0CFD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35C325BB"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1A8B459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6BFA40D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7A97849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21C7D142"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0.17</w:t>
            </w:r>
          </w:p>
        </w:tc>
      </w:tr>
      <w:tr w:rsidR="0013416C" w:rsidRPr="00946FF0" w14:paraId="5562E13B" w14:textId="77777777" w:rsidTr="00CD0E3A">
        <w:trPr>
          <w:trHeight w:val="84"/>
        </w:trPr>
        <w:tc>
          <w:tcPr>
            <w:tcW w:w="2000" w:type="dxa"/>
            <w:tcBorders>
              <w:top w:val="nil"/>
              <w:left w:val="nil"/>
              <w:bottom w:val="nil"/>
              <w:right w:val="nil"/>
            </w:tcBorders>
            <w:shd w:val="clear" w:color="auto" w:fill="auto"/>
            <w:noWrap/>
            <w:hideMark/>
          </w:tcPr>
          <w:p w14:paraId="48B9131F"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1810024B03Rik</w:t>
            </w:r>
          </w:p>
        </w:tc>
        <w:tc>
          <w:tcPr>
            <w:tcW w:w="1165" w:type="dxa"/>
            <w:tcBorders>
              <w:top w:val="nil"/>
              <w:left w:val="nil"/>
              <w:bottom w:val="nil"/>
              <w:right w:val="nil"/>
            </w:tcBorders>
            <w:shd w:val="clear" w:color="auto" w:fill="auto"/>
            <w:noWrap/>
            <w:hideMark/>
          </w:tcPr>
          <w:p w14:paraId="7F1F5E7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7177924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170" w:type="dxa"/>
            <w:tcBorders>
              <w:top w:val="nil"/>
              <w:left w:val="nil"/>
              <w:bottom w:val="nil"/>
              <w:right w:val="nil"/>
            </w:tcBorders>
            <w:shd w:val="clear" w:color="auto" w:fill="auto"/>
            <w:noWrap/>
            <w:hideMark/>
          </w:tcPr>
          <w:p w14:paraId="1334B87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N/A</w:t>
            </w:r>
          </w:p>
        </w:tc>
        <w:tc>
          <w:tcPr>
            <w:tcW w:w="900" w:type="dxa"/>
            <w:tcBorders>
              <w:top w:val="nil"/>
              <w:left w:val="nil"/>
              <w:bottom w:val="nil"/>
              <w:right w:val="nil"/>
            </w:tcBorders>
            <w:shd w:val="clear" w:color="auto" w:fill="auto"/>
            <w:noWrap/>
            <w:hideMark/>
          </w:tcPr>
          <w:p w14:paraId="68949580"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nil"/>
              <w:right w:val="nil"/>
            </w:tcBorders>
            <w:shd w:val="clear" w:color="auto" w:fill="auto"/>
            <w:noWrap/>
            <w:hideMark/>
          </w:tcPr>
          <w:p w14:paraId="27383029"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319C5483"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0.49</w:t>
            </w:r>
          </w:p>
        </w:tc>
      </w:tr>
      <w:tr w:rsidR="0013416C" w:rsidRPr="00946FF0" w14:paraId="6DD27814" w14:textId="77777777" w:rsidTr="00CD0E3A">
        <w:trPr>
          <w:trHeight w:val="84"/>
        </w:trPr>
        <w:tc>
          <w:tcPr>
            <w:tcW w:w="2000" w:type="dxa"/>
            <w:tcBorders>
              <w:top w:val="nil"/>
              <w:left w:val="nil"/>
              <w:bottom w:val="nil"/>
              <w:right w:val="nil"/>
            </w:tcBorders>
            <w:shd w:val="clear" w:color="auto" w:fill="auto"/>
            <w:noWrap/>
            <w:hideMark/>
          </w:tcPr>
          <w:p w14:paraId="4D6784C0"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Rplp0</w:t>
            </w:r>
          </w:p>
        </w:tc>
        <w:tc>
          <w:tcPr>
            <w:tcW w:w="1165" w:type="dxa"/>
            <w:tcBorders>
              <w:top w:val="nil"/>
              <w:left w:val="nil"/>
              <w:bottom w:val="nil"/>
              <w:right w:val="nil"/>
            </w:tcBorders>
            <w:shd w:val="clear" w:color="auto" w:fill="auto"/>
            <w:noWrap/>
            <w:hideMark/>
          </w:tcPr>
          <w:p w14:paraId="175C9E4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5731E70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170" w:type="dxa"/>
            <w:tcBorders>
              <w:top w:val="nil"/>
              <w:left w:val="nil"/>
              <w:bottom w:val="nil"/>
              <w:right w:val="nil"/>
            </w:tcBorders>
            <w:shd w:val="clear" w:color="auto" w:fill="auto"/>
            <w:noWrap/>
            <w:hideMark/>
          </w:tcPr>
          <w:p w14:paraId="30790FC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N/A</w:t>
            </w:r>
          </w:p>
        </w:tc>
        <w:tc>
          <w:tcPr>
            <w:tcW w:w="900" w:type="dxa"/>
            <w:tcBorders>
              <w:top w:val="nil"/>
              <w:left w:val="nil"/>
              <w:bottom w:val="nil"/>
              <w:right w:val="nil"/>
            </w:tcBorders>
            <w:shd w:val="clear" w:color="auto" w:fill="auto"/>
            <w:noWrap/>
            <w:hideMark/>
          </w:tcPr>
          <w:p w14:paraId="2F5FE28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nil"/>
              <w:right w:val="nil"/>
            </w:tcBorders>
            <w:shd w:val="clear" w:color="auto" w:fill="auto"/>
            <w:noWrap/>
            <w:hideMark/>
          </w:tcPr>
          <w:p w14:paraId="0C82DBB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1334DB6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0.4</w:t>
            </w:r>
            <w:r>
              <w:rPr>
                <w:rFonts w:ascii="Cambria" w:eastAsia="Times New Roman" w:hAnsi="Cambria" w:cs="Times New Roman"/>
                <w:color w:val="000000"/>
                <w:sz w:val="20"/>
                <w:szCs w:val="20"/>
              </w:rPr>
              <w:t>2</w:t>
            </w:r>
          </w:p>
        </w:tc>
      </w:tr>
      <w:tr w:rsidR="0013416C" w:rsidRPr="00946FF0" w14:paraId="40CA9398" w14:textId="77777777" w:rsidTr="00CD0E3A">
        <w:trPr>
          <w:trHeight w:val="261"/>
        </w:trPr>
        <w:tc>
          <w:tcPr>
            <w:tcW w:w="2000" w:type="dxa"/>
            <w:tcBorders>
              <w:top w:val="nil"/>
              <w:left w:val="nil"/>
              <w:bottom w:val="nil"/>
              <w:right w:val="nil"/>
            </w:tcBorders>
            <w:shd w:val="clear" w:color="auto" w:fill="auto"/>
            <w:noWrap/>
            <w:hideMark/>
          </w:tcPr>
          <w:p w14:paraId="3E5579CC"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Rpap2</w:t>
            </w:r>
          </w:p>
        </w:tc>
        <w:tc>
          <w:tcPr>
            <w:tcW w:w="1165" w:type="dxa"/>
            <w:tcBorders>
              <w:top w:val="nil"/>
              <w:left w:val="nil"/>
              <w:bottom w:val="nil"/>
              <w:right w:val="nil"/>
            </w:tcBorders>
            <w:shd w:val="clear" w:color="auto" w:fill="auto"/>
            <w:noWrap/>
            <w:hideMark/>
          </w:tcPr>
          <w:p w14:paraId="702E5B8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3D7B2543"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38514AB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21AB297E"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3E637B4C"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350" w:type="dxa"/>
            <w:tcBorders>
              <w:top w:val="nil"/>
              <w:left w:val="nil"/>
              <w:bottom w:val="nil"/>
              <w:right w:val="nil"/>
            </w:tcBorders>
            <w:shd w:val="clear" w:color="auto" w:fill="auto"/>
            <w:noWrap/>
            <w:hideMark/>
          </w:tcPr>
          <w:p w14:paraId="097DF91D"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0.43</w:t>
            </w:r>
          </w:p>
        </w:tc>
      </w:tr>
      <w:tr w:rsidR="0013416C" w:rsidRPr="00946FF0" w14:paraId="5E965D60" w14:textId="77777777" w:rsidTr="00CD0E3A">
        <w:trPr>
          <w:trHeight w:val="84"/>
        </w:trPr>
        <w:tc>
          <w:tcPr>
            <w:tcW w:w="2000" w:type="dxa"/>
            <w:tcBorders>
              <w:top w:val="nil"/>
              <w:left w:val="nil"/>
              <w:bottom w:val="nil"/>
              <w:right w:val="nil"/>
            </w:tcBorders>
            <w:shd w:val="clear" w:color="auto" w:fill="auto"/>
            <w:noWrap/>
            <w:hideMark/>
          </w:tcPr>
          <w:p w14:paraId="368D01B1"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F11</w:t>
            </w:r>
          </w:p>
        </w:tc>
        <w:tc>
          <w:tcPr>
            <w:tcW w:w="1165" w:type="dxa"/>
            <w:tcBorders>
              <w:top w:val="nil"/>
              <w:left w:val="nil"/>
              <w:bottom w:val="nil"/>
              <w:right w:val="nil"/>
            </w:tcBorders>
            <w:shd w:val="clear" w:color="auto" w:fill="auto"/>
            <w:noWrap/>
            <w:hideMark/>
          </w:tcPr>
          <w:p w14:paraId="5A86A41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7A52CAF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170" w:type="dxa"/>
            <w:tcBorders>
              <w:top w:val="nil"/>
              <w:left w:val="nil"/>
              <w:bottom w:val="nil"/>
              <w:right w:val="nil"/>
            </w:tcBorders>
            <w:shd w:val="clear" w:color="auto" w:fill="auto"/>
            <w:noWrap/>
            <w:hideMark/>
          </w:tcPr>
          <w:p w14:paraId="55407AA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25AE69A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2F1817B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4A529E79"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0.45</w:t>
            </w:r>
          </w:p>
        </w:tc>
      </w:tr>
      <w:tr w:rsidR="0013416C" w:rsidRPr="00946FF0" w14:paraId="63AB2F64" w14:textId="77777777" w:rsidTr="00CD0E3A">
        <w:trPr>
          <w:trHeight w:val="270"/>
        </w:trPr>
        <w:tc>
          <w:tcPr>
            <w:tcW w:w="2000" w:type="dxa"/>
            <w:tcBorders>
              <w:top w:val="nil"/>
              <w:left w:val="nil"/>
              <w:bottom w:val="nil"/>
              <w:right w:val="nil"/>
            </w:tcBorders>
            <w:shd w:val="clear" w:color="auto" w:fill="auto"/>
            <w:noWrap/>
            <w:hideMark/>
          </w:tcPr>
          <w:p w14:paraId="49890869"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Hmgb1</w:t>
            </w:r>
          </w:p>
        </w:tc>
        <w:tc>
          <w:tcPr>
            <w:tcW w:w="1165" w:type="dxa"/>
            <w:tcBorders>
              <w:top w:val="nil"/>
              <w:left w:val="nil"/>
              <w:bottom w:val="nil"/>
              <w:right w:val="nil"/>
            </w:tcBorders>
            <w:shd w:val="clear" w:color="auto" w:fill="auto"/>
            <w:noWrap/>
            <w:hideMark/>
          </w:tcPr>
          <w:p w14:paraId="29148A80"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141208A0"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170" w:type="dxa"/>
            <w:tcBorders>
              <w:top w:val="nil"/>
              <w:left w:val="nil"/>
              <w:bottom w:val="nil"/>
              <w:right w:val="nil"/>
            </w:tcBorders>
            <w:shd w:val="clear" w:color="auto" w:fill="auto"/>
            <w:noWrap/>
            <w:hideMark/>
          </w:tcPr>
          <w:p w14:paraId="12E1977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N/A</w:t>
            </w:r>
          </w:p>
        </w:tc>
        <w:tc>
          <w:tcPr>
            <w:tcW w:w="900" w:type="dxa"/>
            <w:tcBorders>
              <w:top w:val="nil"/>
              <w:left w:val="nil"/>
              <w:bottom w:val="nil"/>
              <w:right w:val="nil"/>
            </w:tcBorders>
            <w:shd w:val="clear" w:color="auto" w:fill="auto"/>
            <w:noWrap/>
            <w:hideMark/>
          </w:tcPr>
          <w:p w14:paraId="737CE362"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192C0C0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49D74CD4"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0.33</w:t>
            </w:r>
          </w:p>
        </w:tc>
      </w:tr>
      <w:tr w:rsidR="0013416C" w:rsidRPr="00946FF0" w14:paraId="02013917" w14:textId="77777777" w:rsidTr="00CD0E3A">
        <w:trPr>
          <w:trHeight w:val="270"/>
        </w:trPr>
        <w:tc>
          <w:tcPr>
            <w:tcW w:w="2000" w:type="dxa"/>
            <w:tcBorders>
              <w:top w:val="nil"/>
              <w:left w:val="nil"/>
              <w:bottom w:val="nil"/>
              <w:right w:val="nil"/>
            </w:tcBorders>
            <w:shd w:val="clear" w:color="auto" w:fill="auto"/>
            <w:noWrap/>
            <w:hideMark/>
          </w:tcPr>
          <w:p w14:paraId="3945E905"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Adam17</w:t>
            </w:r>
          </w:p>
        </w:tc>
        <w:tc>
          <w:tcPr>
            <w:tcW w:w="1165" w:type="dxa"/>
            <w:tcBorders>
              <w:top w:val="nil"/>
              <w:left w:val="nil"/>
              <w:bottom w:val="nil"/>
              <w:right w:val="nil"/>
            </w:tcBorders>
            <w:shd w:val="clear" w:color="auto" w:fill="auto"/>
            <w:noWrap/>
            <w:hideMark/>
          </w:tcPr>
          <w:p w14:paraId="4A09288D"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5C658AD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3E8CC109"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38D6491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0FBDE00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350" w:type="dxa"/>
            <w:tcBorders>
              <w:top w:val="nil"/>
              <w:left w:val="nil"/>
              <w:bottom w:val="nil"/>
              <w:right w:val="nil"/>
            </w:tcBorders>
            <w:shd w:val="clear" w:color="auto" w:fill="auto"/>
            <w:noWrap/>
            <w:hideMark/>
          </w:tcPr>
          <w:p w14:paraId="02473D24"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0.49</w:t>
            </w:r>
          </w:p>
        </w:tc>
      </w:tr>
      <w:tr w:rsidR="0013416C" w:rsidRPr="00946FF0" w14:paraId="1ACC24C3" w14:textId="77777777" w:rsidTr="00CD0E3A">
        <w:trPr>
          <w:trHeight w:val="84"/>
        </w:trPr>
        <w:tc>
          <w:tcPr>
            <w:tcW w:w="2000" w:type="dxa"/>
            <w:tcBorders>
              <w:top w:val="nil"/>
              <w:left w:val="nil"/>
              <w:bottom w:val="nil"/>
              <w:right w:val="nil"/>
            </w:tcBorders>
            <w:shd w:val="clear" w:color="auto" w:fill="auto"/>
            <w:noWrap/>
            <w:hideMark/>
          </w:tcPr>
          <w:p w14:paraId="03F7E4E1"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Cox7c</w:t>
            </w:r>
          </w:p>
        </w:tc>
        <w:tc>
          <w:tcPr>
            <w:tcW w:w="1165" w:type="dxa"/>
            <w:tcBorders>
              <w:top w:val="nil"/>
              <w:left w:val="nil"/>
              <w:bottom w:val="nil"/>
              <w:right w:val="nil"/>
            </w:tcBorders>
            <w:shd w:val="clear" w:color="auto" w:fill="auto"/>
            <w:noWrap/>
            <w:hideMark/>
          </w:tcPr>
          <w:p w14:paraId="581434B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nil"/>
              <w:right w:val="nil"/>
            </w:tcBorders>
            <w:shd w:val="clear" w:color="auto" w:fill="auto"/>
            <w:noWrap/>
            <w:hideMark/>
          </w:tcPr>
          <w:p w14:paraId="1A3756C5"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170" w:type="dxa"/>
            <w:tcBorders>
              <w:top w:val="nil"/>
              <w:left w:val="nil"/>
              <w:bottom w:val="nil"/>
              <w:right w:val="nil"/>
            </w:tcBorders>
            <w:shd w:val="clear" w:color="auto" w:fill="auto"/>
            <w:noWrap/>
            <w:hideMark/>
          </w:tcPr>
          <w:p w14:paraId="58087AB6"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58588C54"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nil"/>
              <w:right w:val="nil"/>
            </w:tcBorders>
            <w:shd w:val="clear" w:color="auto" w:fill="auto"/>
            <w:noWrap/>
            <w:hideMark/>
          </w:tcPr>
          <w:p w14:paraId="580C682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nil"/>
              <w:right w:val="nil"/>
            </w:tcBorders>
            <w:shd w:val="clear" w:color="auto" w:fill="auto"/>
            <w:noWrap/>
            <w:hideMark/>
          </w:tcPr>
          <w:p w14:paraId="6F0480B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0.28</w:t>
            </w:r>
          </w:p>
        </w:tc>
      </w:tr>
      <w:tr w:rsidR="0013416C" w:rsidRPr="00946FF0" w14:paraId="589AFA70" w14:textId="77777777" w:rsidTr="00CD0E3A">
        <w:trPr>
          <w:trHeight w:val="84"/>
        </w:trPr>
        <w:tc>
          <w:tcPr>
            <w:tcW w:w="2000" w:type="dxa"/>
            <w:tcBorders>
              <w:top w:val="nil"/>
              <w:left w:val="nil"/>
              <w:bottom w:val="nil"/>
              <w:right w:val="nil"/>
            </w:tcBorders>
            <w:shd w:val="clear" w:color="auto" w:fill="auto"/>
            <w:noWrap/>
            <w:hideMark/>
          </w:tcPr>
          <w:p w14:paraId="24AB0C9B"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 xml:space="preserve">Ccdc137 </w:t>
            </w:r>
          </w:p>
        </w:tc>
        <w:tc>
          <w:tcPr>
            <w:tcW w:w="1165" w:type="dxa"/>
            <w:tcBorders>
              <w:top w:val="nil"/>
              <w:left w:val="nil"/>
              <w:bottom w:val="nil"/>
              <w:right w:val="nil"/>
            </w:tcBorders>
            <w:shd w:val="clear" w:color="auto" w:fill="auto"/>
            <w:noWrap/>
            <w:hideMark/>
          </w:tcPr>
          <w:p w14:paraId="510F5FE3"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1350" w:type="dxa"/>
            <w:tcBorders>
              <w:top w:val="nil"/>
              <w:left w:val="nil"/>
              <w:bottom w:val="nil"/>
              <w:right w:val="nil"/>
            </w:tcBorders>
            <w:shd w:val="clear" w:color="auto" w:fill="auto"/>
            <w:noWrap/>
            <w:hideMark/>
          </w:tcPr>
          <w:p w14:paraId="55DE6F8A"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170" w:type="dxa"/>
            <w:tcBorders>
              <w:top w:val="nil"/>
              <w:left w:val="nil"/>
              <w:bottom w:val="nil"/>
              <w:right w:val="nil"/>
            </w:tcBorders>
            <w:shd w:val="clear" w:color="auto" w:fill="auto"/>
            <w:noWrap/>
            <w:hideMark/>
          </w:tcPr>
          <w:p w14:paraId="5169E66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900" w:type="dxa"/>
            <w:tcBorders>
              <w:top w:val="nil"/>
              <w:left w:val="nil"/>
              <w:bottom w:val="nil"/>
              <w:right w:val="nil"/>
            </w:tcBorders>
            <w:shd w:val="clear" w:color="auto" w:fill="auto"/>
            <w:noWrap/>
            <w:hideMark/>
          </w:tcPr>
          <w:p w14:paraId="66BA205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T</w:t>
            </w:r>
          </w:p>
        </w:tc>
        <w:tc>
          <w:tcPr>
            <w:tcW w:w="900" w:type="dxa"/>
            <w:tcBorders>
              <w:top w:val="nil"/>
              <w:left w:val="nil"/>
              <w:bottom w:val="nil"/>
              <w:right w:val="nil"/>
            </w:tcBorders>
            <w:shd w:val="clear" w:color="auto" w:fill="auto"/>
            <w:noWrap/>
            <w:hideMark/>
          </w:tcPr>
          <w:p w14:paraId="0D7798A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C</w:t>
            </w:r>
          </w:p>
        </w:tc>
        <w:tc>
          <w:tcPr>
            <w:tcW w:w="1350" w:type="dxa"/>
            <w:tcBorders>
              <w:top w:val="nil"/>
              <w:left w:val="nil"/>
              <w:bottom w:val="nil"/>
              <w:right w:val="nil"/>
            </w:tcBorders>
            <w:shd w:val="clear" w:color="auto" w:fill="auto"/>
            <w:noWrap/>
            <w:hideMark/>
          </w:tcPr>
          <w:p w14:paraId="4027F97D" w14:textId="77777777" w:rsidR="00302BFD" w:rsidRPr="00946FF0" w:rsidRDefault="00302BFD" w:rsidP="00453E6B">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0.43</w:t>
            </w:r>
          </w:p>
        </w:tc>
      </w:tr>
      <w:tr w:rsidR="0013416C" w:rsidRPr="00946FF0" w14:paraId="33E0CF55" w14:textId="77777777" w:rsidTr="00CD0E3A">
        <w:trPr>
          <w:trHeight w:val="84"/>
        </w:trPr>
        <w:tc>
          <w:tcPr>
            <w:tcW w:w="2000" w:type="dxa"/>
            <w:tcBorders>
              <w:top w:val="nil"/>
              <w:left w:val="nil"/>
              <w:bottom w:val="single" w:sz="4" w:space="0" w:color="auto"/>
              <w:right w:val="nil"/>
            </w:tcBorders>
            <w:shd w:val="clear" w:color="auto" w:fill="auto"/>
            <w:noWrap/>
            <w:hideMark/>
          </w:tcPr>
          <w:p w14:paraId="4C868636" w14:textId="77777777" w:rsidR="00302BFD" w:rsidRPr="00946FF0" w:rsidRDefault="00302BFD" w:rsidP="00453E6B">
            <w:pPr>
              <w:jc w:val="right"/>
              <w:rPr>
                <w:rFonts w:ascii="Cambria" w:eastAsia="Times New Roman" w:hAnsi="Cambria" w:cs="Times New Roman"/>
                <w:i/>
                <w:iCs/>
                <w:color w:val="000000"/>
                <w:sz w:val="20"/>
                <w:szCs w:val="20"/>
              </w:rPr>
            </w:pPr>
            <w:r w:rsidRPr="00946FF0">
              <w:rPr>
                <w:rFonts w:ascii="Cambria" w:eastAsia="Times New Roman" w:hAnsi="Cambria" w:cs="Times New Roman"/>
                <w:i/>
                <w:iCs/>
                <w:color w:val="000000"/>
                <w:sz w:val="20"/>
                <w:szCs w:val="20"/>
              </w:rPr>
              <w:t>Nsfl1c</w:t>
            </w:r>
          </w:p>
        </w:tc>
        <w:tc>
          <w:tcPr>
            <w:tcW w:w="1165" w:type="dxa"/>
            <w:tcBorders>
              <w:top w:val="nil"/>
              <w:left w:val="nil"/>
              <w:bottom w:val="single" w:sz="4" w:space="0" w:color="auto"/>
              <w:right w:val="nil"/>
            </w:tcBorders>
            <w:shd w:val="clear" w:color="auto" w:fill="auto"/>
            <w:noWrap/>
            <w:hideMark/>
          </w:tcPr>
          <w:p w14:paraId="5FD7923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1350" w:type="dxa"/>
            <w:tcBorders>
              <w:top w:val="nil"/>
              <w:left w:val="nil"/>
              <w:bottom w:val="single" w:sz="4" w:space="0" w:color="auto"/>
              <w:right w:val="nil"/>
            </w:tcBorders>
            <w:shd w:val="clear" w:color="auto" w:fill="auto"/>
            <w:noWrap/>
            <w:hideMark/>
          </w:tcPr>
          <w:p w14:paraId="6C105410"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170" w:type="dxa"/>
            <w:tcBorders>
              <w:top w:val="nil"/>
              <w:left w:val="nil"/>
              <w:bottom w:val="single" w:sz="4" w:space="0" w:color="auto"/>
              <w:right w:val="nil"/>
            </w:tcBorders>
            <w:shd w:val="clear" w:color="auto" w:fill="auto"/>
            <w:noWrap/>
            <w:hideMark/>
          </w:tcPr>
          <w:p w14:paraId="4975EA17"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900" w:type="dxa"/>
            <w:tcBorders>
              <w:top w:val="nil"/>
              <w:left w:val="nil"/>
              <w:bottom w:val="single" w:sz="4" w:space="0" w:color="auto"/>
              <w:right w:val="nil"/>
            </w:tcBorders>
            <w:shd w:val="clear" w:color="auto" w:fill="auto"/>
            <w:noWrap/>
            <w:hideMark/>
          </w:tcPr>
          <w:p w14:paraId="4BA24CFF"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w:t>
            </w:r>
          </w:p>
        </w:tc>
        <w:tc>
          <w:tcPr>
            <w:tcW w:w="900" w:type="dxa"/>
            <w:tcBorders>
              <w:top w:val="nil"/>
              <w:left w:val="nil"/>
              <w:bottom w:val="single" w:sz="4" w:space="0" w:color="auto"/>
              <w:right w:val="nil"/>
            </w:tcBorders>
            <w:shd w:val="clear" w:color="auto" w:fill="auto"/>
            <w:noWrap/>
            <w:hideMark/>
          </w:tcPr>
          <w:p w14:paraId="2C70A7E8"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G</w:t>
            </w:r>
          </w:p>
        </w:tc>
        <w:tc>
          <w:tcPr>
            <w:tcW w:w="1350" w:type="dxa"/>
            <w:tcBorders>
              <w:top w:val="nil"/>
              <w:left w:val="nil"/>
              <w:bottom w:val="single" w:sz="4" w:space="0" w:color="auto"/>
              <w:right w:val="nil"/>
            </w:tcBorders>
            <w:shd w:val="clear" w:color="auto" w:fill="auto"/>
            <w:noWrap/>
            <w:hideMark/>
          </w:tcPr>
          <w:p w14:paraId="78E63DE1" w14:textId="77777777" w:rsidR="00302BFD" w:rsidRPr="00946FF0" w:rsidRDefault="00302BFD"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0.31</w:t>
            </w:r>
          </w:p>
        </w:tc>
      </w:tr>
    </w:tbl>
    <w:p w14:paraId="527ECD9D" w14:textId="77777777" w:rsidR="00302BFD" w:rsidRDefault="00302BFD" w:rsidP="00302BFD">
      <w:pPr>
        <w:rPr>
          <w:rFonts w:ascii="Cambria" w:hAnsi="Cambria"/>
          <w:sz w:val="20"/>
          <w:szCs w:val="20"/>
        </w:rPr>
      </w:pPr>
      <w:r w:rsidRPr="00946FF0">
        <w:rPr>
          <w:rFonts w:ascii="Cambria" w:hAnsi="Cambria"/>
          <w:sz w:val="20"/>
          <w:szCs w:val="20"/>
          <w:vertAlign w:val="superscript"/>
        </w:rPr>
        <w:t>1</w:t>
      </w:r>
      <w:r>
        <w:rPr>
          <w:rFonts w:ascii="Cambria" w:hAnsi="Cambria"/>
          <w:sz w:val="20"/>
          <w:szCs w:val="20"/>
        </w:rPr>
        <w:t>Reference allele based on mm10</w:t>
      </w:r>
    </w:p>
    <w:p w14:paraId="304F4CB8" w14:textId="2A87E387" w:rsidR="00302BFD" w:rsidRDefault="00302BFD" w:rsidP="00302BFD">
      <w:pPr>
        <w:rPr>
          <w:rFonts w:ascii="Cambria" w:hAnsi="Cambria"/>
          <w:sz w:val="20"/>
          <w:szCs w:val="20"/>
        </w:rPr>
      </w:pPr>
      <w:r w:rsidRPr="00946FF0">
        <w:rPr>
          <w:rFonts w:ascii="Cambria" w:hAnsi="Cambria"/>
          <w:sz w:val="20"/>
          <w:szCs w:val="20"/>
          <w:vertAlign w:val="superscript"/>
        </w:rPr>
        <w:t>2</w:t>
      </w:r>
      <w:r>
        <w:rPr>
          <w:rFonts w:ascii="Cambria" w:hAnsi="Cambria"/>
          <w:sz w:val="20"/>
          <w:szCs w:val="20"/>
        </w:rPr>
        <w:t xml:space="preserve">Ancestral allele based on </w:t>
      </w:r>
      <w:r w:rsidRPr="00946FF0">
        <w:rPr>
          <w:rFonts w:ascii="Cambria" w:hAnsi="Cambria"/>
          <w:i/>
          <w:sz w:val="20"/>
          <w:szCs w:val="20"/>
        </w:rPr>
        <w:t>Mus spretus</w:t>
      </w:r>
      <w:r>
        <w:rPr>
          <w:rFonts w:ascii="Cambria" w:hAnsi="Cambria"/>
          <w:sz w:val="20"/>
          <w:szCs w:val="20"/>
        </w:rPr>
        <w:t xml:space="preserve"> (SPRET/EiJ) alignment</w:t>
      </w:r>
    </w:p>
    <w:p w14:paraId="581222C9" w14:textId="77777777" w:rsidR="00302BFD" w:rsidRDefault="00302BFD">
      <w:pPr>
        <w:rPr>
          <w:rFonts w:ascii="Cambria" w:hAnsi="Cambria"/>
          <w:sz w:val="20"/>
          <w:szCs w:val="20"/>
        </w:rPr>
      </w:pPr>
      <w:r>
        <w:rPr>
          <w:rFonts w:ascii="Cambria" w:hAnsi="Cambria"/>
          <w:sz w:val="20"/>
          <w:szCs w:val="20"/>
        </w:rPr>
        <w:br w:type="page"/>
      </w:r>
    </w:p>
    <w:p w14:paraId="16FE8F02" w14:textId="48B7F74A" w:rsidR="00A47A34" w:rsidRPr="00144C0B" w:rsidRDefault="00A47A34" w:rsidP="00302BFD">
      <w:pPr>
        <w:rPr>
          <w:rFonts w:ascii="Cambria" w:hAnsi="Cambria"/>
          <w:sz w:val="20"/>
          <w:szCs w:val="20"/>
        </w:rPr>
      </w:pPr>
      <w:r w:rsidRPr="00144C0B">
        <w:rPr>
          <w:rFonts w:ascii="Cambria" w:hAnsi="Cambria" w:cs="Arial"/>
          <w:b/>
          <w:bCs/>
          <w:color w:val="000000"/>
          <w:sz w:val="20"/>
          <w:szCs w:val="20"/>
        </w:rPr>
        <w:t xml:space="preserve">Table </w:t>
      </w:r>
      <w:r w:rsidR="00302BFD" w:rsidRPr="00144C0B">
        <w:rPr>
          <w:rFonts w:ascii="Cambria" w:hAnsi="Cambria" w:cs="Arial"/>
          <w:b/>
          <w:bCs/>
          <w:color w:val="000000"/>
          <w:sz w:val="20"/>
          <w:szCs w:val="20"/>
        </w:rPr>
        <w:t>S</w:t>
      </w:r>
      <w:r w:rsidR="00302BFD">
        <w:rPr>
          <w:rFonts w:ascii="Cambria" w:hAnsi="Cambria" w:cs="Arial"/>
          <w:b/>
          <w:bCs/>
          <w:color w:val="000000"/>
          <w:sz w:val="20"/>
          <w:szCs w:val="20"/>
        </w:rPr>
        <w:t>5</w:t>
      </w:r>
      <w:r w:rsidRPr="00144C0B">
        <w:rPr>
          <w:rFonts w:ascii="Cambria" w:hAnsi="Cambria" w:cs="Arial"/>
          <w:b/>
          <w:bCs/>
          <w:color w:val="000000"/>
          <w:sz w:val="20"/>
          <w:szCs w:val="20"/>
        </w:rPr>
        <w:t xml:space="preserve">. </w:t>
      </w:r>
      <w:r w:rsidRPr="00144C0B">
        <w:rPr>
          <w:rFonts w:ascii="Cambria" w:eastAsia="Times New Roman" w:hAnsi="Cambria" w:cs="Times New Roman"/>
          <w:i/>
          <w:color w:val="000000"/>
          <w:sz w:val="20"/>
          <w:szCs w:val="20"/>
        </w:rPr>
        <w:t>cis</w:t>
      </w:r>
      <w:r w:rsidRPr="00144C0B">
        <w:rPr>
          <w:rFonts w:ascii="Cambria" w:eastAsia="Times New Roman" w:hAnsi="Cambria" w:cs="Times New Roman"/>
          <w:color w:val="000000"/>
          <w:sz w:val="20"/>
          <w:szCs w:val="20"/>
        </w:rPr>
        <w:t>-eQTL that within an LD block of a clinal outlier that are also differentially expressed between Florida and New York</w:t>
      </w:r>
    </w:p>
    <w:tbl>
      <w:tblPr>
        <w:tblW w:w="8763" w:type="dxa"/>
        <w:tblInd w:w="93" w:type="dxa"/>
        <w:tblLayout w:type="fixed"/>
        <w:tblLook w:val="04A0" w:firstRow="1" w:lastRow="0" w:firstColumn="1" w:lastColumn="0" w:noHBand="0" w:noVBand="1"/>
      </w:tblPr>
      <w:tblGrid>
        <w:gridCol w:w="1692"/>
        <w:gridCol w:w="1240"/>
        <w:gridCol w:w="872"/>
        <w:gridCol w:w="4959"/>
      </w:tblGrid>
      <w:tr w:rsidR="00A47A34" w:rsidRPr="00144C0B" w14:paraId="2111F257" w14:textId="77777777" w:rsidTr="0053290F">
        <w:trPr>
          <w:trHeight w:val="300"/>
        </w:trPr>
        <w:tc>
          <w:tcPr>
            <w:tcW w:w="1692" w:type="dxa"/>
            <w:tcBorders>
              <w:top w:val="single" w:sz="4" w:space="0" w:color="auto"/>
              <w:left w:val="nil"/>
              <w:bottom w:val="single" w:sz="4" w:space="0" w:color="auto"/>
              <w:right w:val="nil"/>
            </w:tcBorders>
            <w:shd w:val="clear" w:color="auto" w:fill="auto"/>
            <w:noWrap/>
            <w:hideMark/>
          </w:tcPr>
          <w:p w14:paraId="3EC10F7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Symbol</w:t>
            </w:r>
          </w:p>
        </w:tc>
        <w:tc>
          <w:tcPr>
            <w:tcW w:w="1240" w:type="dxa"/>
            <w:tcBorders>
              <w:top w:val="single" w:sz="4" w:space="0" w:color="auto"/>
              <w:left w:val="nil"/>
              <w:bottom w:val="single" w:sz="4" w:space="0" w:color="auto"/>
              <w:right w:val="nil"/>
            </w:tcBorders>
            <w:shd w:val="clear" w:color="auto" w:fill="auto"/>
            <w:noWrap/>
            <w:hideMark/>
          </w:tcPr>
          <w:p w14:paraId="0F7A92CF"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Log</w:t>
            </w:r>
            <w:r w:rsidRPr="00144C0B">
              <w:rPr>
                <w:rFonts w:ascii="Cambria" w:eastAsia="Times New Roman" w:hAnsi="Cambria" w:cs="Times New Roman"/>
                <w:color w:val="000000"/>
                <w:sz w:val="20"/>
                <w:szCs w:val="20"/>
                <w:vertAlign w:val="subscript"/>
              </w:rPr>
              <w:t>2</w:t>
            </w:r>
            <w:r w:rsidRPr="00144C0B">
              <w:rPr>
                <w:rFonts w:ascii="Cambria" w:eastAsia="Times New Roman" w:hAnsi="Cambria" w:cs="Times New Roman"/>
                <w:color w:val="000000"/>
                <w:sz w:val="20"/>
                <w:szCs w:val="20"/>
              </w:rPr>
              <w:t xml:space="preserve"> Fold Change</w:t>
            </w:r>
          </w:p>
        </w:tc>
        <w:tc>
          <w:tcPr>
            <w:tcW w:w="872" w:type="dxa"/>
            <w:tcBorders>
              <w:top w:val="single" w:sz="4" w:space="0" w:color="auto"/>
              <w:left w:val="nil"/>
              <w:bottom w:val="single" w:sz="4" w:space="0" w:color="auto"/>
              <w:right w:val="nil"/>
            </w:tcBorders>
            <w:shd w:val="clear" w:color="auto" w:fill="auto"/>
            <w:noWrap/>
            <w:hideMark/>
          </w:tcPr>
          <w:p w14:paraId="6C5ED57B"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i/>
                <w:iCs/>
                <w:color w:val="000000"/>
                <w:sz w:val="20"/>
                <w:szCs w:val="20"/>
              </w:rPr>
              <w:t>q</w:t>
            </w:r>
            <w:r w:rsidRPr="00144C0B">
              <w:rPr>
                <w:rFonts w:ascii="Cambria" w:eastAsia="Times New Roman" w:hAnsi="Cambria" w:cs="Times New Roman"/>
                <w:color w:val="000000"/>
                <w:sz w:val="20"/>
                <w:szCs w:val="20"/>
              </w:rPr>
              <w:t>-value</w:t>
            </w:r>
          </w:p>
        </w:tc>
        <w:tc>
          <w:tcPr>
            <w:tcW w:w="4959" w:type="dxa"/>
            <w:tcBorders>
              <w:top w:val="single" w:sz="4" w:space="0" w:color="auto"/>
              <w:left w:val="nil"/>
              <w:bottom w:val="single" w:sz="4" w:space="0" w:color="auto"/>
              <w:right w:val="nil"/>
            </w:tcBorders>
            <w:shd w:val="clear" w:color="auto" w:fill="auto"/>
            <w:noWrap/>
            <w:hideMark/>
          </w:tcPr>
          <w:p w14:paraId="0D30B810"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Phenotypes</w:t>
            </w:r>
          </w:p>
        </w:tc>
      </w:tr>
      <w:tr w:rsidR="00A47A34" w:rsidRPr="00144C0B" w14:paraId="680E5733" w14:textId="77777777" w:rsidTr="0053290F">
        <w:trPr>
          <w:trHeight w:val="300"/>
        </w:trPr>
        <w:tc>
          <w:tcPr>
            <w:tcW w:w="1692" w:type="dxa"/>
            <w:tcBorders>
              <w:top w:val="nil"/>
              <w:left w:val="nil"/>
              <w:bottom w:val="nil"/>
              <w:right w:val="nil"/>
            </w:tcBorders>
            <w:shd w:val="clear" w:color="auto" w:fill="auto"/>
            <w:noWrap/>
            <w:hideMark/>
          </w:tcPr>
          <w:p w14:paraId="488AB3BE"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Hmgb1</w:t>
            </w:r>
          </w:p>
        </w:tc>
        <w:tc>
          <w:tcPr>
            <w:tcW w:w="1240" w:type="dxa"/>
            <w:tcBorders>
              <w:top w:val="nil"/>
              <w:left w:val="nil"/>
              <w:bottom w:val="nil"/>
              <w:right w:val="nil"/>
            </w:tcBorders>
            <w:shd w:val="clear" w:color="auto" w:fill="auto"/>
            <w:noWrap/>
            <w:hideMark/>
          </w:tcPr>
          <w:p w14:paraId="0C1E6C73" w14:textId="5496B6F6"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6</w:t>
            </w:r>
            <w:r w:rsidR="00E92CDD">
              <w:rPr>
                <w:rFonts w:ascii="Cambria" w:eastAsia="Times New Roman" w:hAnsi="Cambria" w:cs="Times New Roman"/>
                <w:color w:val="000000"/>
                <w:sz w:val="20"/>
                <w:szCs w:val="20"/>
              </w:rPr>
              <w:t>5</w:t>
            </w:r>
          </w:p>
        </w:tc>
        <w:tc>
          <w:tcPr>
            <w:tcW w:w="872" w:type="dxa"/>
            <w:tcBorders>
              <w:top w:val="nil"/>
              <w:left w:val="nil"/>
              <w:bottom w:val="nil"/>
              <w:right w:val="nil"/>
            </w:tcBorders>
            <w:shd w:val="clear" w:color="auto" w:fill="auto"/>
            <w:noWrap/>
            <w:hideMark/>
          </w:tcPr>
          <w:p w14:paraId="063324E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0.0026</w:t>
            </w:r>
          </w:p>
        </w:tc>
        <w:tc>
          <w:tcPr>
            <w:tcW w:w="4959" w:type="dxa"/>
            <w:tcBorders>
              <w:top w:val="nil"/>
              <w:left w:val="nil"/>
              <w:bottom w:val="nil"/>
              <w:right w:val="nil"/>
            </w:tcBorders>
            <w:shd w:val="clear" w:color="auto" w:fill="auto"/>
            <w:noWrap/>
            <w:hideMark/>
          </w:tcPr>
          <w:p w14:paraId="731AD946"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behavior, cellular, growth/size/body, homeostasis, mortality/aging, respiratory, vision/eye, endocrine/exocrine</w:t>
            </w:r>
          </w:p>
        </w:tc>
      </w:tr>
      <w:tr w:rsidR="00A47A34" w:rsidRPr="00144C0B" w14:paraId="43C75E46" w14:textId="77777777" w:rsidTr="0053290F">
        <w:trPr>
          <w:trHeight w:val="300"/>
        </w:trPr>
        <w:tc>
          <w:tcPr>
            <w:tcW w:w="1692" w:type="dxa"/>
            <w:tcBorders>
              <w:top w:val="nil"/>
              <w:left w:val="nil"/>
              <w:bottom w:val="nil"/>
              <w:right w:val="nil"/>
            </w:tcBorders>
            <w:shd w:val="clear" w:color="auto" w:fill="auto"/>
            <w:noWrap/>
            <w:hideMark/>
          </w:tcPr>
          <w:p w14:paraId="09343AA3"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Lnx1</w:t>
            </w:r>
          </w:p>
        </w:tc>
        <w:tc>
          <w:tcPr>
            <w:tcW w:w="1240" w:type="dxa"/>
            <w:tcBorders>
              <w:top w:val="nil"/>
              <w:left w:val="nil"/>
              <w:bottom w:val="nil"/>
              <w:right w:val="nil"/>
            </w:tcBorders>
            <w:shd w:val="clear" w:color="auto" w:fill="auto"/>
            <w:noWrap/>
            <w:hideMark/>
          </w:tcPr>
          <w:p w14:paraId="33BA4367" w14:textId="34F5D67B"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-1.</w:t>
            </w:r>
            <w:r w:rsidR="00E92CDD" w:rsidRPr="00144C0B">
              <w:rPr>
                <w:rFonts w:ascii="Cambria" w:eastAsia="Times New Roman" w:hAnsi="Cambria" w:cs="Times New Roman"/>
                <w:color w:val="000000"/>
                <w:sz w:val="20"/>
                <w:szCs w:val="20"/>
              </w:rPr>
              <w:t>3</w:t>
            </w:r>
            <w:r w:rsidR="00E92CDD">
              <w:rPr>
                <w:rFonts w:ascii="Cambria" w:eastAsia="Times New Roman" w:hAnsi="Cambria" w:cs="Times New Roman"/>
                <w:color w:val="000000"/>
                <w:sz w:val="20"/>
                <w:szCs w:val="20"/>
              </w:rPr>
              <w:t>9</w:t>
            </w:r>
          </w:p>
        </w:tc>
        <w:tc>
          <w:tcPr>
            <w:tcW w:w="872" w:type="dxa"/>
            <w:tcBorders>
              <w:top w:val="nil"/>
              <w:left w:val="nil"/>
              <w:bottom w:val="nil"/>
              <w:right w:val="nil"/>
            </w:tcBorders>
            <w:shd w:val="clear" w:color="auto" w:fill="auto"/>
            <w:noWrap/>
            <w:hideMark/>
          </w:tcPr>
          <w:p w14:paraId="0BB8852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0.0037</w:t>
            </w:r>
          </w:p>
        </w:tc>
        <w:tc>
          <w:tcPr>
            <w:tcW w:w="4959" w:type="dxa"/>
            <w:tcBorders>
              <w:top w:val="nil"/>
              <w:left w:val="nil"/>
              <w:bottom w:val="nil"/>
              <w:right w:val="nil"/>
            </w:tcBorders>
            <w:shd w:val="clear" w:color="auto" w:fill="auto"/>
            <w:noWrap/>
            <w:hideMark/>
          </w:tcPr>
          <w:p w14:paraId="40D84477"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hematopoietic, immune</w:t>
            </w:r>
          </w:p>
        </w:tc>
      </w:tr>
      <w:tr w:rsidR="00A47A34" w:rsidRPr="00144C0B" w14:paraId="585F2AA8" w14:textId="77777777" w:rsidTr="0053290F">
        <w:trPr>
          <w:trHeight w:val="300"/>
        </w:trPr>
        <w:tc>
          <w:tcPr>
            <w:tcW w:w="1692" w:type="dxa"/>
            <w:tcBorders>
              <w:top w:val="nil"/>
              <w:left w:val="nil"/>
              <w:bottom w:val="nil"/>
              <w:right w:val="nil"/>
            </w:tcBorders>
            <w:shd w:val="clear" w:color="auto" w:fill="auto"/>
            <w:noWrap/>
            <w:hideMark/>
          </w:tcPr>
          <w:p w14:paraId="5278837D"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 xml:space="preserve">Ccdc137 </w:t>
            </w:r>
          </w:p>
        </w:tc>
        <w:tc>
          <w:tcPr>
            <w:tcW w:w="1240" w:type="dxa"/>
            <w:tcBorders>
              <w:top w:val="nil"/>
              <w:left w:val="nil"/>
              <w:bottom w:val="nil"/>
              <w:right w:val="nil"/>
            </w:tcBorders>
            <w:shd w:val="clear" w:color="auto" w:fill="auto"/>
            <w:noWrap/>
            <w:hideMark/>
          </w:tcPr>
          <w:p w14:paraId="74592700" w14:textId="563201BA"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7</w:t>
            </w:r>
            <w:r w:rsidR="00E92CDD">
              <w:rPr>
                <w:rFonts w:ascii="Cambria" w:eastAsia="Times New Roman" w:hAnsi="Cambria" w:cs="Times New Roman"/>
                <w:color w:val="000000"/>
                <w:sz w:val="20"/>
                <w:szCs w:val="20"/>
              </w:rPr>
              <w:t>3</w:t>
            </w:r>
          </w:p>
        </w:tc>
        <w:tc>
          <w:tcPr>
            <w:tcW w:w="872" w:type="dxa"/>
            <w:tcBorders>
              <w:top w:val="nil"/>
              <w:left w:val="nil"/>
              <w:bottom w:val="nil"/>
              <w:right w:val="nil"/>
            </w:tcBorders>
            <w:shd w:val="clear" w:color="auto" w:fill="auto"/>
            <w:noWrap/>
            <w:hideMark/>
          </w:tcPr>
          <w:p w14:paraId="1B3A2DFA"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0.0097</w:t>
            </w:r>
          </w:p>
        </w:tc>
        <w:tc>
          <w:tcPr>
            <w:tcW w:w="4959" w:type="dxa"/>
            <w:tcBorders>
              <w:top w:val="nil"/>
              <w:left w:val="nil"/>
              <w:bottom w:val="nil"/>
              <w:right w:val="nil"/>
            </w:tcBorders>
            <w:shd w:val="clear" w:color="auto" w:fill="auto"/>
            <w:noWrap/>
            <w:hideMark/>
          </w:tcPr>
          <w:p w14:paraId="220296C8"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hematopoietic, immune</w:t>
            </w:r>
          </w:p>
        </w:tc>
      </w:tr>
      <w:tr w:rsidR="00A47A34" w:rsidRPr="00144C0B" w14:paraId="504EC2D3" w14:textId="77777777" w:rsidTr="0053290F">
        <w:trPr>
          <w:trHeight w:val="300"/>
        </w:trPr>
        <w:tc>
          <w:tcPr>
            <w:tcW w:w="1692" w:type="dxa"/>
            <w:tcBorders>
              <w:top w:val="nil"/>
              <w:left w:val="nil"/>
              <w:bottom w:val="nil"/>
              <w:right w:val="nil"/>
            </w:tcBorders>
            <w:shd w:val="clear" w:color="auto" w:fill="auto"/>
            <w:noWrap/>
            <w:hideMark/>
          </w:tcPr>
          <w:p w14:paraId="55F44B1E"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Bcat2</w:t>
            </w:r>
          </w:p>
        </w:tc>
        <w:tc>
          <w:tcPr>
            <w:tcW w:w="1240" w:type="dxa"/>
            <w:tcBorders>
              <w:top w:val="nil"/>
              <w:left w:val="nil"/>
              <w:bottom w:val="nil"/>
              <w:right w:val="nil"/>
            </w:tcBorders>
            <w:shd w:val="clear" w:color="auto" w:fill="auto"/>
            <w:noWrap/>
            <w:hideMark/>
          </w:tcPr>
          <w:p w14:paraId="17F2A0CE" w14:textId="57791CA1"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6</w:t>
            </w:r>
            <w:r w:rsidR="00E92CDD">
              <w:rPr>
                <w:rFonts w:ascii="Cambria" w:eastAsia="Times New Roman" w:hAnsi="Cambria" w:cs="Times New Roman"/>
                <w:color w:val="000000"/>
                <w:sz w:val="20"/>
                <w:szCs w:val="20"/>
              </w:rPr>
              <w:t>9</w:t>
            </w:r>
          </w:p>
        </w:tc>
        <w:tc>
          <w:tcPr>
            <w:tcW w:w="872" w:type="dxa"/>
            <w:tcBorders>
              <w:top w:val="nil"/>
              <w:left w:val="nil"/>
              <w:bottom w:val="nil"/>
              <w:right w:val="nil"/>
            </w:tcBorders>
            <w:shd w:val="clear" w:color="auto" w:fill="auto"/>
            <w:noWrap/>
            <w:hideMark/>
          </w:tcPr>
          <w:p w14:paraId="520FCFAF" w14:textId="465CCC69"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0.015</w:t>
            </w:r>
          </w:p>
        </w:tc>
        <w:tc>
          <w:tcPr>
            <w:tcW w:w="4959" w:type="dxa"/>
            <w:tcBorders>
              <w:top w:val="nil"/>
              <w:left w:val="nil"/>
              <w:bottom w:val="nil"/>
              <w:right w:val="nil"/>
            </w:tcBorders>
            <w:shd w:val="clear" w:color="auto" w:fill="auto"/>
            <w:noWrap/>
            <w:hideMark/>
          </w:tcPr>
          <w:p w14:paraId="439F460A"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adipose, behavior, growth/size/body, homeostasis, renal/urinary</w:t>
            </w:r>
          </w:p>
        </w:tc>
      </w:tr>
      <w:tr w:rsidR="00A47A34" w:rsidRPr="00144C0B" w14:paraId="4387B1B7" w14:textId="77777777" w:rsidTr="0053290F">
        <w:trPr>
          <w:trHeight w:val="300"/>
        </w:trPr>
        <w:tc>
          <w:tcPr>
            <w:tcW w:w="1692" w:type="dxa"/>
            <w:tcBorders>
              <w:top w:val="nil"/>
              <w:left w:val="nil"/>
              <w:bottom w:val="nil"/>
              <w:right w:val="nil"/>
            </w:tcBorders>
            <w:shd w:val="clear" w:color="auto" w:fill="auto"/>
            <w:noWrap/>
            <w:hideMark/>
          </w:tcPr>
          <w:p w14:paraId="789506A5"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2810402E24Rik</w:t>
            </w:r>
          </w:p>
        </w:tc>
        <w:tc>
          <w:tcPr>
            <w:tcW w:w="1240" w:type="dxa"/>
            <w:tcBorders>
              <w:top w:val="nil"/>
              <w:left w:val="nil"/>
              <w:bottom w:val="nil"/>
              <w:right w:val="nil"/>
            </w:tcBorders>
            <w:shd w:val="clear" w:color="auto" w:fill="auto"/>
            <w:noWrap/>
            <w:hideMark/>
          </w:tcPr>
          <w:p w14:paraId="082CDAA9" w14:textId="5C4C2115"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0.91</w:t>
            </w:r>
          </w:p>
        </w:tc>
        <w:tc>
          <w:tcPr>
            <w:tcW w:w="872" w:type="dxa"/>
            <w:tcBorders>
              <w:top w:val="nil"/>
              <w:left w:val="nil"/>
              <w:bottom w:val="nil"/>
              <w:right w:val="nil"/>
            </w:tcBorders>
            <w:shd w:val="clear" w:color="auto" w:fill="auto"/>
            <w:noWrap/>
            <w:hideMark/>
          </w:tcPr>
          <w:p w14:paraId="3BCD3C78" w14:textId="711AB8B9"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0.021</w:t>
            </w:r>
          </w:p>
        </w:tc>
        <w:tc>
          <w:tcPr>
            <w:tcW w:w="4959" w:type="dxa"/>
            <w:tcBorders>
              <w:top w:val="nil"/>
              <w:left w:val="nil"/>
              <w:bottom w:val="nil"/>
              <w:right w:val="nil"/>
            </w:tcBorders>
            <w:shd w:val="clear" w:color="auto" w:fill="auto"/>
            <w:noWrap/>
            <w:hideMark/>
          </w:tcPr>
          <w:p w14:paraId="4B958E7A" w14:textId="77777777" w:rsidR="00A47A34" w:rsidRPr="00144C0B" w:rsidRDefault="00A47A34" w:rsidP="0053290F">
            <w:pPr>
              <w:jc w:val="right"/>
              <w:rPr>
                <w:rFonts w:ascii="Cambria" w:eastAsia="Times New Roman" w:hAnsi="Cambria" w:cs="Times New Roman"/>
                <w:color w:val="000000"/>
                <w:sz w:val="20"/>
                <w:szCs w:val="20"/>
              </w:rPr>
            </w:pPr>
          </w:p>
        </w:tc>
      </w:tr>
      <w:tr w:rsidR="00A47A34" w:rsidRPr="00144C0B" w14:paraId="4FC31502" w14:textId="77777777" w:rsidTr="0053290F">
        <w:trPr>
          <w:trHeight w:val="300"/>
        </w:trPr>
        <w:tc>
          <w:tcPr>
            <w:tcW w:w="1692" w:type="dxa"/>
            <w:tcBorders>
              <w:top w:val="nil"/>
              <w:left w:val="nil"/>
              <w:bottom w:val="nil"/>
              <w:right w:val="nil"/>
            </w:tcBorders>
            <w:shd w:val="clear" w:color="auto" w:fill="auto"/>
            <w:noWrap/>
            <w:hideMark/>
          </w:tcPr>
          <w:p w14:paraId="47B999B0"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Cox19</w:t>
            </w:r>
          </w:p>
        </w:tc>
        <w:tc>
          <w:tcPr>
            <w:tcW w:w="1240" w:type="dxa"/>
            <w:tcBorders>
              <w:top w:val="nil"/>
              <w:left w:val="nil"/>
              <w:bottom w:val="nil"/>
              <w:right w:val="nil"/>
            </w:tcBorders>
            <w:shd w:val="clear" w:color="auto" w:fill="auto"/>
            <w:noWrap/>
            <w:hideMark/>
          </w:tcPr>
          <w:p w14:paraId="3649D778" w14:textId="6F9DFF3D"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-0.7</w:t>
            </w:r>
            <w:r w:rsidR="00E92CDD">
              <w:rPr>
                <w:rFonts w:ascii="Cambria" w:eastAsia="Times New Roman" w:hAnsi="Cambria" w:cs="Times New Roman"/>
                <w:color w:val="000000"/>
                <w:sz w:val="20"/>
                <w:szCs w:val="20"/>
              </w:rPr>
              <w:t>6</w:t>
            </w:r>
          </w:p>
        </w:tc>
        <w:tc>
          <w:tcPr>
            <w:tcW w:w="872" w:type="dxa"/>
            <w:tcBorders>
              <w:top w:val="nil"/>
              <w:left w:val="nil"/>
              <w:bottom w:val="nil"/>
              <w:right w:val="nil"/>
            </w:tcBorders>
            <w:shd w:val="clear" w:color="auto" w:fill="auto"/>
            <w:noWrap/>
            <w:hideMark/>
          </w:tcPr>
          <w:p w14:paraId="49DBEAF6" w14:textId="54F691E4"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0.04</w:t>
            </w:r>
            <w:r w:rsidR="007A6181">
              <w:rPr>
                <w:rFonts w:ascii="Cambria" w:eastAsia="Times New Roman" w:hAnsi="Cambria" w:cs="Times New Roman"/>
                <w:color w:val="000000"/>
                <w:sz w:val="20"/>
                <w:szCs w:val="20"/>
              </w:rPr>
              <w:t>8</w:t>
            </w:r>
          </w:p>
        </w:tc>
        <w:tc>
          <w:tcPr>
            <w:tcW w:w="4959" w:type="dxa"/>
            <w:tcBorders>
              <w:top w:val="nil"/>
              <w:left w:val="nil"/>
              <w:bottom w:val="nil"/>
              <w:right w:val="nil"/>
            </w:tcBorders>
            <w:shd w:val="clear" w:color="auto" w:fill="auto"/>
            <w:noWrap/>
            <w:hideMark/>
          </w:tcPr>
          <w:p w14:paraId="14D1CD71" w14:textId="77777777" w:rsidR="00A47A34" w:rsidRPr="00144C0B" w:rsidRDefault="00A47A34" w:rsidP="0053290F">
            <w:pPr>
              <w:jc w:val="right"/>
              <w:rPr>
                <w:rFonts w:ascii="Cambria" w:eastAsia="Times New Roman" w:hAnsi="Cambria" w:cs="Times New Roman"/>
                <w:color w:val="000000"/>
                <w:sz w:val="20"/>
                <w:szCs w:val="20"/>
              </w:rPr>
            </w:pPr>
          </w:p>
        </w:tc>
      </w:tr>
      <w:tr w:rsidR="00A47A34" w:rsidRPr="00144C0B" w14:paraId="5F34D820" w14:textId="77777777" w:rsidTr="0053290F">
        <w:trPr>
          <w:trHeight w:val="300"/>
        </w:trPr>
        <w:tc>
          <w:tcPr>
            <w:tcW w:w="1692" w:type="dxa"/>
            <w:tcBorders>
              <w:top w:val="nil"/>
              <w:left w:val="nil"/>
              <w:bottom w:val="nil"/>
              <w:right w:val="nil"/>
            </w:tcBorders>
            <w:shd w:val="clear" w:color="auto" w:fill="auto"/>
            <w:noWrap/>
            <w:hideMark/>
          </w:tcPr>
          <w:p w14:paraId="0A09C6F8" w14:textId="77777777" w:rsidR="00A47A34" w:rsidRPr="00144C0B" w:rsidRDefault="00A47A34" w:rsidP="0053290F">
            <w:pPr>
              <w:jc w:val="right"/>
              <w:rPr>
                <w:rFonts w:ascii="Cambria" w:eastAsia="Times New Roman" w:hAnsi="Cambria" w:cs="Times New Roman"/>
                <w:i/>
                <w:color w:val="000000"/>
                <w:sz w:val="20"/>
                <w:szCs w:val="20"/>
              </w:rPr>
            </w:pPr>
            <w:r w:rsidRPr="00144C0B">
              <w:rPr>
                <w:rFonts w:ascii="Cambria" w:eastAsia="Times New Roman" w:hAnsi="Cambria" w:cs="Times New Roman"/>
                <w:i/>
                <w:color w:val="000000"/>
                <w:sz w:val="20"/>
                <w:szCs w:val="20"/>
              </w:rPr>
              <w:t>AA465934</w:t>
            </w:r>
          </w:p>
        </w:tc>
        <w:tc>
          <w:tcPr>
            <w:tcW w:w="1240" w:type="dxa"/>
            <w:tcBorders>
              <w:top w:val="nil"/>
              <w:left w:val="nil"/>
              <w:bottom w:val="nil"/>
              <w:right w:val="nil"/>
            </w:tcBorders>
            <w:shd w:val="clear" w:color="auto" w:fill="auto"/>
            <w:noWrap/>
            <w:hideMark/>
          </w:tcPr>
          <w:p w14:paraId="3422D862" w14:textId="1B55B47C"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-0.92</w:t>
            </w:r>
          </w:p>
        </w:tc>
        <w:tc>
          <w:tcPr>
            <w:tcW w:w="872" w:type="dxa"/>
            <w:tcBorders>
              <w:top w:val="nil"/>
              <w:left w:val="nil"/>
              <w:bottom w:val="nil"/>
              <w:right w:val="nil"/>
            </w:tcBorders>
            <w:shd w:val="clear" w:color="auto" w:fill="auto"/>
            <w:noWrap/>
            <w:hideMark/>
          </w:tcPr>
          <w:p w14:paraId="37D3FB99" w14:textId="1247C7C6"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0.048</w:t>
            </w:r>
          </w:p>
        </w:tc>
        <w:tc>
          <w:tcPr>
            <w:tcW w:w="4959" w:type="dxa"/>
            <w:tcBorders>
              <w:top w:val="nil"/>
              <w:left w:val="nil"/>
              <w:bottom w:val="nil"/>
              <w:right w:val="nil"/>
            </w:tcBorders>
            <w:shd w:val="clear" w:color="auto" w:fill="auto"/>
            <w:noWrap/>
            <w:hideMark/>
          </w:tcPr>
          <w:p w14:paraId="5A67E7CF" w14:textId="77777777" w:rsidR="00A47A34" w:rsidRPr="00144C0B" w:rsidRDefault="00A47A34" w:rsidP="0053290F">
            <w:pPr>
              <w:jc w:val="right"/>
              <w:rPr>
                <w:rFonts w:ascii="Cambria" w:eastAsia="Times New Roman" w:hAnsi="Cambria" w:cs="Times New Roman"/>
                <w:color w:val="000000"/>
                <w:sz w:val="20"/>
                <w:szCs w:val="20"/>
              </w:rPr>
            </w:pPr>
          </w:p>
        </w:tc>
      </w:tr>
      <w:tr w:rsidR="00A47A34" w:rsidRPr="00144C0B" w14:paraId="4D7F7AAC" w14:textId="77777777" w:rsidTr="0053290F">
        <w:trPr>
          <w:trHeight w:val="300"/>
        </w:trPr>
        <w:tc>
          <w:tcPr>
            <w:tcW w:w="1692" w:type="dxa"/>
            <w:tcBorders>
              <w:top w:val="nil"/>
              <w:left w:val="nil"/>
              <w:bottom w:val="nil"/>
              <w:right w:val="nil"/>
            </w:tcBorders>
            <w:shd w:val="clear" w:color="auto" w:fill="auto"/>
            <w:noWrap/>
            <w:hideMark/>
          </w:tcPr>
          <w:p w14:paraId="09541AFF" w14:textId="77777777" w:rsidR="00A47A34" w:rsidRPr="00144C0B" w:rsidRDefault="00A47A34" w:rsidP="0053290F">
            <w:pPr>
              <w:jc w:val="right"/>
              <w:rPr>
                <w:rFonts w:ascii="Cambria" w:eastAsia="Times New Roman" w:hAnsi="Cambria" w:cs="Times New Roman"/>
                <w:i/>
                <w:iCs/>
                <w:color w:val="000000"/>
                <w:sz w:val="20"/>
                <w:szCs w:val="20"/>
              </w:rPr>
            </w:pPr>
            <w:r w:rsidRPr="00144C0B">
              <w:rPr>
                <w:rFonts w:ascii="Cambria" w:eastAsia="Times New Roman" w:hAnsi="Cambria" w:cs="Times New Roman"/>
                <w:i/>
                <w:iCs/>
                <w:color w:val="000000"/>
                <w:sz w:val="20"/>
                <w:szCs w:val="20"/>
              </w:rPr>
              <w:t>F11</w:t>
            </w:r>
          </w:p>
        </w:tc>
        <w:tc>
          <w:tcPr>
            <w:tcW w:w="1240" w:type="dxa"/>
            <w:tcBorders>
              <w:top w:val="nil"/>
              <w:left w:val="nil"/>
              <w:bottom w:val="nil"/>
              <w:right w:val="nil"/>
            </w:tcBorders>
            <w:shd w:val="clear" w:color="auto" w:fill="auto"/>
            <w:noWrap/>
            <w:hideMark/>
          </w:tcPr>
          <w:p w14:paraId="7A9C542B" w14:textId="41F9AD1F"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6</w:t>
            </w:r>
            <w:r w:rsidR="00E92CDD">
              <w:rPr>
                <w:rFonts w:ascii="Cambria" w:eastAsia="Times New Roman" w:hAnsi="Cambria" w:cs="Times New Roman"/>
                <w:color w:val="000000"/>
                <w:sz w:val="20"/>
                <w:szCs w:val="20"/>
              </w:rPr>
              <w:t>2</w:t>
            </w:r>
          </w:p>
        </w:tc>
        <w:tc>
          <w:tcPr>
            <w:tcW w:w="872" w:type="dxa"/>
            <w:tcBorders>
              <w:top w:val="nil"/>
              <w:left w:val="nil"/>
              <w:bottom w:val="nil"/>
              <w:right w:val="nil"/>
            </w:tcBorders>
            <w:shd w:val="clear" w:color="auto" w:fill="auto"/>
            <w:noWrap/>
            <w:hideMark/>
          </w:tcPr>
          <w:p w14:paraId="5A55E3EA"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0.0084</w:t>
            </w:r>
          </w:p>
        </w:tc>
        <w:tc>
          <w:tcPr>
            <w:tcW w:w="4959" w:type="dxa"/>
            <w:tcBorders>
              <w:top w:val="nil"/>
              <w:left w:val="nil"/>
              <w:bottom w:val="nil"/>
              <w:right w:val="nil"/>
            </w:tcBorders>
            <w:shd w:val="clear" w:color="auto" w:fill="auto"/>
            <w:noWrap/>
            <w:hideMark/>
          </w:tcPr>
          <w:p w14:paraId="2C15703C"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hematopoietic, homeostasis, nervous system</w:t>
            </w:r>
          </w:p>
        </w:tc>
      </w:tr>
      <w:tr w:rsidR="00A47A34" w:rsidRPr="00144C0B" w14:paraId="6AB70417" w14:textId="77777777" w:rsidTr="0053290F">
        <w:trPr>
          <w:trHeight w:val="300"/>
        </w:trPr>
        <w:tc>
          <w:tcPr>
            <w:tcW w:w="1692" w:type="dxa"/>
            <w:tcBorders>
              <w:top w:val="nil"/>
              <w:left w:val="nil"/>
              <w:bottom w:val="nil"/>
              <w:right w:val="nil"/>
            </w:tcBorders>
            <w:shd w:val="clear" w:color="auto" w:fill="auto"/>
            <w:noWrap/>
            <w:hideMark/>
          </w:tcPr>
          <w:p w14:paraId="2E920043" w14:textId="77777777" w:rsidR="00A47A34" w:rsidRPr="00144C0B" w:rsidRDefault="00A47A34" w:rsidP="0053290F">
            <w:pPr>
              <w:jc w:val="right"/>
              <w:rPr>
                <w:rFonts w:ascii="Cambria" w:eastAsia="Times New Roman" w:hAnsi="Cambria" w:cs="Times New Roman"/>
                <w:i/>
                <w:iCs/>
                <w:color w:val="000000"/>
                <w:sz w:val="20"/>
                <w:szCs w:val="20"/>
              </w:rPr>
            </w:pPr>
            <w:r w:rsidRPr="00144C0B">
              <w:rPr>
                <w:rFonts w:ascii="Cambria" w:eastAsia="Times New Roman" w:hAnsi="Cambria" w:cs="Times New Roman"/>
                <w:i/>
                <w:iCs/>
                <w:color w:val="000000"/>
                <w:sz w:val="20"/>
                <w:szCs w:val="20"/>
              </w:rPr>
              <w:t>Iah1</w:t>
            </w:r>
          </w:p>
        </w:tc>
        <w:tc>
          <w:tcPr>
            <w:tcW w:w="1240" w:type="dxa"/>
            <w:tcBorders>
              <w:top w:val="nil"/>
              <w:left w:val="nil"/>
              <w:bottom w:val="nil"/>
              <w:right w:val="nil"/>
            </w:tcBorders>
            <w:shd w:val="clear" w:color="auto" w:fill="auto"/>
            <w:noWrap/>
            <w:hideMark/>
          </w:tcPr>
          <w:p w14:paraId="3220D3C5" w14:textId="22736152"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7</w:t>
            </w:r>
            <w:r w:rsidR="00E92CDD">
              <w:rPr>
                <w:rFonts w:ascii="Cambria" w:eastAsia="Times New Roman" w:hAnsi="Cambria" w:cs="Times New Roman"/>
                <w:color w:val="000000"/>
                <w:sz w:val="20"/>
                <w:szCs w:val="20"/>
              </w:rPr>
              <w:t>6</w:t>
            </w:r>
          </w:p>
        </w:tc>
        <w:tc>
          <w:tcPr>
            <w:tcW w:w="872" w:type="dxa"/>
            <w:tcBorders>
              <w:top w:val="nil"/>
              <w:left w:val="nil"/>
              <w:bottom w:val="nil"/>
              <w:right w:val="nil"/>
            </w:tcBorders>
            <w:shd w:val="clear" w:color="auto" w:fill="auto"/>
            <w:noWrap/>
            <w:hideMark/>
          </w:tcPr>
          <w:p w14:paraId="306906B5" w14:textId="66C7B8A4"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0.062</w:t>
            </w:r>
          </w:p>
        </w:tc>
        <w:tc>
          <w:tcPr>
            <w:tcW w:w="4959" w:type="dxa"/>
            <w:tcBorders>
              <w:top w:val="nil"/>
              <w:left w:val="nil"/>
              <w:bottom w:val="nil"/>
              <w:right w:val="nil"/>
            </w:tcBorders>
            <w:shd w:val="clear" w:color="auto" w:fill="auto"/>
            <w:noWrap/>
            <w:hideMark/>
          </w:tcPr>
          <w:p w14:paraId="483314F0"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cardiovascular, limbs/digits/tail, skeleton</w:t>
            </w:r>
          </w:p>
        </w:tc>
      </w:tr>
      <w:tr w:rsidR="00A47A34" w:rsidRPr="00144C0B" w14:paraId="43C67FA1" w14:textId="77777777" w:rsidTr="0053290F">
        <w:trPr>
          <w:trHeight w:val="300"/>
        </w:trPr>
        <w:tc>
          <w:tcPr>
            <w:tcW w:w="1692" w:type="dxa"/>
            <w:tcBorders>
              <w:top w:val="nil"/>
              <w:left w:val="nil"/>
              <w:bottom w:val="nil"/>
              <w:right w:val="nil"/>
            </w:tcBorders>
            <w:shd w:val="clear" w:color="auto" w:fill="auto"/>
            <w:noWrap/>
            <w:hideMark/>
          </w:tcPr>
          <w:p w14:paraId="0A24DC72" w14:textId="77777777" w:rsidR="00A47A34" w:rsidRPr="00144C0B" w:rsidRDefault="00A47A34" w:rsidP="0053290F">
            <w:pPr>
              <w:jc w:val="right"/>
              <w:rPr>
                <w:rFonts w:ascii="Cambria" w:eastAsia="Times New Roman" w:hAnsi="Cambria" w:cs="Times New Roman"/>
                <w:i/>
                <w:iCs/>
                <w:color w:val="000000"/>
                <w:sz w:val="20"/>
                <w:szCs w:val="20"/>
              </w:rPr>
            </w:pPr>
            <w:r w:rsidRPr="00144C0B">
              <w:rPr>
                <w:rFonts w:ascii="Cambria" w:eastAsia="Times New Roman" w:hAnsi="Cambria" w:cs="Times New Roman"/>
                <w:i/>
                <w:iCs/>
                <w:color w:val="000000"/>
                <w:sz w:val="20"/>
                <w:szCs w:val="20"/>
              </w:rPr>
              <w:t>Oasl1</w:t>
            </w:r>
          </w:p>
        </w:tc>
        <w:tc>
          <w:tcPr>
            <w:tcW w:w="1240" w:type="dxa"/>
            <w:tcBorders>
              <w:top w:val="nil"/>
              <w:left w:val="nil"/>
              <w:bottom w:val="nil"/>
              <w:right w:val="nil"/>
            </w:tcBorders>
            <w:shd w:val="clear" w:color="auto" w:fill="auto"/>
            <w:noWrap/>
            <w:hideMark/>
          </w:tcPr>
          <w:p w14:paraId="4329BF15" w14:textId="3F693F36"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9</w:t>
            </w:r>
            <w:r w:rsidR="00E92CDD">
              <w:rPr>
                <w:rFonts w:ascii="Cambria" w:eastAsia="Times New Roman" w:hAnsi="Cambria" w:cs="Times New Roman"/>
                <w:color w:val="000000"/>
                <w:sz w:val="20"/>
                <w:szCs w:val="20"/>
              </w:rPr>
              <w:t>5</w:t>
            </w:r>
          </w:p>
        </w:tc>
        <w:tc>
          <w:tcPr>
            <w:tcW w:w="872" w:type="dxa"/>
            <w:tcBorders>
              <w:top w:val="nil"/>
              <w:left w:val="nil"/>
              <w:bottom w:val="nil"/>
              <w:right w:val="nil"/>
            </w:tcBorders>
            <w:shd w:val="clear" w:color="auto" w:fill="auto"/>
            <w:noWrap/>
            <w:hideMark/>
          </w:tcPr>
          <w:p w14:paraId="33944EEA" w14:textId="7542B7C1"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0.03</w:t>
            </w:r>
            <w:r w:rsidR="007A6181">
              <w:rPr>
                <w:rFonts w:ascii="Cambria" w:eastAsia="Times New Roman" w:hAnsi="Cambria" w:cs="Times New Roman"/>
                <w:color w:val="000000"/>
                <w:sz w:val="20"/>
                <w:szCs w:val="20"/>
              </w:rPr>
              <w:t>2</w:t>
            </w:r>
          </w:p>
        </w:tc>
        <w:tc>
          <w:tcPr>
            <w:tcW w:w="4959" w:type="dxa"/>
            <w:tcBorders>
              <w:top w:val="nil"/>
              <w:left w:val="nil"/>
              <w:bottom w:val="nil"/>
              <w:right w:val="nil"/>
            </w:tcBorders>
            <w:shd w:val="clear" w:color="auto" w:fill="auto"/>
            <w:noWrap/>
            <w:hideMark/>
          </w:tcPr>
          <w:p w14:paraId="5BA42905"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homeostasis, immune, mortality/aging</w:t>
            </w:r>
          </w:p>
        </w:tc>
      </w:tr>
      <w:tr w:rsidR="00A47A34" w:rsidRPr="00144C0B" w14:paraId="4C86DC31" w14:textId="77777777" w:rsidTr="0053290F">
        <w:trPr>
          <w:trHeight w:val="73"/>
        </w:trPr>
        <w:tc>
          <w:tcPr>
            <w:tcW w:w="1692" w:type="dxa"/>
            <w:tcBorders>
              <w:top w:val="nil"/>
              <w:left w:val="nil"/>
              <w:bottom w:val="single" w:sz="4" w:space="0" w:color="auto"/>
              <w:right w:val="nil"/>
            </w:tcBorders>
            <w:shd w:val="clear" w:color="auto" w:fill="auto"/>
            <w:noWrap/>
            <w:hideMark/>
          </w:tcPr>
          <w:p w14:paraId="311B2306" w14:textId="77777777" w:rsidR="00A47A34" w:rsidRPr="00144C0B" w:rsidRDefault="00A47A34" w:rsidP="0053290F">
            <w:pPr>
              <w:jc w:val="right"/>
              <w:rPr>
                <w:rFonts w:ascii="Cambria" w:eastAsia="Times New Roman" w:hAnsi="Cambria" w:cs="Times New Roman"/>
                <w:i/>
                <w:iCs/>
                <w:color w:val="000000"/>
                <w:sz w:val="20"/>
                <w:szCs w:val="20"/>
              </w:rPr>
            </w:pPr>
            <w:r w:rsidRPr="00144C0B">
              <w:rPr>
                <w:rFonts w:ascii="Cambria" w:eastAsia="Times New Roman" w:hAnsi="Cambria" w:cs="Times New Roman"/>
                <w:i/>
                <w:iCs/>
                <w:color w:val="000000"/>
                <w:sz w:val="20"/>
                <w:szCs w:val="20"/>
              </w:rPr>
              <w:t>Tcea1</w:t>
            </w:r>
          </w:p>
        </w:tc>
        <w:tc>
          <w:tcPr>
            <w:tcW w:w="1240" w:type="dxa"/>
            <w:tcBorders>
              <w:top w:val="nil"/>
              <w:left w:val="nil"/>
              <w:bottom w:val="single" w:sz="4" w:space="0" w:color="auto"/>
              <w:right w:val="nil"/>
            </w:tcBorders>
            <w:shd w:val="clear" w:color="auto" w:fill="auto"/>
            <w:noWrap/>
            <w:hideMark/>
          </w:tcPr>
          <w:p w14:paraId="791B675B" w14:textId="43AACBD7" w:rsidR="00A47A34" w:rsidRPr="00144C0B" w:rsidRDefault="00A47A34" w:rsidP="00E92CDD">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w:t>
            </w:r>
            <w:r w:rsidR="00E92CDD" w:rsidRPr="00144C0B">
              <w:rPr>
                <w:rFonts w:ascii="Cambria" w:eastAsia="Times New Roman" w:hAnsi="Cambria" w:cs="Times New Roman"/>
                <w:color w:val="000000"/>
                <w:sz w:val="20"/>
                <w:szCs w:val="20"/>
              </w:rPr>
              <w:t>6</w:t>
            </w:r>
            <w:r w:rsidR="00E92CDD">
              <w:rPr>
                <w:rFonts w:ascii="Cambria" w:eastAsia="Times New Roman" w:hAnsi="Cambria" w:cs="Times New Roman"/>
                <w:color w:val="000000"/>
                <w:sz w:val="20"/>
                <w:szCs w:val="20"/>
              </w:rPr>
              <w:t>3</w:t>
            </w:r>
          </w:p>
        </w:tc>
        <w:tc>
          <w:tcPr>
            <w:tcW w:w="872" w:type="dxa"/>
            <w:tcBorders>
              <w:top w:val="nil"/>
              <w:left w:val="nil"/>
              <w:bottom w:val="single" w:sz="4" w:space="0" w:color="auto"/>
              <w:right w:val="nil"/>
            </w:tcBorders>
            <w:shd w:val="clear" w:color="auto" w:fill="auto"/>
            <w:noWrap/>
            <w:hideMark/>
          </w:tcPr>
          <w:p w14:paraId="2B590785" w14:textId="0B461DDE"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0.09</w:t>
            </w:r>
            <w:r w:rsidR="007A6181">
              <w:rPr>
                <w:rFonts w:ascii="Cambria" w:eastAsia="Times New Roman" w:hAnsi="Cambria" w:cs="Times New Roman"/>
                <w:color w:val="000000"/>
                <w:sz w:val="20"/>
                <w:szCs w:val="20"/>
              </w:rPr>
              <w:t>5</w:t>
            </w:r>
          </w:p>
        </w:tc>
        <w:tc>
          <w:tcPr>
            <w:tcW w:w="4959" w:type="dxa"/>
            <w:tcBorders>
              <w:top w:val="nil"/>
              <w:left w:val="nil"/>
              <w:bottom w:val="single" w:sz="4" w:space="0" w:color="auto"/>
              <w:right w:val="nil"/>
            </w:tcBorders>
            <w:shd w:val="clear" w:color="auto" w:fill="auto"/>
            <w:noWrap/>
            <w:hideMark/>
          </w:tcPr>
          <w:p w14:paraId="11823DBB"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cardiovascular, embryo, growth/size/body, hematopoietic, homeostasis, limbs/digits/tail, liver/biliary, mortality/aging </w:t>
            </w:r>
          </w:p>
        </w:tc>
      </w:tr>
    </w:tbl>
    <w:p w14:paraId="2A92249C" w14:textId="77777777" w:rsidR="00677A50" w:rsidRDefault="00677A50" w:rsidP="00A47A34">
      <w:pPr>
        <w:rPr>
          <w:rFonts w:ascii="Cambria" w:hAnsi="Cambria"/>
          <w:sz w:val="20"/>
          <w:szCs w:val="20"/>
        </w:rPr>
      </w:pPr>
    </w:p>
    <w:p w14:paraId="5B5A8E57" w14:textId="798EF081" w:rsidR="00970387" w:rsidRDefault="00970387">
      <w:pPr>
        <w:rPr>
          <w:rFonts w:ascii="Cambria" w:hAnsi="Cambria"/>
          <w:sz w:val="20"/>
          <w:szCs w:val="20"/>
        </w:rPr>
      </w:pPr>
      <w:r>
        <w:rPr>
          <w:rFonts w:ascii="Cambria" w:hAnsi="Cambria"/>
          <w:sz w:val="20"/>
          <w:szCs w:val="20"/>
        </w:rPr>
        <w:br w:type="page"/>
      </w:r>
    </w:p>
    <w:p w14:paraId="739AD9AD" w14:textId="5C14FDB4" w:rsidR="00302BFD" w:rsidRPr="00302BFD" w:rsidRDefault="00302BFD" w:rsidP="00A47A34">
      <w:pPr>
        <w:rPr>
          <w:rFonts w:ascii="Cambria" w:hAnsi="Cambria"/>
          <w:sz w:val="20"/>
          <w:szCs w:val="20"/>
        </w:rPr>
        <w:sectPr w:rsidR="00302BFD" w:rsidRPr="00302BFD" w:rsidSect="00D86836">
          <w:pgSz w:w="12240" w:h="15840"/>
          <w:pgMar w:top="1440" w:right="1440" w:bottom="1440" w:left="1440" w:header="720" w:footer="720" w:gutter="0"/>
          <w:lnNumType w:countBy="1" w:restart="continuous"/>
          <w:cols w:space="720"/>
          <w:docGrid w:linePitch="360"/>
        </w:sectPr>
      </w:pPr>
    </w:p>
    <w:p w14:paraId="5ECC3C37" w14:textId="77777777" w:rsidR="00970387" w:rsidRPr="00144C0B" w:rsidRDefault="00970387" w:rsidP="00970387">
      <w:pPr>
        <w:rPr>
          <w:rFonts w:ascii="Cambria" w:hAnsi="Cambria"/>
          <w:b/>
          <w:sz w:val="20"/>
          <w:szCs w:val="20"/>
        </w:rPr>
      </w:pPr>
      <w:r w:rsidRPr="00144C0B">
        <w:rPr>
          <w:rFonts w:ascii="Cambria" w:hAnsi="Cambria"/>
          <w:b/>
          <w:sz w:val="20"/>
          <w:szCs w:val="20"/>
        </w:rPr>
        <w:t xml:space="preserve">Table S6. </w:t>
      </w:r>
      <w:r w:rsidRPr="00144C0B">
        <w:rPr>
          <w:rFonts w:ascii="Cambria" w:hAnsi="Cambria"/>
          <w:sz w:val="20"/>
          <w:szCs w:val="20"/>
        </w:rPr>
        <w:t xml:space="preserve">Association between </w:t>
      </w:r>
      <w:r w:rsidRPr="00144C0B">
        <w:rPr>
          <w:rFonts w:ascii="Cambria" w:hAnsi="Cambria"/>
          <w:i/>
          <w:sz w:val="20"/>
          <w:szCs w:val="20"/>
        </w:rPr>
        <w:t xml:space="preserve">Adam17 </w:t>
      </w:r>
      <w:r w:rsidRPr="00144C0B">
        <w:rPr>
          <w:rFonts w:ascii="Cambria" w:hAnsi="Cambria"/>
          <w:sz w:val="20"/>
          <w:szCs w:val="20"/>
        </w:rPr>
        <w:t xml:space="preserve">and </w:t>
      </w:r>
      <w:r w:rsidRPr="00144C0B">
        <w:rPr>
          <w:rFonts w:ascii="Cambria" w:hAnsi="Cambria"/>
          <w:i/>
          <w:sz w:val="20"/>
          <w:szCs w:val="20"/>
        </w:rPr>
        <w:t>Bcat2</w:t>
      </w:r>
      <w:r w:rsidRPr="00144C0B">
        <w:rPr>
          <w:rFonts w:ascii="Cambria" w:hAnsi="Cambria"/>
          <w:sz w:val="20"/>
          <w:szCs w:val="20"/>
        </w:rPr>
        <w:t xml:space="preserve"> expression and body mass w</w:t>
      </w:r>
      <w:r>
        <w:rPr>
          <w:rFonts w:ascii="Cambria" w:hAnsi="Cambria"/>
          <w:sz w:val="20"/>
          <w:szCs w:val="20"/>
        </w:rPr>
        <w:t>are significant whether or not</w:t>
      </w:r>
      <w:r w:rsidRPr="00144C0B">
        <w:rPr>
          <w:rFonts w:ascii="Cambria" w:hAnsi="Cambria"/>
          <w:sz w:val="20"/>
          <w:szCs w:val="20"/>
        </w:rPr>
        <w:t xml:space="preserve"> females assessed as pregnant were excluded.</w:t>
      </w:r>
      <w:r w:rsidRPr="00144C0B">
        <w:rPr>
          <w:rFonts w:ascii="Cambria" w:hAnsi="Cambria"/>
          <w:b/>
          <w:sz w:val="20"/>
          <w:szCs w:val="20"/>
        </w:rPr>
        <w:t xml:space="preserve"> </w:t>
      </w:r>
    </w:p>
    <w:p w14:paraId="5C2EE9D0" w14:textId="77777777" w:rsidR="00970387" w:rsidRPr="00144C0B" w:rsidRDefault="00970387" w:rsidP="00970387">
      <w:pPr>
        <w:rPr>
          <w:rFonts w:ascii="Cambria" w:hAnsi="Cambria"/>
          <w:b/>
          <w:sz w:val="20"/>
          <w:szCs w:val="20"/>
        </w:rPr>
      </w:pPr>
    </w:p>
    <w:tbl>
      <w:tblPr>
        <w:tblW w:w="9080" w:type="dxa"/>
        <w:tblInd w:w="93" w:type="dxa"/>
        <w:tblLook w:val="04A0" w:firstRow="1" w:lastRow="0" w:firstColumn="1" w:lastColumn="0" w:noHBand="0" w:noVBand="1"/>
      </w:tblPr>
      <w:tblGrid>
        <w:gridCol w:w="3600"/>
        <w:gridCol w:w="2700"/>
        <w:gridCol w:w="2780"/>
      </w:tblGrid>
      <w:tr w:rsidR="00970387" w:rsidRPr="00144C0B" w14:paraId="65C918A9" w14:textId="77777777" w:rsidTr="00453E6B">
        <w:trPr>
          <w:trHeight w:val="63"/>
        </w:trPr>
        <w:tc>
          <w:tcPr>
            <w:tcW w:w="3600" w:type="dxa"/>
            <w:tcBorders>
              <w:top w:val="single" w:sz="4" w:space="0" w:color="auto"/>
              <w:left w:val="nil"/>
              <w:bottom w:val="single" w:sz="4" w:space="0" w:color="auto"/>
              <w:right w:val="nil"/>
            </w:tcBorders>
            <w:shd w:val="clear" w:color="auto" w:fill="auto"/>
            <w:noWrap/>
            <w:vAlign w:val="bottom"/>
            <w:hideMark/>
          </w:tcPr>
          <w:p w14:paraId="0ECCB69E" w14:textId="77777777" w:rsidR="00970387" w:rsidRPr="00144C0B" w:rsidRDefault="00970387" w:rsidP="00453E6B">
            <w:pPr>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w:t>
            </w:r>
          </w:p>
        </w:tc>
        <w:tc>
          <w:tcPr>
            <w:tcW w:w="2700" w:type="dxa"/>
            <w:tcBorders>
              <w:top w:val="single" w:sz="4" w:space="0" w:color="auto"/>
              <w:left w:val="nil"/>
              <w:bottom w:val="single" w:sz="4" w:space="0" w:color="auto"/>
              <w:right w:val="nil"/>
            </w:tcBorders>
            <w:shd w:val="clear" w:color="auto" w:fill="auto"/>
            <w:noWrap/>
            <w:vAlign w:val="bottom"/>
            <w:hideMark/>
          </w:tcPr>
          <w:p w14:paraId="5E868E02" w14:textId="77777777" w:rsidR="00970387" w:rsidRPr="00144C0B" w:rsidRDefault="00970387" w:rsidP="00453E6B">
            <w:pPr>
              <w:rPr>
                <w:rFonts w:ascii="Cambria" w:eastAsia="Times New Roman" w:hAnsi="Cambria" w:cs="Times New Roman"/>
                <w:color w:val="000000"/>
                <w:sz w:val="20"/>
                <w:szCs w:val="20"/>
              </w:rPr>
            </w:pPr>
            <w:r w:rsidRPr="00144C0B">
              <w:rPr>
                <w:rFonts w:ascii="Cambria" w:eastAsia="Times New Roman" w:hAnsi="Cambria" w:cs="Times New Roman"/>
                <w:i/>
                <w:iCs/>
                <w:color w:val="000000"/>
                <w:sz w:val="20"/>
                <w:szCs w:val="20"/>
              </w:rPr>
              <w:t>Adam17</w:t>
            </w:r>
            <w:r w:rsidRPr="00144C0B">
              <w:rPr>
                <w:rFonts w:ascii="Cambria" w:eastAsia="Times New Roman" w:hAnsi="Cambria" w:cs="Times New Roman"/>
                <w:color w:val="000000"/>
                <w:sz w:val="20"/>
                <w:szCs w:val="20"/>
              </w:rPr>
              <w:t xml:space="preserve"> expression vs. </w:t>
            </w:r>
            <w:r>
              <w:rPr>
                <w:rFonts w:ascii="Cambria" w:eastAsia="Times New Roman" w:hAnsi="Cambria" w:cs="Times New Roman"/>
                <w:color w:val="000000"/>
                <w:sz w:val="20"/>
                <w:szCs w:val="20"/>
              </w:rPr>
              <w:t>body mass residuals</w:t>
            </w:r>
          </w:p>
        </w:tc>
        <w:tc>
          <w:tcPr>
            <w:tcW w:w="2780" w:type="dxa"/>
            <w:tcBorders>
              <w:top w:val="single" w:sz="4" w:space="0" w:color="auto"/>
              <w:left w:val="nil"/>
              <w:bottom w:val="single" w:sz="4" w:space="0" w:color="auto"/>
              <w:right w:val="nil"/>
            </w:tcBorders>
            <w:shd w:val="clear" w:color="auto" w:fill="auto"/>
            <w:noWrap/>
            <w:vAlign w:val="bottom"/>
            <w:hideMark/>
          </w:tcPr>
          <w:p w14:paraId="6B02CEEC"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i/>
                <w:iCs/>
                <w:color w:val="000000"/>
                <w:sz w:val="20"/>
                <w:szCs w:val="20"/>
              </w:rPr>
              <w:t>Bcat2</w:t>
            </w:r>
            <w:r w:rsidRPr="00144C0B">
              <w:rPr>
                <w:rFonts w:ascii="Cambria" w:eastAsia="Times New Roman" w:hAnsi="Cambria" w:cs="Times New Roman"/>
                <w:color w:val="000000"/>
                <w:sz w:val="20"/>
                <w:szCs w:val="20"/>
              </w:rPr>
              <w:t xml:space="preserve"> expre</w:t>
            </w:r>
            <w:r>
              <w:rPr>
                <w:rFonts w:ascii="Cambria" w:eastAsia="Times New Roman" w:hAnsi="Cambria" w:cs="Times New Roman"/>
                <w:color w:val="000000"/>
                <w:sz w:val="20"/>
                <w:szCs w:val="20"/>
              </w:rPr>
              <w:t>ssion vs. body mass residuals</w:t>
            </w:r>
          </w:p>
        </w:tc>
      </w:tr>
      <w:tr w:rsidR="00970387" w:rsidRPr="00144C0B" w14:paraId="3A1D1B57" w14:textId="77777777" w:rsidTr="00453E6B">
        <w:trPr>
          <w:trHeight w:val="63"/>
        </w:trPr>
        <w:tc>
          <w:tcPr>
            <w:tcW w:w="3600" w:type="dxa"/>
            <w:tcBorders>
              <w:top w:val="nil"/>
              <w:left w:val="nil"/>
              <w:bottom w:val="nil"/>
              <w:right w:val="nil"/>
            </w:tcBorders>
            <w:shd w:val="clear" w:color="000000" w:fill="D9D9D9"/>
            <w:noWrap/>
            <w:vAlign w:val="bottom"/>
            <w:hideMark/>
          </w:tcPr>
          <w:p w14:paraId="6EC3FF02"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Sample</w:t>
            </w:r>
          </w:p>
        </w:tc>
        <w:tc>
          <w:tcPr>
            <w:tcW w:w="2700" w:type="dxa"/>
            <w:tcBorders>
              <w:top w:val="nil"/>
              <w:left w:val="nil"/>
              <w:bottom w:val="nil"/>
              <w:right w:val="nil"/>
            </w:tcBorders>
            <w:shd w:val="clear" w:color="000000" w:fill="D9D9D9"/>
            <w:noWrap/>
            <w:vAlign w:val="bottom"/>
            <w:hideMark/>
          </w:tcPr>
          <w:p w14:paraId="701AD3FA"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i/>
                <w:iCs/>
                <w:color w:val="000000"/>
                <w:sz w:val="20"/>
                <w:szCs w:val="20"/>
              </w:rPr>
              <w:t>p</w:t>
            </w:r>
            <w:r w:rsidRPr="00144C0B">
              <w:rPr>
                <w:rFonts w:ascii="Cambria" w:eastAsia="Times New Roman" w:hAnsi="Cambria" w:cs="Times New Roman"/>
                <w:color w:val="000000"/>
                <w:sz w:val="20"/>
                <w:szCs w:val="20"/>
              </w:rPr>
              <w:t>-value</w:t>
            </w:r>
          </w:p>
        </w:tc>
        <w:tc>
          <w:tcPr>
            <w:tcW w:w="2780" w:type="dxa"/>
            <w:tcBorders>
              <w:top w:val="nil"/>
              <w:left w:val="nil"/>
              <w:bottom w:val="nil"/>
              <w:right w:val="nil"/>
            </w:tcBorders>
            <w:shd w:val="clear" w:color="000000" w:fill="D9D9D9"/>
            <w:noWrap/>
            <w:vAlign w:val="bottom"/>
            <w:hideMark/>
          </w:tcPr>
          <w:p w14:paraId="50431F85"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i/>
                <w:iCs/>
                <w:color w:val="000000"/>
                <w:sz w:val="20"/>
                <w:szCs w:val="20"/>
              </w:rPr>
              <w:t>p</w:t>
            </w:r>
            <w:r w:rsidRPr="00144C0B">
              <w:rPr>
                <w:rFonts w:ascii="Cambria" w:eastAsia="Times New Roman" w:hAnsi="Cambria" w:cs="Times New Roman"/>
                <w:color w:val="000000"/>
                <w:sz w:val="20"/>
                <w:szCs w:val="20"/>
              </w:rPr>
              <w:t>-value</w:t>
            </w:r>
          </w:p>
        </w:tc>
      </w:tr>
      <w:tr w:rsidR="00970387" w:rsidRPr="00144C0B" w14:paraId="123D3A0F" w14:textId="77777777" w:rsidTr="00453E6B">
        <w:trPr>
          <w:trHeight w:val="73"/>
        </w:trPr>
        <w:tc>
          <w:tcPr>
            <w:tcW w:w="3600" w:type="dxa"/>
            <w:tcBorders>
              <w:top w:val="nil"/>
              <w:left w:val="nil"/>
              <w:bottom w:val="nil"/>
              <w:right w:val="nil"/>
            </w:tcBorders>
            <w:shd w:val="clear" w:color="auto" w:fill="auto"/>
            <w:noWrap/>
            <w:vAlign w:val="bottom"/>
            <w:hideMark/>
          </w:tcPr>
          <w:p w14:paraId="09AEB346"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xml:space="preserve">All Individuals </w:t>
            </w:r>
          </w:p>
        </w:tc>
        <w:tc>
          <w:tcPr>
            <w:tcW w:w="2700" w:type="dxa"/>
            <w:tcBorders>
              <w:top w:val="nil"/>
              <w:left w:val="nil"/>
              <w:bottom w:val="nil"/>
              <w:right w:val="nil"/>
            </w:tcBorders>
            <w:shd w:val="clear" w:color="auto" w:fill="auto"/>
            <w:noWrap/>
            <w:vAlign w:val="bottom"/>
            <w:hideMark/>
          </w:tcPr>
          <w:p w14:paraId="0E202FAB" w14:textId="77777777" w:rsidR="00970387" w:rsidRPr="00144C0B" w:rsidRDefault="00970387" w:rsidP="00453E6B">
            <w:pPr>
              <w:jc w:val="right"/>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4.</w:t>
            </w:r>
            <w:r>
              <w:rPr>
                <w:rFonts w:ascii="Cambria" w:eastAsia="Times New Roman" w:hAnsi="Cambria" w:cs="Times New Roman"/>
                <w:b/>
                <w:bCs/>
                <w:color w:val="000000"/>
                <w:sz w:val="20"/>
                <w:szCs w:val="20"/>
              </w:rPr>
              <w:t>6</w:t>
            </w:r>
            <w:r w:rsidRPr="00144C0B">
              <w:rPr>
                <w:rFonts w:ascii="Cambria" w:eastAsia="Times New Roman" w:hAnsi="Cambria" w:cs="Times New Roman"/>
                <w:b/>
                <w:bCs/>
                <w:color w:val="000000"/>
                <w:sz w:val="20"/>
                <w:szCs w:val="20"/>
              </w:rPr>
              <w:t>E-04</w:t>
            </w:r>
          </w:p>
        </w:tc>
        <w:tc>
          <w:tcPr>
            <w:tcW w:w="2780" w:type="dxa"/>
            <w:tcBorders>
              <w:top w:val="nil"/>
              <w:left w:val="nil"/>
              <w:bottom w:val="nil"/>
              <w:right w:val="nil"/>
            </w:tcBorders>
            <w:shd w:val="clear" w:color="auto" w:fill="auto"/>
            <w:noWrap/>
            <w:vAlign w:val="bottom"/>
            <w:hideMark/>
          </w:tcPr>
          <w:p w14:paraId="03D15F2F" w14:textId="77777777" w:rsidR="00970387" w:rsidRPr="00144C0B" w:rsidRDefault="00970387" w:rsidP="00453E6B">
            <w:pPr>
              <w:jc w:val="right"/>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0.004</w:t>
            </w:r>
            <w:r>
              <w:rPr>
                <w:rFonts w:ascii="Cambria" w:eastAsia="Times New Roman" w:hAnsi="Cambria" w:cs="Times New Roman"/>
                <w:b/>
                <w:bCs/>
                <w:color w:val="000000"/>
                <w:sz w:val="20"/>
                <w:szCs w:val="20"/>
              </w:rPr>
              <w:t>1</w:t>
            </w:r>
          </w:p>
        </w:tc>
      </w:tr>
      <w:tr w:rsidR="00970387" w:rsidRPr="00144C0B" w14:paraId="43026CE9" w14:textId="77777777" w:rsidTr="00453E6B">
        <w:trPr>
          <w:trHeight w:val="73"/>
        </w:trPr>
        <w:tc>
          <w:tcPr>
            <w:tcW w:w="3600" w:type="dxa"/>
            <w:tcBorders>
              <w:top w:val="nil"/>
              <w:left w:val="nil"/>
              <w:bottom w:val="single" w:sz="4" w:space="0" w:color="auto"/>
              <w:right w:val="nil"/>
            </w:tcBorders>
            <w:shd w:val="clear" w:color="auto" w:fill="auto"/>
            <w:noWrap/>
            <w:vAlign w:val="bottom"/>
            <w:hideMark/>
          </w:tcPr>
          <w:p w14:paraId="51E91CD4" w14:textId="77777777" w:rsidR="00970387" w:rsidRPr="00144C0B" w:rsidRDefault="00970387" w:rsidP="00453E6B">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Non-pregnant individuals</w:t>
            </w:r>
          </w:p>
        </w:tc>
        <w:tc>
          <w:tcPr>
            <w:tcW w:w="2700" w:type="dxa"/>
            <w:tcBorders>
              <w:top w:val="nil"/>
              <w:left w:val="nil"/>
              <w:bottom w:val="single" w:sz="4" w:space="0" w:color="auto"/>
              <w:right w:val="nil"/>
            </w:tcBorders>
            <w:shd w:val="clear" w:color="auto" w:fill="auto"/>
            <w:noWrap/>
            <w:vAlign w:val="bottom"/>
            <w:hideMark/>
          </w:tcPr>
          <w:p w14:paraId="7703C083" w14:textId="77777777" w:rsidR="00970387" w:rsidRPr="00144C0B" w:rsidRDefault="00970387" w:rsidP="00453E6B">
            <w:pPr>
              <w:jc w:val="right"/>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8.</w:t>
            </w:r>
            <w:r>
              <w:rPr>
                <w:rFonts w:ascii="Cambria" w:eastAsia="Times New Roman" w:hAnsi="Cambria" w:cs="Times New Roman"/>
                <w:b/>
                <w:bCs/>
                <w:color w:val="000000"/>
                <w:sz w:val="20"/>
                <w:szCs w:val="20"/>
              </w:rPr>
              <w:t>3</w:t>
            </w:r>
            <w:r w:rsidRPr="00144C0B">
              <w:rPr>
                <w:rFonts w:ascii="Cambria" w:eastAsia="Times New Roman" w:hAnsi="Cambria" w:cs="Times New Roman"/>
                <w:b/>
                <w:bCs/>
                <w:color w:val="000000"/>
                <w:sz w:val="20"/>
                <w:szCs w:val="20"/>
              </w:rPr>
              <w:t>E-04</w:t>
            </w:r>
          </w:p>
        </w:tc>
        <w:tc>
          <w:tcPr>
            <w:tcW w:w="2780" w:type="dxa"/>
            <w:tcBorders>
              <w:top w:val="nil"/>
              <w:left w:val="nil"/>
              <w:bottom w:val="single" w:sz="4" w:space="0" w:color="auto"/>
              <w:right w:val="nil"/>
            </w:tcBorders>
            <w:shd w:val="clear" w:color="auto" w:fill="auto"/>
            <w:noWrap/>
            <w:vAlign w:val="bottom"/>
            <w:hideMark/>
          </w:tcPr>
          <w:p w14:paraId="65FD5713" w14:textId="77777777" w:rsidR="00970387" w:rsidRPr="00144C0B" w:rsidRDefault="00970387" w:rsidP="00453E6B">
            <w:pPr>
              <w:jc w:val="right"/>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0.041</w:t>
            </w:r>
          </w:p>
        </w:tc>
      </w:tr>
    </w:tbl>
    <w:p w14:paraId="2063A2D9" w14:textId="77777777" w:rsidR="00970387" w:rsidRDefault="00970387" w:rsidP="00A47A34">
      <w:pPr>
        <w:rPr>
          <w:rFonts w:ascii="Cambria" w:hAnsi="Cambria"/>
          <w:b/>
          <w:sz w:val="20"/>
          <w:szCs w:val="20"/>
        </w:rPr>
      </w:pPr>
    </w:p>
    <w:p w14:paraId="7A3790FF" w14:textId="77777777" w:rsidR="00453E6B" w:rsidRDefault="00453E6B">
      <w:pPr>
        <w:rPr>
          <w:rFonts w:ascii="Cambria" w:hAnsi="Cambria"/>
          <w:b/>
          <w:sz w:val="20"/>
          <w:szCs w:val="20"/>
        </w:rPr>
      </w:pPr>
      <w:r>
        <w:rPr>
          <w:rFonts w:ascii="Cambria" w:hAnsi="Cambria"/>
          <w:b/>
          <w:sz w:val="20"/>
          <w:szCs w:val="20"/>
        </w:rPr>
        <w:br w:type="page"/>
      </w:r>
    </w:p>
    <w:p w14:paraId="3BC7E8B4" w14:textId="2E123540" w:rsidR="00302BFD" w:rsidRPr="00CD0E3A" w:rsidRDefault="00302BFD" w:rsidP="00302BFD">
      <w:pPr>
        <w:rPr>
          <w:rFonts w:ascii="Cambria" w:hAnsi="Cambria"/>
          <w:b/>
          <w:sz w:val="20"/>
          <w:szCs w:val="20"/>
        </w:rPr>
      </w:pPr>
      <w:r w:rsidRPr="00CD0E3A">
        <w:rPr>
          <w:rFonts w:ascii="Cambria" w:hAnsi="Cambria"/>
          <w:b/>
          <w:sz w:val="20"/>
          <w:szCs w:val="20"/>
        </w:rPr>
        <w:t>Table S7</w:t>
      </w:r>
      <w:r w:rsidR="00B54348">
        <w:rPr>
          <w:rFonts w:ascii="Cambria" w:hAnsi="Cambria"/>
          <w:b/>
          <w:sz w:val="20"/>
          <w:szCs w:val="20"/>
        </w:rPr>
        <w:t xml:space="preserve">. </w:t>
      </w:r>
      <w:r w:rsidR="00B54348" w:rsidRPr="00CD0E3A">
        <w:rPr>
          <w:rFonts w:ascii="Cambria" w:hAnsi="Cambria"/>
          <w:sz w:val="20"/>
          <w:szCs w:val="20"/>
        </w:rPr>
        <w:t>Genes within body size associated co-expression modules that are associated with a cis-eQTL that co-localizes with a</w:t>
      </w:r>
      <w:r w:rsidR="00B54348">
        <w:rPr>
          <w:rFonts w:ascii="Cambria" w:hAnsi="Cambria"/>
          <w:b/>
          <w:sz w:val="20"/>
          <w:szCs w:val="20"/>
        </w:rPr>
        <w:t xml:space="preserve"> </w:t>
      </w:r>
      <w:r w:rsidR="00B54348" w:rsidRPr="00CD0E3A">
        <w:rPr>
          <w:rFonts w:ascii="Cambria" w:hAnsi="Cambria"/>
          <w:sz w:val="20"/>
          <w:szCs w:val="20"/>
        </w:rPr>
        <w:t>LFMM outlier</w:t>
      </w:r>
      <w:r w:rsidR="00B54348">
        <w:rPr>
          <w:rFonts w:ascii="Cambria" w:hAnsi="Cambria"/>
          <w:sz w:val="20"/>
          <w:szCs w:val="20"/>
        </w:rPr>
        <w:t>.</w:t>
      </w:r>
      <w:r w:rsidR="00B54348">
        <w:rPr>
          <w:rFonts w:ascii="Cambria" w:hAnsi="Cambria"/>
          <w:b/>
          <w:sz w:val="20"/>
          <w:szCs w:val="20"/>
        </w:rPr>
        <w:t xml:space="preserve"> </w:t>
      </w:r>
    </w:p>
    <w:tbl>
      <w:tblPr>
        <w:tblW w:w="3255" w:type="dxa"/>
        <w:tblInd w:w="93" w:type="dxa"/>
        <w:tblLayout w:type="fixed"/>
        <w:tblLook w:val="04A0" w:firstRow="1" w:lastRow="0" w:firstColumn="1" w:lastColumn="0" w:noHBand="0" w:noVBand="1"/>
      </w:tblPr>
      <w:tblGrid>
        <w:gridCol w:w="1995"/>
        <w:gridCol w:w="1260"/>
      </w:tblGrid>
      <w:tr w:rsidR="00453E6B" w:rsidRPr="00730EF9" w14:paraId="443AAD0F" w14:textId="77777777" w:rsidTr="00453E6B">
        <w:trPr>
          <w:trHeight w:val="74"/>
        </w:trPr>
        <w:tc>
          <w:tcPr>
            <w:tcW w:w="1995" w:type="dxa"/>
            <w:tcBorders>
              <w:top w:val="single" w:sz="4" w:space="0" w:color="auto"/>
              <w:left w:val="nil"/>
              <w:bottom w:val="single" w:sz="4" w:space="0" w:color="auto"/>
              <w:right w:val="nil"/>
            </w:tcBorders>
            <w:shd w:val="clear" w:color="auto" w:fill="auto"/>
            <w:vAlign w:val="bottom"/>
            <w:hideMark/>
          </w:tcPr>
          <w:p w14:paraId="7F370413" w14:textId="77777777" w:rsidR="00302BFD" w:rsidRPr="00730EF9" w:rsidRDefault="00302BFD" w:rsidP="00CD0E3A">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Gene name</w:t>
            </w:r>
          </w:p>
        </w:tc>
        <w:tc>
          <w:tcPr>
            <w:tcW w:w="1260" w:type="dxa"/>
            <w:tcBorders>
              <w:top w:val="single" w:sz="4" w:space="0" w:color="auto"/>
              <w:left w:val="nil"/>
              <w:bottom w:val="single" w:sz="4" w:space="0" w:color="auto"/>
              <w:right w:val="nil"/>
            </w:tcBorders>
            <w:shd w:val="clear" w:color="auto" w:fill="auto"/>
            <w:noWrap/>
            <w:vAlign w:val="bottom"/>
            <w:hideMark/>
          </w:tcPr>
          <w:p w14:paraId="7CA44010" w14:textId="12A67D03" w:rsidR="00302BFD" w:rsidRPr="00730EF9" w:rsidRDefault="00302BFD" w:rsidP="00CD0E3A">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 Z Score |</w:t>
            </w:r>
            <w:r w:rsidR="00B54348" w:rsidRPr="00CD0E3A">
              <w:rPr>
                <w:rFonts w:ascii="Cambria" w:eastAsia="Times New Roman" w:hAnsi="Cambria" w:cs="Times New Roman"/>
                <w:color w:val="000000"/>
                <w:sz w:val="20"/>
                <w:szCs w:val="20"/>
                <w:vertAlign w:val="superscript"/>
              </w:rPr>
              <w:t>1</w:t>
            </w:r>
          </w:p>
        </w:tc>
      </w:tr>
      <w:tr w:rsidR="00453E6B" w:rsidRPr="00730EF9" w14:paraId="269D76A1" w14:textId="77777777" w:rsidTr="00453E6B">
        <w:trPr>
          <w:trHeight w:val="74"/>
        </w:trPr>
        <w:tc>
          <w:tcPr>
            <w:tcW w:w="1995" w:type="dxa"/>
            <w:tcBorders>
              <w:top w:val="nil"/>
              <w:left w:val="nil"/>
              <w:bottom w:val="nil"/>
              <w:right w:val="nil"/>
            </w:tcBorders>
            <w:shd w:val="clear" w:color="auto" w:fill="auto"/>
            <w:noWrap/>
            <w:vAlign w:val="bottom"/>
            <w:hideMark/>
          </w:tcPr>
          <w:p w14:paraId="1A0DED0C" w14:textId="77777777" w:rsidR="00302BFD" w:rsidRPr="00730EF9" w:rsidRDefault="00302BFD" w:rsidP="00CD0E3A">
            <w:pPr>
              <w:jc w:val="right"/>
              <w:rPr>
                <w:rFonts w:ascii="Cambria" w:eastAsia="Times New Roman" w:hAnsi="Cambria" w:cs="Times New Roman"/>
                <w:color w:val="000000"/>
                <w:sz w:val="20"/>
                <w:szCs w:val="20"/>
                <w:u w:val="single"/>
              </w:rPr>
            </w:pPr>
            <w:r w:rsidRPr="00730EF9">
              <w:rPr>
                <w:rFonts w:ascii="Cambria" w:eastAsia="Times New Roman" w:hAnsi="Cambria" w:cs="Times New Roman"/>
                <w:color w:val="000000"/>
                <w:sz w:val="20"/>
                <w:szCs w:val="20"/>
                <w:u w:val="single"/>
              </w:rPr>
              <w:t>Females</w:t>
            </w:r>
          </w:p>
        </w:tc>
        <w:tc>
          <w:tcPr>
            <w:tcW w:w="1260" w:type="dxa"/>
            <w:tcBorders>
              <w:top w:val="nil"/>
              <w:left w:val="nil"/>
              <w:bottom w:val="nil"/>
              <w:right w:val="nil"/>
            </w:tcBorders>
            <w:shd w:val="clear" w:color="auto" w:fill="auto"/>
            <w:noWrap/>
            <w:vAlign w:val="bottom"/>
            <w:hideMark/>
          </w:tcPr>
          <w:p w14:paraId="234B9B9C" w14:textId="77777777" w:rsidR="00302BFD" w:rsidRPr="00730EF9" w:rsidRDefault="00302BFD" w:rsidP="00CD0E3A">
            <w:pPr>
              <w:jc w:val="right"/>
              <w:rPr>
                <w:rFonts w:ascii="Cambria" w:eastAsia="Times New Roman" w:hAnsi="Cambria" w:cs="Times New Roman"/>
                <w:color w:val="000000"/>
                <w:sz w:val="20"/>
                <w:szCs w:val="20"/>
              </w:rPr>
            </w:pPr>
          </w:p>
        </w:tc>
      </w:tr>
      <w:tr w:rsidR="00453E6B" w:rsidRPr="00730EF9" w14:paraId="66895010" w14:textId="77777777" w:rsidTr="00453E6B">
        <w:trPr>
          <w:trHeight w:val="84"/>
        </w:trPr>
        <w:tc>
          <w:tcPr>
            <w:tcW w:w="1995" w:type="dxa"/>
            <w:tcBorders>
              <w:top w:val="nil"/>
              <w:left w:val="nil"/>
              <w:bottom w:val="nil"/>
              <w:right w:val="nil"/>
            </w:tcBorders>
            <w:shd w:val="clear" w:color="auto" w:fill="auto"/>
            <w:vAlign w:val="bottom"/>
            <w:hideMark/>
          </w:tcPr>
          <w:p w14:paraId="01DCD8DB"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Ube2q2</w:t>
            </w:r>
          </w:p>
        </w:tc>
        <w:tc>
          <w:tcPr>
            <w:tcW w:w="1260" w:type="dxa"/>
            <w:tcBorders>
              <w:top w:val="nil"/>
              <w:left w:val="nil"/>
              <w:bottom w:val="nil"/>
              <w:right w:val="nil"/>
            </w:tcBorders>
            <w:shd w:val="clear" w:color="auto" w:fill="auto"/>
            <w:noWrap/>
            <w:vAlign w:val="bottom"/>
            <w:hideMark/>
          </w:tcPr>
          <w:p w14:paraId="1077FF49"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3.04</w:t>
            </w:r>
          </w:p>
        </w:tc>
      </w:tr>
      <w:tr w:rsidR="00453E6B" w:rsidRPr="00730EF9" w14:paraId="5C02BB8C" w14:textId="77777777" w:rsidTr="00453E6B">
        <w:trPr>
          <w:trHeight w:val="84"/>
        </w:trPr>
        <w:tc>
          <w:tcPr>
            <w:tcW w:w="1995" w:type="dxa"/>
            <w:tcBorders>
              <w:top w:val="nil"/>
              <w:left w:val="nil"/>
              <w:bottom w:val="nil"/>
              <w:right w:val="nil"/>
            </w:tcBorders>
            <w:shd w:val="clear" w:color="auto" w:fill="auto"/>
            <w:vAlign w:val="bottom"/>
            <w:hideMark/>
          </w:tcPr>
          <w:p w14:paraId="3CD15DAA"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3110082I17Rik</w:t>
            </w:r>
          </w:p>
        </w:tc>
        <w:tc>
          <w:tcPr>
            <w:tcW w:w="1260" w:type="dxa"/>
            <w:tcBorders>
              <w:top w:val="nil"/>
              <w:left w:val="nil"/>
              <w:bottom w:val="nil"/>
              <w:right w:val="nil"/>
            </w:tcBorders>
            <w:shd w:val="clear" w:color="auto" w:fill="auto"/>
            <w:noWrap/>
            <w:vAlign w:val="bottom"/>
            <w:hideMark/>
          </w:tcPr>
          <w:p w14:paraId="47031328"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2.28</w:t>
            </w:r>
          </w:p>
        </w:tc>
      </w:tr>
      <w:tr w:rsidR="00453E6B" w:rsidRPr="00730EF9" w14:paraId="4ED63644" w14:textId="77777777" w:rsidTr="00453E6B">
        <w:trPr>
          <w:trHeight w:val="84"/>
        </w:trPr>
        <w:tc>
          <w:tcPr>
            <w:tcW w:w="1995" w:type="dxa"/>
            <w:tcBorders>
              <w:top w:val="nil"/>
              <w:left w:val="nil"/>
              <w:bottom w:val="nil"/>
              <w:right w:val="nil"/>
            </w:tcBorders>
            <w:shd w:val="clear" w:color="auto" w:fill="auto"/>
            <w:vAlign w:val="bottom"/>
            <w:hideMark/>
          </w:tcPr>
          <w:p w14:paraId="6FE1D7C7"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 xml:space="preserve">Cep85 </w:t>
            </w:r>
          </w:p>
        </w:tc>
        <w:tc>
          <w:tcPr>
            <w:tcW w:w="1260" w:type="dxa"/>
            <w:tcBorders>
              <w:top w:val="nil"/>
              <w:left w:val="nil"/>
              <w:bottom w:val="nil"/>
              <w:right w:val="nil"/>
            </w:tcBorders>
            <w:shd w:val="clear" w:color="auto" w:fill="auto"/>
            <w:noWrap/>
            <w:hideMark/>
          </w:tcPr>
          <w:p w14:paraId="461FD90A"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3.01</w:t>
            </w:r>
          </w:p>
        </w:tc>
      </w:tr>
      <w:tr w:rsidR="00453E6B" w:rsidRPr="00730EF9" w14:paraId="0566410E" w14:textId="77777777" w:rsidTr="00453E6B">
        <w:trPr>
          <w:trHeight w:val="84"/>
        </w:trPr>
        <w:tc>
          <w:tcPr>
            <w:tcW w:w="1995" w:type="dxa"/>
            <w:tcBorders>
              <w:top w:val="nil"/>
              <w:left w:val="nil"/>
              <w:bottom w:val="nil"/>
              <w:right w:val="nil"/>
            </w:tcBorders>
            <w:shd w:val="clear" w:color="auto" w:fill="auto"/>
            <w:hideMark/>
          </w:tcPr>
          <w:p w14:paraId="0AEC9C2F"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Bcat2</w:t>
            </w:r>
          </w:p>
        </w:tc>
        <w:tc>
          <w:tcPr>
            <w:tcW w:w="1260" w:type="dxa"/>
            <w:tcBorders>
              <w:top w:val="nil"/>
              <w:left w:val="nil"/>
              <w:bottom w:val="nil"/>
              <w:right w:val="nil"/>
            </w:tcBorders>
            <w:shd w:val="clear" w:color="auto" w:fill="auto"/>
            <w:noWrap/>
            <w:hideMark/>
          </w:tcPr>
          <w:p w14:paraId="32306382"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2.19</w:t>
            </w:r>
          </w:p>
        </w:tc>
      </w:tr>
      <w:tr w:rsidR="00453E6B" w:rsidRPr="00730EF9" w14:paraId="75CAF21F" w14:textId="77777777" w:rsidTr="00453E6B">
        <w:trPr>
          <w:trHeight w:val="84"/>
        </w:trPr>
        <w:tc>
          <w:tcPr>
            <w:tcW w:w="1995" w:type="dxa"/>
            <w:tcBorders>
              <w:top w:val="nil"/>
              <w:left w:val="nil"/>
              <w:bottom w:val="nil"/>
              <w:right w:val="nil"/>
            </w:tcBorders>
            <w:shd w:val="clear" w:color="auto" w:fill="auto"/>
            <w:vAlign w:val="bottom"/>
            <w:hideMark/>
          </w:tcPr>
          <w:p w14:paraId="3EDA6CDC"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F830016B08Rik</w:t>
            </w:r>
          </w:p>
        </w:tc>
        <w:tc>
          <w:tcPr>
            <w:tcW w:w="1260" w:type="dxa"/>
            <w:tcBorders>
              <w:top w:val="nil"/>
              <w:left w:val="nil"/>
              <w:bottom w:val="nil"/>
              <w:right w:val="nil"/>
            </w:tcBorders>
            <w:shd w:val="clear" w:color="auto" w:fill="auto"/>
            <w:noWrap/>
            <w:vAlign w:val="bottom"/>
            <w:hideMark/>
          </w:tcPr>
          <w:p w14:paraId="5C8F054B"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2.02</w:t>
            </w:r>
          </w:p>
        </w:tc>
      </w:tr>
      <w:tr w:rsidR="00453E6B" w:rsidRPr="00730EF9" w14:paraId="3488EF34" w14:textId="77777777" w:rsidTr="00453E6B">
        <w:trPr>
          <w:trHeight w:val="84"/>
        </w:trPr>
        <w:tc>
          <w:tcPr>
            <w:tcW w:w="1995" w:type="dxa"/>
            <w:tcBorders>
              <w:top w:val="nil"/>
              <w:left w:val="nil"/>
              <w:bottom w:val="nil"/>
              <w:right w:val="nil"/>
            </w:tcBorders>
            <w:shd w:val="clear" w:color="auto" w:fill="auto"/>
            <w:vAlign w:val="bottom"/>
            <w:hideMark/>
          </w:tcPr>
          <w:p w14:paraId="05B79457"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Rpl3</w:t>
            </w:r>
          </w:p>
        </w:tc>
        <w:tc>
          <w:tcPr>
            <w:tcW w:w="1260" w:type="dxa"/>
            <w:tcBorders>
              <w:top w:val="nil"/>
              <w:left w:val="nil"/>
              <w:bottom w:val="nil"/>
              <w:right w:val="nil"/>
            </w:tcBorders>
            <w:shd w:val="clear" w:color="auto" w:fill="auto"/>
            <w:noWrap/>
            <w:vAlign w:val="bottom"/>
            <w:hideMark/>
          </w:tcPr>
          <w:p w14:paraId="6EC2717E"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2.98</w:t>
            </w:r>
          </w:p>
        </w:tc>
      </w:tr>
      <w:tr w:rsidR="00453E6B" w:rsidRPr="00730EF9" w14:paraId="6E0CFADF" w14:textId="77777777" w:rsidTr="00453E6B">
        <w:trPr>
          <w:trHeight w:val="84"/>
        </w:trPr>
        <w:tc>
          <w:tcPr>
            <w:tcW w:w="1995" w:type="dxa"/>
            <w:tcBorders>
              <w:top w:val="nil"/>
              <w:left w:val="nil"/>
              <w:bottom w:val="nil"/>
              <w:right w:val="nil"/>
            </w:tcBorders>
            <w:shd w:val="clear" w:color="auto" w:fill="auto"/>
            <w:vAlign w:val="bottom"/>
            <w:hideMark/>
          </w:tcPr>
          <w:p w14:paraId="044D5E42"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Iah1</w:t>
            </w:r>
          </w:p>
        </w:tc>
        <w:tc>
          <w:tcPr>
            <w:tcW w:w="1260" w:type="dxa"/>
            <w:tcBorders>
              <w:top w:val="nil"/>
              <w:left w:val="nil"/>
              <w:bottom w:val="nil"/>
              <w:right w:val="nil"/>
            </w:tcBorders>
            <w:shd w:val="clear" w:color="auto" w:fill="auto"/>
            <w:noWrap/>
            <w:vAlign w:val="bottom"/>
            <w:hideMark/>
          </w:tcPr>
          <w:p w14:paraId="2725BE94"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2.13</w:t>
            </w:r>
          </w:p>
        </w:tc>
      </w:tr>
      <w:tr w:rsidR="00453E6B" w:rsidRPr="00730EF9" w14:paraId="714A44EF" w14:textId="77777777" w:rsidTr="00453E6B">
        <w:trPr>
          <w:trHeight w:val="84"/>
        </w:trPr>
        <w:tc>
          <w:tcPr>
            <w:tcW w:w="1995" w:type="dxa"/>
            <w:tcBorders>
              <w:top w:val="nil"/>
              <w:left w:val="nil"/>
              <w:bottom w:val="nil"/>
              <w:right w:val="nil"/>
            </w:tcBorders>
            <w:shd w:val="clear" w:color="auto" w:fill="auto"/>
            <w:vAlign w:val="bottom"/>
            <w:hideMark/>
          </w:tcPr>
          <w:p w14:paraId="03012551"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Dhdh</w:t>
            </w:r>
          </w:p>
        </w:tc>
        <w:tc>
          <w:tcPr>
            <w:tcW w:w="1260" w:type="dxa"/>
            <w:tcBorders>
              <w:top w:val="nil"/>
              <w:left w:val="nil"/>
              <w:bottom w:val="nil"/>
              <w:right w:val="nil"/>
            </w:tcBorders>
            <w:shd w:val="clear" w:color="auto" w:fill="auto"/>
            <w:noWrap/>
            <w:vAlign w:val="bottom"/>
            <w:hideMark/>
          </w:tcPr>
          <w:p w14:paraId="5E0141E8" w14:textId="7BBDFD2A" w:rsidR="00302BFD" w:rsidRPr="00730EF9" w:rsidRDefault="00BD33E3" w:rsidP="00CD0E3A">
            <w:pPr>
              <w:jc w:val="right"/>
              <w:rPr>
                <w:rFonts w:ascii="Cambria" w:eastAsia="Times New Roman" w:hAnsi="Cambria" w:cs="Times New Roman"/>
                <w:color w:val="000000"/>
                <w:sz w:val="20"/>
                <w:szCs w:val="20"/>
              </w:rPr>
            </w:pPr>
            <w:r>
              <w:rPr>
                <w:rFonts w:ascii="Cambria" w:eastAsia="Times New Roman" w:hAnsi="Cambria" w:cs="Times New Roman"/>
                <w:color w:val="000000"/>
                <w:sz w:val="20"/>
                <w:szCs w:val="20"/>
              </w:rPr>
              <w:t>2.47</w:t>
            </w:r>
          </w:p>
        </w:tc>
      </w:tr>
      <w:tr w:rsidR="00453E6B" w:rsidRPr="00730EF9" w14:paraId="27DBA234" w14:textId="77777777" w:rsidTr="00453E6B">
        <w:trPr>
          <w:trHeight w:val="84"/>
        </w:trPr>
        <w:tc>
          <w:tcPr>
            <w:tcW w:w="1995" w:type="dxa"/>
            <w:tcBorders>
              <w:top w:val="nil"/>
              <w:left w:val="nil"/>
              <w:bottom w:val="nil"/>
              <w:right w:val="nil"/>
            </w:tcBorders>
            <w:shd w:val="clear" w:color="auto" w:fill="auto"/>
            <w:vAlign w:val="bottom"/>
            <w:hideMark/>
          </w:tcPr>
          <w:p w14:paraId="49438BFF"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Cib1</w:t>
            </w:r>
          </w:p>
        </w:tc>
        <w:tc>
          <w:tcPr>
            <w:tcW w:w="1260" w:type="dxa"/>
            <w:tcBorders>
              <w:top w:val="nil"/>
              <w:left w:val="nil"/>
              <w:bottom w:val="nil"/>
              <w:right w:val="nil"/>
            </w:tcBorders>
            <w:shd w:val="clear" w:color="auto" w:fill="auto"/>
            <w:noWrap/>
            <w:vAlign w:val="bottom"/>
            <w:hideMark/>
          </w:tcPr>
          <w:p w14:paraId="3F5E8330" w14:textId="59D37E21" w:rsidR="00302BFD" w:rsidRPr="00730EF9" w:rsidRDefault="00BD33E3" w:rsidP="00453E6B">
            <w:pPr>
              <w:jc w:val="right"/>
              <w:rPr>
                <w:rFonts w:ascii="Cambria" w:eastAsia="Times New Roman" w:hAnsi="Cambria" w:cs="Times New Roman"/>
                <w:color w:val="000000"/>
                <w:sz w:val="20"/>
                <w:szCs w:val="20"/>
              </w:rPr>
            </w:pPr>
            <w:r w:rsidRPr="00BD33E3">
              <w:rPr>
                <w:rFonts w:ascii="Cambria" w:eastAsia="Times New Roman" w:hAnsi="Cambria" w:cs="Times New Roman"/>
                <w:color w:val="000000"/>
                <w:sz w:val="20"/>
                <w:szCs w:val="20"/>
              </w:rPr>
              <w:t>2.15</w:t>
            </w:r>
          </w:p>
        </w:tc>
      </w:tr>
      <w:tr w:rsidR="00453E6B" w:rsidRPr="00730EF9" w14:paraId="45778EC9" w14:textId="77777777" w:rsidTr="00453E6B">
        <w:trPr>
          <w:trHeight w:val="84"/>
        </w:trPr>
        <w:tc>
          <w:tcPr>
            <w:tcW w:w="1995" w:type="dxa"/>
            <w:tcBorders>
              <w:top w:val="nil"/>
              <w:left w:val="nil"/>
              <w:bottom w:val="nil"/>
              <w:right w:val="nil"/>
            </w:tcBorders>
            <w:shd w:val="clear" w:color="auto" w:fill="auto"/>
            <w:vAlign w:val="bottom"/>
            <w:hideMark/>
          </w:tcPr>
          <w:p w14:paraId="2FEA6F98"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2810402E24Rik</w:t>
            </w:r>
          </w:p>
        </w:tc>
        <w:tc>
          <w:tcPr>
            <w:tcW w:w="1260" w:type="dxa"/>
            <w:tcBorders>
              <w:top w:val="nil"/>
              <w:left w:val="nil"/>
              <w:bottom w:val="nil"/>
              <w:right w:val="nil"/>
            </w:tcBorders>
            <w:shd w:val="clear" w:color="auto" w:fill="auto"/>
            <w:noWrap/>
            <w:vAlign w:val="bottom"/>
            <w:hideMark/>
          </w:tcPr>
          <w:p w14:paraId="4FC7F7BB"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2.03</w:t>
            </w:r>
          </w:p>
        </w:tc>
      </w:tr>
      <w:tr w:rsidR="00453E6B" w:rsidRPr="00730EF9" w14:paraId="6BEDD106" w14:textId="77777777" w:rsidTr="00453E6B">
        <w:trPr>
          <w:trHeight w:val="300"/>
        </w:trPr>
        <w:tc>
          <w:tcPr>
            <w:tcW w:w="1995" w:type="dxa"/>
            <w:tcBorders>
              <w:top w:val="nil"/>
              <w:left w:val="nil"/>
              <w:bottom w:val="nil"/>
              <w:right w:val="nil"/>
            </w:tcBorders>
            <w:shd w:val="clear" w:color="auto" w:fill="auto"/>
            <w:vAlign w:val="bottom"/>
            <w:hideMark/>
          </w:tcPr>
          <w:p w14:paraId="16AD844C"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Zc3h6</w:t>
            </w:r>
          </w:p>
        </w:tc>
        <w:tc>
          <w:tcPr>
            <w:tcW w:w="1260" w:type="dxa"/>
            <w:tcBorders>
              <w:top w:val="nil"/>
              <w:left w:val="nil"/>
              <w:bottom w:val="nil"/>
              <w:right w:val="nil"/>
            </w:tcBorders>
            <w:shd w:val="clear" w:color="auto" w:fill="auto"/>
            <w:noWrap/>
            <w:vAlign w:val="bottom"/>
            <w:hideMark/>
          </w:tcPr>
          <w:p w14:paraId="19B911D5" w14:textId="77777777" w:rsidR="00302BFD" w:rsidRPr="00730EF9" w:rsidRDefault="00302BFD" w:rsidP="00453E6B">
            <w:pPr>
              <w:jc w:val="right"/>
              <w:rPr>
                <w:rFonts w:ascii="Cambria" w:eastAsia="Times New Roman" w:hAnsi="Cambria" w:cs="Times New Roman"/>
                <w:color w:val="000000"/>
                <w:sz w:val="20"/>
                <w:szCs w:val="20"/>
              </w:rPr>
            </w:pPr>
            <w:r w:rsidRPr="00730EF9">
              <w:rPr>
                <w:rFonts w:ascii="Cambria" w:eastAsia="Times New Roman" w:hAnsi="Cambria" w:cs="Times New Roman"/>
                <w:color w:val="000000"/>
                <w:sz w:val="20"/>
                <w:szCs w:val="20"/>
              </w:rPr>
              <w:t>2.07</w:t>
            </w:r>
          </w:p>
        </w:tc>
      </w:tr>
      <w:tr w:rsidR="00453E6B" w:rsidRPr="00730EF9" w14:paraId="662ACCBD" w14:textId="77777777" w:rsidTr="00453E6B">
        <w:trPr>
          <w:trHeight w:val="84"/>
        </w:trPr>
        <w:tc>
          <w:tcPr>
            <w:tcW w:w="1995" w:type="dxa"/>
            <w:tcBorders>
              <w:top w:val="nil"/>
              <w:left w:val="nil"/>
              <w:bottom w:val="nil"/>
              <w:right w:val="nil"/>
            </w:tcBorders>
            <w:shd w:val="clear" w:color="auto" w:fill="auto"/>
            <w:noWrap/>
            <w:vAlign w:val="bottom"/>
            <w:hideMark/>
          </w:tcPr>
          <w:p w14:paraId="1D78B94F" w14:textId="77777777" w:rsidR="00302BFD" w:rsidRPr="00730EF9" w:rsidRDefault="00302BFD" w:rsidP="00CD0E3A">
            <w:pPr>
              <w:jc w:val="right"/>
              <w:rPr>
                <w:rFonts w:ascii="Cambria" w:eastAsia="Times New Roman" w:hAnsi="Cambria" w:cs="Times New Roman"/>
                <w:color w:val="000000"/>
                <w:sz w:val="20"/>
                <w:szCs w:val="20"/>
                <w:u w:val="single"/>
              </w:rPr>
            </w:pPr>
            <w:r w:rsidRPr="00730EF9">
              <w:rPr>
                <w:rFonts w:ascii="Cambria" w:eastAsia="Times New Roman" w:hAnsi="Cambria" w:cs="Times New Roman"/>
                <w:color w:val="000000"/>
                <w:sz w:val="20"/>
                <w:szCs w:val="20"/>
                <w:u w:val="single"/>
              </w:rPr>
              <w:t>Males</w:t>
            </w:r>
          </w:p>
        </w:tc>
        <w:tc>
          <w:tcPr>
            <w:tcW w:w="1260" w:type="dxa"/>
            <w:tcBorders>
              <w:top w:val="nil"/>
              <w:left w:val="nil"/>
              <w:bottom w:val="nil"/>
              <w:right w:val="nil"/>
            </w:tcBorders>
            <w:shd w:val="clear" w:color="auto" w:fill="auto"/>
            <w:noWrap/>
            <w:vAlign w:val="bottom"/>
            <w:hideMark/>
          </w:tcPr>
          <w:p w14:paraId="3B69D55B" w14:textId="77777777" w:rsidR="00302BFD" w:rsidRPr="00730EF9" w:rsidRDefault="00302BFD" w:rsidP="00CD0E3A">
            <w:pPr>
              <w:jc w:val="right"/>
              <w:rPr>
                <w:rFonts w:ascii="Cambria" w:eastAsia="Times New Roman" w:hAnsi="Cambria" w:cs="Times New Roman"/>
                <w:color w:val="000000"/>
                <w:sz w:val="20"/>
                <w:szCs w:val="20"/>
              </w:rPr>
            </w:pPr>
          </w:p>
        </w:tc>
      </w:tr>
      <w:tr w:rsidR="00453E6B" w:rsidRPr="00730EF9" w14:paraId="0BAD82AA" w14:textId="77777777" w:rsidTr="00453E6B">
        <w:trPr>
          <w:trHeight w:val="135"/>
        </w:trPr>
        <w:tc>
          <w:tcPr>
            <w:tcW w:w="1995" w:type="dxa"/>
            <w:tcBorders>
              <w:top w:val="nil"/>
              <w:left w:val="nil"/>
              <w:bottom w:val="nil"/>
              <w:right w:val="nil"/>
            </w:tcBorders>
            <w:shd w:val="clear" w:color="auto" w:fill="auto"/>
            <w:vAlign w:val="bottom"/>
            <w:hideMark/>
          </w:tcPr>
          <w:p w14:paraId="12FD4FD8"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 xml:space="preserve">Pygb </w:t>
            </w:r>
          </w:p>
        </w:tc>
        <w:tc>
          <w:tcPr>
            <w:tcW w:w="1260" w:type="dxa"/>
            <w:tcBorders>
              <w:top w:val="nil"/>
              <w:left w:val="nil"/>
              <w:bottom w:val="nil"/>
              <w:right w:val="nil"/>
            </w:tcBorders>
            <w:shd w:val="clear" w:color="auto" w:fill="auto"/>
            <w:noWrap/>
            <w:vAlign w:val="bottom"/>
            <w:hideMark/>
          </w:tcPr>
          <w:p w14:paraId="1AECDB80" w14:textId="0136CE9F" w:rsidR="00302BFD" w:rsidRPr="00730EF9" w:rsidRDefault="004866CB" w:rsidP="00CD0E3A">
            <w:pPr>
              <w:jc w:val="right"/>
              <w:rPr>
                <w:rFonts w:ascii="Cambria" w:eastAsia="Times New Roman" w:hAnsi="Cambria" w:cs="Times New Roman"/>
                <w:color w:val="000000"/>
                <w:sz w:val="20"/>
                <w:szCs w:val="20"/>
              </w:rPr>
            </w:pPr>
            <w:r w:rsidRPr="004866CB">
              <w:rPr>
                <w:rFonts w:ascii="Cambria" w:eastAsia="Times New Roman" w:hAnsi="Cambria" w:cs="Times New Roman"/>
                <w:color w:val="000000"/>
                <w:sz w:val="20"/>
                <w:szCs w:val="20"/>
              </w:rPr>
              <w:t>2.4</w:t>
            </w:r>
            <w:r>
              <w:rPr>
                <w:rFonts w:ascii="Cambria" w:eastAsia="Times New Roman" w:hAnsi="Cambria" w:cs="Times New Roman"/>
                <w:color w:val="000000"/>
                <w:sz w:val="20"/>
                <w:szCs w:val="20"/>
              </w:rPr>
              <w:t>2</w:t>
            </w:r>
          </w:p>
        </w:tc>
      </w:tr>
      <w:tr w:rsidR="00453E6B" w:rsidRPr="00730EF9" w14:paraId="713BB055" w14:textId="77777777" w:rsidTr="00453E6B">
        <w:trPr>
          <w:trHeight w:val="84"/>
        </w:trPr>
        <w:tc>
          <w:tcPr>
            <w:tcW w:w="1995" w:type="dxa"/>
            <w:tcBorders>
              <w:top w:val="nil"/>
              <w:left w:val="nil"/>
              <w:bottom w:val="nil"/>
              <w:right w:val="nil"/>
            </w:tcBorders>
            <w:shd w:val="clear" w:color="auto" w:fill="auto"/>
            <w:vAlign w:val="bottom"/>
            <w:hideMark/>
          </w:tcPr>
          <w:p w14:paraId="1A7A59F9"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Ccdc137</w:t>
            </w:r>
          </w:p>
        </w:tc>
        <w:tc>
          <w:tcPr>
            <w:tcW w:w="1260" w:type="dxa"/>
            <w:tcBorders>
              <w:top w:val="nil"/>
              <w:left w:val="nil"/>
              <w:bottom w:val="nil"/>
              <w:right w:val="nil"/>
            </w:tcBorders>
            <w:shd w:val="clear" w:color="auto" w:fill="auto"/>
            <w:noWrap/>
            <w:vAlign w:val="bottom"/>
            <w:hideMark/>
          </w:tcPr>
          <w:p w14:paraId="62DA715C" w14:textId="0097DAF1" w:rsidR="00302BFD" w:rsidRPr="00730EF9" w:rsidRDefault="004866CB" w:rsidP="00CD0E3A">
            <w:pPr>
              <w:jc w:val="right"/>
              <w:rPr>
                <w:rFonts w:ascii="Cambria" w:eastAsia="Times New Roman" w:hAnsi="Cambria" w:cs="Times New Roman"/>
                <w:color w:val="000000"/>
                <w:sz w:val="20"/>
                <w:szCs w:val="20"/>
              </w:rPr>
            </w:pPr>
            <w:r w:rsidRPr="004866CB">
              <w:rPr>
                <w:rFonts w:ascii="Cambria" w:eastAsia="Times New Roman" w:hAnsi="Cambria" w:cs="Times New Roman"/>
                <w:color w:val="000000"/>
                <w:sz w:val="20"/>
                <w:szCs w:val="20"/>
              </w:rPr>
              <w:t>2.9</w:t>
            </w:r>
            <w:r>
              <w:rPr>
                <w:rFonts w:ascii="Cambria" w:eastAsia="Times New Roman" w:hAnsi="Cambria" w:cs="Times New Roman"/>
                <w:color w:val="000000"/>
                <w:sz w:val="20"/>
                <w:szCs w:val="20"/>
              </w:rPr>
              <w:t>3</w:t>
            </w:r>
          </w:p>
        </w:tc>
      </w:tr>
      <w:tr w:rsidR="00453E6B" w:rsidRPr="00730EF9" w14:paraId="1C9434FC" w14:textId="77777777" w:rsidTr="00453E6B">
        <w:trPr>
          <w:trHeight w:val="84"/>
        </w:trPr>
        <w:tc>
          <w:tcPr>
            <w:tcW w:w="1995" w:type="dxa"/>
            <w:tcBorders>
              <w:top w:val="nil"/>
              <w:left w:val="nil"/>
              <w:bottom w:val="nil"/>
              <w:right w:val="nil"/>
            </w:tcBorders>
            <w:shd w:val="clear" w:color="auto" w:fill="auto"/>
            <w:vAlign w:val="bottom"/>
            <w:hideMark/>
          </w:tcPr>
          <w:p w14:paraId="19E8ABE3"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Nsun3</w:t>
            </w:r>
          </w:p>
        </w:tc>
        <w:tc>
          <w:tcPr>
            <w:tcW w:w="1260" w:type="dxa"/>
            <w:tcBorders>
              <w:top w:val="nil"/>
              <w:left w:val="nil"/>
              <w:bottom w:val="nil"/>
              <w:right w:val="nil"/>
            </w:tcBorders>
            <w:shd w:val="clear" w:color="auto" w:fill="auto"/>
            <w:noWrap/>
            <w:vAlign w:val="bottom"/>
            <w:hideMark/>
          </w:tcPr>
          <w:p w14:paraId="0E16D273" w14:textId="6407DBD7" w:rsidR="00302BFD" w:rsidRPr="00730EF9" w:rsidRDefault="004866CB" w:rsidP="00CD0E3A">
            <w:pPr>
              <w:jc w:val="right"/>
              <w:rPr>
                <w:rFonts w:ascii="Cambria" w:eastAsia="Times New Roman" w:hAnsi="Cambria" w:cs="Times New Roman"/>
                <w:color w:val="000000"/>
                <w:sz w:val="20"/>
                <w:szCs w:val="20"/>
              </w:rPr>
            </w:pPr>
            <w:r w:rsidRPr="004866CB">
              <w:rPr>
                <w:rFonts w:ascii="Cambria" w:eastAsia="Times New Roman" w:hAnsi="Cambria" w:cs="Times New Roman"/>
                <w:color w:val="000000"/>
                <w:sz w:val="20"/>
                <w:szCs w:val="20"/>
              </w:rPr>
              <w:t>2.01</w:t>
            </w:r>
          </w:p>
        </w:tc>
      </w:tr>
      <w:tr w:rsidR="00453E6B" w:rsidRPr="00730EF9" w14:paraId="32624650" w14:textId="77777777" w:rsidTr="00453E6B">
        <w:trPr>
          <w:trHeight w:val="84"/>
        </w:trPr>
        <w:tc>
          <w:tcPr>
            <w:tcW w:w="1995" w:type="dxa"/>
            <w:tcBorders>
              <w:top w:val="nil"/>
              <w:left w:val="nil"/>
              <w:bottom w:val="single" w:sz="4" w:space="0" w:color="auto"/>
              <w:right w:val="nil"/>
            </w:tcBorders>
            <w:shd w:val="clear" w:color="auto" w:fill="auto"/>
            <w:vAlign w:val="bottom"/>
            <w:hideMark/>
          </w:tcPr>
          <w:p w14:paraId="7CC16BA7" w14:textId="77777777" w:rsidR="00302BFD" w:rsidRPr="00730EF9" w:rsidRDefault="00302BFD" w:rsidP="00CD0E3A">
            <w:pPr>
              <w:jc w:val="right"/>
              <w:rPr>
                <w:rFonts w:ascii="Cambria" w:eastAsia="Times New Roman" w:hAnsi="Cambria" w:cs="Times New Roman"/>
                <w:i/>
                <w:iCs/>
                <w:color w:val="000000"/>
                <w:sz w:val="20"/>
                <w:szCs w:val="20"/>
              </w:rPr>
            </w:pPr>
            <w:r w:rsidRPr="00730EF9">
              <w:rPr>
                <w:rFonts w:ascii="Cambria" w:eastAsia="Times New Roman" w:hAnsi="Cambria" w:cs="Times New Roman"/>
                <w:i/>
                <w:iCs/>
                <w:color w:val="000000"/>
                <w:sz w:val="20"/>
                <w:szCs w:val="20"/>
              </w:rPr>
              <w:t>Pgghg</w:t>
            </w:r>
          </w:p>
        </w:tc>
        <w:tc>
          <w:tcPr>
            <w:tcW w:w="1260" w:type="dxa"/>
            <w:tcBorders>
              <w:top w:val="nil"/>
              <w:left w:val="nil"/>
              <w:bottom w:val="single" w:sz="4" w:space="0" w:color="auto"/>
              <w:right w:val="nil"/>
            </w:tcBorders>
            <w:shd w:val="clear" w:color="auto" w:fill="auto"/>
            <w:noWrap/>
            <w:vAlign w:val="bottom"/>
            <w:hideMark/>
          </w:tcPr>
          <w:p w14:paraId="234BEA25" w14:textId="0B28246C" w:rsidR="00302BFD" w:rsidRPr="00730EF9" w:rsidRDefault="00453E6B" w:rsidP="00CD0E3A">
            <w:pPr>
              <w:jc w:val="right"/>
              <w:rPr>
                <w:rFonts w:ascii="Cambria" w:eastAsia="Times New Roman" w:hAnsi="Cambria" w:cs="Times New Roman"/>
                <w:color w:val="000000"/>
                <w:sz w:val="20"/>
                <w:szCs w:val="20"/>
              </w:rPr>
            </w:pPr>
            <w:r w:rsidRPr="00453E6B">
              <w:rPr>
                <w:rFonts w:ascii="Cambria" w:eastAsia="Times New Roman" w:hAnsi="Cambria" w:cs="Times New Roman"/>
                <w:color w:val="000000"/>
                <w:sz w:val="20"/>
                <w:szCs w:val="20"/>
              </w:rPr>
              <w:t>2.15</w:t>
            </w:r>
          </w:p>
        </w:tc>
      </w:tr>
    </w:tbl>
    <w:p w14:paraId="09F162C8" w14:textId="3C23D67C" w:rsidR="00453E6B" w:rsidRPr="00CD0E3A" w:rsidRDefault="00B54348">
      <w:pPr>
        <w:rPr>
          <w:rFonts w:ascii="Cambria" w:hAnsi="Cambria"/>
          <w:sz w:val="20"/>
          <w:szCs w:val="20"/>
        </w:rPr>
      </w:pPr>
      <w:r w:rsidRPr="00CD0E3A">
        <w:rPr>
          <w:rFonts w:ascii="Cambria" w:hAnsi="Cambria"/>
          <w:sz w:val="20"/>
          <w:szCs w:val="20"/>
          <w:vertAlign w:val="superscript"/>
        </w:rPr>
        <w:t>1</w:t>
      </w:r>
      <w:r w:rsidRPr="00CD0E3A">
        <w:rPr>
          <w:rFonts w:ascii="Cambria" w:hAnsi="Cambria"/>
          <w:sz w:val="20"/>
          <w:szCs w:val="20"/>
        </w:rPr>
        <w:t>LFMM |Z</w:t>
      </w:r>
      <w:r>
        <w:rPr>
          <w:rFonts w:ascii="Cambria" w:hAnsi="Cambria"/>
          <w:sz w:val="20"/>
          <w:szCs w:val="20"/>
        </w:rPr>
        <w:t xml:space="preserve"> S</w:t>
      </w:r>
      <w:r w:rsidRPr="00CD0E3A">
        <w:rPr>
          <w:rFonts w:ascii="Cambria" w:hAnsi="Cambria"/>
          <w:sz w:val="20"/>
          <w:szCs w:val="20"/>
        </w:rPr>
        <w:t>core|</w:t>
      </w:r>
      <w:r w:rsidR="00453E6B" w:rsidRPr="00CD0E3A">
        <w:rPr>
          <w:rFonts w:ascii="Cambria" w:hAnsi="Cambria"/>
          <w:sz w:val="20"/>
          <w:szCs w:val="20"/>
        </w:rPr>
        <w:br w:type="page"/>
      </w:r>
    </w:p>
    <w:p w14:paraId="28A127C0" w14:textId="1ACFACA1" w:rsidR="00453E6B" w:rsidRPr="0065101A" w:rsidRDefault="00453E6B" w:rsidP="00CD0E3A">
      <w:pPr>
        <w:rPr>
          <w:rFonts w:ascii="Cambria" w:hAnsi="Cambria"/>
          <w:sz w:val="20"/>
          <w:szCs w:val="20"/>
        </w:rPr>
      </w:pPr>
      <w:r w:rsidRPr="00CD0E3A">
        <w:rPr>
          <w:rFonts w:ascii="Cambria" w:hAnsi="Cambria"/>
          <w:b/>
          <w:sz w:val="20"/>
          <w:szCs w:val="20"/>
        </w:rPr>
        <w:t>Table S8</w:t>
      </w:r>
      <w:r w:rsidRPr="00B54348">
        <w:rPr>
          <w:rFonts w:ascii="Cambria" w:hAnsi="Cambria"/>
          <w:sz w:val="20"/>
          <w:szCs w:val="20"/>
        </w:rPr>
        <w:t>.</w:t>
      </w:r>
      <w:r w:rsidRPr="00CD0E3A">
        <w:rPr>
          <w:rFonts w:ascii="Cambria" w:hAnsi="Cambria"/>
          <w:sz w:val="20"/>
          <w:szCs w:val="20"/>
        </w:rPr>
        <w:t xml:space="preserve"> </w:t>
      </w:r>
      <w:r w:rsidR="00B54348" w:rsidRPr="00CD0E3A">
        <w:rPr>
          <w:rFonts w:ascii="Cambria" w:hAnsi="Cambria"/>
          <w:sz w:val="20"/>
          <w:szCs w:val="20"/>
        </w:rPr>
        <w:t xml:space="preserve">The average proportion of bases with coverage within an individual </w:t>
      </w:r>
    </w:p>
    <w:tbl>
      <w:tblPr>
        <w:tblW w:w="9192" w:type="dxa"/>
        <w:tblInd w:w="93" w:type="dxa"/>
        <w:tblLook w:val="04A0" w:firstRow="1" w:lastRow="0" w:firstColumn="1" w:lastColumn="0" w:noHBand="0" w:noVBand="1"/>
      </w:tblPr>
      <w:tblGrid>
        <w:gridCol w:w="3358"/>
        <w:gridCol w:w="5834"/>
      </w:tblGrid>
      <w:tr w:rsidR="00453E6B" w:rsidRPr="00946FF0" w14:paraId="6F334BAC" w14:textId="77777777" w:rsidTr="00CD0E3A">
        <w:trPr>
          <w:trHeight w:val="91"/>
        </w:trPr>
        <w:tc>
          <w:tcPr>
            <w:tcW w:w="3358" w:type="dxa"/>
            <w:tcBorders>
              <w:top w:val="single" w:sz="4" w:space="0" w:color="auto"/>
              <w:left w:val="nil"/>
              <w:bottom w:val="single" w:sz="4" w:space="0" w:color="auto"/>
              <w:right w:val="nil"/>
            </w:tcBorders>
            <w:shd w:val="clear" w:color="auto" w:fill="auto"/>
            <w:noWrap/>
            <w:vAlign w:val="bottom"/>
            <w:hideMark/>
          </w:tcPr>
          <w:p w14:paraId="497EBD67"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 </w:t>
            </w:r>
          </w:p>
        </w:tc>
        <w:tc>
          <w:tcPr>
            <w:tcW w:w="5834" w:type="dxa"/>
            <w:tcBorders>
              <w:top w:val="single" w:sz="4" w:space="0" w:color="auto"/>
              <w:left w:val="nil"/>
              <w:bottom w:val="single" w:sz="4" w:space="0" w:color="auto"/>
              <w:right w:val="nil"/>
            </w:tcBorders>
            <w:shd w:val="clear" w:color="auto" w:fill="auto"/>
            <w:noWrap/>
            <w:vAlign w:val="bottom"/>
            <w:hideMark/>
          </w:tcPr>
          <w:p w14:paraId="1E34EB4B"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Average proportion of bases with coverage in one individual</w:t>
            </w:r>
          </w:p>
        </w:tc>
      </w:tr>
      <w:tr w:rsidR="00453E6B" w:rsidRPr="00946FF0" w14:paraId="47D86744" w14:textId="77777777" w:rsidTr="00CD0E3A">
        <w:trPr>
          <w:trHeight w:val="91"/>
        </w:trPr>
        <w:tc>
          <w:tcPr>
            <w:tcW w:w="3358" w:type="dxa"/>
            <w:tcBorders>
              <w:top w:val="nil"/>
              <w:left w:val="nil"/>
              <w:bottom w:val="nil"/>
              <w:right w:val="nil"/>
            </w:tcBorders>
            <w:shd w:val="clear" w:color="auto" w:fill="auto"/>
            <w:noWrap/>
            <w:vAlign w:val="bottom"/>
            <w:hideMark/>
          </w:tcPr>
          <w:p w14:paraId="1DEB04DD"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 xml:space="preserve">Genes surveyed  </w:t>
            </w:r>
          </w:p>
        </w:tc>
        <w:tc>
          <w:tcPr>
            <w:tcW w:w="5834" w:type="dxa"/>
            <w:tcBorders>
              <w:top w:val="nil"/>
              <w:left w:val="nil"/>
              <w:bottom w:val="nil"/>
              <w:right w:val="nil"/>
            </w:tcBorders>
            <w:shd w:val="clear" w:color="auto" w:fill="auto"/>
            <w:noWrap/>
            <w:vAlign w:val="bottom"/>
            <w:hideMark/>
          </w:tcPr>
          <w:p w14:paraId="5C266408"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0.32</w:t>
            </w:r>
          </w:p>
        </w:tc>
      </w:tr>
      <w:tr w:rsidR="00453E6B" w:rsidRPr="00946FF0" w14:paraId="195898F9" w14:textId="77777777" w:rsidTr="00453E6B">
        <w:trPr>
          <w:trHeight w:val="95"/>
        </w:trPr>
        <w:tc>
          <w:tcPr>
            <w:tcW w:w="3358" w:type="dxa"/>
            <w:tcBorders>
              <w:top w:val="nil"/>
              <w:left w:val="nil"/>
              <w:bottom w:val="single" w:sz="4" w:space="0" w:color="auto"/>
              <w:right w:val="nil"/>
            </w:tcBorders>
            <w:shd w:val="clear" w:color="auto" w:fill="auto"/>
            <w:noWrap/>
            <w:vAlign w:val="bottom"/>
            <w:hideMark/>
          </w:tcPr>
          <w:p w14:paraId="53FE65CE"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200-kb surrounding genes surveyed</w:t>
            </w:r>
          </w:p>
        </w:tc>
        <w:tc>
          <w:tcPr>
            <w:tcW w:w="5834" w:type="dxa"/>
            <w:tcBorders>
              <w:top w:val="nil"/>
              <w:left w:val="nil"/>
              <w:bottom w:val="single" w:sz="4" w:space="0" w:color="auto"/>
              <w:right w:val="nil"/>
            </w:tcBorders>
            <w:shd w:val="clear" w:color="auto" w:fill="auto"/>
            <w:noWrap/>
            <w:vAlign w:val="bottom"/>
            <w:hideMark/>
          </w:tcPr>
          <w:p w14:paraId="61948253" w14:textId="77777777" w:rsidR="00453E6B" w:rsidRPr="00946FF0" w:rsidRDefault="00453E6B" w:rsidP="00453E6B">
            <w:pPr>
              <w:jc w:val="right"/>
              <w:rPr>
                <w:rFonts w:ascii="Cambria" w:eastAsia="Times New Roman" w:hAnsi="Cambria" w:cs="Times New Roman"/>
                <w:color w:val="000000"/>
                <w:sz w:val="20"/>
                <w:szCs w:val="20"/>
              </w:rPr>
            </w:pPr>
            <w:r w:rsidRPr="00946FF0">
              <w:rPr>
                <w:rFonts w:ascii="Cambria" w:eastAsia="Times New Roman" w:hAnsi="Cambria" w:cs="Times New Roman"/>
                <w:color w:val="000000"/>
                <w:sz w:val="20"/>
                <w:szCs w:val="20"/>
              </w:rPr>
              <w:t>0.15</w:t>
            </w:r>
          </w:p>
        </w:tc>
      </w:tr>
    </w:tbl>
    <w:p w14:paraId="76F154BB" w14:textId="77777777" w:rsidR="00453E6B" w:rsidRDefault="00453E6B" w:rsidP="00453E6B">
      <w:pPr>
        <w:rPr>
          <w:rFonts w:ascii="Cambria" w:hAnsi="Cambria"/>
          <w:sz w:val="20"/>
          <w:szCs w:val="20"/>
        </w:rPr>
      </w:pPr>
    </w:p>
    <w:p w14:paraId="49F7898E" w14:textId="77777777" w:rsidR="00453E6B" w:rsidRDefault="00453E6B">
      <w:pPr>
        <w:rPr>
          <w:rFonts w:ascii="Cambria" w:hAnsi="Cambria"/>
          <w:sz w:val="20"/>
          <w:szCs w:val="20"/>
        </w:rPr>
      </w:pPr>
      <w:r>
        <w:rPr>
          <w:rFonts w:ascii="Cambria" w:hAnsi="Cambria"/>
          <w:sz w:val="20"/>
          <w:szCs w:val="20"/>
        </w:rPr>
        <w:br w:type="page"/>
      </w:r>
    </w:p>
    <w:p w14:paraId="0AA4922A" w14:textId="0A5ACD0D" w:rsidR="00A47A34" w:rsidRPr="00144C0B" w:rsidRDefault="00A47A34" w:rsidP="00A47A34">
      <w:pPr>
        <w:rPr>
          <w:rFonts w:ascii="Cambria" w:hAnsi="Cambria"/>
          <w:b/>
          <w:sz w:val="20"/>
          <w:szCs w:val="20"/>
        </w:rPr>
      </w:pPr>
      <w:r w:rsidRPr="00144C0B">
        <w:rPr>
          <w:rFonts w:ascii="Cambria" w:hAnsi="Cambria"/>
          <w:b/>
          <w:sz w:val="20"/>
          <w:szCs w:val="20"/>
        </w:rPr>
        <w:t xml:space="preserve">Table </w:t>
      </w:r>
      <w:r w:rsidR="00453E6B" w:rsidRPr="00144C0B">
        <w:rPr>
          <w:rFonts w:ascii="Cambria" w:hAnsi="Cambria"/>
          <w:b/>
          <w:sz w:val="20"/>
          <w:szCs w:val="20"/>
        </w:rPr>
        <w:t>S</w:t>
      </w:r>
      <w:r w:rsidR="00453E6B">
        <w:rPr>
          <w:rFonts w:ascii="Cambria" w:hAnsi="Cambria"/>
          <w:b/>
          <w:sz w:val="20"/>
          <w:szCs w:val="20"/>
        </w:rPr>
        <w:t>9</w:t>
      </w:r>
      <w:r w:rsidRPr="00144C0B">
        <w:rPr>
          <w:rFonts w:ascii="Cambria" w:hAnsi="Cambria"/>
          <w:b/>
          <w:sz w:val="20"/>
          <w:szCs w:val="20"/>
        </w:rPr>
        <w:t xml:space="preserve">. </w:t>
      </w:r>
      <w:r w:rsidRPr="00144C0B">
        <w:rPr>
          <w:rFonts w:ascii="Cambria" w:hAnsi="Cambria"/>
          <w:sz w:val="20"/>
          <w:szCs w:val="20"/>
        </w:rPr>
        <w:t>Analysis of body size.</w:t>
      </w:r>
      <w:r w:rsidR="00267923">
        <w:rPr>
          <w:rFonts w:ascii="Cambria" w:hAnsi="Cambria"/>
          <w:sz w:val="20"/>
          <w:szCs w:val="20"/>
        </w:rPr>
        <w:t xml:space="preserve"> </w:t>
      </w:r>
      <w:r w:rsidRPr="00144C0B">
        <w:rPr>
          <w:rFonts w:ascii="Cambria" w:hAnsi="Cambria"/>
          <w:sz w:val="20"/>
          <w:szCs w:val="20"/>
        </w:rPr>
        <w:t xml:space="preserve">A linear model was fit in the following form: </w:t>
      </w:r>
      <w:r>
        <w:rPr>
          <w:rFonts w:ascii="Cambria" w:hAnsi="Cambria"/>
          <w:sz w:val="20"/>
          <w:szCs w:val="20"/>
        </w:rPr>
        <w:t>Body mass (g) ~ Sex + Latitude (</w:t>
      </w:r>
      <w:r w:rsidRPr="00144C0B">
        <w:rPr>
          <w:rFonts w:ascii="Cambria" w:hAnsi="Cambria"/>
          <w:sz w:val="20"/>
          <w:szCs w:val="20"/>
        </w:rPr>
        <w:t>N=50</w:t>
      </w:r>
      <w:r>
        <w:rPr>
          <w:rFonts w:ascii="Cambria" w:hAnsi="Cambria"/>
          <w:sz w:val="20"/>
          <w:szCs w:val="20"/>
        </w:rPr>
        <w:t>)</w:t>
      </w:r>
      <w:r w:rsidRPr="00144C0B">
        <w:rPr>
          <w:rFonts w:ascii="Cambria" w:hAnsi="Cambria"/>
          <w:sz w:val="20"/>
          <w:szCs w:val="20"/>
        </w:rPr>
        <w:t>.</w:t>
      </w:r>
    </w:p>
    <w:p w14:paraId="66880549" w14:textId="77777777" w:rsidR="00A47A34" w:rsidRPr="00144C0B" w:rsidRDefault="00A47A34" w:rsidP="00A47A34">
      <w:pPr>
        <w:rPr>
          <w:rFonts w:ascii="Cambria" w:hAnsi="Cambria"/>
          <w:b/>
          <w:sz w:val="20"/>
          <w:szCs w:val="20"/>
        </w:rPr>
      </w:pPr>
    </w:p>
    <w:tbl>
      <w:tblPr>
        <w:tblW w:w="4702" w:type="dxa"/>
        <w:tblInd w:w="93" w:type="dxa"/>
        <w:tblLayout w:type="fixed"/>
        <w:tblLook w:val="04A0" w:firstRow="1" w:lastRow="0" w:firstColumn="1" w:lastColumn="0" w:noHBand="0" w:noVBand="1"/>
      </w:tblPr>
      <w:tblGrid>
        <w:gridCol w:w="2137"/>
        <w:gridCol w:w="1249"/>
        <w:gridCol w:w="1316"/>
      </w:tblGrid>
      <w:tr w:rsidR="00A47A34" w:rsidRPr="00144C0B" w14:paraId="75806135" w14:textId="77777777" w:rsidTr="00CD0E3A">
        <w:trPr>
          <w:trHeight w:val="91"/>
        </w:trPr>
        <w:tc>
          <w:tcPr>
            <w:tcW w:w="2137" w:type="dxa"/>
            <w:tcBorders>
              <w:top w:val="single" w:sz="4" w:space="0" w:color="auto"/>
              <w:left w:val="nil"/>
              <w:bottom w:val="single" w:sz="4" w:space="0" w:color="auto"/>
              <w:right w:val="nil"/>
            </w:tcBorders>
            <w:shd w:val="clear" w:color="auto" w:fill="auto"/>
            <w:noWrap/>
            <w:vAlign w:val="bottom"/>
            <w:hideMark/>
          </w:tcPr>
          <w:p w14:paraId="0B3FABEC" w14:textId="77777777" w:rsidR="00A47A34" w:rsidRPr="00144C0B" w:rsidRDefault="00A47A34" w:rsidP="0053290F">
            <w:pPr>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Response</w:t>
            </w:r>
          </w:p>
        </w:tc>
        <w:tc>
          <w:tcPr>
            <w:tcW w:w="1249" w:type="dxa"/>
            <w:tcBorders>
              <w:top w:val="single" w:sz="4" w:space="0" w:color="auto"/>
              <w:left w:val="nil"/>
              <w:bottom w:val="single" w:sz="4" w:space="0" w:color="auto"/>
              <w:right w:val="nil"/>
            </w:tcBorders>
            <w:shd w:val="clear" w:color="auto" w:fill="auto"/>
            <w:noWrap/>
            <w:vAlign w:val="bottom"/>
            <w:hideMark/>
          </w:tcPr>
          <w:p w14:paraId="24B32D84"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Predictor</w:t>
            </w:r>
          </w:p>
        </w:tc>
        <w:tc>
          <w:tcPr>
            <w:tcW w:w="1316" w:type="dxa"/>
            <w:tcBorders>
              <w:top w:val="single" w:sz="4" w:space="0" w:color="auto"/>
              <w:left w:val="nil"/>
              <w:bottom w:val="single" w:sz="4" w:space="0" w:color="auto"/>
              <w:right w:val="nil"/>
            </w:tcBorders>
            <w:shd w:val="clear" w:color="auto" w:fill="auto"/>
            <w:noWrap/>
            <w:vAlign w:val="bottom"/>
            <w:hideMark/>
          </w:tcPr>
          <w:p w14:paraId="08E5DDF3"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P value</w:t>
            </w:r>
          </w:p>
        </w:tc>
      </w:tr>
      <w:tr w:rsidR="00A47A34" w:rsidRPr="00144C0B" w14:paraId="1DA1981C" w14:textId="77777777" w:rsidTr="00CD0E3A">
        <w:trPr>
          <w:trHeight w:val="91"/>
        </w:trPr>
        <w:tc>
          <w:tcPr>
            <w:tcW w:w="2137" w:type="dxa"/>
            <w:tcBorders>
              <w:top w:val="nil"/>
              <w:left w:val="nil"/>
              <w:bottom w:val="nil"/>
              <w:right w:val="nil"/>
            </w:tcBorders>
            <w:shd w:val="clear" w:color="auto" w:fill="auto"/>
            <w:noWrap/>
            <w:vAlign w:val="bottom"/>
            <w:hideMark/>
          </w:tcPr>
          <w:p w14:paraId="591E155B" w14:textId="77777777" w:rsidR="00A47A34" w:rsidRPr="00144C0B" w:rsidRDefault="00A47A34" w:rsidP="0053290F">
            <w:pPr>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Body Mass</w:t>
            </w:r>
          </w:p>
        </w:tc>
        <w:tc>
          <w:tcPr>
            <w:tcW w:w="1249" w:type="dxa"/>
            <w:tcBorders>
              <w:top w:val="nil"/>
              <w:left w:val="nil"/>
              <w:bottom w:val="nil"/>
              <w:right w:val="nil"/>
            </w:tcBorders>
            <w:shd w:val="clear" w:color="auto" w:fill="auto"/>
            <w:noWrap/>
            <w:vAlign w:val="bottom"/>
            <w:hideMark/>
          </w:tcPr>
          <w:p w14:paraId="72261B7F"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Sex</w:t>
            </w:r>
          </w:p>
        </w:tc>
        <w:tc>
          <w:tcPr>
            <w:tcW w:w="1316" w:type="dxa"/>
            <w:tcBorders>
              <w:top w:val="nil"/>
              <w:left w:val="nil"/>
              <w:bottom w:val="nil"/>
              <w:right w:val="nil"/>
            </w:tcBorders>
            <w:shd w:val="clear" w:color="auto" w:fill="auto"/>
            <w:noWrap/>
            <w:vAlign w:val="bottom"/>
            <w:hideMark/>
          </w:tcPr>
          <w:p w14:paraId="3AF9D65E" w14:textId="0DC29D89"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0.4</w:t>
            </w:r>
            <w:r w:rsidR="0094440B">
              <w:rPr>
                <w:rFonts w:ascii="Cambria" w:eastAsia="Times New Roman" w:hAnsi="Cambria" w:cs="Times New Roman"/>
                <w:color w:val="000000"/>
                <w:sz w:val="20"/>
                <w:szCs w:val="20"/>
              </w:rPr>
              <w:t>6</w:t>
            </w:r>
          </w:p>
        </w:tc>
      </w:tr>
      <w:tr w:rsidR="00A47A34" w:rsidRPr="00144C0B" w14:paraId="44FE7D80" w14:textId="77777777" w:rsidTr="00CD0E3A">
        <w:trPr>
          <w:trHeight w:val="101"/>
        </w:trPr>
        <w:tc>
          <w:tcPr>
            <w:tcW w:w="2137" w:type="dxa"/>
            <w:tcBorders>
              <w:top w:val="nil"/>
              <w:left w:val="nil"/>
              <w:bottom w:val="single" w:sz="4" w:space="0" w:color="auto"/>
              <w:right w:val="nil"/>
            </w:tcBorders>
            <w:shd w:val="clear" w:color="auto" w:fill="auto"/>
            <w:noWrap/>
            <w:vAlign w:val="bottom"/>
            <w:hideMark/>
          </w:tcPr>
          <w:p w14:paraId="5B553A58" w14:textId="77777777" w:rsidR="00A47A34" w:rsidRPr="00144C0B" w:rsidRDefault="00A47A34" w:rsidP="0053290F">
            <w:pPr>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 </w:t>
            </w:r>
          </w:p>
        </w:tc>
        <w:tc>
          <w:tcPr>
            <w:tcW w:w="1249" w:type="dxa"/>
            <w:tcBorders>
              <w:top w:val="nil"/>
              <w:left w:val="nil"/>
              <w:bottom w:val="single" w:sz="4" w:space="0" w:color="auto"/>
              <w:right w:val="nil"/>
            </w:tcBorders>
            <w:shd w:val="clear" w:color="auto" w:fill="auto"/>
            <w:noWrap/>
            <w:vAlign w:val="bottom"/>
            <w:hideMark/>
          </w:tcPr>
          <w:p w14:paraId="6FAC2971" w14:textId="77777777" w:rsidR="00A47A34" w:rsidRPr="00144C0B" w:rsidRDefault="00A47A34" w:rsidP="0053290F">
            <w:pPr>
              <w:jc w:val="right"/>
              <w:rPr>
                <w:rFonts w:ascii="Cambria" w:eastAsia="Times New Roman" w:hAnsi="Cambria" w:cs="Times New Roman"/>
                <w:color w:val="000000"/>
                <w:sz w:val="20"/>
                <w:szCs w:val="20"/>
              </w:rPr>
            </w:pPr>
            <w:r w:rsidRPr="00144C0B">
              <w:rPr>
                <w:rFonts w:ascii="Cambria" w:eastAsia="Times New Roman" w:hAnsi="Cambria" w:cs="Times New Roman"/>
                <w:color w:val="000000"/>
                <w:sz w:val="20"/>
                <w:szCs w:val="20"/>
              </w:rPr>
              <w:t>Latitude</w:t>
            </w:r>
          </w:p>
        </w:tc>
        <w:tc>
          <w:tcPr>
            <w:tcW w:w="1316" w:type="dxa"/>
            <w:tcBorders>
              <w:top w:val="nil"/>
              <w:left w:val="nil"/>
              <w:bottom w:val="single" w:sz="4" w:space="0" w:color="auto"/>
              <w:right w:val="nil"/>
            </w:tcBorders>
            <w:shd w:val="clear" w:color="auto" w:fill="auto"/>
            <w:noWrap/>
            <w:vAlign w:val="bottom"/>
            <w:hideMark/>
          </w:tcPr>
          <w:p w14:paraId="3ABECE56" w14:textId="01C0EC29" w:rsidR="00A47A34" w:rsidRPr="00144C0B" w:rsidRDefault="00A47A34" w:rsidP="0053290F">
            <w:pPr>
              <w:jc w:val="right"/>
              <w:rPr>
                <w:rFonts w:ascii="Cambria" w:eastAsia="Times New Roman" w:hAnsi="Cambria" w:cs="Times New Roman"/>
                <w:b/>
                <w:bCs/>
                <w:color w:val="000000"/>
                <w:sz w:val="20"/>
                <w:szCs w:val="20"/>
              </w:rPr>
            </w:pPr>
            <w:r w:rsidRPr="00144C0B">
              <w:rPr>
                <w:rFonts w:ascii="Cambria" w:eastAsia="Times New Roman" w:hAnsi="Cambria" w:cs="Times New Roman"/>
                <w:b/>
                <w:bCs/>
                <w:color w:val="000000"/>
                <w:sz w:val="20"/>
                <w:szCs w:val="20"/>
              </w:rPr>
              <w:t>0.01</w:t>
            </w:r>
            <w:r w:rsidR="0094440B">
              <w:rPr>
                <w:rFonts w:ascii="Cambria" w:eastAsia="Times New Roman" w:hAnsi="Cambria" w:cs="Times New Roman"/>
                <w:b/>
                <w:bCs/>
                <w:color w:val="000000"/>
                <w:sz w:val="20"/>
                <w:szCs w:val="20"/>
              </w:rPr>
              <w:t>8</w:t>
            </w:r>
          </w:p>
        </w:tc>
      </w:tr>
    </w:tbl>
    <w:p w14:paraId="6129EFF6" w14:textId="77777777" w:rsidR="00677A50" w:rsidRDefault="00677A50" w:rsidP="00A47A34">
      <w:pPr>
        <w:rPr>
          <w:rFonts w:ascii="Cambria" w:hAnsi="Cambria"/>
          <w:sz w:val="20"/>
          <w:szCs w:val="20"/>
        </w:rPr>
      </w:pPr>
    </w:p>
    <w:p w14:paraId="3A957049" w14:textId="77777777" w:rsidR="00302BFD" w:rsidRDefault="00302BFD" w:rsidP="00A47A34">
      <w:pPr>
        <w:rPr>
          <w:rFonts w:ascii="Cambria" w:hAnsi="Cambria"/>
          <w:sz w:val="20"/>
          <w:szCs w:val="20"/>
        </w:rPr>
      </w:pPr>
    </w:p>
    <w:p w14:paraId="1F72CB8C" w14:textId="77777777" w:rsidR="00677A50" w:rsidRDefault="00677A50" w:rsidP="00A47A34">
      <w:pPr>
        <w:rPr>
          <w:rFonts w:ascii="Cambria" w:hAnsi="Cambria"/>
          <w:sz w:val="20"/>
          <w:szCs w:val="20"/>
        </w:rPr>
        <w:sectPr w:rsidR="00677A50" w:rsidSect="00D86836">
          <w:pgSz w:w="12240" w:h="15840"/>
          <w:pgMar w:top="1440" w:right="1440" w:bottom="1440" w:left="1440" w:header="720" w:footer="720" w:gutter="0"/>
          <w:lnNumType w:countBy="1" w:restart="continuous"/>
          <w:cols w:space="720"/>
          <w:docGrid w:linePitch="360"/>
        </w:sectPr>
      </w:pPr>
    </w:p>
    <w:p w14:paraId="2BC40925" w14:textId="77777777" w:rsidR="00A47A34" w:rsidRPr="0043605B" w:rsidRDefault="00A47A34" w:rsidP="00A47A34">
      <w:pPr>
        <w:rPr>
          <w:rFonts w:ascii="Cambria" w:hAnsi="Cambria" w:cs="Arial"/>
          <w:b/>
          <w:bCs/>
          <w:color w:val="000000"/>
        </w:rPr>
      </w:pPr>
      <w:r w:rsidRPr="0043605B">
        <w:rPr>
          <w:rFonts w:ascii="Cambria" w:hAnsi="Cambria" w:cs="Arial"/>
          <w:b/>
          <w:bCs/>
          <w:color w:val="000000"/>
        </w:rPr>
        <w:t>Supplemental Figures</w:t>
      </w:r>
    </w:p>
    <w:p w14:paraId="1A9F92E8" w14:textId="77777777" w:rsidR="00A47A34" w:rsidRDefault="00A47A34" w:rsidP="00A47A34">
      <w:pPr>
        <w:rPr>
          <w:rFonts w:ascii="Cambria" w:hAnsi="Cambria" w:cs="Arial"/>
          <w:b/>
          <w:bCs/>
          <w:color w:val="000000"/>
          <w:sz w:val="20"/>
          <w:szCs w:val="20"/>
        </w:rPr>
      </w:pPr>
    </w:p>
    <w:p w14:paraId="76D3862D" w14:textId="77777777" w:rsidR="00A47A34" w:rsidRPr="00144C0B" w:rsidRDefault="00A47A34" w:rsidP="00A47A34">
      <w:pPr>
        <w:rPr>
          <w:rFonts w:ascii="Cambria" w:hAnsi="Cambria" w:cs="Arial"/>
          <w:bCs/>
          <w:color w:val="000000"/>
          <w:sz w:val="20"/>
          <w:szCs w:val="20"/>
        </w:rPr>
      </w:pPr>
      <w:r w:rsidRPr="00144C0B">
        <w:rPr>
          <w:rFonts w:ascii="Cambria" w:hAnsi="Cambria" w:cs="Arial"/>
          <w:b/>
          <w:bCs/>
          <w:color w:val="000000"/>
          <w:sz w:val="20"/>
          <w:szCs w:val="20"/>
        </w:rPr>
        <w:t>Figure S1</w:t>
      </w:r>
      <w:r w:rsidRPr="00144C0B">
        <w:rPr>
          <w:rFonts w:ascii="Cambria" w:hAnsi="Cambria" w:cs="Arial"/>
          <w:bCs/>
          <w:color w:val="000000"/>
          <w:sz w:val="20"/>
          <w:szCs w:val="20"/>
        </w:rPr>
        <w:t>. The locations of SNPs identified as</w:t>
      </w:r>
      <w:r w:rsidRPr="00144C0B">
        <w:rPr>
          <w:rFonts w:ascii="Cambria" w:hAnsi="Cambria" w:cs="Arial"/>
          <w:bCs/>
          <w:i/>
          <w:color w:val="000000"/>
          <w:sz w:val="20"/>
          <w:szCs w:val="20"/>
        </w:rPr>
        <w:t xml:space="preserve"> cis</w:t>
      </w:r>
      <w:r w:rsidRPr="00144C0B">
        <w:rPr>
          <w:rFonts w:ascii="Cambria" w:hAnsi="Cambria" w:cs="Arial"/>
          <w:bCs/>
          <w:color w:val="000000"/>
          <w:sz w:val="20"/>
          <w:szCs w:val="20"/>
        </w:rPr>
        <w:t>-eQTL. RefSeq exon annotations were used to annotate the locations of cis-eQTL. Some genes are annotated to multiple elements (e.g., within an exon and intron) and are represented in multiple categories.</w:t>
      </w:r>
    </w:p>
    <w:p w14:paraId="2BCF5985" w14:textId="77777777" w:rsidR="00A47A34" w:rsidRPr="00144C0B" w:rsidRDefault="00A47A34" w:rsidP="00A47A34">
      <w:pPr>
        <w:rPr>
          <w:rFonts w:ascii="Cambria" w:eastAsia="Times New Roman" w:hAnsi="Cambria" w:cs="Times New Roman"/>
          <w:sz w:val="20"/>
          <w:szCs w:val="20"/>
        </w:rPr>
      </w:pPr>
    </w:p>
    <w:p w14:paraId="2E64D87A" w14:textId="2C399EF9" w:rsidR="00677A50" w:rsidRDefault="00A47A34" w:rsidP="00A47A34">
      <w:pPr>
        <w:rPr>
          <w:rFonts w:ascii="Cambria" w:eastAsia="Times New Roman" w:hAnsi="Cambria" w:cs="Times New Roman"/>
          <w:sz w:val="20"/>
          <w:szCs w:val="20"/>
        </w:rPr>
        <w:sectPr w:rsidR="00677A50" w:rsidSect="00D86836">
          <w:pgSz w:w="12240" w:h="15840"/>
          <w:pgMar w:top="1440" w:right="1440" w:bottom="1440" w:left="1440" w:header="720" w:footer="720" w:gutter="0"/>
          <w:lnNumType w:countBy="1" w:restart="continuous"/>
          <w:cols w:space="720"/>
          <w:docGrid w:linePitch="360"/>
        </w:sectPr>
      </w:pPr>
      <w:r w:rsidRPr="00144C0B">
        <w:rPr>
          <w:rFonts w:ascii="Cambria" w:hAnsi="Cambria"/>
          <w:noProof/>
          <w:sz w:val="20"/>
          <w:szCs w:val="20"/>
        </w:rPr>
        <w:drawing>
          <wp:inline distT="0" distB="0" distL="0" distR="0" wp14:anchorId="0BE96ECD" wp14:editId="30269F27">
            <wp:extent cx="4800232" cy="3522693"/>
            <wp:effectExtent l="0" t="0" r="63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8982" t="22983" r="20602" b="17901"/>
                    <a:stretch/>
                  </pic:blipFill>
                  <pic:spPr bwMode="auto">
                    <a:xfrm>
                      <a:off x="0" y="0"/>
                      <a:ext cx="4800600" cy="3522963"/>
                    </a:xfrm>
                    <a:prstGeom prst="rect">
                      <a:avLst/>
                    </a:prstGeom>
                    <a:noFill/>
                    <a:ln>
                      <a:noFill/>
                    </a:ln>
                    <a:extLst>
                      <a:ext uri="{53640926-AAD7-44d8-BBD7-CCE9431645EC}">
                        <a14:shadowObscured xmlns:a14="http://schemas.microsoft.com/office/drawing/2010/main"/>
                      </a:ext>
                    </a:extLst>
                  </pic:spPr>
                </pic:pic>
              </a:graphicData>
            </a:graphic>
          </wp:inline>
        </w:drawing>
      </w:r>
    </w:p>
    <w:p w14:paraId="53012E05" w14:textId="77777777" w:rsidR="00A47A34" w:rsidRPr="00144C0B" w:rsidRDefault="00A47A34" w:rsidP="00A47A34">
      <w:pPr>
        <w:rPr>
          <w:rFonts w:ascii="Cambria" w:eastAsia="Times New Roman" w:hAnsi="Cambria" w:cs="Times New Roman"/>
          <w:sz w:val="20"/>
          <w:szCs w:val="20"/>
        </w:rPr>
      </w:pPr>
      <w:r w:rsidRPr="00144C0B">
        <w:rPr>
          <w:rFonts w:ascii="Cambria" w:eastAsia="Times New Roman" w:hAnsi="Cambria" w:cs="Times New Roman"/>
          <w:b/>
          <w:sz w:val="20"/>
          <w:szCs w:val="20"/>
        </w:rPr>
        <w:t>Figure S2.</w:t>
      </w:r>
      <w:r w:rsidRPr="00144C0B">
        <w:rPr>
          <w:rFonts w:ascii="Cambria" w:eastAsia="Times New Roman" w:hAnsi="Cambria" w:cs="Times New Roman"/>
          <w:sz w:val="20"/>
          <w:szCs w:val="20"/>
        </w:rPr>
        <w:t xml:space="preserve"> Allele-specific expression and</w:t>
      </w:r>
      <w:r w:rsidRPr="00144C0B">
        <w:rPr>
          <w:rFonts w:ascii="Cambria" w:eastAsia="Times New Roman" w:hAnsi="Cambria" w:cs="Times New Roman"/>
          <w:i/>
          <w:sz w:val="20"/>
          <w:szCs w:val="20"/>
        </w:rPr>
        <w:t xml:space="preserve"> cis</w:t>
      </w:r>
      <w:r w:rsidRPr="00144C0B">
        <w:rPr>
          <w:rFonts w:ascii="Cambria" w:eastAsia="Times New Roman" w:hAnsi="Cambria" w:cs="Times New Roman"/>
          <w:sz w:val="20"/>
          <w:szCs w:val="20"/>
        </w:rPr>
        <w:t xml:space="preserve">-eQTL detection is more likely in genes when SNP density is higher (Wilcoxon test, </w:t>
      </w:r>
      <w:r w:rsidRPr="00144C0B">
        <w:rPr>
          <w:rFonts w:ascii="Cambria" w:eastAsia="Times New Roman" w:hAnsi="Cambria" w:cs="Times New Roman"/>
          <w:i/>
          <w:sz w:val="20"/>
          <w:szCs w:val="20"/>
        </w:rPr>
        <w:t>p</w:t>
      </w:r>
      <w:r w:rsidRPr="00144C0B">
        <w:rPr>
          <w:rFonts w:ascii="Cambria" w:eastAsia="Times New Roman" w:hAnsi="Cambria" w:cs="Times New Roman"/>
          <w:sz w:val="20"/>
          <w:szCs w:val="20"/>
        </w:rPr>
        <w:t xml:space="preserve">=3.1e-11 and </w:t>
      </w:r>
      <w:r w:rsidRPr="00144C0B">
        <w:rPr>
          <w:rFonts w:ascii="Cambria" w:eastAsia="Times New Roman" w:hAnsi="Cambria" w:cs="Times New Roman"/>
          <w:i/>
          <w:sz w:val="20"/>
          <w:szCs w:val="20"/>
        </w:rPr>
        <w:t>p</w:t>
      </w:r>
      <w:r w:rsidRPr="00144C0B">
        <w:rPr>
          <w:rFonts w:ascii="Cambria" w:eastAsia="Times New Roman" w:hAnsi="Cambria" w:cs="Times New Roman"/>
          <w:sz w:val="20"/>
          <w:szCs w:val="20"/>
        </w:rPr>
        <w:t>&lt; 2.2e-16, respectively).</w:t>
      </w:r>
    </w:p>
    <w:p w14:paraId="6F4F53EC" w14:textId="77777777" w:rsidR="00A47A34" w:rsidRPr="00144C0B" w:rsidRDefault="00A47A34" w:rsidP="00A47A34">
      <w:pPr>
        <w:rPr>
          <w:rFonts w:ascii="Cambria" w:eastAsia="Times New Roman" w:hAnsi="Cambria" w:cs="Times New Roman"/>
          <w:sz w:val="20"/>
          <w:szCs w:val="20"/>
        </w:rPr>
      </w:pPr>
      <w:r w:rsidRPr="00144C0B">
        <w:rPr>
          <w:rFonts w:ascii="Cambria" w:eastAsia="Times New Roman" w:hAnsi="Cambria" w:cs="Times New Roman"/>
          <w:noProof/>
          <w:sz w:val="20"/>
          <w:szCs w:val="20"/>
        </w:rPr>
        <w:drawing>
          <wp:inline distT="0" distB="0" distL="0" distR="0" wp14:anchorId="2D95E19E" wp14:editId="69FD24FD">
            <wp:extent cx="5943600" cy="5943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47329CF5" w14:textId="77777777" w:rsidR="00677A50" w:rsidRDefault="00677A50" w:rsidP="00A47A34">
      <w:pPr>
        <w:rPr>
          <w:rFonts w:ascii="Cambria" w:eastAsia="Times New Roman" w:hAnsi="Cambria" w:cs="Times New Roman"/>
          <w:sz w:val="20"/>
          <w:szCs w:val="20"/>
        </w:rPr>
        <w:sectPr w:rsidR="00677A50" w:rsidSect="00D86836">
          <w:pgSz w:w="12240" w:h="15840"/>
          <w:pgMar w:top="1440" w:right="1440" w:bottom="1440" w:left="1440" w:header="720" w:footer="720" w:gutter="0"/>
          <w:lnNumType w:countBy="1" w:restart="continuous"/>
          <w:cols w:space="720"/>
          <w:docGrid w:linePitch="360"/>
        </w:sectPr>
      </w:pPr>
    </w:p>
    <w:p w14:paraId="6C14E3B0" w14:textId="77777777" w:rsidR="00A47A34" w:rsidRPr="00144C0B" w:rsidRDefault="00A47A34" w:rsidP="00A47A34">
      <w:pPr>
        <w:rPr>
          <w:rFonts w:ascii="Cambria" w:hAnsi="Cambria" w:cs="Arial"/>
          <w:bCs/>
          <w:color w:val="000000"/>
          <w:sz w:val="20"/>
          <w:szCs w:val="20"/>
        </w:rPr>
      </w:pPr>
      <w:r w:rsidRPr="00144C0B">
        <w:rPr>
          <w:rFonts w:ascii="Cambria" w:hAnsi="Cambria" w:cs="Arial"/>
          <w:b/>
          <w:bCs/>
          <w:color w:val="000000"/>
          <w:sz w:val="20"/>
          <w:szCs w:val="20"/>
        </w:rPr>
        <w:t>Figure S3.</w:t>
      </w:r>
      <w:r w:rsidRPr="00144C0B">
        <w:rPr>
          <w:rFonts w:ascii="Cambria" w:hAnsi="Cambria" w:cs="Arial"/>
          <w:bCs/>
          <w:color w:val="000000"/>
          <w:sz w:val="20"/>
          <w:szCs w:val="20"/>
        </w:rPr>
        <w:t xml:space="preserve"> Allele-specific expression detection is more likely in genes with higher expression (Wilcoxon test, </w:t>
      </w:r>
      <w:r w:rsidRPr="00144C0B">
        <w:rPr>
          <w:rFonts w:ascii="Cambria" w:hAnsi="Cambria" w:cs="Arial"/>
          <w:bCs/>
          <w:i/>
          <w:color w:val="000000"/>
          <w:sz w:val="20"/>
          <w:szCs w:val="20"/>
        </w:rPr>
        <w:t>p</w:t>
      </w:r>
      <w:r w:rsidRPr="00144C0B">
        <w:rPr>
          <w:rFonts w:ascii="Cambria" w:hAnsi="Cambria" w:cs="Arial"/>
          <w:bCs/>
          <w:color w:val="000000"/>
          <w:sz w:val="20"/>
          <w:szCs w:val="20"/>
        </w:rPr>
        <w:t>-value &lt; 2.2e-16).</w:t>
      </w:r>
    </w:p>
    <w:p w14:paraId="786FBDD0" w14:textId="77777777" w:rsidR="00A47A34" w:rsidRPr="00144C0B" w:rsidRDefault="00A47A34" w:rsidP="00A47A34">
      <w:pPr>
        <w:rPr>
          <w:rFonts w:ascii="Cambria" w:eastAsia="Times New Roman" w:hAnsi="Cambria" w:cs="Times New Roman"/>
          <w:sz w:val="20"/>
          <w:szCs w:val="20"/>
        </w:rPr>
      </w:pPr>
    </w:p>
    <w:p w14:paraId="71D1BD89" w14:textId="77777777" w:rsidR="00A47A34" w:rsidRPr="00144C0B" w:rsidRDefault="00A47A34" w:rsidP="00A47A34">
      <w:pPr>
        <w:rPr>
          <w:rFonts w:ascii="Cambria" w:eastAsia="Times New Roman" w:hAnsi="Cambria" w:cs="Times New Roman"/>
          <w:sz w:val="20"/>
          <w:szCs w:val="20"/>
        </w:rPr>
      </w:pPr>
    </w:p>
    <w:p w14:paraId="357AC881" w14:textId="2987D413" w:rsidR="00A47A34" w:rsidRDefault="00A47A34" w:rsidP="00A47A34">
      <w:pPr>
        <w:rPr>
          <w:rFonts w:ascii="Cambria" w:hAnsi="Cambria"/>
          <w:sz w:val="20"/>
          <w:szCs w:val="20"/>
        </w:rPr>
      </w:pPr>
      <w:r w:rsidRPr="00144C0B">
        <w:rPr>
          <w:rFonts w:ascii="Cambria" w:hAnsi="Cambria"/>
          <w:noProof/>
          <w:sz w:val="20"/>
          <w:szCs w:val="20"/>
        </w:rPr>
        <w:drawing>
          <wp:inline distT="0" distB="0" distL="0" distR="0" wp14:anchorId="2F80FFC3" wp14:editId="02E0AD5E">
            <wp:extent cx="5943600" cy="5943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3620AB86" w14:textId="77777777" w:rsidR="00AE79E7" w:rsidRDefault="00AE79E7" w:rsidP="00A47A34">
      <w:pPr>
        <w:rPr>
          <w:rFonts w:ascii="Cambria" w:hAnsi="Cambria"/>
          <w:b/>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3D7AF8D3" w14:textId="3735445C" w:rsidR="008B6896" w:rsidRPr="00144C0B" w:rsidRDefault="008B6896" w:rsidP="008B6896">
      <w:pPr>
        <w:tabs>
          <w:tab w:val="left" w:pos="5940"/>
        </w:tabs>
        <w:rPr>
          <w:rFonts w:ascii="Cambria" w:hAnsi="Cambria" w:cs="Arial"/>
          <w:bCs/>
          <w:color w:val="000000"/>
          <w:sz w:val="20"/>
          <w:szCs w:val="20"/>
        </w:rPr>
      </w:pPr>
      <w:r w:rsidRPr="00382DC6">
        <w:rPr>
          <w:rFonts w:ascii="Cambria" w:hAnsi="Cambria" w:cs="Arial"/>
          <w:b/>
          <w:bCs/>
          <w:color w:val="000000"/>
          <w:sz w:val="20"/>
          <w:szCs w:val="20"/>
        </w:rPr>
        <w:t>Figure S</w:t>
      </w:r>
      <w:r w:rsidR="001E21D6">
        <w:rPr>
          <w:rFonts w:ascii="Cambria" w:hAnsi="Cambria" w:cs="Arial"/>
          <w:b/>
          <w:bCs/>
          <w:color w:val="000000"/>
          <w:sz w:val="20"/>
          <w:szCs w:val="20"/>
        </w:rPr>
        <w:t>4</w:t>
      </w:r>
      <w:r w:rsidRPr="00382DC6">
        <w:rPr>
          <w:rFonts w:ascii="Cambria" w:hAnsi="Cambria" w:cs="Arial"/>
          <w:b/>
          <w:bCs/>
          <w:color w:val="000000"/>
          <w:sz w:val="20"/>
          <w:szCs w:val="20"/>
        </w:rPr>
        <w:t>.</w:t>
      </w:r>
      <w:r w:rsidRPr="00382DC6">
        <w:rPr>
          <w:rFonts w:ascii="Cambria" w:hAnsi="Cambria" w:cs="Arial"/>
          <w:bCs/>
          <w:color w:val="000000"/>
          <w:sz w:val="20"/>
          <w:szCs w:val="20"/>
        </w:rPr>
        <w:t xml:space="preserve"> Differential expression between latitudinal extremes. We compared gene expression between wild collected mice in Florida and mice collected from New Hampshire and Vermont.</w:t>
      </w:r>
      <w:r w:rsidRPr="00144C0B">
        <w:rPr>
          <w:rFonts w:ascii="Cambria" w:hAnsi="Cambria" w:cs="Arial"/>
          <w:bCs/>
          <w:color w:val="000000"/>
          <w:sz w:val="20"/>
          <w:szCs w:val="20"/>
        </w:rPr>
        <w:t xml:space="preserve"> </w:t>
      </w:r>
    </w:p>
    <w:p w14:paraId="31A88B06" w14:textId="77777777" w:rsidR="008B6896" w:rsidRDefault="008B6896" w:rsidP="008B6896">
      <w:pPr>
        <w:rPr>
          <w:rFonts w:ascii="Cambria" w:hAnsi="Cambria"/>
          <w:sz w:val="20"/>
          <w:szCs w:val="20"/>
        </w:rPr>
      </w:pPr>
      <w:r w:rsidRPr="00CD0E3A">
        <w:rPr>
          <w:rFonts w:ascii="Cambria" w:hAnsi="Cambria"/>
          <w:noProof/>
          <w:sz w:val="20"/>
          <w:szCs w:val="20"/>
        </w:rPr>
        <w:drawing>
          <wp:inline distT="0" distB="0" distL="0" distR="0" wp14:anchorId="29EA2CE3" wp14:editId="17C8D3CA">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61D9ACD2" w14:textId="77777777" w:rsidR="008B6896" w:rsidRDefault="008B6896" w:rsidP="00A47A34">
      <w:pPr>
        <w:rPr>
          <w:rFonts w:ascii="Cambria" w:hAnsi="Cambria"/>
          <w:b/>
          <w:sz w:val="20"/>
          <w:szCs w:val="20"/>
        </w:rPr>
      </w:pPr>
    </w:p>
    <w:p w14:paraId="603F620C" w14:textId="77777777" w:rsidR="008B6896" w:rsidRDefault="008B6896" w:rsidP="00A47A34">
      <w:pPr>
        <w:rPr>
          <w:rFonts w:ascii="Cambria" w:hAnsi="Cambria"/>
          <w:b/>
          <w:sz w:val="20"/>
          <w:szCs w:val="20"/>
        </w:rPr>
      </w:pPr>
    </w:p>
    <w:p w14:paraId="5FADABE7" w14:textId="77777777" w:rsidR="001E21D6" w:rsidRDefault="001E21D6">
      <w:pPr>
        <w:rPr>
          <w:rFonts w:ascii="Cambria" w:hAnsi="Cambria" w:cs="Arial"/>
          <w:b/>
          <w:bCs/>
          <w:color w:val="000000"/>
          <w:sz w:val="20"/>
          <w:szCs w:val="20"/>
        </w:rPr>
      </w:pPr>
      <w:r>
        <w:rPr>
          <w:rFonts w:ascii="Cambria" w:hAnsi="Cambria" w:cs="Arial"/>
          <w:b/>
          <w:bCs/>
          <w:color w:val="000000"/>
          <w:sz w:val="20"/>
          <w:szCs w:val="20"/>
        </w:rPr>
        <w:br w:type="page"/>
      </w:r>
    </w:p>
    <w:p w14:paraId="613C26CC" w14:textId="3BA5C291" w:rsidR="008B6896" w:rsidRPr="00144C0B" w:rsidRDefault="008B6896" w:rsidP="008B6896">
      <w:pPr>
        <w:rPr>
          <w:rFonts w:ascii="Cambria" w:hAnsi="Cambria"/>
          <w:sz w:val="20"/>
          <w:szCs w:val="20"/>
        </w:rPr>
      </w:pPr>
      <w:r w:rsidRPr="00144C0B">
        <w:rPr>
          <w:rFonts w:ascii="Cambria" w:hAnsi="Cambria" w:cs="Arial"/>
          <w:b/>
          <w:bCs/>
          <w:color w:val="000000"/>
          <w:sz w:val="20"/>
          <w:szCs w:val="20"/>
        </w:rPr>
        <w:t>Figure S</w:t>
      </w:r>
      <w:r w:rsidR="001E21D6">
        <w:rPr>
          <w:rFonts w:ascii="Cambria" w:hAnsi="Cambria" w:cs="Arial"/>
          <w:b/>
          <w:bCs/>
          <w:color w:val="000000"/>
          <w:sz w:val="20"/>
          <w:szCs w:val="20"/>
        </w:rPr>
        <w:t>5</w:t>
      </w:r>
      <w:r w:rsidRPr="00144C0B">
        <w:rPr>
          <w:rFonts w:ascii="Cambria" w:hAnsi="Cambria" w:cs="Arial"/>
          <w:b/>
          <w:bCs/>
          <w:color w:val="000000"/>
          <w:sz w:val="20"/>
          <w:szCs w:val="20"/>
        </w:rPr>
        <w:t xml:space="preserve">. </w:t>
      </w:r>
      <w:r w:rsidRPr="00144C0B">
        <w:rPr>
          <w:rFonts w:ascii="Cambria" w:hAnsi="Cambria"/>
          <w:sz w:val="20"/>
          <w:szCs w:val="20"/>
        </w:rPr>
        <w:t>Average correlation (</w:t>
      </w:r>
      <w:r w:rsidRPr="00144C0B">
        <w:rPr>
          <w:rFonts w:ascii="Cambria" w:hAnsi="Cambria"/>
          <w:i/>
          <w:sz w:val="20"/>
          <w:szCs w:val="20"/>
        </w:rPr>
        <w:t>r</w:t>
      </w:r>
      <w:r w:rsidRPr="00144C0B">
        <w:rPr>
          <w:rFonts w:ascii="Cambria" w:hAnsi="Cambria"/>
          <w:sz w:val="20"/>
          <w:szCs w:val="20"/>
          <w:vertAlign w:val="superscript"/>
        </w:rPr>
        <w:t>2</w:t>
      </w:r>
      <w:r w:rsidRPr="00144C0B">
        <w:rPr>
          <w:rFonts w:ascii="Cambria" w:hAnsi="Cambria"/>
          <w:sz w:val="20"/>
          <w:szCs w:val="20"/>
        </w:rPr>
        <w:t>) between variants against physical distance (in kb) for SNPs with a minor allele frequency greater than 0.01.</w:t>
      </w:r>
    </w:p>
    <w:p w14:paraId="5BA94051" w14:textId="77777777" w:rsidR="008B6896" w:rsidRPr="00144C0B" w:rsidRDefault="008B6896" w:rsidP="008B6896">
      <w:pPr>
        <w:rPr>
          <w:rFonts w:ascii="Cambria" w:hAnsi="Cambria" w:cs="Arial"/>
          <w:bCs/>
          <w:color w:val="000000"/>
          <w:sz w:val="20"/>
          <w:szCs w:val="20"/>
        </w:rPr>
      </w:pPr>
    </w:p>
    <w:p w14:paraId="071545F6" w14:textId="77777777" w:rsidR="008B6896" w:rsidRDefault="008B6896" w:rsidP="008B6896">
      <w:pPr>
        <w:rPr>
          <w:rFonts w:ascii="Cambria" w:eastAsia="Times New Roman" w:hAnsi="Cambria" w:cs="Times New Roman"/>
          <w:sz w:val="20"/>
          <w:szCs w:val="20"/>
        </w:rPr>
      </w:pPr>
      <w:r w:rsidRPr="00CD0E3A">
        <w:rPr>
          <w:rFonts w:ascii="Cambria" w:eastAsia="Times New Roman" w:hAnsi="Cambria" w:cs="Times New Roman"/>
          <w:noProof/>
          <w:sz w:val="20"/>
          <w:szCs w:val="20"/>
        </w:rPr>
        <w:drawing>
          <wp:inline distT="0" distB="0" distL="0" distR="0" wp14:anchorId="1560D696" wp14:editId="3F14E573">
            <wp:extent cx="5943600" cy="59436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40601DD5" w14:textId="77777777" w:rsidR="001E21D6" w:rsidRDefault="001E21D6">
      <w:pPr>
        <w:rPr>
          <w:rFonts w:ascii="Cambria" w:hAnsi="Cambria"/>
          <w:b/>
          <w:sz w:val="20"/>
          <w:szCs w:val="20"/>
        </w:rPr>
      </w:pPr>
      <w:r>
        <w:rPr>
          <w:rFonts w:ascii="Cambria" w:hAnsi="Cambria"/>
          <w:b/>
          <w:sz w:val="20"/>
          <w:szCs w:val="20"/>
        </w:rPr>
        <w:br w:type="page"/>
      </w:r>
    </w:p>
    <w:p w14:paraId="5C64A2F7" w14:textId="5500A5C1" w:rsidR="008B6896" w:rsidRDefault="008B6896" w:rsidP="008B6896">
      <w:pPr>
        <w:rPr>
          <w:rFonts w:ascii="Cambria" w:hAnsi="Cambria"/>
          <w:sz w:val="20"/>
          <w:szCs w:val="20"/>
        </w:rPr>
      </w:pPr>
      <w:r>
        <w:rPr>
          <w:rFonts w:ascii="Cambria" w:hAnsi="Cambria"/>
          <w:b/>
          <w:sz w:val="20"/>
          <w:szCs w:val="20"/>
        </w:rPr>
        <w:t>Figure S</w:t>
      </w:r>
      <w:r w:rsidR="001E21D6">
        <w:rPr>
          <w:rFonts w:ascii="Cambria" w:hAnsi="Cambria"/>
          <w:b/>
          <w:sz w:val="20"/>
          <w:szCs w:val="20"/>
        </w:rPr>
        <w:t>6</w:t>
      </w:r>
      <w:r w:rsidRPr="00A3262D">
        <w:rPr>
          <w:rFonts w:ascii="Cambria" w:hAnsi="Cambria"/>
          <w:b/>
          <w:sz w:val="20"/>
          <w:szCs w:val="20"/>
        </w:rPr>
        <w:t>.</w:t>
      </w:r>
      <w:r>
        <w:rPr>
          <w:rFonts w:ascii="Cambria" w:hAnsi="Cambria"/>
          <w:sz w:val="20"/>
          <w:szCs w:val="20"/>
        </w:rPr>
        <w:t xml:space="preserve"> A. Correlation between </w:t>
      </w:r>
      <w:r w:rsidRPr="00811D2D">
        <w:rPr>
          <w:rFonts w:ascii="Cambria" w:hAnsi="Cambria"/>
          <w:i/>
          <w:sz w:val="20"/>
          <w:szCs w:val="20"/>
        </w:rPr>
        <w:t xml:space="preserve">Adam17 </w:t>
      </w:r>
      <w:r>
        <w:rPr>
          <w:rFonts w:ascii="Cambria" w:hAnsi="Cambria"/>
          <w:sz w:val="20"/>
          <w:szCs w:val="20"/>
        </w:rPr>
        <w:t xml:space="preserve">expression and body mass without adjustment for latitude. B. Correlation between </w:t>
      </w:r>
      <w:r w:rsidRPr="00811D2D">
        <w:rPr>
          <w:rFonts w:ascii="Cambria" w:hAnsi="Cambria"/>
          <w:i/>
          <w:sz w:val="20"/>
          <w:szCs w:val="20"/>
        </w:rPr>
        <w:t>Bcat2</w:t>
      </w:r>
      <w:r>
        <w:rPr>
          <w:rFonts w:ascii="Cambria" w:hAnsi="Cambria"/>
          <w:sz w:val="20"/>
          <w:szCs w:val="20"/>
        </w:rPr>
        <w:t xml:space="preserve"> expression and body mass without adjustment for latitude. </w:t>
      </w:r>
    </w:p>
    <w:p w14:paraId="1BCCB6F9" w14:textId="77777777" w:rsidR="008B6896" w:rsidRDefault="008B6896" w:rsidP="008B6896">
      <w:r w:rsidRPr="00FE0F74">
        <w:t xml:space="preserve"> </w:t>
      </w:r>
      <w:r>
        <w:rPr>
          <w:noProof/>
        </w:rPr>
        <w:drawing>
          <wp:inline distT="0" distB="0" distL="0" distR="0" wp14:anchorId="17942EC0" wp14:editId="2AD22962">
            <wp:extent cx="3921760" cy="6522720"/>
            <wp:effectExtent l="0" t="0" r="0" b="508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1760" cy="6522720"/>
                    </a:xfrm>
                    <a:prstGeom prst="rect">
                      <a:avLst/>
                    </a:prstGeom>
                    <a:noFill/>
                    <a:ln>
                      <a:noFill/>
                    </a:ln>
                  </pic:spPr>
                </pic:pic>
              </a:graphicData>
            </a:graphic>
          </wp:inline>
        </w:drawing>
      </w:r>
    </w:p>
    <w:p w14:paraId="296BCA43" w14:textId="77777777" w:rsidR="008B6896" w:rsidRPr="00144C0B" w:rsidRDefault="008B6896" w:rsidP="008B6896">
      <w:pPr>
        <w:rPr>
          <w:rFonts w:ascii="Cambria" w:eastAsia="Times New Roman" w:hAnsi="Cambria" w:cs="Times New Roman"/>
          <w:sz w:val="20"/>
          <w:szCs w:val="20"/>
        </w:rPr>
      </w:pPr>
    </w:p>
    <w:p w14:paraId="56299C5F" w14:textId="77777777" w:rsidR="008B6896" w:rsidRDefault="008B6896" w:rsidP="008B6896">
      <w:pPr>
        <w:tabs>
          <w:tab w:val="left" w:pos="5940"/>
        </w:tabs>
        <w:rPr>
          <w:rFonts w:ascii="Cambria" w:eastAsia="Times New Roman" w:hAnsi="Cambria" w:cs="Times New Roman"/>
          <w:sz w:val="20"/>
          <w:szCs w:val="20"/>
        </w:rPr>
        <w:sectPr w:rsidR="008B6896" w:rsidSect="00D86836">
          <w:pgSz w:w="12240" w:h="15840"/>
          <w:pgMar w:top="1440" w:right="1440" w:bottom="1440" w:left="1440" w:header="720" w:footer="720" w:gutter="0"/>
          <w:lnNumType w:countBy="1" w:restart="continuous"/>
          <w:cols w:space="720"/>
          <w:docGrid w:linePitch="360"/>
        </w:sectPr>
      </w:pPr>
    </w:p>
    <w:p w14:paraId="66494601" w14:textId="612615C8" w:rsidR="00A47A34" w:rsidRPr="00144C0B" w:rsidRDefault="00A47A34" w:rsidP="00A47A34">
      <w:pPr>
        <w:rPr>
          <w:rFonts w:ascii="Cambria" w:hAnsi="Cambria"/>
          <w:sz w:val="20"/>
          <w:szCs w:val="20"/>
        </w:rPr>
      </w:pPr>
      <w:r>
        <w:rPr>
          <w:rFonts w:ascii="Cambria" w:hAnsi="Cambria"/>
          <w:b/>
          <w:sz w:val="20"/>
          <w:szCs w:val="20"/>
        </w:rPr>
        <w:t xml:space="preserve">Figure </w:t>
      </w:r>
      <w:r w:rsidR="001E21D6">
        <w:rPr>
          <w:rFonts w:ascii="Cambria" w:hAnsi="Cambria"/>
          <w:b/>
          <w:sz w:val="20"/>
          <w:szCs w:val="20"/>
        </w:rPr>
        <w:t>S7</w:t>
      </w:r>
      <w:r w:rsidRPr="00144C0B">
        <w:rPr>
          <w:rFonts w:ascii="Cambria" w:hAnsi="Cambria"/>
          <w:b/>
          <w:sz w:val="20"/>
          <w:szCs w:val="20"/>
        </w:rPr>
        <w:t>.</w:t>
      </w:r>
      <w:r w:rsidRPr="00144C0B">
        <w:rPr>
          <w:rFonts w:ascii="Cambria" w:hAnsi="Cambria"/>
          <w:sz w:val="20"/>
          <w:szCs w:val="20"/>
        </w:rPr>
        <w:t xml:space="preserve"> Correlations between </w:t>
      </w:r>
      <w:r w:rsidRPr="00144C0B">
        <w:rPr>
          <w:rFonts w:ascii="Cambria" w:hAnsi="Cambria"/>
          <w:i/>
          <w:sz w:val="20"/>
          <w:szCs w:val="20"/>
        </w:rPr>
        <w:t xml:space="preserve">Adam17 </w:t>
      </w:r>
      <w:r w:rsidRPr="00144C0B">
        <w:rPr>
          <w:rFonts w:ascii="Cambria" w:hAnsi="Cambria"/>
          <w:sz w:val="20"/>
          <w:szCs w:val="20"/>
        </w:rPr>
        <w:t xml:space="preserve">and body mass in 5 populations. </w:t>
      </w:r>
      <w:r w:rsidRPr="00144C0B">
        <w:rPr>
          <w:rFonts w:ascii="Cambria" w:hAnsi="Cambria"/>
          <w:i/>
          <w:sz w:val="20"/>
          <w:szCs w:val="20"/>
        </w:rPr>
        <w:t>Adam17</w:t>
      </w:r>
      <w:r w:rsidRPr="00144C0B">
        <w:rPr>
          <w:rFonts w:ascii="Cambria" w:hAnsi="Cambria"/>
          <w:sz w:val="20"/>
          <w:szCs w:val="20"/>
        </w:rPr>
        <w:t xml:space="preserve"> is significantly associated with body mass in one population (New Hampshire/Vermont, </w:t>
      </w:r>
      <w:r w:rsidRPr="00144C0B">
        <w:rPr>
          <w:rFonts w:ascii="Cambria" w:hAnsi="Cambria"/>
          <w:i/>
          <w:sz w:val="20"/>
          <w:szCs w:val="20"/>
        </w:rPr>
        <w:t>p</w:t>
      </w:r>
      <w:r w:rsidRPr="00144C0B">
        <w:rPr>
          <w:rFonts w:ascii="Cambria" w:hAnsi="Cambria"/>
          <w:sz w:val="20"/>
          <w:szCs w:val="20"/>
        </w:rPr>
        <w:t>=0.003</w:t>
      </w:r>
      <w:r w:rsidR="00022A17">
        <w:rPr>
          <w:rFonts w:ascii="Cambria" w:hAnsi="Cambria"/>
          <w:sz w:val="20"/>
          <w:szCs w:val="20"/>
        </w:rPr>
        <w:t>5</w:t>
      </w:r>
      <w:r w:rsidRPr="00144C0B">
        <w:rPr>
          <w:rFonts w:ascii="Cambria" w:hAnsi="Cambria"/>
          <w:sz w:val="20"/>
          <w:szCs w:val="20"/>
        </w:rPr>
        <w:t>) and trends in the right direction in 4 of the 5 populations.</w:t>
      </w:r>
    </w:p>
    <w:p w14:paraId="240F7579" w14:textId="77777777" w:rsidR="00A47A34" w:rsidRPr="00144C0B" w:rsidRDefault="00A47A34" w:rsidP="00A47A34">
      <w:pPr>
        <w:rPr>
          <w:rFonts w:ascii="Cambria" w:hAnsi="Cambria"/>
          <w:sz w:val="20"/>
          <w:szCs w:val="20"/>
        </w:rPr>
      </w:pPr>
      <w:r w:rsidRPr="00144C0B">
        <w:rPr>
          <w:rFonts w:ascii="Cambria" w:hAnsi="Cambria"/>
          <w:sz w:val="20"/>
          <w:szCs w:val="20"/>
        </w:rPr>
        <w:t xml:space="preserve"> </w:t>
      </w:r>
    </w:p>
    <w:p w14:paraId="001A6606" w14:textId="5D32EAA1" w:rsidR="00A47A34" w:rsidRPr="00144C0B" w:rsidRDefault="00CF4B5B" w:rsidP="00A47A34">
      <w:pPr>
        <w:rPr>
          <w:rFonts w:ascii="Cambria" w:hAnsi="Cambria"/>
          <w:sz w:val="20"/>
          <w:szCs w:val="20"/>
        </w:rPr>
      </w:pPr>
      <w:r w:rsidRPr="00CF4B5B">
        <w:t xml:space="preserve"> </w:t>
      </w:r>
      <w:r>
        <w:rPr>
          <w:rFonts w:ascii="Cambria" w:hAnsi="Cambria"/>
          <w:noProof/>
          <w:sz w:val="20"/>
          <w:szCs w:val="20"/>
        </w:rPr>
        <w:drawing>
          <wp:inline distT="0" distB="0" distL="0" distR="0" wp14:anchorId="39327B20" wp14:editId="2DE68229">
            <wp:extent cx="5943600" cy="49530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14:paraId="69A7D035" w14:textId="77777777" w:rsidR="00AE79E7" w:rsidRDefault="00AE79E7" w:rsidP="00A47A34">
      <w:pPr>
        <w:rPr>
          <w:rFonts w:ascii="Cambria" w:hAnsi="Cambria"/>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2C91CB19" w14:textId="0D1E8315" w:rsidR="00A47A34" w:rsidRPr="00144C0B" w:rsidRDefault="00A47A34" w:rsidP="00A47A34">
      <w:pPr>
        <w:rPr>
          <w:rFonts w:ascii="Cambria" w:hAnsi="Cambria"/>
          <w:sz w:val="20"/>
          <w:szCs w:val="20"/>
        </w:rPr>
      </w:pPr>
      <w:r>
        <w:rPr>
          <w:rFonts w:ascii="Cambria" w:hAnsi="Cambria"/>
          <w:b/>
          <w:sz w:val="20"/>
          <w:szCs w:val="20"/>
        </w:rPr>
        <w:t xml:space="preserve">Figure </w:t>
      </w:r>
      <w:r w:rsidR="001E21D6">
        <w:rPr>
          <w:rFonts w:ascii="Cambria" w:hAnsi="Cambria"/>
          <w:b/>
          <w:sz w:val="20"/>
          <w:szCs w:val="20"/>
        </w:rPr>
        <w:t>S8</w:t>
      </w:r>
      <w:r w:rsidRPr="00144C0B">
        <w:rPr>
          <w:rFonts w:ascii="Cambria" w:hAnsi="Cambria"/>
          <w:b/>
          <w:sz w:val="20"/>
          <w:szCs w:val="20"/>
        </w:rPr>
        <w:t>.</w:t>
      </w:r>
      <w:r w:rsidRPr="00144C0B">
        <w:rPr>
          <w:rFonts w:ascii="Cambria" w:hAnsi="Cambria"/>
          <w:sz w:val="20"/>
          <w:szCs w:val="20"/>
        </w:rPr>
        <w:t xml:space="preserve"> Correlations between </w:t>
      </w:r>
      <w:r w:rsidRPr="00144C0B">
        <w:rPr>
          <w:rFonts w:ascii="Cambria" w:hAnsi="Cambria"/>
          <w:i/>
          <w:sz w:val="20"/>
          <w:szCs w:val="20"/>
        </w:rPr>
        <w:t xml:space="preserve">Bcat2 </w:t>
      </w:r>
      <w:r w:rsidRPr="00144C0B">
        <w:rPr>
          <w:rFonts w:ascii="Cambria" w:hAnsi="Cambria"/>
          <w:sz w:val="20"/>
          <w:szCs w:val="20"/>
        </w:rPr>
        <w:t xml:space="preserve">and body mass in 5 populations. </w:t>
      </w:r>
      <w:r w:rsidRPr="00144C0B">
        <w:rPr>
          <w:rFonts w:ascii="Cambria" w:hAnsi="Cambria"/>
          <w:i/>
          <w:sz w:val="20"/>
          <w:szCs w:val="20"/>
        </w:rPr>
        <w:t>Bcat2</w:t>
      </w:r>
      <w:r w:rsidRPr="00144C0B">
        <w:rPr>
          <w:rFonts w:ascii="Cambria" w:hAnsi="Cambria"/>
          <w:sz w:val="20"/>
          <w:szCs w:val="20"/>
        </w:rPr>
        <w:t xml:space="preserve"> is significantly associated with body mass in two population (Pennsylvania and Georgia, </w:t>
      </w:r>
      <w:r w:rsidRPr="00144C0B">
        <w:rPr>
          <w:rFonts w:ascii="Cambria" w:hAnsi="Cambria"/>
          <w:i/>
          <w:sz w:val="20"/>
          <w:szCs w:val="20"/>
        </w:rPr>
        <w:t>p</w:t>
      </w:r>
      <w:r w:rsidRPr="00144C0B">
        <w:rPr>
          <w:rFonts w:ascii="Cambria" w:hAnsi="Cambria"/>
          <w:sz w:val="20"/>
          <w:szCs w:val="20"/>
        </w:rPr>
        <w:t>=0.03 and</w:t>
      </w:r>
      <w:r w:rsidRPr="00144C0B">
        <w:rPr>
          <w:rFonts w:ascii="Cambria" w:hAnsi="Cambria"/>
          <w:i/>
          <w:sz w:val="20"/>
          <w:szCs w:val="20"/>
        </w:rPr>
        <w:t xml:space="preserve"> p</w:t>
      </w:r>
      <w:r w:rsidRPr="00144C0B">
        <w:rPr>
          <w:rFonts w:ascii="Cambria" w:hAnsi="Cambria"/>
          <w:sz w:val="20"/>
          <w:szCs w:val="20"/>
        </w:rPr>
        <w:t>= 0.</w:t>
      </w:r>
      <w:r w:rsidR="0094440B" w:rsidRPr="00144C0B">
        <w:rPr>
          <w:rFonts w:ascii="Cambria" w:hAnsi="Cambria"/>
          <w:sz w:val="20"/>
          <w:szCs w:val="20"/>
        </w:rPr>
        <w:t>001</w:t>
      </w:r>
      <w:r w:rsidR="0094440B">
        <w:rPr>
          <w:rFonts w:ascii="Cambria" w:hAnsi="Cambria"/>
          <w:sz w:val="20"/>
          <w:szCs w:val="20"/>
        </w:rPr>
        <w:t>8</w:t>
      </w:r>
      <w:r w:rsidRPr="00144C0B">
        <w:rPr>
          <w:rFonts w:ascii="Cambria" w:hAnsi="Cambria"/>
          <w:sz w:val="20"/>
          <w:szCs w:val="20"/>
        </w:rPr>
        <w:t xml:space="preserve">, respectively) and trends in the right direction in 4 of the 5 populations. </w:t>
      </w:r>
    </w:p>
    <w:p w14:paraId="7029396C" w14:textId="77777777" w:rsidR="00A47A34" w:rsidRPr="00144C0B" w:rsidRDefault="00A47A34" w:rsidP="00A47A34">
      <w:pPr>
        <w:rPr>
          <w:rFonts w:ascii="Cambria" w:hAnsi="Cambria"/>
          <w:sz w:val="20"/>
          <w:szCs w:val="20"/>
        </w:rPr>
      </w:pPr>
    </w:p>
    <w:p w14:paraId="788CDF0A" w14:textId="0560149C" w:rsidR="00A47A34" w:rsidRPr="00144C0B" w:rsidRDefault="0028793B" w:rsidP="00A47A34">
      <w:pPr>
        <w:rPr>
          <w:rFonts w:ascii="Cambria" w:hAnsi="Cambria"/>
          <w:sz w:val="20"/>
          <w:szCs w:val="20"/>
        </w:rPr>
      </w:pPr>
      <w:r>
        <w:rPr>
          <w:rFonts w:ascii="Cambria" w:hAnsi="Cambria"/>
          <w:noProof/>
          <w:sz w:val="20"/>
          <w:szCs w:val="20"/>
        </w:rPr>
        <w:drawing>
          <wp:inline distT="0" distB="0" distL="0" distR="0" wp14:anchorId="3A4F4F73" wp14:editId="2CD1EE72">
            <wp:extent cx="5943600" cy="49530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14:paraId="7F4C081B" w14:textId="77777777" w:rsidR="00AE79E7" w:rsidRDefault="00AE79E7" w:rsidP="00A47A34">
      <w:pPr>
        <w:rPr>
          <w:rFonts w:ascii="Cambria" w:hAnsi="Cambria"/>
          <w:b/>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682D5A0C" w14:textId="5DF907D8" w:rsidR="00A47A34" w:rsidRPr="00144C0B" w:rsidRDefault="00A47A34" w:rsidP="00A47A34">
      <w:pPr>
        <w:rPr>
          <w:rFonts w:ascii="Cambria" w:hAnsi="Cambria"/>
          <w:sz w:val="20"/>
          <w:szCs w:val="20"/>
        </w:rPr>
      </w:pPr>
      <w:r w:rsidRPr="00144C0B">
        <w:rPr>
          <w:rFonts w:ascii="Cambria" w:hAnsi="Cambria"/>
          <w:b/>
          <w:sz w:val="20"/>
          <w:szCs w:val="20"/>
        </w:rPr>
        <w:t xml:space="preserve">Figure </w:t>
      </w:r>
      <w:r w:rsidR="001E21D6" w:rsidRPr="00144C0B">
        <w:rPr>
          <w:rFonts w:ascii="Cambria" w:hAnsi="Cambria"/>
          <w:b/>
          <w:sz w:val="20"/>
          <w:szCs w:val="20"/>
        </w:rPr>
        <w:t>S</w:t>
      </w:r>
      <w:r w:rsidR="001E21D6">
        <w:rPr>
          <w:rFonts w:ascii="Cambria" w:hAnsi="Cambria"/>
          <w:b/>
          <w:sz w:val="20"/>
          <w:szCs w:val="20"/>
        </w:rPr>
        <w:t>9</w:t>
      </w:r>
      <w:r w:rsidRPr="00144C0B">
        <w:rPr>
          <w:rFonts w:ascii="Cambria" w:hAnsi="Cambria"/>
          <w:b/>
          <w:sz w:val="20"/>
          <w:szCs w:val="20"/>
        </w:rPr>
        <w:t>.</w:t>
      </w:r>
      <w:r w:rsidRPr="00144C0B">
        <w:rPr>
          <w:rFonts w:ascii="Cambria" w:hAnsi="Cambria"/>
          <w:sz w:val="20"/>
          <w:szCs w:val="20"/>
        </w:rPr>
        <w:t xml:space="preserve"> </w:t>
      </w:r>
      <w:r w:rsidRPr="00144C0B">
        <w:rPr>
          <w:rFonts w:ascii="Cambria" w:hAnsi="Cambria"/>
          <w:i/>
          <w:sz w:val="20"/>
          <w:szCs w:val="20"/>
        </w:rPr>
        <w:t>Cis-</w:t>
      </w:r>
      <w:r w:rsidRPr="00144C0B">
        <w:rPr>
          <w:rFonts w:ascii="Cambria" w:hAnsi="Cambria"/>
          <w:sz w:val="20"/>
          <w:szCs w:val="20"/>
        </w:rPr>
        <w:t xml:space="preserve">eQTL for (A) </w:t>
      </w:r>
      <w:r w:rsidRPr="00144C0B">
        <w:rPr>
          <w:rFonts w:ascii="Cambria" w:hAnsi="Cambria"/>
          <w:i/>
          <w:sz w:val="20"/>
          <w:szCs w:val="20"/>
        </w:rPr>
        <w:t>Adam17</w:t>
      </w:r>
      <w:r w:rsidRPr="00144C0B">
        <w:rPr>
          <w:rFonts w:ascii="Cambria" w:hAnsi="Cambria"/>
          <w:sz w:val="20"/>
          <w:szCs w:val="20"/>
        </w:rPr>
        <w:t xml:space="preserve"> and (B) </w:t>
      </w:r>
      <w:r w:rsidRPr="00144C0B">
        <w:rPr>
          <w:rFonts w:ascii="Cambria" w:hAnsi="Cambria"/>
          <w:i/>
          <w:sz w:val="20"/>
          <w:szCs w:val="20"/>
        </w:rPr>
        <w:t xml:space="preserve">Bcat2 </w:t>
      </w:r>
      <w:r w:rsidRPr="00144C0B">
        <w:rPr>
          <w:rFonts w:ascii="Cambria" w:hAnsi="Cambria"/>
          <w:sz w:val="20"/>
          <w:szCs w:val="20"/>
        </w:rPr>
        <w:t>are associated with differences in body mass.</w:t>
      </w:r>
    </w:p>
    <w:p w14:paraId="2EE4610B" w14:textId="77777777" w:rsidR="00A47A34" w:rsidRPr="00144C0B" w:rsidRDefault="00A47A34" w:rsidP="00A47A34">
      <w:pPr>
        <w:rPr>
          <w:rFonts w:ascii="Cambria" w:hAnsi="Cambria"/>
          <w:sz w:val="20"/>
          <w:szCs w:val="20"/>
        </w:rPr>
      </w:pPr>
      <w:r w:rsidRPr="00144C0B">
        <w:rPr>
          <w:rFonts w:ascii="Cambria" w:hAnsi="Cambria"/>
          <w:noProof/>
          <w:sz w:val="20"/>
          <w:szCs w:val="20"/>
        </w:rPr>
        <w:drawing>
          <wp:inline distT="0" distB="0" distL="0" distR="0" wp14:anchorId="02C28277" wp14:editId="7B13C3FA">
            <wp:extent cx="2971800" cy="56198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r="60339"/>
                    <a:stretch/>
                  </pic:blipFill>
                  <pic:spPr bwMode="auto">
                    <a:xfrm>
                      <a:off x="0" y="0"/>
                      <a:ext cx="2972378" cy="5620918"/>
                    </a:xfrm>
                    <a:prstGeom prst="rect">
                      <a:avLst/>
                    </a:prstGeom>
                    <a:noFill/>
                    <a:ln>
                      <a:noFill/>
                    </a:ln>
                    <a:extLst>
                      <a:ext uri="{53640926-AAD7-44d8-BBD7-CCE9431645EC}">
                        <a14:shadowObscured xmlns:a14="http://schemas.microsoft.com/office/drawing/2010/main"/>
                      </a:ext>
                    </a:extLst>
                  </pic:spPr>
                </pic:pic>
              </a:graphicData>
            </a:graphic>
          </wp:inline>
        </w:drawing>
      </w:r>
    </w:p>
    <w:p w14:paraId="6074DDDD" w14:textId="77777777" w:rsidR="00AE79E7" w:rsidRDefault="00AE79E7" w:rsidP="00A47A34">
      <w:pPr>
        <w:rPr>
          <w:rFonts w:ascii="Cambria" w:hAnsi="Cambria"/>
          <w:b/>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203DB51A" w14:textId="35AEDF42" w:rsidR="006F1759" w:rsidRPr="00F81861" w:rsidRDefault="00F81861" w:rsidP="00A47A34">
      <w:pPr>
        <w:rPr>
          <w:rFonts w:ascii="Cambria" w:hAnsi="Cambria"/>
          <w:b/>
          <w:sz w:val="20"/>
          <w:szCs w:val="20"/>
        </w:rPr>
      </w:pPr>
      <w:r>
        <w:rPr>
          <w:rFonts w:ascii="Cambria" w:hAnsi="Cambria"/>
          <w:b/>
          <w:sz w:val="20"/>
          <w:szCs w:val="20"/>
        </w:rPr>
        <w:t xml:space="preserve">Figure </w:t>
      </w:r>
      <w:r w:rsidR="001E21D6">
        <w:rPr>
          <w:rFonts w:ascii="Cambria" w:hAnsi="Cambria"/>
          <w:b/>
          <w:sz w:val="20"/>
          <w:szCs w:val="20"/>
        </w:rPr>
        <w:t>S10</w:t>
      </w:r>
      <w:r w:rsidR="006F1759">
        <w:rPr>
          <w:rFonts w:ascii="Cambria" w:hAnsi="Cambria"/>
          <w:b/>
          <w:sz w:val="20"/>
          <w:szCs w:val="20"/>
        </w:rPr>
        <w:t>.</w:t>
      </w:r>
      <w:r w:rsidR="006F1759" w:rsidRPr="002E32F6">
        <w:rPr>
          <w:rFonts w:ascii="Cambria" w:hAnsi="Cambria"/>
          <w:sz w:val="20"/>
          <w:szCs w:val="20"/>
        </w:rPr>
        <w:t xml:space="preserve"> A.</w:t>
      </w:r>
      <w:r>
        <w:rPr>
          <w:rFonts w:ascii="Cambria" w:hAnsi="Cambria"/>
          <w:b/>
          <w:sz w:val="20"/>
          <w:szCs w:val="20"/>
        </w:rPr>
        <w:t xml:space="preserve"> </w:t>
      </w:r>
      <w:r w:rsidRPr="002E32F6">
        <w:rPr>
          <w:rFonts w:ascii="Cambria" w:hAnsi="Cambria"/>
          <w:sz w:val="20"/>
          <w:szCs w:val="20"/>
        </w:rPr>
        <w:t xml:space="preserve">The </w:t>
      </w:r>
      <w:r w:rsidRPr="002E32F6">
        <w:rPr>
          <w:rFonts w:ascii="Cambria" w:hAnsi="Cambria"/>
          <w:i/>
          <w:sz w:val="20"/>
          <w:szCs w:val="20"/>
        </w:rPr>
        <w:t>Adam17</w:t>
      </w:r>
      <w:r w:rsidRPr="002E32F6">
        <w:rPr>
          <w:rFonts w:ascii="Cambria" w:hAnsi="Cambria"/>
          <w:sz w:val="20"/>
          <w:szCs w:val="20"/>
        </w:rPr>
        <w:t xml:space="preserve"> </w:t>
      </w:r>
      <w:r w:rsidRPr="00CD0E3A">
        <w:rPr>
          <w:rFonts w:ascii="Cambria" w:hAnsi="Cambria"/>
          <w:i/>
          <w:sz w:val="20"/>
          <w:szCs w:val="20"/>
        </w:rPr>
        <w:t>cis</w:t>
      </w:r>
      <w:r w:rsidRPr="002E32F6">
        <w:rPr>
          <w:rFonts w:ascii="Cambria" w:hAnsi="Cambria"/>
          <w:sz w:val="20"/>
          <w:szCs w:val="20"/>
        </w:rPr>
        <w:t>-eQTL (</w:t>
      </w:r>
      <w:r w:rsidRPr="002E32F6">
        <w:rPr>
          <w:rFonts w:ascii="Cambria" w:hAnsi="Cambria"/>
          <w:bCs/>
          <w:sz w:val="20"/>
          <w:szCs w:val="20"/>
        </w:rPr>
        <w:t>Chr12:21332631)</w:t>
      </w:r>
      <w:r w:rsidRPr="002E32F6">
        <w:rPr>
          <w:rFonts w:ascii="Cambria" w:hAnsi="Cambria"/>
          <w:sz w:val="20"/>
          <w:szCs w:val="20"/>
        </w:rPr>
        <w:t xml:space="preserve"> in Europe.</w:t>
      </w:r>
      <w:r w:rsidR="006F1759">
        <w:rPr>
          <w:rFonts w:ascii="Cambria" w:hAnsi="Cambria"/>
          <w:b/>
          <w:sz w:val="20"/>
          <w:szCs w:val="20"/>
        </w:rPr>
        <w:t xml:space="preserve"> </w:t>
      </w:r>
      <w:r w:rsidR="006F1759" w:rsidRPr="002E32F6">
        <w:rPr>
          <w:rFonts w:ascii="Cambria" w:hAnsi="Cambria"/>
          <w:sz w:val="20"/>
          <w:szCs w:val="20"/>
        </w:rPr>
        <w:t>B.</w:t>
      </w:r>
      <w:r w:rsidR="006F1759">
        <w:rPr>
          <w:rFonts w:ascii="Cambria" w:hAnsi="Cambria"/>
          <w:b/>
          <w:sz w:val="20"/>
          <w:szCs w:val="20"/>
        </w:rPr>
        <w:t xml:space="preserve"> </w:t>
      </w:r>
      <w:r w:rsidRPr="002E32F6">
        <w:rPr>
          <w:rFonts w:ascii="Cambria" w:hAnsi="Cambria"/>
          <w:sz w:val="20"/>
          <w:szCs w:val="20"/>
        </w:rPr>
        <w:t xml:space="preserve">The </w:t>
      </w:r>
      <w:r>
        <w:rPr>
          <w:rFonts w:ascii="Cambria" w:hAnsi="Cambria"/>
          <w:sz w:val="20"/>
          <w:szCs w:val="20"/>
        </w:rPr>
        <w:t xml:space="preserve">Adam17 </w:t>
      </w:r>
      <w:r w:rsidRPr="002E32F6">
        <w:rPr>
          <w:rFonts w:ascii="Cambria" w:hAnsi="Cambria"/>
          <w:i/>
          <w:sz w:val="20"/>
          <w:szCs w:val="20"/>
        </w:rPr>
        <w:t>cis</w:t>
      </w:r>
      <w:r>
        <w:rPr>
          <w:rFonts w:ascii="Cambria" w:hAnsi="Cambria"/>
          <w:sz w:val="20"/>
          <w:szCs w:val="20"/>
        </w:rPr>
        <w:t xml:space="preserve">-eQTL is correlated with the expression of </w:t>
      </w:r>
      <w:r w:rsidRPr="002E32F6">
        <w:rPr>
          <w:rFonts w:ascii="Cambria" w:hAnsi="Cambria"/>
          <w:i/>
          <w:sz w:val="20"/>
          <w:szCs w:val="20"/>
        </w:rPr>
        <w:t>Adam17</w:t>
      </w:r>
      <w:r>
        <w:rPr>
          <w:rFonts w:ascii="Cambria" w:hAnsi="Cambria"/>
          <w:i/>
          <w:sz w:val="20"/>
          <w:szCs w:val="20"/>
        </w:rPr>
        <w:t xml:space="preserve"> </w:t>
      </w:r>
      <w:r>
        <w:rPr>
          <w:rFonts w:ascii="Cambria" w:hAnsi="Cambria"/>
          <w:sz w:val="20"/>
          <w:szCs w:val="20"/>
        </w:rPr>
        <w:t xml:space="preserve">in European individuals. </w:t>
      </w:r>
    </w:p>
    <w:p w14:paraId="6A2A5AE6" w14:textId="07CC5A6F" w:rsidR="006F1759" w:rsidRDefault="003E715F" w:rsidP="00A47A34">
      <w:pPr>
        <w:rPr>
          <w:rFonts w:ascii="Cambria" w:hAnsi="Cambria"/>
          <w:b/>
          <w:sz w:val="20"/>
          <w:szCs w:val="20"/>
        </w:rPr>
      </w:pPr>
      <w:r>
        <w:rPr>
          <w:rFonts w:ascii="Cambria" w:hAnsi="Cambria"/>
          <w:b/>
          <w:noProof/>
          <w:sz w:val="20"/>
          <w:szCs w:val="20"/>
        </w:rPr>
        <w:drawing>
          <wp:inline distT="0" distB="0" distL="0" distR="0" wp14:anchorId="6BDEE6C9" wp14:editId="67A52A2E">
            <wp:extent cx="5943600" cy="3230371"/>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30371"/>
                    </a:xfrm>
                    <a:prstGeom prst="rect">
                      <a:avLst/>
                    </a:prstGeom>
                    <a:noFill/>
                    <a:ln>
                      <a:noFill/>
                    </a:ln>
                  </pic:spPr>
                </pic:pic>
              </a:graphicData>
            </a:graphic>
          </wp:inline>
        </w:drawing>
      </w:r>
    </w:p>
    <w:p w14:paraId="0D8E9E23" w14:textId="77777777" w:rsidR="006F1759" w:rsidRDefault="006F1759" w:rsidP="00A47A34">
      <w:pPr>
        <w:rPr>
          <w:rFonts w:ascii="Cambria" w:hAnsi="Cambria"/>
          <w:b/>
          <w:sz w:val="20"/>
          <w:szCs w:val="20"/>
        </w:rPr>
        <w:sectPr w:rsidR="006F1759" w:rsidSect="00D86836">
          <w:pgSz w:w="12240" w:h="15840"/>
          <w:pgMar w:top="1440" w:right="1440" w:bottom="1440" w:left="1440" w:header="720" w:footer="720" w:gutter="0"/>
          <w:lnNumType w:countBy="1" w:restart="continuous"/>
          <w:cols w:space="720"/>
          <w:docGrid w:linePitch="360"/>
        </w:sectPr>
      </w:pPr>
    </w:p>
    <w:p w14:paraId="5A19AA6D" w14:textId="71C6821E" w:rsidR="00A47A34" w:rsidRPr="00144C0B" w:rsidRDefault="00A47A34" w:rsidP="00A47A34">
      <w:pPr>
        <w:rPr>
          <w:rFonts w:ascii="Cambria" w:hAnsi="Cambria"/>
          <w:sz w:val="20"/>
          <w:szCs w:val="20"/>
        </w:rPr>
      </w:pPr>
      <w:r w:rsidRPr="00144C0B">
        <w:rPr>
          <w:rFonts w:ascii="Cambria" w:hAnsi="Cambria"/>
          <w:b/>
          <w:sz w:val="20"/>
          <w:szCs w:val="20"/>
        </w:rPr>
        <w:t xml:space="preserve">Figure </w:t>
      </w:r>
      <w:r w:rsidR="001E21D6" w:rsidRPr="00144C0B">
        <w:rPr>
          <w:rFonts w:ascii="Cambria" w:hAnsi="Cambria"/>
          <w:b/>
          <w:sz w:val="20"/>
          <w:szCs w:val="20"/>
        </w:rPr>
        <w:t>S</w:t>
      </w:r>
      <w:r w:rsidR="001E21D6">
        <w:rPr>
          <w:rFonts w:ascii="Cambria" w:hAnsi="Cambria"/>
          <w:b/>
          <w:sz w:val="20"/>
          <w:szCs w:val="20"/>
        </w:rPr>
        <w:t>11</w:t>
      </w:r>
      <w:r w:rsidRPr="00144C0B">
        <w:rPr>
          <w:rFonts w:ascii="Cambria" w:hAnsi="Cambria"/>
          <w:b/>
          <w:sz w:val="20"/>
          <w:szCs w:val="20"/>
        </w:rPr>
        <w:t xml:space="preserve">. </w:t>
      </w:r>
      <w:r w:rsidRPr="00144C0B">
        <w:rPr>
          <w:rFonts w:ascii="Cambria" w:hAnsi="Cambria"/>
          <w:sz w:val="20"/>
          <w:szCs w:val="20"/>
        </w:rPr>
        <w:t xml:space="preserve">A. ADAM17 is a sheddase that is physiologically inhibited by TIMP3. B. </w:t>
      </w:r>
      <w:r w:rsidRPr="00144C0B">
        <w:rPr>
          <w:rFonts w:ascii="Cambria" w:hAnsi="Cambria"/>
          <w:i/>
          <w:sz w:val="20"/>
          <w:szCs w:val="20"/>
        </w:rPr>
        <w:t>Timp3</w:t>
      </w:r>
      <w:r w:rsidRPr="00144C0B">
        <w:rPr>
          <w:rFonts w:ascii="Cambria" w:hAnsi="Cambria"/>
          <w:sz w:val="20"/>
          <w:szCs w:val="20"/>
        </w:rPr>
        <w:t xml:space="preserve"> expression is correlated with </w:t>
      </w:r>
      <w:r w:rsidRPr="00144C0B">
        <w:rPr>
          <w:rFonts w:ascii="Cambria" w:hAnsi="Cambria"/>
          <w:i/>
          <w:sz w:val="20"/>
          <w:szCs w:val="20"/>
        </w:rPr>
        <w:t>Adam17</w:t>
      </w:r>
      <w:r w:rsidRPr="00144C0B">
        <w:rPr>
          <w:rFonts w:ascii="Cambria" w:hAnsi="Cambria"/>
          <w:sz w:val="20"/>
          <w:szCs w:val="20"/>
        </w:rPr>
        <w:t xml:space="preserve"> expression. C. </w:t>
      </w:r>
      <w:r w:rsidRPr="00144C0B">
        <w:rPr>
          <w:rFonts w:ascii="Cambria" w:hAnsi="Cambria"/>
          <w:i/>
          <w:sz w:val="20"/>
          <w:szCs w:val="20"/>
        </w:rPr>
        <w:t xml:space="preserve">Timp3 </w:t>
      </w:r>
      <w:r w:rsidRPr="00144C0B">
        <w:rPr>
          <w:rFonts w:ascii="Cambria" w:hAnsi="Cambria"/>
          <w:sz w:val="20"/>
          <w:szCs w:val="20"/>
        </w:rPr>
        <w:t>is differentially expressed between the Florida and New Hampshire/Vermont populations.</w:t>
      </w:r>
    </w:p>
    <w:p w14:paraId="453989CC" w14:textId="28028EB1" w:rsidR="00A47A34" w:rsidRPr="00144C0B" w:rsidRDefault="00FE0F74" w:rsidP="00A47A34">
      <w:pPr>
        <w:rPr>
          <w:rFonts w:ascii="Cambria" w:hAnsi="Cambria"/>
          <w:b/>
          <w:sz w:val="20"/>
          <w:szCs w:val="20"/>
        </w:rPr>
      </w:pPr>
      <w:r>
        <w:rPr>
          <w:rFonts w:ascii="Cambria" w:hAnsi="Cambria"/>
          <w:noProof/>
          <w:sz w:val="20"/>
          <w:szCs w:val="20"/>
        </w:rPr>
        <w:drawing>
          <wp:inline distT="0" distB="0" distL="0" distR="0" wp14:anchorId="5AF08CB9" wp14:editId="4A40E5E5">
            <wp:extent cx="5943600" cy="2786063"/>
            <wp:effectExtent l="0" t="0" r="0" b="82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86063"/>
                    </a:xfrm>
                    <a:prstGeom prst="rect">
                      <a:avLst/>
                    </a:prstGeom>
                    <a:noFill/>
                    <a:ln>
                      <a:noFill/>
                    </a:ln>
                  </pic:spPr>
                </pic:pic>
              </a:graphicData>
            </a:graphic>
          </wp:inline>
        </w:drawing>
      </w:r>
    </w:p>
    <w:p w14:paraId="19A5C951" w14:textId="77777777" w:rsidR="00AE79E7" w:rsidRDefault="00AE79E7" w:rsidP="00A47A34">
      <w:pPr>
        <w:rPr>
          <w:rFonts w:ascii="Cambria" w:hAnsi="Cambria"/>
          <w:b/>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4B683405" w14:textId="665057E7" w:rsidR="00A47A34" w:rsidRPr="00144C0B" w:rsidRDefault="00A47A34" w:rsidP="00A47A34">
      <w:pPr>
        <w:rPr>
          <w:rFonts w:ascii="Cambria" w:hAnsi="Cambria"/>
          <w:sz w:val="20"/>
          <w:szCs w:val="20"/>
        </w:rPr>
      </w:pPr>
      <w:r w:rsidRPr="00382DC6">
        <w:rPr>
          <w:rFonts w:ascii="Cambria" w:hAnsi="Cambria"/>
          <w:b/>
          <w:sz w:val="20"/>
          <w:szCs w:val="20"/>
        </w:rPr>
        <w:t xml:space="preserve">Figure </w:t>
      </w:r>
      <w:r w:rsidR="001E21D6" w:rsidRPr="00382DC6">
        <w:rPr>
          <w:rFonts w:ascii="Cambria" w:hAnsi="Cambria"/>
          <w:b/>
          <w:sz w:val="20"/>
          <w:szCs w:val="20"/>
        </w:rPr>
        <w:t>S</w:t>
      </w:r>
      <w:r w:rsidR="001E21D6">
        <w:rPr>
          <w:rFonts w:ascii="Cambria" w:hAnsi="Cambria"/>
          <w:b/>
          <w:sz w:val="20"/>
          <w:szCs w:val="20"/>
        </w:rPr>
        <w:t>12</w:t>
      </w:r>
      <w:r w:rsidRPr="00382DC6">
        <w:rPr>
          <w:rFonts w:ascii="Cambria" w:hAnsi="Cambria"/>
          <w:sz w:val="20"/>
          <w:szCs w:val="20"/>
        </w:rPr>
        <w:t xml:space="preserve">. The </w:t>
      </w:r>
      <w:r w:rsidRPr="00382DC6">
        <w:rPr>
          <w:rFonts w:ascii="Cambria" w:hAnsi="Cambria"/>
          <w:i/>
          <w:sz w:val="20"/>
          <w:szCs w:val="20"/>
        </w:rPr>
        <w:t>Adam17</w:t>
      </w:r>
      <w:r w:rsidRPr="00382DC6">
        <w:rPr>
          <w:rFonts w:ascii="Cambria" w:hAnsi="Cambria"/>
          <w:sz w:val="20"/>
          <w:szCs w:val="20"/>
        </w:rPr>
        <w:t xml:space="preserve"> </w:t>
      </w:r>
      <w:r w:rsidRPr="00382DC6">
        <w:rPr>
          <w:rFonts w:ascii="Cambria" w:hAnsi="Cambria"/>
          <w:i/>
          <w:sz w:val="20"/>
          <w:szCs w:val="20"/>
        </w:rPr>
        <w:t>cis</w:t>
      </w:r>
      <w:r w:rsidRPr="00382DC6">
        <w:rPr>
          <w:rFonts w:ascii="Cambria" w:hAnsi="Cambria"/>
          <w:sz w:val="20"/>
          <w:szCs w:val="20"/>
        </w:rPr>
        <w:t xml:space="preserve">-eQTL is in LD with sites in a proximal promoter region. A. Average number of reads across individuals per site in exome data. B. </w:t>
      </w:r>
      <w:r w:rsidRPr="00382DC6">
        <w:rPr>
          <w:rFonts w:ascii="Cambria" w:hAnsi="Cambria"/>
          <w:i/>
          <w:sz w:val="20"/>
          <w:szCs w:val="20"/>
        </w:rPr>
        <w:t>r</w:t>
      </w:r>
      <w:r w:rsidRPr="00382DC6">
        <w:rPr>
          <w:rFonts w:ascii="Cambria" w:hAnsi="Cambria"/>
          <w:sz w:val="20"/>
          <w:szCs w:val="20"/>
          <w:vertAlign w:val="superscript"/>
        </w:rPr>
        <w:t>2</w:t>
      </w:r>
      <w:r w:rsidRPr="00382DC6">
        <w:rPr>
          <w:rFonts w:ascii="Cambria" w:hAnsi="Cambria"/>
          <w:sz w:val="20"/>
          <w:szCs w:val="20"/>
        </w:rPr>
        <w:t xml:space="preserve"> between the </w:t>
      </w:r>
      <w:r w:rsidRPr="00382DC6">
        <w:rPr>
          <w:rFonts w:ascii="Cambria" w:hAnsi="Cambria"/>
          <w:i/>
          <w:sz w:val="20"/>
          <w:szCs w:val="20"/>
        </w:rPr>
        <w:t>Adam17 cis-</w:t>
      </w:r>
      <w:r w:rsidRPr="00382DC6">
        <w:rPr>
          <w:rFonts w:ascii="Cambria" w:hAnsi="Cambria"/>
          <w:sz w:val="20"/>
          <w:szCs w:val="20"/>
        </w:rPr>
        <w:t>eQTL (in red) and proximal sites.</w:t>
      </w:r>
    </w:p>
    <w:p w14:paraId="1310CCD6" w14:textId="0528F6D1" w:rsidR="00AE79E7" w:rsidRPr="00144C0B" w:rsidRDefault="00A47A34" w:rsidP="00A47A34">
      <w:pPr>
        <w:rPr>
          <w:rFonts w:ascii="Cambria" w:hAnsi="Cambria"/>
          <w:sz w:val="20"/>
          <w:szCs w:val="20"/>
        </w:rPr>
      </w:pPr>
      <w:r w:rsidRPr="00144C0B">
        <w:rPr>
          <w:rFonts w:ascii="Cambria" w:hAnsi="Cambria"/>
          <w:noProof/>
          <w:sz w:val="20"/>
          <w:szCs w:val="20"/>
        </w:rPr>
        <w:drawing>
          <wp:inline distT="0" distB="0" distL="0" distR="0" wp14:anchorId="60603CE1" wp14:editId="670C612C">
            <wp:extent cx="5486400" cy="41148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pic:spPr>
                </pic:pic>
              </a:graphicData>
            </a:graphic>
          </wp:inline>
        </w:drawing>
      </w:r>
    </w:p>
    <w:p w14:paraId="1855C2DB" w14:textId="77777777" w:rsidR="00AE79E7" w:rsidRDefault="00AE79E7" w:rsidP="00A47A34">
      <w:pPr>
        <w:rPr>
          <w:rFonts w:ascii="Cambria" w:hAnsi="Cambria"/>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6E1E5B9A" w14:textId="1821AE77" w:rsidR="00A47A34" w:rsidRPr="00144C0B" w:rsidRDefault="00A47A34" w:rsidP="00A47A34">
      <w:pPr>
        <w:rPr>
          <w:rFonts w:ascii="Cambria" w:hAnsi="Cambria"/>
          <w:sz w:val="20"/>
          <w:szCs w:val="20"/>
        </w:rPr>
      </w:pPr>
      <w:r w:rsidRPr="00382DC6">
        <w:rPr>
          <w:rFonts w:ascii="Cambria" w:hAnsi="Cambria"/>
          <w:b/>
          <w:sz w:val="20"/>
          <w:szCs w:val="20"/>
        </w:rPr>
        <w:t xml:space="preserve">Figure </w:t>
      </w:r>
      <w:r w:rsidR="001E21D6" w:rsidRPr="00382DC6">
        <w:rPr>
          <w:rFonts w:ascii="Cambria" w:hAnsi="Cambria"/>
          <w:b/>
          <w:sz w:val="20"/>
          <w:szCs w:val="20"/>
        </w:rPr>
        <w:t>S</w:t>
      </w:r>
      <w:r w:rsidR="001E21D6">
        <w:rPr>
          <w:rFonts w:ascii="Cambria" w:hAnsi="Cambria"/>
          <w:b/>
          <w:sz w:val="20"/>
          <w:szCs w:val="20"/>
        </w:rPr>
        <w:t>13</w:t>
      </w:r>
      <w:r w:rsidRPr="00382DC6">
        <w:rPr>
          <w:rFonts w:ascii="Cambria" w:hAnsi="Cambria"/>
          <w:sz w:val="20"/>
          <w:szCs w:val="20"/>
        </w:rPr>
        <w:t xml:space="preserve">. A. Average number of reads across individuals per site in low coverage whole genome data. B. </w:t>
      </w:r>
      <w:r w:rsidRPr="00382DC6">
        <w:rPr>
          <w:rFonts w:ascii="Cambria" w:hAnsi="Cambria"/>
          <w:i/>
          <w:sz w:val="20"/>
          <w:szCs w:val="20"/>
        </w:rPr>
        <w:t>r</w:t>
      </w:r>
      <w:r w:rsidRPr="00382DC6">
        <w:rPr>
          <w:rFonts w:ascii="Cambria" w:hAnsi="Cambria"/>
          <w:sz w:val="20"/>
          <w:szCs w:val="20"/>
          <w:vertAlign w:val="superscript"/>
        </w:rPr>
        <w:t>2</w:t>
      </w:r>
      <w:r w:rsidRPr="00382DC6">
        <w:rPr>
          <w:rFonts w:ascii="Cambria" w:hAnsi="Cambria"/>
          <w:sz w:val="20"/>
          <w:szCs w:val="20"/>
        </w:rPr>
        <w:t xml:space="preserve"> between the </w:t>
      </w:r>
      <w:r w:rsidRPr="00382DC6">
        <w:rPr>
          <w:rFonts w:ascii="Cambria" w:hAnsi="Cambria"/>
          <w:i/>
          <w:sz w:val="20"/>
          <w:szCs w:val="20"/>
        </w:rPr>
        <w:t>Adam17 cis</w:t>
      </w:r>
      <w:r w:rsidRPr="00382DC6">
        <w:rPr>
          <w:rFonts w:ascii="Cambria" w:hAnsi="Cambria"/>
          <w:sz w:val="20"/>
          <w:szCs w:val="20"/>
        </w:rPr>
        <w:t>-eQTL (in red) and proximal sites.</w:t>
      </w:r>
    </w:p>
    <w:p w14:paraId="1DAD05B4" w14:textId="77777777" w:rsidR="00A47A34" w:rsidRPr="00144C0B" w:rsidRDefault="00A47A34" w:rsidP="00A47A34">
      <w:pPr>
        <w:rPr>
          <w:rFonts w:ascii="Cambria" w:hAnsi="Cambria"/>
          <w:sz w:val="20"/>
          <w:szCs w:val="20"/>
        </w:rPr>
      </w:pPr>
    </w:p>
    <w:p w14:paraId="11C08D74" w14:textId="77777777" w:rsidR="00A47A34" w:rsidRPr="00144C0B" w:rsidRDefault="00A47A34" w:rsidP="00A47A34">
      <w:pPr>
        <w:rPr>
          <w:rFonts w:ascii="Cambria" w:hAnsi="Cambria"/>
          <w:sz w:val="20"/>
          <w:szCs w:val="20"/>
        </w:rPr>
      </w:pPr>
      <w:r w:rsidRPr="00144C0B">
        <w:rPr>
          <w:rFonts w:ascii="Cambria" w:hAnsi="Cambria"/>
          <w:noProof/>
          <w:sz w:val="20"/>
          <w:szCs w:val="20"/>
        </w:rPr>
        <w:drawing>
          <wp:inline distT="0" distB="0" distL="0" distR="0" wp14:anchorId="60F8C23A" wp14:editId="424024D4">
            <wp:extent cx="5486400" cy="41148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pic:spPr>
                </pic:pic>
              </a:graphicData>
            </a:graphic>
          </wp:inline>
        </w:drawing>
      </w:r>
    </w:p>
    <w:p w14:paraId="56DEEF50" w14:textId="77777777" w:rsidR="00AE79E7" w:rsidRDefault="00AE79E7" w:rsidP="00A47A34">
      <w:pPr>
        <w:rPr>
          <w:rFonts w:ascii="Cambria" w:hAnsi="Cambria"/>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79F90446" w14:textId="2330EB12" w:rsidR="00A47A34" w:rsidRPr="00703959" w:rsidRDefault="00A47A34" w:rsidP="00A47A34">
      <w:pPr>
        <w:rPr>
          <w:rFonts w:ascii="Cambria" w:hAnsi="Cambria"/>
          <w:sz w:val="20"/>
          <w:szCs w:val="20"/>
        </w:rPr>
      </w:pPr>
      <w:r w:rsidRPr="00A9495B">
        <w:rPr>
          <w:rFonts w:ascii="Cambria" w:hAnsi="Cambria"/>
          <w:b/>
          <w:sz w:val="20"/>
          <w:szCs w:val="20"/>
        </w:rPr>
        <w:t xml:space="preserve">Figure </w:t>
      </w:r>
      <w:r w:rsidR="001E21D6" w:rsidRPr="00A9495B">
        <w:rPr>
          <w:rFonts w:ascii="Cambria" w:hAnsi="Cambria"/>
          <w:b/>
          <w:sz w:val="20"/>
          <w:szCs w:val="20"/>
        </w:rPr>
        <w:t>S1</w:t>
      </w:r>
      <w:r w:rsidR="001E21D6">
        <w:rPr>
          <w:rFonts w:ascii="Cambria" w:hAnsi="Cambria"/>
          <w:b/>
          <w:sz w:val="20"/>
          <w:szCs w:val="20"/>
        </w:rPr>
        <w:t>4</w:t>
      </w:r>
      <w:r w:rsidRPr="00A9495B">
        <w:rPr>
          <w:rFonts w:ascii="Cambria" w:hAnsi="Cambria"/>
          <w:sz w:val="20"/>
          <w:szCs w:val="20"/>
        </w:rPr>
        <w:t xml:space="preserve">. A. Two SNPs (Chr12:21373219 and Chr12:21373218) in the </w:t>
      </w:r>
      <w:r w:rsidRPr="00A9495B">
        <w:rPr>
          <w:rFonts w:ascii="Cambria" w:hAnsi="Cambria"/>
          <w:i/>
          <w:sz w:val="20"/>
          <w:szCs w:val="20"/>
        </w:rPr>
        <w:t xml:space="preserve">Adam17 </w:t>
      </w:r>
      <w:r w:rsidRPr="00A9495B">
        <w:rPr>
          <w:rFonts w:ascii="Cambria" w:hAnsi="Cambria"/>
          <w:sz w:val="20"/>
          <w:szCs w:val="20"/>
        </w:rPr>
        <w:t>promoter (highlighted in grey) are clinal outliers. B. Clinal variation in allele frequencies at Chr12:21373218. C. Clinal variation in allele</w:t>
      </w:r>
      <w:r>
        <w:rPr>
          <w:rFonts w:ascii="Cambria" w:hAnsi="Cambria"/>
          <w:sz w:val="20"/>
          <w:szCs w:val="20"/>
        </w:rPr>
        <w:t xml:space="preserve"> frequencies at Chr12:21373219.</w:t>
      </w:r>
    </w:p>
    <w:p w14:paraId="526E7EE8" w14:textId="66B64C85" w:rsidR="00A47A34" w:rsidRPr="00144C0B" w:rsidRDefault="00A47A34" w:rsidP="00A47A34">
      <w:pPr>
        <w:rPr>
          <w:rFonts w:ascii="Cambria" w:hAnsi="Cambria"/>
          <w:sz w:val="20"/>
          <w:szCs w:val="20"/>
        </w:rPr>
      </w:pPr>
      <w:r>
        <w:rPr>
          <w:rFonts w:ascii="Cambria" w:hAnsi="Cambria"/>
          <w:noProof/>
          <w:sz w:val="20"/>
          <w:szCs w:val="20"/>
        </w:rPr>
        <w:drawing>
          <wp:inline distT="0" distB="0" distL="0" distR="0" wp14:anchorId="31D1B93A" wp14:editId="55BBA23D">
            <wp:extent cx="5372100" cy="19580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r="14044" b="37340"/>
                    <a:stretch/>
                  </pic:blipFill>
                  <pic:spPr bwMode="auto">
                    <a:xfrm>
                      <a:off x="0" y="0"/>
                      <a:ext cx="5373904" cy="1958708"/>
                    </a:xfrm>
                    <a:prstGeom prst="rect">
                      <a:avLst/>
                    </a:prstGeom>
                    <a:noFill/>
                    <a:ln>
                      <a:noFill/>
                    </a:ln>
                    <a:extLst>
                      <a:ext uri="{53640926-AAD7-44d8-BBD7-CCE9431645EC}">
                        <a14:shadowObscured xmlns:a14="http://schemas.microsoft.com/office/drawing/2010/main"/>
                      </a:ext>
                    </a:extLst>
                  </pic:spPr>
                </pic:pic>
              </a:graphicData>
            </a:graphic>
          </wp:inline>
        </w:drawing>
      </w:r>
    </w:p>
    <w:p w14:paraId="5081C24D" w14:textId="77777777" w:rsidR="00AE79E7" w:rsidRDefault="00AE79E7" w:rsidP="00A47A34">
      <w:pPr>
        <w:rPr>
          <w:rFonts w:ascii="Cambria" w:hAnsi="Cambria"/>
          <w:b/>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74075954" w14:textId="4D82D2AF" w:rsidR="00A47A34" w:rsidRPr="00144C0B" w:rsidRDefault="00A47A34" w:rsidP="00A47A34">
      <w:pPr>
        <w:rPr>
          <w:rFonts w:ascii="Cambria" w:hAnsi="Cambria"/>
          <w:sz w:val="20"/>
          <w:szCs w:val="20"/>
        </w:rPr>
      </w:pPr>
      <w:r w:rsidRPr="00144C0B">
        <w:rPr>
          <w:rFonts w:ascii="Cambria" w:hAnsi="Cambria"/>
          <w:b/>
          <w:sz w:val="20"/>
          <w:szCs w:val="20"/>
        </w:rPr>
        <w:t xml:space="preserve">Figure </w:t>
      </w:r>
      <w:r w:rsidR="001E21D6" w:rsidRPr="00144C0B">
        <w:rPr>
          <w:rFonts w:ascii="Cambria" w:hAnsi="Cambria"/>
          <w:b/>
          <w:sz w:val="20"/>
          <w:szCs w:val="20"/>
        </w:rPr>
        <w:t>S1</w:t>
      </w:r>
      <w:r w:rsidR="001E21D6">
        <w:rPr>
          <w:rFonts w:ascii="Cambria" w:hAnsi="Cambria"/>
          <w:b/>
          <w:sz w:val="20"/>
          <w:szCs w:val="20"/>
        </w:rPr>
        <w:t>5</w:t>
      </w:r>
      <w:r w:rsidRPr="00144C0B">
        <w:rPr>
          <w:rFonts w:ascii="Cambria" w:hAnsi="Cambria"/>
          <w:sz w:val="20"/>
          <w:szCs w:val="20"/>
        </w:rPr>
        <w:t xml:space="preserve">. Relationship between co-expression modules and external traits in male mice. Each number represents the correlation between the module eigengene and the external trait and in parentheses is the associated </w:t>
      </w:r>
      <w:r w:rsidRPr="00144C0B">
        <w:rPr>
          <w:rFonts w:ascii="Cambria" w:hAnsi="Cambria"/>
          <w:i/>
          <w:sz w:val="20"/>
          <w:szCs w:val="20"/>
        </w:rPr>
        <w:t>p</w:t>
      </w:r>
      <w:r w:rsidRPr="00144C0B">
        <w:rPr>
          <w:rFonts w:ascii="Cambria" w:hAnsi="Cambria"/>
          <w:sz w:val="20"/>
          <w:szCs w:val="20"/>
        </w:rPr>
        <w:t xml:space="preserve">-value. </w:t>
      </w:r>
    </w:p>
    <w:p w14:paraId="58FADD8E" w14:textId="77777777" w:rsidR="00A47A34" w:rsidRPr="00144C0B" w:rsidRDefault="00A47A34" w:rsidP="00A47A34">
      <w:pPr>
        <w:rPr>
          <w:rFonts w:ascii="Cambria" w:hAnsi="Cambria"/>
          <w:sz w:val="20"/>
          <w:szCs w:val="20"/>
        </w:rPr>
      </w:pPr>
    </w:p>
    <w:p w14:paraId="53E757EE" w14:textId="386B3112" w:rsidR="00AE79E7" w:rsidRDefault="00A47A34" w:rsidP="00A47A34">
      <w:pPr>
        <w:rPr>
          <w:rFonts w:ascii="Cambria" w:hAnsi="Cambria"/>
          <w:sz w:val="20"/>
          <w:szCs w:val="20"/>
        </w:rPr>
        <w:sectPr w:rsidR="00AE79E7" w:rsidSect="00D86836">
          <w:pgSz w:w="12240" w:h="15840"/>
          <w:pgMar w:top="1440" w:right="1440" w:bottom="1440" w:left="1440" w:header="720" w:footer="720" w:gutter="0"/>
          <w:lnNumType w:countBy="1" w:restart="continuous"/>
          <w:cols w:space="720"/>
          <w:docGrid w:linePitch="360"/>
        </w:sectPr>
      </w:pPr>
      <w:r w:rsidRPr="00144C0B">
        <w:rPr>
          <w:rFonts w:ascii="Cambria" w:hAnsi="Cambria"/>
          <w:noProof/>
          <w:sz w:val="20"/>
          <w:szCs w:val="20"/>
        </w:rPr>
        <w:drawing>
          <wp:inline distT="0" distB="0" distL="0" distR="0" wp14:anchorId="1A4BD288" wp14:editId="69D8731C">
            <wp:extent cx="5715000" cy="427054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2623" r="3700"/>
                    <a:stretch/>
                  </pic:blipFill>
                  <pic:spPr bwMode="auto">
                    <a:xfrm>
                      <a:off x="0" y="0"/>
                      <a:ext cx="5715945" cy="4271251"/>
                    </a:xfrm>
                    <a:prstGeom prst="rect">
                      <a:avLst/>
                    </a:prstGeom>
                    <a:noFill/>
                    <a:ln>
                      <a:noFill/>
                    </a:ln>
                    <a:extLst>
                      <a:ext uri="{53640926-AAD7-44d8-BBD7-CCE9431645EC}">
                        <a14:shadowObscured xmlns:a14="http://schemas.microsoft.com/office/drawing/2010/main"/>
                      </a:ext>
                    </a:extLst>
                  </pic:spPr>
                </pic:pic>
              </a:graphicData>
            </a:graphic>
          </wp:inline>
        </w:drawing>
      </w:r>
    </w:p>
    <w:p w14:paraId="0CD0B6C7" w14:textId="64B9137A" w:rsidR="00A47A34" w:rsidRPr="00144C0B" w:rsidRDefault="00A47A34" w:rsidP="00A47A34">
      <w:pPr>
        <w:rPr>
          <w:rFonts w:ascii="Cambria" w:hAnsi="Cambria"/>
          <w:sz w:val="20"/>
          <w:szCs w:val="20"/>
        </w:rPr>
      </w:pPr>
      <w:r w:rsidRPr="00144C0B">
        <w:rPr>
          <w:rFonts w:ascii="Cambria" w:hAnsi="Cambria"/>
          <w:b/>
          <w:sz w:val="20"/>
          <w:szCs w:val="20"/>
        </w:rPr>
        <w:t xml:space="preserve">Figure </w:t>
      </w:r>
      <w:r w:rsidR="001E21D6" w:rsidRPr="00144C0B">
        <w:rPr>
          <w:rFonts w:ascii="Cambria" w:hAnsi="Cambria"/>
          <w:b/>
          <w:sz w:val="20"/>
          <w:szCs w:val="20"/>
        </w:rPr>
        <w:t>S1</w:t>
      </w:r>
      <w:r w:rsidR="001E21D6">
        <w:rPr>
          <w:rFonts w:ascii="Cambria" w:hAnsi="Cambria"/>
          <w:b/>
          <w:sz w:val="20"/>
          <w:szCs w:val="20"/>
        </w:rPr>
        <w:t>6</w:t>
      </w:r>
      <w:r w:rsidRPr="00144C0B">
        <w:rPr>
          <w:rFonts w:ascii="Cambria" w:hAnsi="Cambria"/>
          <w:sz w:val="20"/>
          <w:szCs w:val="20"/>
        </w:rPr>
        <w:t xml:space="preserve">. Relationship between co-expression modules and external traits in female mice. Each number represents the correlation between the module eigengene and the external trait and in parentheses is the associated </w:t>
      </w:r>
      <w:r w:rsidRPr="00144C0B">
        <w:rPr>
          <w:rFonts w:ascii="Cambria" w:hAnsi="Cambria"/>
          <w:i/>
          <w:sz w:val="20"/>
          <w:szCs w:val="20"/>
        </w:rPr>
        <w:t>p</w:t>
      </w:r>
      <w:r w:rsidRPr="00144C0B">
        <w:rPr>
          <w:rFonts w:ascii="Cambria" w:hAnsi="Cambria"/>
          <w:sz w:val="20"/>
          <w:szCs w:val="20"/>
        </w:rPr>
        <w:t xml:space="preserve">-value. </w:t>
      </w:r>
    </w:p>
    <w:p w14:paraId="6D9A78B8" w14:textId="77777777" w:rsidR="00AE79E7" w:rsidRDefault="00A47A34" w:rsidP="00A47A34">
      <w:pPr>
        <w:rPr>
          <w:rFonts w:ascii="Cambria" w:hAnsi="Cambria"/>
          <w:sz w:val="20"/>
          <w:szCs w:val="20"/>
        </w:rPr>
        <w:sectPr w:rsidR="00AE79E7" w:rsidSect="00D86836">
          <w:pgSz w:w="12240" w:h="15840"/>
          <w:pgMar w:top="1440" w:right="1440" w:bottom="1440" w:left="1440" w:header="720" w:footer="720" w:gutter="0"/>
          <w:lnNumType w:countBy="1" w:restart="continuous"/>
          <w:cols w:space="720"/>
          <w:docGrid w:linePitch="360"/>
        </w:sectPr>
      </w:pPr>
      <w:r w:rsidRPr="00144C0B">
        <w:rPr>
          <w:rFonts w:ascii="Cambria" w:hAnsi="Cambria"/>
          <w:noProof/>
          <w:sz w:val="20"/>
          <w:szCs w:val="20"/>
        </w:rPr>
        <w:drawing>
          <wp:inline distT="0" distB="0" distL="0" distR="0" wp14:anchorId="2FC4F2DB" wp14:editId="31A594CD">
            <wp:extent cx="5600700" cy="421273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2469" r="4468"/>
                    <a:stretch/>
                  </pic:blipFill>
                  <pic:spPr bwMode="auto">
                    <a:xfrm>
                      <a:off x="0" y="0"/>
                      <a:ext cx="5601626" cy="4213427"/>
                    </a:xfrm>
                    <a:prstGeom prst="rect">
                      <a:avLst/>
                    </a:prstGeom>
                    <a:noFill/>
                    <a:ln>
                      <a:noFill/>
                    </a:ln>
                    <a:extLst>
                      <a:ext uri="{53640926-AAD7-44d8-BBD7-CCE9431645EC}">
                        <a14:shadowObscured xmlns:a14="http://schemas.microsoft.com/office/drawing/2010/main"/>
                      </a:ext>
                    </a:extLst>
                  </pic:spPr>
                </pic:pic>
              </a:graphicData>
            </a:graphic>
          </wp:inline>
        </w:drawing>
      </w:r>
    </w:p>
    <w:p w14:paraId="1EB9A46C" w14:textId="7F205DE0" w:rsidR="00A47A34" w:rsidRPr="00144C0B" w:rsidRDefault="00A47A34" w:rsidP="00A47A34">
      <w:pPr>
        <w:rPr>
          <w:rFonts w:ascii="Cambria" w:hAnsi="Cambria"/>
          <w:sz w:val="20"/>
          <w:szCs w:val="20"/>
        </w:rPr>
      </w:pPr>
      <w:r w:rsidRPr="00144C0B">
        <w:rPr>
          <w:rFonts w:ascii="Cambria" w:hAnsi="Cambria"/>
          <w:b/>
          <w:sz w:val="20"/>
          <w:szCs w:val="20"/>
        </w:rPr>
        <w:t xml:space="preserve">Figure </w:t>
      </w:r>
      <w:r w:rsidR="001E21D6" w:rsidRPr="00144C0B">
        <w:rPr>
          <w:rFonts w:ascii="Cambria" w:hAnsi="Cambria"/>
          <w:b/>
          <w:sz w:val="20"/>
          <w:szCs w:val="20"/>
        </w:rPr>
        <w:t>S1</w:t>
      </w:r>
      <w:r w:rsidR="001E21D6">
        <w:rPr>
          <w:rFonts w:ascii="Cambria" w:hAnsi="Cambria"/>
          <w:b/>
          <w:sz w:val="20"/>
          <w:szCs w:val="20"/>
        </w:rPr>
        <w:t>7</w:t>
      </w:r>
      <w:r w:rsidRPr="00144C0B">
        <w:rPr>
          <w:rFonts w:ascii="Cambria" w:hAnsi="Cambria"/>
          <w:sz w:val="20"/>
          <w:szCs w:val="20"/>
        </w:rPr>
        <w:t xml:space="preserve">. Relationship between consensus co-expression modules between males and female mice and external traits. Each number represents the correlation between the module eigengene and the external trait and in parentheses is the associated </w:t>
      </w:r>
      <w:r w:rsidRPr="00144C0B">
        <w:rPr>
          <w:rFonts w:ascii="Cambria" w:hAnsi="Cambria"/>
          <w:i/>
          <w:sz w:val="20"/>
          <w:szCs w:val="20"/>
        </w:rPr>
        <w:t>p</w:t>
      </w:r>
      <w:r w:rsidRPr="00144C0B">
        <w:rPr>
          <w:rFonts w:ascii="Cambria" w:hAnsi="Cambria"/>
          <w:sz w:val="20"/>
          <w:szCs w:val="20"/>
        </w:rPr>
        <w:t xml:space="preserve">-value. </w:t>
      </w:r>
    </w:p>
    <w:p w14:paraId="52E592E2" w14:textId="77777777" w:rsidR="00A47A34" w:rsidRPr="00144C0B" w:rsidRDefault="00A47A34" w:rsidP="00A47A34">
      <w:pPr>
        <w:rPr>
          <w:rFonts w:ascii="Cambria" w:hAnsi="Cambria"/>
          <w:sz w:val="20"/>
          <w:szCs w:val="20"/>
        </w:rPr>
      </w:pPr>
    </w:p>
    <w:p w14:paraId="4C40C529" w14:textId="77777777" w:rsidR="00A47A34" w:rsidRPr="00144C0B" w:rsidRDefault="00A47A34" w:rsidP="00A47A34">
      <w:pPr>
        <w:rPr>
          <w:rFonts w:ascii="Cambria" w:hAnsi="Cambria"/>
          <w:sz w:val="20"/>
          <w:szCs w:val="20"/>
        </w:rPr>
      </w:pPr>
    </w:p>
    <w:p w14:paraId="6C5EDFCC" w14:textId="2DF86F23" w:rsidR="00A47A34" w:rsidRDefault="00A47A34" w:rsidP="00A47A34">
      <w:pPr>
        <w:rPr>
          <w:rFonts w:ascii="Cambria" w:hAnsi="Cambria" w:cs="Arial"/>
          <w:b/>
          <w:bCs/>
          <w:color w:val="000000"/>
          <w:sz w:val="20"/>
          <w:szCs w:val="20"/>
        </w:rPr>
      </w:pPr>
      <w:r w:rsidRPr="00144C0B">
        <w:rPr>
          <w:rFonts w:ascii="Cambria" w:hAnsi="Cambria"/>
          <w:noProof/>
          <w:sz w:val="20"/>
          <w:szCs w:val="20"/>
        </w:rPr>
        <w:drawing>
          <wp:inline distT="0" distB="0" distL="0" distR="0" wp14:anchorId="384A3CC3" wp14:editId="1309D8D6">
            <wp:extent cx="5486400" cy="417810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12192" r="3696" b="8494"/>
                    <a:stretch/>
                  </pic:blipFill>
                  <pic:spPr bwMode="auto">
                    <a:xfrm>
                      <a:off x="0" y="0"/>
                      <a:ext cx="5487716" cy="4179104"/>
                    </a:xfrm>
                    <a:prstGeom prst="rect">
                      <a:avLst/>
                    </a:prstGeom>
                    <a:noFill/>
                    <a:ln>
                      <a:noFill/>
                    </a:ln>
                    <a:extLst>
                      <a:ext uri="{53640926-AAD7-44d8-BBD7-CCE9431645EC}">
                        <a14:shadowObscured xmlns:a14="http://schemas.microsoft.com/office/drawing/2010/main"/>
                      </a:ext>
                    </a:extLst>
                  </pic:spPr>
                </pic:pic>
              </a:graphicData>
            </a:graphic>
          </wp:inline>
        </w:drawing>
      </w:r>
    </w:p>
    <w:p w14:paraId="5826ACEB" w14:textId="77777777" w:rsidR="00AE79E7" w:rsidRDefault="00AE79E7" w:rsidP="00A47A34">
      <w:pPr>
        <w:rPr>
          <w:rFonts w:ascii="Cambria" w:hAnsi="Cambria" w:cs="Times New Roman"/>
          <w:b/>
          <w:bCs/>
          <w:color w:val="000000"/>
          <w:sz w:val="22"/>
          <w:szCs w:val="22"/>
        </w:rPr>
        <w:sectPr w:rsidR="00AE79E7" w:rsidSect="00D86836">
          <w:pgSz w:w="12240" w:h="15840"/>
          <w:pgMar w:top="1440" w:right="1440" w:bottom="1440" w:left="1440" w:header="720" w:footer="720" w:gutter="0"/>
          <w:lnNumType w:countBy="1" w:restart="continuous"/>
          <w:cols w:space="720"/>
          <w:docGrid w:linePitch="360"/>
        </w:sectPr>
      </w:pPr>
    </w:p>
    <w:p w14:paraId="0EBC87AE" w14:textId="2855B185" w:rsidR="00A47A34" w:rsidRPr="008F23A1" w:rsidRDefault="00A47A34" w:rsidP="00A47A34">
      <w:pPr>
        <w:rPr>
          <w:rFonts w:ascii="Cambria" w:hAnsi="Cambria" w:cs="Arial"/>
          <w:b/>
          <w:bCs/>
          <w:color w:val="000000"/>
          <w:sz w:val="20"/>
          <w:szCs w:val="20"/>
        </w:rPr>
      </w:pPr>
      <w:r w:rsidRPr="00116B34">
        <w:rPr>
          <w:rFonts w:ascii="Cambria" w:hAnsi="Cambria" w:cs="Times New Roman"/>
          <w:b/>
          <w:bCs/>
          <w:color w:val="000000"/>
          <w:sz w:val="22"/>
          <w:szCs w:val="22"/>
        </w:rPr>
        <w:t xml:space="preserve">Figure </w:t>
      </w:r>
      <w:r w:rsidR="001E21D6">
        <w:rPr>
          <w:rFonts w:ascii="Cambria" w:hAnsi="Cambria" w:cs="Times New Roman"/>
          <w:b/>
          <w:bCs/>
          <w:color w:val="000000"/>
          <w:sz w:val="22"/>
          <w:szCs w:val="22"/>
        </w:rPr>
        <w:t>S18</w:t>
      </w:r>
      <w:r w:rsidRPr="00116B34">
        <w:rPr>
          <w:rFonts w:ascii="Cambria" w:hAnsi="Cambria" w:cs="Times New Roman"/>
          <w:b/>
          <w:bCs/>
          <w:color w:val="000000"/>
          <w:sz w:val="22"/>
          <w:szCs w:val="22"/>
        </w:rPr>
        <w:t xml:space="preserve">. </w:t>
      </w:r>
      <w:r w:rsidRPr="00116B34">
        <w:rPr>
          <w:rFonts w:ascii="Cambria" w:hAnsi="Cambria" w:cs="Times New Roman"/>
          <w:bCs/>
          <w:color w:val="000000"/>
          <w:sz w:val="22"/>
          <w:szCs w:val="22"/>
        </w:rPr>
        <w:t xml:space="preserve">Co-expression modules with the top trait associations for female (A) and male (B) mice. </w:t>
      </w:r>
    </w:p>
    <w:p w14:paraId="5B780B26" w14:textId="77777777" w:rsidR="00A47A34" w:rsidRPr="00634822" w:rsidRDefault="00A47A34" w:rsidP="00A47A34">
      <w:pPr>
        <w:rPr>
          <w:rFonts w:ascii="Cambria" w:eastAsia="Times New Roman" w:hAnsi="Cambria" w:cs="Arial"/>
          <w:b/>
          <w:bCs/>
          <w:color w:val="000000"/>
          <w:sz w:val="22"/>
          <w:szCs w:val="22"/>
        </w:rPr>
      </w:pPr>
    </w:p>
    <w:p w14:paraId="2750980F" w14:textId="77777777" w:rsidR="00A47A34" w:rsidRPr="00634822" w:rsidRDefault="00A47A34" w:rsidP="00A47A34">
      <w:pPr>
        <w:rPr>
          <w:rFonts w:ascii="Cambria" w:eastAsia="Times New Roman" w:hAnsi="Cambria" w:cs="Arial"/>
          <w:b/>
          <w:bCs/>
          <w:color w:val="000000"/>
          <w:sz w:val="22"/>
          <w:szCs w:val="22"/>
        </w:rPr>
      </w:pPr>
    </w:p>
    <w:p w14:paraId="235ACD6D" w14:textId="23EEA066" w:rsidR="00A47A34" w:rsidRDefault="00A47A34" w:rsidP="00A47A34">
      <w:pPr>
        <w:rPr>
          <w:rFonts w:ascii="Cambria" w:hAnsi="Cambria" w:cs="Arial"/>
          <w:b/>
          <w:bCs/>
          <w:color w:val="000000"/>
          <w:sz w:val="20"/>
          <w:szCs w:val="20"/>
        </w:rPr>
      </w:pPr>
      <w:r>
        <w:rPr>
          <w:rFonts w:ascii="Cambria" w:hAnsi="Cambria"/>
          <w:noProof/>
          <w:sz w:val="22"/>
          <w:szCs w:val="22"/>
        </w:rPr>
        <w:drawing>
          <wp:inline distT="0" distB="0" distL="0" distR="0" wp14:anchorId="7BD054F8" wp14:editId="60A299C5">
            <wp:extent cx="6057573" cy="13780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1282" r="4199" b="71331"/>
                    <a:stretch/>
                  </pic:blipFill>
                  <pic:spPr bwMode="auto">
                    <a:xfrm>
                      <a:off x="0" y="0"/>
                      <a:ext cx="6059708" cy="1378526"/>
                    </a:xfrm>
                    <a:prstGeom prst="rect">
                      <a:avLst/>
                    </a:prstGeom>
                    <a:noFill/>
                    <a:ln>
                      <a:noFill/>
                    </a:ln>
                    <a:extLst>
                      <a:ext uri="{53640926-AAD7-44d8-BBD7-CCE9431645EC}">
                        <a14:shadowObscured xmlns:a14="http://schemas.microsoft.com/office/drawing/2010/main"/>
                      </a:ext>
                    </a:extLst>
                  </pic:spPr>
                </pic:pic>
              </a:graphicData>
            </a:graphic>
          </wp:inline>
        </w:drawing>
      </w:r>
    </w:p>
    <w:p w14:paraId="2C3BDE70" w14:textId="77777777" w:rsidR="00AE79E7" w:rsidRDefault="00AE79E7" w:rsidP="00A47A34">
      <w:pPr>
        <w:rPr>
          <w:rFonts w:ascii="Cambria" w:hAnsi="Cambria" w:cs="Arial"/>
          <w:b/>
          <w:bCs/>
          <w:color w:val="000000"/>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6D879A33" w14:textId="7A88068B" w:rsidR="00A47A34" w:rsidRPr="00144C0B" w:rsidRDefault="00A47A34" w:rsidP="00A47A34">
      <w:pPr>
        <w:rPr>
          <w:rFonts w:ascii="Cambria" w:hAnsi="Cambria" w:cs="Arial"/>
          <w:bCs/>
          <w:color w:val="000000"/>
          <w:sz w:val="20"/>
          <w:szCs w:val="20"/>
        </w:rPr>
      </w:pPr>
      <w:r w:rsidRPr="00382DC6">
        <w:rPr>
          <w:rFonts w:ascii="Cambria" w:hAnsi="Cambria" w:cs="Arial"/>
          <w:b/>
          <w:bCs/>
          <w:color w:val="000000"/>
          <w:sz w:val="20"/>
          <w:szCs w:val="20"/>
        </w:rPr>
        <w:t xml:space="preserve">Figure </w:t>
      </w:r>
      <w:r w:rsidR="006F1759" w:rsidRPr="00382DC6">
        <w:rPr>
          <w:rFonts w:ascii="Cambria" w:hAnsi="Cambria" w:cs="Arial"/>
          <w:b/>
          <w:bCs/>
          <w:color w:val="000000"/>
          <w:sz w:val="20"/>
          <w:szCs w:val="20"/>
        </w:rPr>
        <w:t>S1</w:t>
      </w:r>
      <w:r w:rsidR="001E21D6">
        <w:rPr>
          <w:rFonts w:ascii="Cambria" w:hAnsi="Cambria" w:cs="Arial"/>
          <w:b/>
          <w:bCs/>
          <w:color w:val="000000"/>
          <w:sz w:val="20"/>
          <w:szCs w:val="20"/>
        </w:rPr>
        <w:t>9</w:t>
      </w:r>
      <w:r w:rsidRPr="00382DC6">
        <w:rPr>
          <w:rFonts w:ascii="Cambria" w:hAnsi="Cambria" w:cs="Arial"/>
          <w:b/>
          <w:bCs/>
          <w:color w:val="000000"/>
          <w:sz w:val="20"/>
          <w:szCs w:val="20"/>
        </w:rPr>
        <w:t>.</w:t>
      </w:r>
      <w:r w:rsidRPr="00382DC6">
        <w:rPr>
          <w:rFonts w:ascii="Cambria" w:hAnsi="Cambria" w:cs="Arial"/>
          <w:bCs/>
          <w:color w:val="000000"/>
          <w:sz w:val="20"/>
          <w:szCs w:val="20"/>
        </w:rPr>
        <w:t xml:space="preserve"> Principle-component analysis of genotype data from 50 individuals. Colors denote the population of origin.</w:t>
      </w:r>
    </w:p>
    <w:p w14:paraId="06337AEF" w14:textId="77777777" w:rsidR="00A47A34" w:rsidRPr="00144C0B" w:rsidRDefault="00A47A34" w:rsidP="00A47A34">
      <w:pPr>
        <w:rPr>
          <w:rFonts w:ascii="Cambria" w:eastAsia="Times New Roman" w:hAnsi="Cambria" w:cs="Times New Roman"/>
          <w:sz w:val="20"/>
          <w:szCs w:val="20"/>
        </w:rPr>
      </w:pPr>
    </w:p>
    <w:p w14:paraId="7FFFE595" w14:textId="77777777" w:rsidR="00A47A34" w:rsidRPr="00144C0B" w:rsidRDefault="00A47A34" w:rsidP="00A47A34">
      <w:pPr>
        <w:rPr>
          <w:rFonts w:ascii="Cambria" w:eastAsia="Times New Roman" w:hAnsi="Cambria" w:cs="Times New Roman"/>
          <w:sz w:val="20"/>
          <w:szCs w:val="20"/>
        </w:rPr>
      </w:pPr>
    </w:p>
    <w:p w14:paraId="1CF2CBE9" w14:textId="4274F240" w:rsidR="00A47A34" w:rsidRPr="00144C0B" w:rsidRDefault="00A47A34" w:rsidP="00A47A34">
      <w:pPr>
        <w:rPr>
          <w:rFonts w:ascii="Cambria" w:hAnsi="Cambria" w:cs="Arial"/>
          <w:bCs/>
          <w:color w:val="000000"/>
          <w:sz w:val="20"/>
          <w:szCs w:val="20"/>
          <w:highlight w:val="yellow"/>
        </w:rPr>
      </w:pPr>
      <w:r w:rsidRPr="00144C0B">
        <w:rPr>
          <w:rFonts w:ascii="Cambria" w:eastAsia="Times New Roman" w:hAnsi="Cambria" w:cs="Times New Roman"/>
          <w:noProof/>
          <w:sz w:val="20"/>
          <w:szCs w:val="20"/>
        </w:rPr>
        <w:drawing>
          <wp:inline distT="0" distB="0" distL="0" distR="0" wp14:anchorId="1B801543" wp14:editId="1BBC5DD9">
            <wp:extent cx="5270500" cy="5029200"/>
            <wp:effectExtent l="0" t="0" r="1270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print">
                      <a:extLst>
                        <a:ext uri="{28A0092B-C50C-407E-A947-70E740481C1C}">
                          <a14:useLocalDpi xmlns:a14="http://schemas.microsoft.com/office/drawing/2010/main"/>
                        </a:ext>
                      </a:extLst>
                    </a:blip>
                    <a:srcRect t="8333" r="3935"/>
                    <a:stretch/>
                  </pic:blipFill>
                  <pic:spPr bwMode="auto">
                    <a:xfrm>
                      <a:off x="0" y="0"/>
                      <a:ext cx="5270500" cy="5029200"/>
                    </a:xfrm>
                    <a:prstGeom prst="rect">
                      <a:avLst/>
                    </a:prstGeom>
                    <a:ln>
                      <a:noFill/>
                    </a:ln>
                    <a:extLst>
                      <a:ext uri="{53640926-AAD7-44d8-BBD7-CCE9431645EC}">
                        <a14:shadowObscured xmlns:a14="http://schemas.microsoft.com/office/drawing/2010/main"/>
                      </a:ext>
                    </a:extLst>
                  </pic:spPr>
                </pic:pic>
              </a:graphicData>
            </a:graphic>
          </wp:inline>
        </w:drawing>
      </w:r>
    </w:p>
    <w:p w14:paraId="26AF45F2" w14:textId="77777777" w:rsidR="00AE79E7" w:rsidRDefault="00AE79E7" w:rsidP="00A47A34">
      <w:pPr>
        <w:rPr>
          <w:rFonts w:ascii="Cambria" w:hAnsi="Cambria" w:cs="Arial"/>
          <w:b/>
          <w:bCs/>
          <w:color w:val="000000"/>
          <w:sz w:val="20"/>
          <w:szCs w:val="20"/>
        </w:rPr>
        <w:sectPr w:rsidR="00AE79E7" w:rsidSect="00D86836">
          <w:pgSz w:w="12240" w:h="15840"/>
          <w:pgMar w:top="1440" w:right="1440" w:bottom="1440" w:left="1440" w:header="720" w:footer="720" w:gutter="0"/>
          <w:lnNumType w:countBy="1" w:restart="continuous"/>
          <w:cols w:space="720"/>
          <w:docGrid w:linePitch="360"/>
        </w:sectPr>
      </w:pPr>
    </w:p>
    <w:p w14:paraId="29856045" w14:textId="138108AE" w:rsidR="00A47A34" w:rsidRPr="00144C0B" w:rsidRDefault="00A47A34" w:rsidP="00A47A34">
      <w:pPr>
        <w:rPr>
          <w:rFonts w:ascii="Cambria" w:hAnsi="Cambria" w:cs="Arial"/>
          <w:bCs/>
          <w:color w:val="000000"/>
          <w:sz w:val="20"/>
          <w:szCs w:val="20"/>
        </w:rPr>
      </w:pPr>
      <w:r w:rsidRPr="00382DC6">
        <w:rPr>
          <w:rFonts w:ascii="Cambria" w:hAnsi="Cambria" w:cs="Arial"/>
          <w:b/>
          <w:bCs/>
          <w:color w:val="000000"/>
          <w:sz w:val="20"/>
          <w:szCs w:val="20"/>
        </w:rPr>
        <w:t xml:space="preserve">Figure </w:t>
      </w:r>
      <w:r w:rsidR="001E21D6" w:rsidRPr="00382DC6">
        <w:rPr>
          <w:rFonts w:ascii="Cambria" w:hAnsi="Cambria" w:cs="Arial"/>
          <w:b/>
          <w:bCs/>
          <w:color w:val="000000"/>
          <w:sz w:val="20"/>
          <w:szCs w:val="20"/>
        </w:rPr>
        <w:t>S</w:t>
      </w:r>
      <w:r w:rsidR="001E21D6">
        <w:rPr>
          <w:rFonts w:ascii="Cambria" w:hAnsi="Cambria" w:cs="Arial"/>
          <w:b/>
          <w:bCs/>
          <w:color w:val="000000"/>
          <w:sz w:val="20"/>
          <w:szCs w:val="20"/>
        </w:rPr>
        <w:t>20</w:t>
      </w:r>
      <w:r w:rsidRPr="00382DC6">
        <w:rPr>
          <w:rFonts w:ascii="Cambria" w:hAnsi="Cambria" w:cs="Arial"/>
          <w:b/>
          <w:bCs/>
          <w:color w:val="000000"/>
          <w:sz w:val="20"/>
          <w:szCs w:val="20"/>
        </w:rPr>
        <w:t>.</w:t>
      </w:r>
      <w:r w:rsidRPr="00382DC6">
        <w:rPr>
          <w:rFonts w:ascii="Cambria" w:hAnsi="Cambria" w:cs="Arial"/>
          <w:bCs/>
          <w:color w:val="000000"/>
          <w:sz w:val="20"/>
          <w:szCs w:val="20"/>
        </w:rPr>
        <w:t xml:space="preserve"> Principle-component analysis of expression data from 50 individuals. Colors denote the population of origin.</w:t>
      </w:r>
      <w:r w:rsidRPr="00144C0B">
        <w:rPr>
          <w:rFonts w:ascii="Cambria" w:hAnsi="Cambria" w:cs="Arial"/>
          <w:bCs/>
          <w:color w:val="000000"/>
          <w:sz w:val="20"/>
          <w:szCs w:val="20"/>
        </w:rPr>
        <w:t xml:space="preserve"> </w:t>
      </w:r>
    </w:p>
    <w:p w14:paraId="7CCAFA80" w14:textId="77777777" w:rsidR="00A47A34" w:rsidRPr="00144C0B" w:rsidRDefault="00A47A34" w:rsidP="00A47A34">
      <w:pPr>
        <w:rPr>
          <w:rFonts w:ascii="Cambria" w:eastAsia="Times New Roman" w:hAnsi="Cambria" w:cs="Times New Roman"/>
          <w:sz w:val="20"/>
          <w:szCs w:val="20"/>
        </w:rPr>
      </w:pPr>
    </w:p>
    <w:p w14:paraId="00AC41DA" w14:textId="29BFB8DC" w:rsidR="00AE79E7" w:rsidRDefault="00A47A34" w:rsidP="00A47A34">
      <w:pPr>
        <w:rPr>
          <w:rFonts w:ascii="Cambria" w:hAnsi="Cambria" w:cs="Arial"/>
          <w:b/>
          <w:bCs/>
          <w:color w:val="000000"/>
          <w:sz w:val="20"/>
          <w:szCs w:val="20"/>
        </w:rPr>
        <w:sectPr w:rsidR="00AE79E7" w:rsidSect="00D86836">
          <w:pgSz w:w="12240" w:h="15840"/>
          <w:pgMar w:top="1440" w:right="1440" w:bottom="1440" w:left="1440" w:header="720" w:footer="720" w:gutter="0"/>
          <w:lnNumType w:countBy="1" w:restart="continuous"/>
          <w:cols w:space="720"/>
          <w:docGrid w:linePitch="360"/>
        </w:sectPr>
      </w:pPr>
      <w:r w:rsidRPr="00144C0B">
        <w:rPr>
          <w:rFonts w:ascii="Cambria" w:eastAsia="Times New Roman" w:hAnsi="Cambria" w:cs="Times New Roman"/>
          <w:noProof/>
          <w:sz w:val="20"/>
          <w:szCs w:val="20"/>
        </w:rPr>
        <w:drawing>
          <wp:inline distT="0" distB="0" distL="0" distR="0" wp14:anchorId="24690249" wp14:editId="6B8963B0">
            <wp:extent cx="5257800" cy="472747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l="11325" t="11111" r="14530"/>
                    <a:stretch/>
                  </pic:blipFill>
                  <pic:spPr bwMode="auto">
                    <a:xfrm>
                      <a:off x="0" y="0"/>
                      <a:ext cx="5257800" cy="4727474"/>
                    </a:xfrm>
                    <a:prstGeom prst="rect">
                      <a:avLst/>
                    </a:prstGeom>
                    <a:noFill/>
                    <a:ln>
                      <a:noFill/>
                    </a:ln>
                    <a:extLst>
                      <a:ext uri="{53640926-AAD7-44d8-BBD7-CCE9431645EC}">
                        <a14:shadowObscured xmlns:a14="http://schemas.microsoft.com/office/drawing/2010/main"/>
                      </a:ext>
                    </a:extLst>
                  </pic:spPr>
                </pic:pic>
              </a:graphicData>
            </a:graphic>
          </wp:inline>
        </w:drawing>
      </w:r>
    </w:p>
    <w:p w14:paraId="3A2D398D" w14:textId="107BD326" w:rsidR="005A4006" w:rsidRPr="00CD0E3A" w:rsidRDefault="005A4006" w:rsidP="00140B2F">
      <w:pPr>
        <w:rPr>
          <w:rFonts w:ascii="Cambria" w:hAnsi="Cambria"/>
          <w:sz w:val="20"/>
          <w:szCs w:val="20"/>
        </w:rPr>
      </w:pPr>
    </w:p>
    <w:sectPr w:rsidR="005A4006" w:rsidRPr="00CD0E3A" w:rsidSect="00D868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21761" w14:textId="77777777" w:rsidR="00091E9C" w:rsidRDefault="00091E9C" w:rsidP="008A6A6C">
      <w:r>
        <w:separator/>
      </w:r>
    </w:p>
  </w:endnote>
  <w:endnote w:type="continuationSeparator" w:id="0">
    <w:p w14:paraId="4D376D50" w14:textId="77777777" w:rsidR="00091E9C" w:rsidRDefault="00091E9C" w:rsidP="008A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Verdana">
    <w:panose1 w:val="020B06040305040402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A41F4" w14:textId="77777777" w:rsidR="00091E9C" w:rsidRDefault="00091E9C" w:rsidP="008A6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1D80FC" w14:textId="77777777" w:rsidR="00091E9C" w:rsidRDefault="00091E9C" w:rsidP="004360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D7387" w14:textId="77777777" w:rsidR="00091E9C" w:rsidRDefault="00091E9C" w:rsidP="008A6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2DB8">
      <w:rPr>
        <w:rStyle w:val="PageNumber"/>
        <w:noProof/>
      </w:rPr>
      <w:t>1</w:t>
    </w:r>
    <w:r>
      <w:rPr>
        <w:rStyle w:val="PageNumber"/>
      </w:rPr>
      <w:fldChar w:fldCharType="end"/>
    </w:r>
  </w:p>
  <w:p w14:paraId="7171711E" w14:textId="77777777" w:rsidR="00091E9C" w:rsidRDefault="00091E9C" w:rsidP="004360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D1469" w14:textId="77777777" w:rsidR="00091E9C" w:rsidRDefault="00091E9C" w:rsidP="008A6A6C">
      <w:r>
        <w:separator/>
      </w:r>
    </w:p>
  </w:footnote>
  <w:footnote w:type="continuationSeparator" w:id="0">
    <w:p w14:paraId="33A474FD" w14:textId="77777777" w:rsidR="00091E9C" w:rsidRDefault="00091E9C" w:rsidP="008A6A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376C2"/>
    <w:multiLevelType w:val="hybridMultilevel"/>
    <w:tmpl w:val="88F0DC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9E"/>
    <w:rsid w:val="00002C35"/>
    <w:rsid w:val="00022A17"/>
    <w:rsid w:val="000537A9"/>
    <w:rsid w:val="000819C3"/>
    <w:rsid w:val="00091E9C"/>
    <w:rsid w:val="00091ECD"/>
    <w:rsid w:val="000E47C5"/>
    <w:rsid w:val="000E6967"/>
    <w:rsid w:val="00106A9E"/>
    <w:rsid w:val="001122C0"/>
    <w:rsid w:val="0013416C"/>
    <w:rsid w:val="00136FA2"/>
    <w:rsid w:val="00140B2F"/>
    <w:rsid w:val="001947E8"/>
    <w:rsid w:val="001A539B"/>
    <w:rsid w:val="001A61B8"/>
    <w:rsid w:val="001E21D6"/>
    <w:rsid w:val="001F7ACB"/>
    <w:rsid w:val="00203AE7"/>
    <w:rsid w:val="00215F6A"/>
    <w:rsid w:val="002244D4"/>
    <w:rsid w:val="00235AF1"/>
    <w:rsid w:val="00237F28"/>
    <w:rsid w:val="00241031"/>
    <w:rsid w:val="002617F3"/>
    <w:rsid w:val="00267923"/>
    <w:rsid w:val="00270C6D"/>
    <w:rsid w:val="0028793B"/>
    <w:rsid w:val="002E32F6"/>
    <w:rsid w:val="002F39DB"/>
    <w:rsid w:val="002F4CA5"/>
    <w:rsid w:val="00302BFD"/>
    <w:rsid w:val="0030615E"/>
    <w:rsid w:val="00306304"/>
    <w:rsid w:val="00322128"/>
    <w:rsid w:val="00392120"/>
    <w:rsid w:val="003C27DE"/>
    <w:rsid w:val="003D309E"/>
    <w:rsid w:val="003E715F"/>
    <w:rsid w:val="00401EE9"/>
    <w:rsid w:val="004025D6"/>
    <w:rsid w:val="00404279"/>
    <w:rsid w:val="00424E15"/>
    <w:rsid w:val="0043605B"/>
    <w:rsid w:val="00442361"/>
    <w:rsid w:val="00447E17"/>
    <w:rsid w:val="00453E6B"/>
    <w:rsid w:val="00483D3C"/>
    <w:rsid w:val="004866CB"/>
    <w:rsid w:val="00494C91"/>
    <w:rsid w:val="004B7EB0"/>
    <w:rsid w:val="004E4616"/>
    <w:rsid w:val="004F2742"/>
    <w:rsid w:val="004F6BCE"/>
    <w:rsid w:val="005035E8"/>
    <w:rsid w:val="0050542A"/>
    <w:rsid w:val="00531657"/>
    <w:rsid w:val="0053290F"/>
    <w:rsid w:val="00544C19"/>
    <w:rsid w:val="00556CB4"/>
    <w:rsid w:val="005A4006"/>
    <w:rsid w:val="005E68CA"/>
    <w:rsid w:val="00602FC7"/>
    <w:rsid w:val="00624E0C"/>
    <w:rsid w:val="006506F6"/>
    <w:rsid w:val="0065101A"/>
    <w:rsid w:val="006540FB"/>
    <w:rsid w:val="006747F2"/>
    <w:rsid w:val="00675780"/>
    <w:rsid w:val="00677A50"/>
    <w:rsid w:val="006879EC"/>
    <w:rsid w:val="006A4DF7"/>
    <w:rsid w:val="006F1759"/>
    <w:rsid w:val="006F2DB8"/>
    <w:rsid w:val="0072639E"/>
    <w:rsid w:val="00730EF9"/>
    <w:rsid w:val="007312AB"/>
    <w:rsid w:val="00771892"/>
    <w:rsid w:val="00777DBD"/>
    <w:rsid w:val="00792FE3"/>
    <w:rsid w:val="007A6181"/>
    <w:rsid w:val="007E3CFB"/>
    <w:rsid w:val="007F2D95"/>
    <w:rsid w:val="0080105B"/>
    <w:rsid w:val="00822175"/>
    <w:rsid w:val="008A6A6C"/>
    <w:rsid w:val="008B6896"/>
    <w:rsid w:val="008B7C61"/>
    <w:rsid w:val="008D39B2"/>
    <w:rsid w:val="008F388D"/>
    <w:rsid w:val="008F5F22"/>
    <w:rsid w:val="00932FBD"/>
    <w:rsid w:val="0094440B"/>
    <w:rsid w:val="0095583A"/>
    <w:rsid w:val="00961C15"/>
    <w:rsid w:val="00970387"/>
    <w:rsid w:val="009A673E"/>
    <w:rsid w:val="009C072A"/>
    <w:rsid w:val="00A0562B"/>
    <w:rsid w:val="00A202C1"/>
    <w:rsid w:val="00A4422A"/>
    <w:rsid w:val="00A47A34"/>
    <w:rsid w:val="00A70966"/>
    <w:rsid w:val="00AB3928"/>
    <w:rsid w:val="00AC273A"/>
    <w:rsid w:val="00AC65E0"/>
    <w:rsid w:val="00AE6AA3"/>
    <w:rsid w:val="00AE79E7"/>
    <w:rsid w:val="00B03A1C"/>
    <w:rsid w:val="00B54348"/>
    <w:rsid w:val="00B8241F"/>
    <w:rsid w:val="00B84561"/>
    <w:rsid w:val="00BD33E3"/>
    <w:rsid w:val="00BD7297"/>
    <w:rsid w:val="00BE0AEA"/>
    <w:rsid w:val="00C07B07"/>
    <w:rsid w:val="00C169BC"/>
    <w:rsid w:val="00C36817"/>
    <w:rsid w:val="00C4034B"/>
    <w:rsid w:val="00C50921"/>
    <w:rsid w:val="00C75E93"/>
    <w:rsid w:val="00CA075D"/>
    <w:rsid w:val="00CA135B"/>
    <w:rsid w:val="00CD0E3A"/>
    <w:rsid w:val="00CD32F3"/>
    <w:rsid w:val="00CD6C65"/>
    <w:rsid w:val="00CE3178"/>
    <w:rsid w:val="00CF4B5B"/>
    <w:rsid w:val="00D018B8"/>
    <w:rsid w:val="00D04322"/>
    <w:rsid w:val="00D56679"/>
    <w:rsid w:val="00D72F86"/>
    <w:rsid w:val="00D778C5"/>
    <w:rsid w:val="00D81BFB"/>
    <w:rsid w:val="00D86836"/>
    <w:rsid w:val="00DA3CFB"/>
    <w:rsid w:val="00DB2783"/>
    <w:rsid w:val="00DC78FE"/>
    <w:rsid w:val="00DD176F"/>
    <w:rsid w:val="00DD43BF"/>
    <w:rsid w:val="00E15530"/>
    <w:rsid w:val="00E43796"/>
    <w:rsid w:val="00E6128B"/>
    <w:rsid w:val="00E756E2"/>
    <w:rsid w:val="00E77545"/>
    <w:rsid w:val="00E81531"/>
    <w:rsid w:val="00E92CDD"/>
    <w:rsid w:val="00EB0EF4"/>
    <w:rsid w:val="00EC69A1"/>
    <w:rsid w:val="00F43E20"/>
    <w:rsid w:val="00F514B0"/>
    <w:rsid w:val="00F54885"/>
    <w:rsid w:val="00F6683C"/>
    <w:rsid w:val="00F71461"/>
    <w:rsid w:val="00F81861"/>
    <w:rsid w:val="00F8228E"/>
    <w:rsid w:val="00F916EC"/>
    <w:rsid w:val="00FD3A9A"/>
    <w:rsid w:val="00FD5ADE"/>
    <w:rsid w:val="00FE0F74"/>
    <w:rsid w:val="00FF1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6F2E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A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279"/>
    <w:rPr>
      <w:rFonts w:ascii="Lucida Grande" w:hAnsi="Lucida Grande" w:cs="Lucida Grande"/>
      <w:sz w:val="18"/>
      <w:szCs w:val="18"/>
    </w:rPr>
  </w:style>
  <w:style w:type="character" w:styleId="LineNumber">
    <w:name w:val="line number"/>
    <w:basedOn w:val="DefaultParagraphFont"/>
    <w:uiPriority w:val="99"/>
    <w:semiHidden/>
    <w:unhideWhenUsed/>
    <w:rsid w:val="00D86836"/>
  </w:style>
  <w:style w:type="character" w:styleId="CommentReference">
    <w:name w:val="annotation reference"/>
    <w:basedOn w:val="DefaultParagraphFont"/>
    <w:uiPriority w:val="99"/>
    <w:semiHidden/>
    <w:unhideWhenUsed/>
    <w:rsid w:val="00B8241F"/>
    <w:rPr>
      <w:sz w:val="18"/>
      <w:szCs w:val="18"/>
    </w:rPr>
  </w:style>
  <w:style w:type="paragraph" w:styleId="CommentText">
    <w:name w:val="annotation text"/>
    <w:basedOn w:val="Normal"/>
    <w:link w:val="CommentTextChar"/>
    <w:uiPriority w:val="99"/>
    <w:semiHidden/>
    <w:unhideWhenUsed/>
    <w:rsid w:val="00B8241F"/>
  </w:style>
  <w:style w:type="character" w:customStyle="1" w:styleId="CommentTextChar">
    <w:name w:val="Comment Text Char"/>
    <w:basedOn w:val="DefaultParagraphFont"/>
    <w:link w:val="CommentText"/>
    <w:uiPriority w:val="99"/>
    <w:semiHidden/>
    <w:rsid w:val="00B8241F"/>
  </w:style>
  <w:style w:type="character" w:styleId="Hyperlink">
    <w:name w:val="Hyperlink"/>
    <w:basedOn w:val="DefaultParagraphFont"/>
    <w:uiPriority w:val="99"/>
    <w:unhideWhenUsed/>
    <w:rsid w:val="00AB392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91ECD"/>
    <w:rPr>
      <w:b/>
      <w:bCs/>
      <w:sz w:val="20"/>
      <w:szCs w:val="20"/>
    </w:rPr>
  </w:style>
  <w:style w:type="character" w:customStyle="1" w:styleId="CommentSubjectChar">
    <w:name w:val="Comment Subject Char"/>
    <w:basedOn w:val="CommentTextChar"/>
    <w:link w:val="CommentSubject"/>
    <w:uiPriority w:val="99"/>
    <w:semiHidden/>
    <w:rsid w:val="00091ECD"/>
    <w:rPr>
      <w:b/>
      <w:bCs/>
      <w:sz w:val="20"/>
      <w:szCs w:val="20"/>
    </w:rPr>
  </w:style>
  <w:style w:type="paragraph" w:styleId="ListParagraph">
    <w:name w:val="List Paragraph"/>
    <w:basedOn w:val="Normal"/>
    <w:uiPriority w:val="34"/>
    <w:qFormat/>
    <w:rsid w:val="008A6A6C"/>
    <w:pPr>
      <w:ind w:left="720"/>
      <w:contextualSpacing/>
    </w:pPr>
  </w:style>
  <w:style w:type="paragraph" w:styleId="Footer">
    <w:name w:val="footer"/>
    <w:basedOn w:val="Normal"/>
    <w:link w:val="FooterChar"/>
    <w:uiPriority w:val="99"/>
    <w:unhideWhenUsed/>
    <w:rsid w:val="008A6A6C"/>
    <w:pPr>
      <w:tabs>
        <w:tab w:val="center" w:pos="4320"/>
        <w:tab w:val="right" w:pos="8640"/>
      </w:tabs>
    </w:pPr>
  </w:style>
  <w:style w:type="character" w:customStyle="1" w:styleId="FooterChar">
    <w:name w:val="Footer Char"/>
    <w:basedOn w:val="DefaultParagraphFont"/>
    <w:link w:val="Footer"/>
    <w:uiPriority w:val="99"/>
    <w:rsid w:val="008A6A6C"/>
  </w:style>
  <w:style w:type="character" w:styleId="PageNumber">
    <w:name w:val="page number"/>
    <w:basedOn w:val="DefaultParagraphFont"/>
    <w:uiPriority w:val="99"/>
    <w:semiHidden/>
    <w:unhideWhenUsed/>
    <w:rsid w:val="008A6A6C"/>
  </w:style>
  <w:style w:type="paragraph" w:styleId="Header">
    <w:name w:val="header"/>
    <w:basedOn w:val="Normal"/>
    <w:link w:val="HeaderChar"/>
    <w:uiPriority w:val="99"/>
    <w:unhideWhenUsed/>
    <w:rsid w:val="00F43E20"/>
    <w:pPr>
      <w:tabs>
        <w:tab w:val="center" w:pos="4320"/>
        <w:tab w:val="right" w:pos="8640"/>
      </w:tabs>
    </w:pPr>
  </w:style>
  <w:style w:type="character" w:customStyle="1" w:styleId="HeaderChar">
    <w:name w:val="Header Char"/>
    <w:basedOn w:val="DefaultParagraphFont"/>
    <w:link w:val="Header"/>
    <w:uiPriority w:val="99"/>
    <w:rsid w:val="00F43E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A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279"/>
    <w:rPr>
      <w:rFonts w:ascii="Lucida Grande" w:hAnsi="Lucida Grande" w:cs="Lucida Grande"/>
      <w:sz w:val="18"/>
      <w:szCs w:val="18"/>
    </w:rPr>
  </w:style>
  <w:style w:type="character" w:styleId="LineNumber">
    <w:name w:val="line number"/>
    <w:basedOn w:val="DefaultParagraphFont"/>
    <w:uiPriority w:val="99"/>
    <w:semiHidden/>
    <w:unhideWhenUsed/>
    <w:rsid w:val="00D86836"/>
  </w:style>
  <w:style w:type="character" w:styleId="CommentReference">
    <w:name w:val="annotation reference"/>
    <w:basedOn w:val="DefaultParagraphFont"/>
    <w:uiPriority w:val="99"/>
    <w:semiHidden/>
    <w:unhideWhenUsed/>
    <w:rsid w:val="00B8241F"/>
    <w:rPr>
      <w:sz w:val="18"/>
      <w:szCs w:val="18"/>
    </w:rPr>
  </w:style>
  <w:style w:type="paragraph" w:styleId="CommentText">
    <w:name w:val="annotation text"/>
    <w:basedOn w:val="Normal"/>
    <w:link w:val="CommentTextChar"/>
    <w:uiPriority w:val="99"/>
    <w:semiHidden/>
    <w:unhideWhenUsed/>
    <w:rsid w:val="00B8241F"/>
  </w:style>
  <w:style w:type="character" w:customStyle="1" w:styleId="CommentTextChar">
    <w:name w:val="Comment Text Char"/>
    <w:basedOn w:val="DefaultParagraphFont"/>
    <w:link w:val="CommentText"/>
    <w:uiPriority w:val="99"/>
    <w:semiHidden/>
    <w:rsid w:val="00B8241F"/>
  </w:style>
  <w:style w:type="character" w:styleId="Hyperlink">
    <w:name w:val="Hyperlink"/>
    <w:basedOn w:val="DefaultParagraphFont"/>
    <w:uiPriority w:val="99"/>
    <w:unhideWhenUsed/>
    <w:rsid w:val="00AB392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91ECD"/>
    <w:rPr>
      <w:b/>
      <w:bCs/>
      <w:sz w:val="20"/>
      <w:szCs w:val="20"/>
    </w:rPr>
  </w:style>
  <w:style w:type="character" w:customStyle="1" w:styleId="CommentSubjectChar">
    <w:name w:val="Comment Subject Char"/>
    <w:basedOn w:val="CommentTextChar"/>
    <w:link w:val="CommentSubject"/>
    <w:uiPriority w:val="99"/>
    <w:semiHidden/>
    <w:rsid w:val="00091ECD"/>
    <w:rPr>
      <w:b/>
      <w:bCs/>
      <w:sz w:val="20"/>
      <w:szCs w:val="20"/>
    </w:rPr>
  </w:style>
  <w:style w:type="paragraph" w:styleId="ListParagraph">
    <w:name w:val="List Paragraph"/>
    <w:basedOn w:val="Normal"/>
    <w:uiPriority w:val="34"/>
    <w:qFormat/>
    <w:rsid w:val="008A6A6C"/>
    <w:pPr>
      <w:ind w:left="720"/>
      <w:contextualSpacing/>
    </w:pPr>
  </w:style>
  <w:style w:type="paragraph" w:styleId="Footer">
    <w:name w:val="footer"/>
    <w:basedOn w:val="Normal"/>
    <w:link w:val="FooterChar"/>
    <w:uiPriority w:val="99"/>
    <w:unhideWhenUsed/>
    <w:rsid w:val="008A6A6C"/>
    <w:pPr>
      <w:tabs>
        <w:tab w:val="center" w:pos="4320"/>
        <w:tab w:val="right" w:pos="8640"/>
      </w:tabs>
    </w:pPr>
  </w:style>
  <w:style w:type="character" w:customStyle="1" w:styleId="FooterChar">
    <w:name w:val="Footer Char"/>
    <w:basedOn w:val="DefaultParagraphFont"/>
    <w:link w:val="Footer"/>
    <w:uiPriority w:val="99"/>
    <w:rsid w:val="008A6A6C"/>
  </w:style>
  <w:style w:type="character" w:styleId="PageNumber">
    <w:name w:val="page number"/>
    <w:basedOn w:val="DefaultParagraphFont"/>
    <w:uiPriority w:val="99"/>
    <w:semiHidden/>
    <w:unhideWhenUsed/>
    <w:rsid w:val="008A6A6C"/>
  </w:style>
  <w:style w:type="paragraph" w:styleId="Header">
    <w:name w:val="header"/>
    <w:basedOn w:val="Normal"/>
    <w:link w:val="HeaderChar"/>
    <w:uiPriority w:val="99"/>
    <w:unhideWhenUsed/>
    <w:rsid w:val="00F43E20"/>
    <w:pPr>
      <w:tabs>
        <w:tab w:val="center" w:pos="4320"/>
        <w:tab w:val="right" w:pos="8640"/>
      </w:tabs>
    </w:pPr>
  </w:style>
  <w:style w:type="character" w:customStyle="1" w:styleId="HeaderChar">
    <w:name w:val="Header Char"/>
    <w:basedOn w:val="DefaultParagraphFont"/>
    <w:link w:val="Header"/>
    <w:uiPriority w:val="99"/>
    <w:rsid w:val="00F43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4479">
      <w:bodyDiv w:val="1"/>
      <w:marLeft w:val="0"/>
      <w:marRight w:val="0"/>
      <w:marTop w:val="0"/>
      <w:marBottom w:val="0"/>
      <w:divBdr>
        <w:top w:val="none" w:sz="0" w:space="0" w:color="auto"/>
        <w:left w:val="none" w:sz="0" w:space="0" w:color="auto"/>
        <w:bottom w:val="none" w:sz="0" w:space="0" w:color="auto"/>
        <w:right w:val="none" w:sz="0" w:space="0" w:color="auto"/>
      </w:divBdr>
    </w:div>
    <w:div w:id="129638582">
      <w:bodyDiv w:val="1"/>
      <w:marLeft w:val="0"/>
      <w:marRight w:val="0"/>
      <w:marTop w:val="0"/>
      <w:marBottom w:val="0"/>
      <w:divBdr>
        <w:top w:val="none" w:sz="0" w:space="0" w:color="auto"/>
        <w:left w:val="none" w:sz="0" w:space="0" w:color="auto"/>
        <w:bottom w:val="none" w:sz="0" w:space="0" w:color="auto"/>
        <w:right w:val="none" w:sz="0" w:space="0" w:color="auto"/>
      </w:divBdr>
    </w:div>
    <w:div w:id="257754329">
      <w:bodyDiv w:val="1"/>
      <w:marLeft w:val="0"/>
      <w:marRight w:val="0"/>
      <w:marTop w:val="0"/>
      <w:marBottom w:val="0"/>
      <w:divBdr>
        <w:top w:val="none" w:sz="0" w:space="0" w:color="auto"/>
        <w:left w:val="none" w:sz="0" w:space="0" w:color="auto"/>
        <w:bottom w:val="none" w:sz="0" w:space="0" w:color="auto"/>
        <w:right w:val="none" w:sz="0" w:space="0" w:color="auto"/>
      </w:divBdr>
    </w:div>
    <w:div w:id="271017560">
      <w:bodyDiv w:val="1"/>
      <w:marLeft w:val="0"/>
      <w:marRight w:val="0"/>
      <w:marTop w:val="0"/>
      <w:marBottom w:val="0"/>
      <w:divBdr>
        <w:top w:val="none" w:sz="0" w:space="0" w:color="auto"/>
        <w:left w:val="none" w:sz="0" w:space="0" w:color="auto"/>
        <w:bottom w:val="none" w:sz="0" w:space="0" w:color="auto"/>
        <w:right w:val="none" w:sz="0" w:space="0" w:color="auto"/>
      </w:divBdr>
    </w:div>
    <w:div w:id="454713162">
      <w:bodyDiv w:val="1"/>
      <w:marLeft w:val="0"/>
      <w:marRight w:val="0"/>
      <w:marTop w:val="0"/>
      <w:marBottom w:val="0"/>
      <w:divBdr>
        <w:top w:val="none" w:sz="0" w:space="0" w:color="auto"/>
        <w:left w:val="none" w:sz="0" w:space="0" w:color="auto"/>
        <w:bottom w:val="none" w:sz="0" w:space="0" w:color="auto"/>
        <w:right w:val="none" w:sz="0" w:space="0" w:color="auto"/>
      </w:divBdr>
    </w:div>
    <w:div w:id="605384578">
      <w:bodyDiv w:val="1"/>
      <w:marLeft w:val="0"/>
      <w:marRight w:val="0"/>
      <w:marTop w:val="0"/>
      <w:marBottom w:val="0"/>
      <w:divBdr>
        <w:top w:val="none" w:sz="0" w:space="0" w:color="auto"/>
        <w:left w:val="none" w:sz="0" w:space="0" w:color="auto"/>
        <w:bottom w:val="none" w:sz="0" w:space="0" w:color="auto"/>
        <w:right w:val="none" w:sz="0" w:space="0" w:color="auto"/>
      </w:divBdr>
    </w:div>
    <w:div w:id="694966319">
      <w:bodyDiv w:val="1"/>
      <w:marLeft w:val="0"/>
      <w:marRight w:val="0"/>
      <w:marTop w:val="0"/>
      <w:marBottom w:val="0"/>
      <w:divBdr>
        <w:top w:val="none" w:sz="0" w:space="0" w:color="auto"/>
        <w:left w:val="none" w:sz="0" w:space="0" w:color="auto"/>
        <w:bottom w:val="none" w:sz="0" w:space="0" w:color="auto"/>
        <w:right w:val="none" w:sz="0" w:space="0" w:color="auto"/>
      </w:divBdr>
    </w:div>
    <w:div w:id="845560259">
      <w:bodyDiv w:val="1"/>
      <w:marLeft w:val="0"/>
      <w:marRight w:val="0"/>
      <w:marTop w:val="0"/>
      <w:marBottom w:val="0"/>
      <w:divBdr>
        <w:top w:val="none" w:sz="0" w:space="0" w:color="auto"/>
        <w:left w:val="none" w:sz="0" w:space="0" w:color="auto"/>
        <w:bottom w:val="none" w:sz="0" w:space="0" w:color="auto"/>
        <w:right w:val="none" w:sz="0" w:space="0" w:color="auto"/>
      </w:divBdr>
    </w:div>
    <w:div w:id="851338434">
      <w:bodyDiv w:val="1"/>
      <w:marLeft w:val="0"/>
      <w:marRight w:val="0"/>
      <w:marTop w:val="0"/>
      <w:marBottom w:val="0"/>
      <w:divBdr>
        <w:top w:val="none" w:sz="0" w:space="0" w:color="auto"/>
        <w:left w:val="none" w:sz="0" w:space="0" w:color="auto"/>
        <w:bottom w:val="none" w:sz="0" w:space="0" w:color="auto"/>
        <w:right w:val="none" w:sz="0" w:space="0" w:color="auto"/>
      </w:divBdr>
    </w:div>
    <w:div w:id="955407176">
      <w:bodyDiv w:val="1"/>
      <w:marLeft w:val="0"/>
      <w:marRight w:val="0"/>
      <w:marTop w:val="0"/>
      <w:marBottom w:val="0"/>
      <w:divBdr>
        <w:top w:val="none" w:sz="0" w:space="0" w:color="auto"/>
        <w:left w:val="none" w:sz="0" w:space="0" w:color="auto"/>
        <w:bottom w:val="none" w:sz="0" w:space="0" w:color="auto"/>
        <w:right w:val="none" w:sz="0" w:space="0" w:color="auto"/>
      </w:divBdr>
    </w:div>
    <w:div w:id="969827634">
      <w:bodyDiv w:val="1"/>
      <w:marLeft w:val="0"/>
      <w:marRight w:val="0"/>
      <w:marTop w:val="0"/>
      <w:marBottom w:val="0"/>
      <w:divBdr>
        <w:top w:val="none" w:sz="0" w:space="0" w:color="auto"/>
        <w:left w:val="none" w:sz="0" w:space="0" w:color="auto"/>
        <w:bottom w:val="none" w:sz="0" w:space="0" w:color="auto"/>
        <w:right w:val="none" w:sz="0" w:space="0" w:color="auto"/>
      </w:divBdr>
    </w:div>
    <w:div w:id="990325402">
      <w:bodyDiv w:val="1"/>
      <w:marLeft w:val="0"/>
      <w:marRight w:val="0"/>
      <w:marTop w:val="0"/>
      <w:marBottom w:val="0"/>
      <w:divBdr>
        <w:top w:val="none" w:sz="0" w:space="0" w:color="auto"/>
        <w:left w:val="none" w:sz="0" w:space="0" w:color="auto"/>
        <w:bottom w:val="none" w:sz="0" w:space="0" w:color="auto"/>
        <w:right w:val="none" w:sz="0" w:space="0" w:color="auto"/>
      </w:divBdr>
    </w:div>
    <w:div w:id="1070074644">
      <w:bodyDiv w:val="1"/>
      <w:marLeft w:val="0"/>
      <w:marRight w:val="0"/>
      <w:marTop w:val="0"/>
      <w:marBottom w:val="0"/>
      <w:divBdr>
        <w:top w:val="none" w:sz="0" w:space="0" w:color="auto"/>
        <w:left w:val="none" w:sz="0" w:space="0" w:color="auto"/>
        <w:bottom w:val="none" w:sz="0" w:space="0" w:color="auto"/>
        <w:right w:val="none" w:sz="0" w:space="0" w:color="auto"/>
      </w:divBdr>
    </w:div>
    <w:div w:id="1457025566">
      <w:bodyDiv w:val="1"/>
      <w:marLeft w:val="0"/>
      <w:marRight w:val="0"/>
      <w:marTop w:val="0"/>
      <w:marBottom w:val="0"/>
      <w:divBdr>
        <w:top w:val="none" w:sz="0" w:space="0" w:color="auto"/>
        <w:left w:val="none" w:sz="0" w:space="0" w:color="auto"/>
        <w:bottom w:val="none" w:sz="0" w:space="0" w:color="auto"/>
        <w:right w:val="none" w:sz="0" w:space="0" w:color="auto"/>
      </w:divBdr>
    </w:div>
    <w:div w:id="1606184433">
      <w:bodyDiv w:val="1"/>
      <w:marLeft w:val="0"/>
      <w:marRight w:val="0"/>
      <w:marTop w:val="0"/>
      <w:marBottom w:val="0"/>
      <w:divBdr>
        <w:top w:val="none" w:sz="0" w:space="0" w:color="auto"/>
        <w:left w:val="none" w:sz="0" w:space="0" w:color="auto"/>
        <w:bottom w:val="none" w:sz="0" w:space="0" w:color="auto"/>
        <w:right w:val="none" w:sz="0" w:space="0" w:color="auto"/>
      </w:divBdr>
    </w:div>
    <w:div w:id="1717312986">
      <w:bodyDiv w:val="1"/>
      <w:marLeft w:val="0"/>
      <w:marRight w:val="0"/>
      <w:marTop w:val="0"/>
      <w:marBottom w:val="0"/>
      <w:divBdr>
        <w:top w:val="none" w:sz="0" w:space="0" w:color="auto"/>
        <w:left w:val="none" w:sz="0" w:space="0" w:color="auto"/>
        <w:bottom w:val="none" w:sz="0" w:space="0" w:color="auto"/>
        <w:right w:val="none" w:sz="0" w:space="0" w:color="auto"/>
      </w:divBdr>
    </w:div>
    <w:div w:id="1782797993">
      <w:bodyDiv w:val="1"/>
      <w:marLeft w:val="0"/>
      <w:marRight w:val="0"/>
      <w:marTop w:val="0"/>
      <w:marBottom w:val="0"/>
      <w:divBdr>
        <w:top w:val="none" w:sz="0" w:space="0" w:color="auto"/>
        <w:left w:val="none" w:sz="0" w:space="0" w:color="auto"/>
        <w:bottom w:val="none" w:sz="0" w:space="0" w:color="auto"/>
        <w:right w:val="none" w:sz="0" w:space="0" w:color="auto"/>
      </w:divBdr>
    </w:div>
    <w:div w:id="2054650871">
      <w:bodyDiv w:val="1"/>
      <w:marLeft w:val="0"/>
      <w:marRight w:val="0"/>
      <w:marTop w:val="0"/>
      <w:marBottom w:val="0"/>
      <w:divBdr>
        <w:top w:val="none" w:sz="0" w:space="0" w:color="auto"/>
        <w:left w:val="none" w:sz="0" w:space="0" w:color="auto"/>
        <w:bottom w:val="none" w:sz="0" w:space="0" w:color="auto"/>
        <w:right w:val="none" w:sz="0" w:space="0" w:color="auto"/>
      </w:divBdr>
    </w:div>
    <w:div w:id="2123187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30" Type="http://schemas.openxmlformats.org/officeDocument/2006/relationships/image" Target="media/image20.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AA982-CC9C-D342-9C9E-294F77F6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4311</Words>
  <Characters>24576</Characters>
  <Application>Microsoft Macintosh Word</Application>
  <DocSecurity>0</DocSecurity>
  <Lines>204</Lines>
  <Paragraphs>57</Paragraphs>
  <ScaleCrop>false</ScaleCrop>
  <Company/>
  <LinksUpToDate>false</LinksUpToDate>
  <CharactersWithSpaces>28830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Mack</dc:creator>
  <cp:keywords/>
  <dc:description/>
  <cp:lastModifiedBy>Katya Mack</cp:lastModifiedBy>
  <cp:revision>3</cp:revision>
  <cp:lastPrinted>2018-08-02T21:01:00Z</cp:lastPrinted>
  <dcterms:created xsi:type="dcterms:W3CDTF">2018-09-24T19:46:00Z</dcterms:created>
  <dcterms:modified xsi:type="dcterms:W3CDTF">2018-09-24T19:46:00Z</dcterms:modified>
</cp:coreProperties>
</file>