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06B3A" w14:textId="77777777" w:rsidR="009722A9" w:rsidRPr="0078146B"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b/>
          <w:bCs/>
          <w:color w:val="000000" w:themeColor="text1"/>
        </w:rPr>
      </w:pPr>
      <w:r w:rsidRPr="1F3D8CBD">
        <w:rPr>
          <w:b/>
          <w:bCs/>
          <w:color w:val="000000" w:themeColor="text1"/>
        </w:rPr>
        <w:t>SAKE (Single-cell RNA-</w:t>
      </w:r>
      <w:proofErr w:type="spellStart"/>
      <w:r w:rsidRPr="1F3D8CBD">
        <w:rPr>
          <w:b/>
          <w:bCs/>
          <w:color w:val="000000" w:themeColor="text1"/>
        </w:rPr>
        <w:t>Seq</w:t>
      </w:r>
      <w:proofErr w:type="spellEnd"/>
      <w:r w:rsidRPr="1F3D8CBD">
        <w:rPr>
          <w:b/>
          <w:bCs/>
          <w:color w:val="000000" w:themeColor="text1"/>
        </w:rPr>
        <w:t xml:space="preserve"> Analysis and </w:t>
      </w:r>
      <w:proofErr w:type="spellStart"/>
      <w:r w:rsidRPr="1F3D8CBD">
        <w:rPr>
          <w:b/>
          <w:bCs/>
          <w:color w:val="000000" w:themeColor="text1"/>
        </w:rPr>
        <w:t>Klustering</w:t>
      </w:r>
      <w:proofErr w:type="spellEnd"/>
      <w:r w:rsidRPr="1F3D8CBD">
        <w:rPr>
          <w:b/>
          <w:bCs/>
          <w:color w:val="000000" w:themeColor="text1"/>
        </w:rPr>
        <w:t xml:space="preserve"> Evaluation) Identifies Markers of Resistance to Targeted BRAF Inhibitors in Melanoma Cell Populations</w:t>
      </w:r>
    </w:p>
    <w:p w14:paraId="007E487F" w14:textId="77777777" w:rsidR="009722A9" w:rsidRPr="0078146B" w:rsidRDefault="009722A9" w:rsidP="0097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7AFDB00" w14:textId="08188783" w:rsidR="009722A9" w:rsidRPr="0078146B"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1F3D8CBD">
        <w:rPr>
          <w:b/>
          <w:bCs/>
          <w:color w:val="000000" w:themeColor="text1"/>
          <w:u w:val="single"/>
        </w:rPr>
        <w:t>Yu-</w:t>
      </w:r>
      <w:proofErr w:type="spellStart"/>
      <w:r w:rsidRPr="1F3D8CBD">
        <w:rPr>
          <w:b/>
          <w:bCs/>
          <w:color w:val="000000" w:themeColor="text1"/>
          <w:u w:val="single"/>
        </w:rPr>
        <w:t>Jui</w:t>
      </w:r>
      <w:proofErr w:type="spellEnd"/>
      <w:r w:rsidRPr="1F3D8CBD">
        <w:rPr>
          <w:b/>
          <w:bCs/>
          <w:color w:val="000000" w:themeColor="text1"/>
          <w:u w:val="single"/>
        </w:rPr>
        <w:t xml:space="preserve"> Ho</w:t>
      </w:r>
      <w:r w:rsidRPr="1F3D8CBD">
        <w:rPr>
          <w:b/>
          <w:bCs/>
          <w:color w:val="000000" w:themeColor="text1"/>
          <w:vertAlign w:val="superscript"/>
        </w:rPr>
        <w:t>1a</w:t>
      </w:r>
      <w:r w:rsidRPr="1F3D8CBD">
        <w:rPr>
          <w:b/>
          <w:bCs/>
          <w:color w:val="000000" w:themeColor="text1"/>
        </w:rPr>
        <w:t xml:space="preserve">, </w:t>
      </w:r>
      <w:proofErr w:type="spellStart"/>
      <w:r w:rsidRPr="1F3D8CBD">
        <w:rPr>
          <w:b/>
          <w:bCs/>
          <w:color w:val="000000" w:themeColor="text1"/>
        </w:rPr>
        <w:t>Naishitha</w:t>
      </w:r>
      <w:proofErr w:type="spellEnd"/>
      <w:r w:rsidRPr="1F3D8CBD">
        <w:rPr>
          <w:b/>
          <w:bCs/>
          <w:color w:val="000000" w:themeColor="text1"/>
        </w:rPr>
        <w:t xml:space="preserve"> Anaparthy</w:t>
      </w:r>
      <w:r w:rsidRPr="1F3D8CBD">
        <w:rPr>
          <w:b/>
          <w:bCs/>
          <w:color w:val="000000" w:themeColor="text1"/>
          <w:vertAlign w:val="superscript"/>
        </w:rPr>
        <w:t>2a</w:t>
      </w:r>
      <w:r w:rsidRPr="1F3D8CBD">
        <w:rPr>
          <w:b/>
          <w:bCs/>
          <w:color w:val="000000" w:themeColor="text1"/>
        </w:rPr>
        <w:t>, David Molik</w:t>
      </w:r>
      <w:r w:rsidRPr="1F3D8CBD">
        <w:rPr>
          <w:b/>
          <w:bCs/>
          <w:color w:val="000000" w:themeColor="text1"/>
          <w:vertAlign w:val="superscript"/>
        </w:rPr>
        <w:t>3</w:t>
      </w:r>
      <w:r w:rsidRPr="1F3D8CBD">
        <w:rPr>
          <w:b/>
          <w:bCs/>
          <w:color w:val="000000" w:themeColor="text1"/>
        </w:rPr>
        <w:t xml:space="preserve">, </w:t>
      </w:r>
      <w:proofErr w:type="spellStart"/>
      <w:r w:rsidR="006F6ABF">
        <w:rPr>
          <w:b/>
          <w:bCs/>
          <w:color w:val="000000" w:themeColor="text1"/>
        </w:rPr>
        <w:t>Grinu</w:t>
      </w:r>
      <w:proofErr w:type="spellEnd"/>
      <w:r w:rsidR="001F7080">
        <w:rPr>
          <w:b/>
          <w:bCs/>
          <w:color w:val="000000" w:themeColor="text1"/>
        </w:rPr>
        <w:t xml:space="preserve"> Ma</w:t>
      </w:r>
      <w:r w:rsidR="006F6ABF">
        <w:rPr>
          <w:b/>
          <w:bCs/>
          <w:color w:val="000000" w:themeColor="text1"/>
        </w:rPr>
        <w:t>thew</w:t>
      </w:r>
      <w:r w:rsidR="006F6ABF" w:rsidRPr="004538AF">
        <w:rPr>
          <w:b/>
          <w:bCs/>
          <w:color w:val="000000" w:themeColor="text1"/>
          <w:vertAlign w:val="superscript"/>
        </w:rPr>
        <w:t>1</w:t>
      </w:r>
      <w:r w:rsidR="006F6ABF" w:rsidRPr="006F6ABF">
        <w:rPr>
          <w:b/>
          <w:bCs/>
          <w:color w:val="000000" w:themeColor="text1"/>
        </w:rPr>
        <w:t xml:space="preserve">, </w:t>
      </w:r>
      <w:r w:rsidRPr="1F3D8CBD">
        <w:rPr>
          <w:b/>
          <w:bCs/>
          <w:color w:val="000000" w:themeColor="text1"/>
        </w:rPr>
        <w:t>Toby Aicher</w:t>
      </w:r>
      <w:r w:rsidRPr="1F3D8CBD">
        <w:rPr>
          <w:b/>
          <w:bCs/>
          <w:color w:val="000000" w:themeColor="text1"/>
          <w:vertAlign w:val="superscript"/>
        </w:rPr>
        <w:t>4</w:t>
      </w:r>
      <w:r w:rsidRPr="1F3D8CBD">
        <w:rPr>
          <w:b/>
          <w:bCs/>
          <w:color w:val="000000" w:themeColor="text1"/>
        </w:rPr>
        <w:t>, Ami Patel</w:t>
      </w:r>
      <w:r w:rsidRPr="1F3D8CBD">
        <w:rPr>
          <w:b/>
          <w:bCs/>
          <w:color w:val="000000" w:themeColor="text1"/>
          <w:vertAlign w:val="superscript"/>
        </w:rPr>
        <w:t>5</w:t>
      </w:r>
      <w:r w:rsidRPr="1F3D8CBD">
        <w:rPr>
          <w:b/>
          <w:bCs/>
          <w:color w:val="000000" w:themeColor="text1"/>
        </w:rPr>
        <w:t>, James Hicks</w:t>
      </w:r>
      <w:r w:rsidRPr="1F3D8CBD">
        <w:rPr>
          <w:b/>
          <w:bCs/>
          <w:color w:val="000000" w:themeColor="text1"/>
          <w:vertAlign w:val="superscript"/>
        </w:rPr>
        <w:t>6</w:t>
      </w:r>
      <w:r w:rsidRPr="1F3D8CBD">
        <w:rPr>
          <w:b/>
          <w:bCs/>
          <w:color w:val="000000" w:themeColor="text1"/>
        </w:rPr>
        <w:t>, and Molly Gale Hammell</w:t>
      </w:r>
      <w:r w:rsidRPr="1F3D8CBD">
        <w:rPr>
          <w:b/>
          <w:bCs/>
          <w:color w:val="000000" w:themeColor="text1"/>
          <w:vertAlign w:val="superscript"/>
        </w:rPr>
        <w:t>1</w:t>
      </w:r>
    </w:p>
    <w:p w14:paraId="00713E96" w14:textId="77777777" w:rsidR="009722A9" w:rsidRPr="0078146B" w:rsidRDefault="009722A9" w:rsidP="0097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color="000000"/>
        </w:rPr>
      </w:pPr>
    </w:p>
    <w:p w14:paraId="137AA639" w14:textId="77777777" w:rsidR="009722A9" w:rsidRPr="0071187C"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1F3D8CBD">
        <w:rPr>
          <w:color w:val="000000" w:themeColor="text1"/>
          <w:vertAlign w:val="superscript"/>
        </w:rPr>
        <w:t>1</w:t>
      </w:r>
      <w:r w:rsidRPr="1F3D8CBD">
        <w:rPr>
          <w:color w:val="000000" w:themeColor="text1"/>
        </w:rPr>
        <w:t>Watson School of Biological Science, Cold Spring Harbor Laboratory, Cold Spring Harbor, NY 11724</w:t>
      </w:r>
    </w:p>
    <w:p w14:paraId="63478A7F" w14:textId="77777777" w:rsidR="009722A9" w:rsidRPr="0071187C"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1F3D8CBD">
        <w:rPr>
          <w:color w:val="000000" w:themeColor="text1"/>
          <w:vertAlign w:val="superscript"/>
        </w:rPr>
        <w:t>2</w:t>
      </w:r>
      <w:r w:rsidRPr="1F3D8CBD">
        <w:rPr>
          <w:color w:val="000000" w:themeColor="text1"/>
        </w:rPr>
        <w:t>Department of Molecular and Cellular Biology, Stony Brook University, NY, 11794</w:t>
      </w:r>
    </w:p>
    <w:p w14:paraId="4A991728" w14:textId="77777777" w:rsidR="009722A9" w:rsidRPr="0071187C"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1F3D8CBD">
        <w:rPr>
          <w:color w:val="000000" w:themeColor="text1"/>
          <w:vertAlign w:val="superscript"/>
        </w:rPr>
        <w:t>3</w:t>
      </w:r>
      <w:r w:rsidRPr="1F3D8CBD">
        <w:rPr>
          <w:color w:val="000000" w:themeColor="text1"/>
        </w:rPr>
        <w:t>Department of Biological Science, University of Notre Dame, IN, 46556</w:t>
      </w:r>
    </w:p>
    <w:p w14:paraId="6E1A3E62" w14:textId="77777777" w:rsidR="009722A9"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color w:val="000000" w:themeColor="text1"/>
        </w:rPr>
      </w:pPr>
      <w:r w:rsidRPr="1F3D8CBD">
        <w:rPr>
          <w:color w:val="000000" w:themeColor="text1"/>
          <w:vertAlign w:val="superscript"/>
        </w:rPr>
        <w:t>4</w:t>
      </w:r>
      <w:r w:rsidRPr="1F3D8CBD">
        <w:rPr>
          <w:color w:val="000000" w:themeColor="text1"/>
        </w:rPr>
        <w:t>Middlebury College, Middlebury, VT 05753</w:t>
      </w:r>
    </w:p>
    <w:p w14:paraId="7FD8222B" w14:textId="77777777" w:rsidR="009722A9" w:rsidRPr="0071187C"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1F3D8CBD">
        <w:rPr>
          <w:color w:val="000000" w:themeColor="text1"/>
          <w:vertAlign w:val="superscript"/>
        </w:rPr>
        <w:t>5</w:t>
      </w:r>
      <w:r w:rsidRPr="1F3D8CBD">
        <w:rPr>
          <w:color w:val="000000" w:themeColor="text1"/>
        </w:rPr>
        <w:t>Mount Sinai Health System, New York, NY 10003</w:t>
      </w:r>
    </w:p>
    <w:p w14:paraId="21A3D378" w14:textId="77777777" w:rsidR="009722A9" w:rsidRPr="0071187C"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1F3D8CBD">
        <w:rPr>
          <w:color w:val="000000" w:themeColor="text1"/>
          <w:vertAlign w:val="superscript"/>
        </w:rPr>
        <w:t>6</w:t>
      </w:r>
      <w:r w:rsidRPr="1F3D8CBD">
        <w:rPr>
          <w:color w:val="000000" w:themeColor="text1"/>
        </w:rPr>
        <w:t>Department of Biological Science, University of Southern California, CA, 90089</w:t>
      </w:r>
    </w:p>
    <w:p w14:paraId="24F46236" w14:textId="3E2D39CB" w:rsidR="009722A9" w:rsidRDefault="007F6E7B" w:rsidP="0097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u w:color="000000"/>
        </w:rPr>
      </w:pPr>
      <w:proofErr w:type="spellStart"/>
      <w:r w:rsidRPr="1F3D8CBD">
        <w:rPr>
          <w:vertAlign w:val="superscript"/>
        </w:rPr>
        <w:t>a</w:t>
      </w:r>
      <w:proofErr w:type="spellEnd"/>
      <w:r w:rsidRPr="1F3D8CBD">
        <w:t xml:space="preserve"> These authors contributed equally to this work. </w:t>
      </w:r>
      <w:r w:rsidR="009722A9" w:rsidRPr="007F6E7B">
        <w:rPr>
          <w:bCs/>
          <w:u w:color="000000"/>
        </w:rPr>
        <w:tab/>
      </w:r>
    </w:p>
    <w:p w14:paraId="680EF470" w14:textId="77777777" w:rsidR="007F6E7B" w:rsidRPr="007F6E7B" w:rsidRDefault="007F6E7B" w:rsidP="0097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u w:color="000000"/>
        </w:rPr>
      </w:pPr>
    </w:p>
    <w:p w14:paraId="4E686D42" w14:textId="77777777" w:rsidR="009722A9" w:rsidRDefault="1F3D8CBD" w:rsidP="1F3D8CB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rPr>
      </w:pPr>
      <w:r w:rsidRPr="1F3D8CBD">
        <w:rPr>
          <w:rFonts w:ascii="Arial" w:eastAsia="Arial" w:hAnsi="Arial" w:cs="Arial"/>
        </w:rPr>
        <w:t>* Correspondence should be addressed to mhammell@cshl.edu</w:t>
      </w:r>
    </w:p>
    <w:p w14:paraId="5111678C" w14:textId="77777777" w:rsidR="00337D1F" w:rsidRDefault="00337D1F" w:rsidP="00F9240C">
      <w:pPr>
        <w:pStyle w:val="LO-normal"/>
        <w:spacing w:after="240" w:line="360" w:lineRule="auto"/>
        <w:rPr>
          <w:b/>
          <w:szCs w:val="22"/>
        </w:rPr>
      </w:pPr>
    </w:p>
    <w:p w14:paraId="23BE55E1" w14:textId="6233270D" w:rsidR="00337D1F" w:rsidRDefault="1F3D8CBD" w:rsidP="1F3D8CBD">
      <w:pPr>
        <w:pStyle w:val="LO-normal"/>
        <w:spacing w:after="240" w:line="360" w:lineRule="auto"/>
        <w:rPr>
          <w:b/>
          <w:bCs/>
        </w:rPr>
      </w:pPr>
      <w:r w:rsidRPr="1F3D8CBD">
        <w:rPr>
          <w:b/>
          <w:bCs/>
        </w:rPr>
        <w:t>Table of Contents:</w:t>
      </w:r>
    </w:p>
    <w:p w14:paraId="5C7A360B" w14:textId="3CE43020" w:rsidR="00337D1F" w:rsidRPr="00252AB7"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rPr>
          <w:color w:val="000000" w:themeColor="text1"/>
        </w:rPr>
      </w:pPr>
      <w:r w:rsidRPr="1F3D8CBD">
        <w:rPr>
          <w:color w:val="000000" w:themeColor="text1"/>
        </w:rPr>
        <w:t>Extended Details for Inferring CNV profiles from RNA-</w:t>
      </w:r>
      <w:proofErr w:type="spellStart"/>
      <w:r w:rsidRPr="1F3D8CBD">
        <w:rPr>
          <w:color w:val="000000" w:themeColor="text1"/>
        </w:rPr>
        <w:t>seq</w:t>
      </w:r>
      <w:proofErr w:type="spellEnd"/>
      <w:r w:rsidRPr="1F3D8CBD">
        <w:rPr>
          <w:color w:val="000000" w:themeColor="text1"/>
        </w:rPr>
        <w:t xml:space="preserve"> data</w:t>
      </w:r>
    </w:p>
    <w:p w14:paraId="6BEB23CC" w14:textId="42050609" w:rsidR="00337D1F" w:rsidRPr="00252AB7"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rPr>
          <w:color w:val="000000" w:themeColor="text1"/>
        </w:rPr>
      </w:pPr>
      <w:r>
        <w:t xml:space="preserve">Extended Details for </w:t>
      </w:r>
      <w:r w:rsidR="003D2A26">
        <w:t>SAKE</w:t>
      </w:r>
      <w:r w:rsidR="007A1E61">
        <w:t>:</w:t>
      </w:r>
      <w:r w:rsidR="003D2A26">
        <w:t xml:space="preserve"> </w:t>
      </w:r>
      <w:r>
        <w:t xml:space="preserve">NMF and </w:t>
      </w:r>
      <w:r w:rsidR="003D2A26">
        <w:t xml:space="preserve">t-SNE </w:t>
      </w:r>
    </w:p>
    <w:p w14:paraId="21490A1A" w14:textId="78E31A3E" w:rsidR="00337D1F" w:rsidRPr="00252AB7"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rPr>
          <w:color w:val="000000" w:themeColor="text1"/>
        </w:rPr>
      </w:pPr>
      <w:r w:rsidRPr="1F3D8CBD">
        <w:rPr>
          <w:color w:val="000000" w:themeColor="text1"/>
        </w:rPr>
        <w:t>Supplemental Methods</w:t>
      </w:r>
    </w:p>
    <w:p w14:paraId="4CD39554" w14:textId="129F0081" w:rsidR="00337D1F" w:rsidRPr="00252AB7" w:rsidRDefault="1F3D8CBD" w:rsidP="00252A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rPr>
          <w:bCs/>
          <w:szCs w:val="22"/>
        </w:rPr>
      </w:pPr>
      <w:r>
        <w:t>Table S1 | Summary statistics of bulk RNA-</w:t>
      </w:r>
      <w:proofErr w:type="spellStart"/>
      <w:r>
        <w:t>Seq</w:t>
      </w:r>
      <w:proofErr w:type="spellEnd"/>
      <w:r>
        <w:t xml:space="preserve"> libraries</w:t>
      </w:r>
    </w:p>
    <w:p w14:paraId="733CFA90" w14:textId="2CCB699A" w:rsidR="00337D1F" w:rsidRPr="00252AB7"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rPr>
          <w:color w:val="000000" w:themeColor="text1"/>
        </w:rPr>
      </w:pPr>
      <w:r>
        <w:t>Table S2 | Summary statistics of single-cell RNA-</w:t>
      </w:r>
      <w:proofErr w:type="spellStart"/>
      <w:r>
        <w:t>Seq</w:t>
      </w:r>
      <w:proofErr w:type="spellEnd"/>
      <w:r>
        <w:t xml:space="preserve"> libraries</w:t>
      </w:r>
    </w:p>
    <w:p w14:paraId="57F1616B" w14:textId="05BFDE9A" w:rsidR="00337D1F" w:rsidRDefault="1F3D8CBD" w:rsidP="00252AB7">
      <w:pPr>
        <w:pStyle w:val="LO-normal"/>
        <w:spacing w:after="240" w:line="360" w:lineRule="auto"/>
        <w:ind w:firstLine="630"/>
        <w:rPr>
          <w:szCs w:val="22"/>
        </w:rPr>
      </w:pPr>
      <w:r>
        <w:t>Table S4 | Summary statistics of bulk DNA-</w:t>
      </w:r>
      <w:proofErr w:type="spellStart"/>
      <w:r>
        <w:t>Seq</w:t>
      </w:r>
      <w:proofErr w:type="spellEnd"/>
      <w:r>
        <w:t xml:space="preserve"> libraries.</w:t>
      </w:r>
    </w:p>
    <w:p w14:paraId="19171DA2" w14:textId="455F5CAB" w:rsidR="00252AB7" w:rsidRDefault="1F3D8CBD" w:rsidP="00252AB7">
      <w:pPr>
        <w:pStyle w:val="LO-normal"/>
        <w:spacing w:after="240" w:line="360" w:lineRule="auto"/>
        <w:rPr>
          <w:szCs w:val="22"/>
        </w:rPr>
      </w:pPr>
      <w:r>
        <w:t>* Table S3 is given as a separate Excel file due to its length.</w:t>
      </w:r>
    </w:p>
    <w:p w14:paraId="26D899CF" w14:textId="77777777" w:rsidR="00252AB7" w:rsidRPr="00252AB7" w:rsidRDefault="00252AB7" w:rsidP="00252AB7">
      <w:pPr>
        <w:pStyle w:val="LO-normal"/>
        <w:spacing w:after="240" w:line="360" w:lineRule="auto"/>
        <w:ind w:firstLine="630"/>
        <w:rPr>
          <w:szCs w:val="22"/>
        </w:rPr>
      </w:pPr>
    </w:p>
    <w:p w14:paraId="545975B3" w14:textId="098F299A" w:rsidR="009668FF" w:rsidRPr="00A31A30"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b/>
          <w:bCs/>
          <w:color w:val="000000" w:themeColor="text1"/>
          <w:u w:val="single"/>
        </w:rPr>
      </w:pPr>
      <w:r w:rsidRPr="1F3D8CBD">
        <w:rPr>
          <w:b/>
          <w:bCs/>
          <w:color w:val="000000" w:themeColor="text1"/>
          <w:u w:val="single"/>
        </w:rPr>
        <w:t>Extended Details for Inferring CNV profiles from RNA-</w:t>
      </w:r>
      <w:proofErr w:type="spellStart"/>
      <w:r w:rsidRPr="1F3D8CBD">
        <w:rPr>
          <w:b/>
          <w:bCs/>
          <w:color w:val="000000" w:themeColor="text1"/>
          <w:u w:val="single"/>
        </w:rPr>
        <w:t>seq</w:t>
      </w:r>
      <w:proofErr w:type="spellEnd"/>
      <w:r w:rsidRPr="1F3D8CBD">
        <w:rPr>
          <w:b/>
          <w:bCs/>
          <w:color w:val="000000" w:themeColor="text1"/>
          <w:u w:val="single"/>
        </w:rPr>
        <w:t xml:space="preserve"> data</w:t>
      </w:r>
    </w:p>
    <w:p w14:paraId="070531FE" w14:textId="5851584F" w:rsidR="009668FF"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outlineLvl w:val="0"/>
        <w:rPr>
          <w:b/>
          <w:bCs/>
          <w:color w:val="000000" w:themeColor="text1"/>
        </w:rPr>
      </w:pPr>
      <w:r w:rsidRPr="1F3D8CBD">
        <w:rPr>
          <w:b/>
          <w:bCs/>
          <w:color w:val="000000" w:themeColor="text1"/>
        </w:rPr>
        <w:t xml:space="preserve">Inferring genomic CNV profiles to infer lineage </w:t>
      </w:r>
    </w:p>
    <w:p w14:paraId="4F80FE68" w14:textId="30EF39AA" w:rsidR="009668FF" w:rsidRPr="00F2034C" w:rsidRDefault="00F81699"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000000" w:themeColor="text1"/>
        </w:rPr>
      </w:pPr>
      <w:r>
        <w:tab/>
      </w:r>
      <w:r w:rsidR="009668FF">
        <w:t xml:space="preserve">To garner additional support for the hypothesis that the yellow “transitional state” cells represent a pre-resistant population, we also generated inferred genomic copy number data to compare to the transcriptome data.  Integrating both RNA expression data and genomic CNV data would allow us to determine whether particular subsets of the population with similar expression patterns were also more likely to share CNV mutational patterns, as might be expected through simple selection for genetic mutations. Conversely, if many cells with highly divergent CNV mutational patterns nonetheless shared very similar transcriptional patterns, one would expect that the “transitional” expression state might be due to additional factors that could reflect epigenetic or gene regulatory </w:t>
      </w:r>
      <w:r w:rsidR="009668FF">
        <w:lastRenderedPageBreak/>
        <w:t>modifications. This is conceptually similar to the</w:t>
      </w:r>
      <w:r w:rsidR="009668FF" w:rsidRPr="00F2034C">
        <w:t xml:space="preserve"> Luria-Delbrück fluctuation analysis </w:t>
      </w:r>
      <w:r w:rsidR="009668FF">
        <w:t xml:space="preserve">that </w:t>
      </w:r>
      <w:r w:rsidR="009668FF" w:rsidRPr="00F2034C">
        <w:t xml:space="preserve">was performed in </w:t>
      </w:r>
      <w:r w:rsidR="009668FF">
        <w:t>the Shaffer et al., (2017)</w:t>
      </w:r>
      <w:r w:rsidR="009668FF" w:rsidRPr="00F2034C">
        <w:t xml:space="preserve"> study to demonstrate that resistance to </w:t>
      </w:r>
      <w:proofErr w:type="spellStart"/>
      <w:r w:rsidR="009668FF">
        <w:t>BRAFi</w:t>
      </w:r>
      <w:proofErr w:type="spellEnd"/>
      <w:r w:rsidR="009668FF" w:rsidRPr="00F2034C">
        <w:t xml:space="preserve"> </w:t>
      </w:r>
      <w:r w:rsidR="009668FF">
        <w:t>treatment in their cells</w:t>
      </w:r>
      <w:r w:rsidR="009668FF" w:rsidRPr="00F2034C">
        <w:t xml:space="preserve"> </w:t>
      </w:r>
      <w:r w:rsidR="009668FF">
        <w:t>could be due to non-</w:t>
      </w:r>
      <w:r w:rsidR="009668FF" w:rsidRPr="208ED649">
        <w:t xml:space="preserve">heritable </w:t>
      </w:r>
      <w:r w:rsidR="009668FF">
        <w:t xml:space="preserve">effects </w:t>
      </w:r>
      <w:r w:rsidR="009668FF" w:rsidRPr="208ED649">
        <w:t>aris</w:t>
      </w:r>
      <w:r w:rsidR="009668FF">
        <w:t>ing</w:t>
      </w:r>
      <w:r w:rsidR="009668FF" w:rsidRPr="208ED649">
        <w:t xml:space="preserve"> stochastically among cells </w:t>
      </w:r>
      <w:r w:rsidR="009668FF">
        <w:t xml:space="preserve">from several </w:t>
      </w:r>
      <w:r w:rsidR="009668FF" w:rsidRPr="208ED649">
        <w:t>clon</w:t>
      </w:r>
      <w:r w:rsidR="009668FF">
        <w:t xml:space="preserve">al populations </w:t>
      </w:r>
      <w:r w:rsidR="009668FF" w:rsidRPr="00AA356B">
        <w:fldChar w:fldCharType="begin"/>
      </w:r>
      <w:r w:rsidR="009668FF">
        <w:instrText xml:space="preserve"> ADDIN EN.CITE &lt;EndNote&gt;&lt;Cite&gt;&lt;Author&gt;Shaffer&lt;/Author&gt;&lt;Year&gt;2017&lt;/Year&gt;&lt;RecNum&gt;93&lt;/RecNum&gt;&lt;DisplayText&gt;(Shaffer et al. 2017)&lt;/DisplayText&gt;&lt;record&gt;&lt;rec-number&gt;93&lt;/rec-number&gt;&lt;foreign-keys&gt;&lt;key app="EN" db-id="xaawtazxk2wz25epazepswdyt9tdfxewsws9" timestamp="1498580785"&gt;93&lt;/key&gt;&lt;/foreign-keys&gt;&lt;ref-type name="Journal Article"&gt;17&lt;/ref-type&gt;&lt;contributors&gt;&lt;authors&gt;&lt;author&gt;Shaffer, Sydney M.&lt;/author&gt;&lt;author&gt;Dunagin, Margaret C.&lt;/author&gt;&lt;author&gt;Torborg, Stefan R.&lt;/author&gt;&lt;author&gt;Torre, Eduardo A.&lt;/author&gt;&lt;author&gt;Emert, Benjamin&lt;/author&gt;&lt;author&gt;Krepler, Clemens&lt;/author&gt;&lt;author&gt;Beqiri, Marilda&lt;/author&gt;&lt;author&gt;Sproesser, Katrin&lt;/author&gt;&lt;author&gt;Brafford, Patricia A.&lt;/author&gt;&lt;author&gt;Xiao, Min&lt;/author&gt;&lt;author&gt;Eggan, Elliott&lt;/author&gt;&lt;author&gt;Anastopoulos, Ioannis N.&lt;/author&gt;&lt;author&gt;Vargas-Garcia, Cesar A.&lt;/author&gt;&lt;author&gt;Singh, Abhyudai&lt;/author&gt;&lt;author&gt;Nathanson, Katherine L.&lt;/author&gt;&lt;author&gt;Herlyn, Meenhard&lt;/author&gt;&lt;author&gt;Raj, Arjun&lt;/author&gt;&lt;/authors&gt;&lt;/contributors&gt;&lt;titles&gt;&lt;title&gt;Rare cell variability and drug-induced reprogramming as a mode of cancer drug resistance&lt;/title&gt;&lt;secondary-title&gt;Nature&lt;/secondary-title&gt;&lt;/titles&gt;&lt;periodical&gt;&lt;full-title&gt;Nature&lt;/full-title&gt;&lt;/periodical&gt;&lt;pages&gt;431-435&lt;/pages&gt;&lt;volume&gt;546&lt;/volume&gt;&lt;number&gt;7658&lt;/number&gt;&lt;dates&gt;&lt;year&gt;2017&lt;/year&gt;&lt;/dates&gt;&lt;isbn&gt;0028-0836&lt;/isbn&gt;&lt;urls&gt;&lt;related-urls&gt;&lt;url&gt;http://dx.doi.org/10.1038/nature22794&lt;/url&gt;&lt;/related-urls&gt;&lt;pdf-urls&gt;&lt;url&gt;/Users/yjho/Documents/ReadCube Media/Shaffer et al-2017-Nature.pdf&lt;/url&gt;&lt;/pdf-urls&gt;&lt;/urls&gt;&lt;electronic-resource-num&gt;10.1038/nature22794&lt;/electronic-resource-num&gt;&lt;remote-database-name&gt;READCUBE&lt;/remote-database-name&gt;&lt;/record&gt;&lt;/Cite&gt;&lt;/EndNote&gt;</w:instrText>
      </w:r>
      <w:r w:rsidR="009668FF" w:rsidRPr="00AA356B">
        <w:fldChar w:fldCharType="separate"/>
      </w:r>
      <w:r w:rsidR="009668FF">
        <w:rPr>
          <w:noProof/>
        </w:rPr>
        <w:t>(Shaffer et al. 2017)</w:t>
      </w:r>
      <w:r w:rsidR="009668FF" w:rsidRPr="00AA356B">
        <w:fldChar w:fldCharType="end"/>
      </w:r>
      <w:r w:rsidR="009668FF" w:rsidRPr="208ED649">
        <w:t>.</w:t>
      </w:r>
      <w:r w:rsidR="009668FF" w:rsidRPr="00F2034C">
        <w:t xml:space="preserve"> </w:t>
      </w:r>
      <w:r w:rsidR="009668FF">
        <w:t xml:space="preserve">If random genetic mutations were giving rise to resistant cells in this scenario, one would expect that a small number of cells would spontaneously develop </w:t>
      </w:r>
      <w:r w:rsidR="009668FF" w:rsidRPr="006245CC">
        <w:rPr>
          <w:color w:val="000000" w:themeColor="text1"/>
        </w:rPr>
        <w:t>resistance, and that these cells may display distinct genomic mutations patterns wh</w:t>
      </w:r>
      <w:r w:rsidR="009668FF">
        <w:t>ile potentially displaying shared transcriptomic patterns</w:t>
      </w:r>
      <w:r w:rsidR="009668FF" w:rsidRPr="00F2034C">
        <w:t>.</w:t>
      </w:r>
    </w:p>
    <w:p w14:paraId="22ACB612" w14:textId="77777777" w:rsidR="009668FF" w:rsidRDefault="009668FF" w:rsidP="00A31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u w:color="20396B"/>
        </w:rPr>
      </w:pPr>
    </w:p>
    <w:p w14:paraId="56D1A5A8" w14:textId="6483EBBF" w:rsidR="009668FF" w:rsidRDefault="00F81699"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000000" w:themeColor="text1"/>
        </w:rPr>
      </w:pPr>
      <w:r>
        <w:tab/>
      </w:r>
      <w:r w:rsidR="009668FF" w:rsidRPr="00F2034C">
        <w:t xml:space="preserve">To check whether this phenomenon holds true in our </w:t>
      </w:r>
      <w:r w:rsidR="009668FF" w:rsidRPr="1F3D8CBD">
        <w:t>451Lu</w:t>
      </w:r>
      <w:r w:rsidR="009668FF" w:rsidRPr="00F2034C">
        <w:t xml:space="preserve"> melanoma data, </w:t>
      </w:r>
      <w:r w:rsidR="009668FF">
        <w:t xml:space="preserve">we first performed </w:t>
      </w:r>
      <w:r w:rsidR="009668FF" w:rsidRPr="00F2034C">
        <w:t>copy number variation (CNV) analysis from</w:t>
      </w:r>
      <w:r w:rsidR="009668FF">
        <w:t xml:space="preserve"> the </w:t>
      </w:r>
      <w:proofErr w:type="spellStart"/>
      <w:r w:rsidR="009668FF">
        <w:t>scRNA-seq</w:t>
      </w:r>
      <w:proofErr w:type="spellEnd"/>
      <w:r w:rsidR="009668FF" w:rsidRPr="00F2034C">
        <w:t xml:space="preserve"> </w:t>
      </w:r>
      <w:r w:rsidR="009668FF">
        <w:t xml:space="preserve">data, as has been </w:t>
      </w:r>
      <w:r w:rsidR="009668FF" w:rsidRPr="00F2034C">
        <w:t>described previously</w:t>
      </w:r>
      <w:r w:rsidR="009668FF">
        <w:t xml:space="preserve"> </w:t>
      </w:r>
      <w:r w:rsidR="009668FF" w:rsidRPr="00C368A2">
        <w:fldChar w:fldCharType="begin">
          <w:fldData xml:space="preserve">PEVuZE5vdGU+PENpdGU+PEF1dGhvcj5QYXRlbDwvQXV0aG9yPjxZZWFyPjIwMTQ8L1llYXI+PFJl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</w:fldData>
        </w:fldChar>
      </w:r>
      <w:r w:rsidR="009668FF">
        <w:instrText xml:space="preserve"> ADDIN EN.CITE </w:instrText>
      </w:r>
      <w:r w:rsidR="009668FF">
        <w:fldChar w:fldCharType="begin">
          <w:fldData xml:space="preserve">PEVuZE5vdGU+PENpdGU+PEF1dGhvcj5QYXRlbDwvQXV0aG9yPjxZZWFyPjIwMTQ8L1llYXI+PFJl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</w:fldData>
        </w:fldChar>
      </w:r>
      <w:r w:rsidR="009668FF">
        <w:instrText xml:space="preserve"> ADDIN EN.CITE.DATA </w:instrText>
      </w:r>
      <w:r w:rsidR="009668FF">
        <w:fldChar w:fldCharType="end"/>
      </w:r>
      <w:r w:rsidR="009668FF" w:rsidRPr="00C368A2">
        <w:fldChar w:fldCharType="separate"/>
      </w:r>
      <w:r w:rsidR="009668FF">
        <w:rPr>
          <w:noProof/>
        </w:rPr>
        <w:t>(Patel et al. 2014; Tirosh et al. 2016)</w:t>
      </w:r>
      <w:r w:rsidR="009668FF" w:rsidRPr="00C368A2">
        <w:fldChar w:fldCharType="end"/>
      </w:r>
      <w:r w:rsidR="009668FF" w:rsidRPr="00F2034C">
        <w:t xml:space="preserve">. </w:t>
      </w:r>
      <w:r w:rsidR="009668FF">
        <w:t xml:space="preserve">Briefly, </w:t>
      </w:r>
      <w:r w:rsidR="009668FF" w:rsidRPr="00E65D85">
        <w:rPr>
          <w:color w:val="000000" w:themeColor="text1"/>
        </w:rPr>
        <w:t xml:space="preserve">genes were </w:t>
      </w:r>
      <w:r w:rsidR="009668FF">
        <w:rPr>
          <w:color w:val="000000" w:themeColor="text1"/>
        </w:rPr>
        <w:t>binned into</w:t>
      </w:r>
      <w:r w:rsidR="009668FF" w:rsidRPr="00E65D85">
        <w:rPr>
          <w:color w:val="000000" w:themeColor="text1"/>
        </w:rPr>
        <w:t xml:space="preserve"> sliding window</w:t>
      </w:r>
      <w:r w:rsidR="009668FF">
        <w:rPr>
          <w:color w:val="000000" w:themeColor="text1"/>
        </w:rPr>
        <w:t>s</w:t>
      </w:r>
      <w:r w:rsidR="009668FF" w:rsidRPr="00E65D85">
        <w:rPr>
          <w:color w:val="000000" w:themeColor="text1"/>
        </w:rPr>
        <w:t xml:space="preserve"> containing 100 consecutive genes</w:t>
      </w:r>
      <w:r w:rsidR="009668FF">
        <w:rPr>
          <w:color w:val="000000" w:themeColor="text1"/>
        </w:rPr>
        <w:t>, to ensure that the alterations due to differential expression patterns would be averaged out over a large enough region such that very large CNVs could be detected independent of expression differences.</w:t>
      </w:r>
      <w:r w:rsidR="009668FF" w:rsidRPr="00E65D85">
        <w:rPr>
          <w:color w:val="000000" w:themeColor="text1"/>
        </w:rPr>
        <w:t xml:space="preserve"> </w:t>
      </w:r>
      <w:r w:rsidR="009668FF">
        <w:rPr>
          <w:color w:val="000000" w:themeColor="text1"/>
        </w:rPr>
        <w:t xml:space="preserve">In addition, 100 </w:t>
      </w:r>
      <w:proofErr w:type="spellStart"/>
      <w:r w:rsidR="009668FF" w:rsidRPr="00DC7339">
        <w:rPr>
          <w:color w:val="000000" w:themeColor="text1"/>
        </w:rPr>
        <w:t>karyotypically</w:t>
      </w:r>
      <w:proofErr w:type="spellEnd"/>
      <w:r w:rsidR="009668FF" w:rsidRPr="00DC7339">
        <w:rPr>
          <w:color w:val="000000" w:themeColor="text1"/>
        </w:rPr>
        <w:t xml:space="preserve"> </w:t>
      </w:r>
      <w:r w:rsidR="009668FF">
        <w:rPr>
          <w:color w:val="000000" w:themeColor="text1"/>
        </w:rPr>
        <w:t>normal</w:t>
      </w:r>
      <w:r w:rsidR="009668FF" w:rsidRPr="30C1D0AE">
        <w:rPr>
          <w:color w:val="000000" w:themeColor="text1"/>
        </w:rPr>
        <w:t xml:space="preserve"> </w:t>
      </w:r>
      <w:r w:rsidR="009668FF" w:rsidRPr="1F3D8CBD">
        <w:rPr>
          <w:i/>
          <w:iCs/>
          <w:color w:val="000000" w:themeColor="text1"/>
        </w:rPr>
        <w:t>Human 293T</w:t>
      </w:r>
      <w:r w:rsidR="009668FF">
        <w:rPr>
          <w:color w:val="000000" w:themeColor="text1"/>
        </w:rPr>
        <w:t xml:space="preserve"> cells with </w:t>
      </w:r>
      <w:proofErr w:type="spellStart"/>
      <w:r w:rsidR="009668FF">
        <w:rPr>
          <w:color w:val="000000" w:themeColor="text1"/>
        </w:rPr>
        <w:t>scRNA-seq</w:t>
      </w:r>
      <w:proofErr w:type="spellEnd"/>
      <w:r w:rsidR="009668FF">
        <w:rPr>
          <w:color w:val="000000" w:themeColor="text1"/>
        </w:rPr>
        <w:t xml:space="preserve"> profiles of approximately the same depth </w:t>
      </w:r>
      <w:r w:rsidR="009668FF" w:rsidRPr="30C1D0AE">
        <w:rPr>
          <w:color w:val="000000" w:themeColor="text1"/>
        </w:rPr>
        <w:t xml:space="preserve">were </w:t>
      </w:r>
      <w:r w:rsidR="009668FF">
        <w:rPr>
          <w:color w:val="000000" w:themeColor="text1"/>
        </w:rPr>
        <w:t>used to derive</w:t>
      </w:r>
      <w:r w:rsidR="009668FF" w:rsidRPr="30C1D0AE">
        <w:rPr>
          <w:color w:val="000000" w:themeColor="text1"/>
        </w:rPr>
        <w:t xml:space="preserve"> the baseline reference for </w:t>
      </w:r>
      <w:r w:rsidR="009668FF">
        <w:rPr>
          <w:color w:val="000000" w:themeColor="text1"/>
        </w:rPr>
        <w:t xml:space="preserve">calibrating relative CNV calls and to validate that this method would not incorrectly call CNV patterns in </w:t>
      </w:r>
      <w:proofErr w:type="spellStart"/>
      <w:r w:rsidR="009668FF" w:rsidRPr="00DC7339">
        <w:rPr>
          <w:color w:val="000000" w:themeColor="text1"/>
        </w:rPr>
        <w:t>karyotypically</w:t>
      </w:r>
      <w:proofErr w:type="spellEnd"/>
      <w:r w:rsidR="009668FF" w:rsidRPr="00DC7339">
        <w:rPr>
          <w:color w:val="000000" w:themeColor="text1"/>
        </w:rPr>
        <w:t xml:space="preserve"> </w:t>
      </w:r>
      <w:r w:rsidR="009668FF">
        <w:rPr>
          <w:color w:val="000000" w:themeColor="text1"/>
        </w:rPr>
        <w:t>normal</w:t>
      </w:r>
      <w:r w:rsidR="009668FF" w:rsidRPr="30C1D0AE">
        <w:rPr>
          <w:color w:val="000000" w:themeColor="text1"/>
        </w:rPr>
        <w:t xml:space="preserve"> </w:t>
      </w:r>
      <w:r w:rsidR="009668FF">
        <w:rPr>
          <w:color w:val="000000" w:themeColor="text1"/>
        </w:rPr>
        <w:t xml:space="preserve">data </w:t>
      </w:r>
      <w:r w:rsidR="009668FF" w:rsidRPr="30C1D0AE">
        <w:rPr>
          <w:color w:val="000000" w:themeColor="text1"/>
        </w:rPr>
        <w:t xml:space="preserve">(Fig. </w:t>
      </w:r>
      <w:r w:rsidR="009668FF">
        <w:rPr>
          <w:color w:val="000000" w:themeColor="text1"/>
        </w:rPr>
        <w:t>5B</w:t>
      </w:r>
      <w:r w:rsidR="009668FF" w:rsidRPr="30C1D0AE">
        <w:rPr>
          <w:color w:val="000000" w:themeColor="text1"/>
        </w:rPr>
        <w:t>)</w:t>
      </w:r>
      <w:r w:rsidR="009668FF">
        <w:rPr>
          <w:color w:val="000000" w:themeColor="text1"/>
        </w:rPr>
        <w:t xml:space="preserve">. </w:t>
      </w:r>
      <w:r w:rsidR="009668FF" w:rsidRPr="00E65D85">
        <w:rPr>
          <w:color w:val="000000" w:themeColor="text1"/>
        </w:rPr>
        <w:t xml:space="preserve">To ensure </w:t>
      </w:r>
      <w:r w:rsidR="009668FF">
        <w:rPr>
          <w:color w:val="000000" w:themeColor="text1"/>
        </w:rPr>
        <w:t xml:space="preserve">that </w:t>
      </w:r>
      <w:r w:rsidR="009668FF" w:rsidRPr="00E65D85">
        <w:rPr>
          <w:color w:val="000000" w:themeColor="text1"/>
        </w:rPr>
        <w:t xml:space="preserve">the CNV profiles we inferred using this method match what would have been found </w:t>
      </w:r>
      <w:r w:rsidR="009668FF">
        <w:rPr>
          <w:color w:val="000000" w:themeColor="text1"/>
        </w:rPr>
        <w:t xml:space="preserve">as </w:t>
      </w:r>
      <w:r w:rsidR="009668FF" w:rsidRPr="00E65D85">
        <w:rPr>
          <w:color w:val="000000" w:themeColor="text1"/>
        </w:rPr>
        <w:t>directly measured from the DNA</w:t>
      </w:r>
      <w:r w:rsidR="009668FF">
        <w:rPr>
          <w:color w:val="000000" w:themeColor="text1"/>
        </w:rPr>
        <w:t xml:space="preserve">, we additionally isolated DNA from bulk </w:t>
      </w:r>
      <w:r w:rsidR="009668FF" w:rsidRPr="00E65D85">
        <w:rPr>
          <w:color w:val="000000" w:themeColor="text1"/>
        </w:rPr>
        <w:t>cell</w:t>
      </w:r>
      <w:r w:rsidR="009668FF">
        <w:rPr>
          <w:color w:val="000000" w:themeColor="text1"/>
        </w:rPr>
        <w:t xml:space="preserve"> populations</w:t>
      </w:r>
      <w:r w:rsidR="009668FF" w:rsidRPr="00E65D85">
        <w:rPr>
          <w:color w:val="000000" w:themeColor="text1"/>
        </w:rPr>
        <w:t xml:space="preserve"> from </w:t>
      </w:r>
      <w:r w:rsidR="009668FF">
        <w:rPr>
          <w:color w:val="000000" w:themeColor="text1"/>
        </w:rPr>
        <w:t xml:space="preserve">each of </w:t>
      </w:r>
      <w:r w:rsidR="009668FF" w:rsidRPr="00E65D85">
        <w:rPr>
          <w:color w:val="000000" w:themeColor="text1"/>
        </w:rPr>
        <w:t xml:space="preserve">the parental and resistant populations and generated DNA libraries </w:t>
      </w:r>
      <w:r w:rsidR="009668FF">
        <w:rPr>
          <w:color w:val="000000" w:themeColor="text1"/>
        </w:rPr>
        <w:t>directly (Supplemental T</w:t>
      </w:r>
      <w:r w:rsidR="009668FF" w:rsidRPr="00E65D85">
        <w:rPr>
          <w:color w:val="000000" w:themeColor="text1"/>
        </w:rPr>
        <w:t>able S</w:t>
      </w:r>
      <w:r w:rsidR="009668FF">
        <w:rPr>
          <w:color w:val="000000" w:themeColor="text1"/>
        </w:rPr>
        <w:t>4</w:t>
      </w:r>
      <w:r w:rsidR="009668FF" w:rsidRPr="00E65D85">
        <w:rPr>
          <w:color w:val="000000" w:themeColor="text1"/>
        </w:rPr>
        <w:t xml:space="preserve">). </w:t>
      </w:r>
      <w:r w:rsidR="009668FF">
        <w:rPr>
          <w:color w:val="000000" w:themeColor="text1"/>
        </w:rPr>
        <w:t xml:space="preserve">We found a high degree of </w:t>
      </w:r>
      <w:r w:rsidR="009668FF" w:rsidRPr="00E65D85">
        <w:rPr>
          <w:color w:val="000000" w:themeColor="text1"/>
        </w:rPr>
        <w:t>concordance between the CNV profiles derived from</w:t>
      </w:r>
      <w:r w:rsidR="009668FF">
        <w:rPr>
          <w:color w:val="000000" w:themeColor="text1"/>
        </w:rPr>
        <w:t xml:space="preserve"> the</w:t>
      </w:r>
      <w:r w:rsidR="009668FF" w:rsidRPr="00E65D85">
        <w:rPr>
          <w:color w:val="000000" w:themeColor="text1"/>
        </w:rPr>
        <w:t xml:space="preserve"> </w:t>
      </w:r>
      <w:proofErr w:type="spellStart"/>
      <w:r w:rsidR="009668FF">
        <w:rPr>
          <w:color w:val="000000" w:themeColor="text1"/>
        </w:rPr>
        <w:t>scRNA-seq</w:t>
      </w:r>
      <w:proofErr w:type="spellEnd"/>
      <w:r w:rsidR="009668FF" w:rsidRPr="00E65D85">
        <w:rPr>
          <w:color w:val="000000" w:themeColor="text1"/>
        </w:rPr>
        <w:t xml:space="preserve"> </w:t>
      </w:r>
      <w:r w:rsidR="009668FF">
        <w:rPr>
          <w:color w:val="000000" w:themeColor="text1"/>
        </w:rPr>
        <w:t xml:space="preserve">data </w:t>
      </w:r>
      <w:r w:rsidR="009668FF" w:rsidRPr="00E65D85">
        <w:rPr>
          <w:color w:val="000000" w:themeColor="text1"/>
        </w:rPr>
        <w:t xml:space="preserve">and </w:t>
      </w:r>
      <w:r w:rsidR="009668FF">
        <w:rPr>
          <w:color w:val="000000" w:themeColor="text1"/>
        </w:rPr>
        <w:t xml:space="preserve">the bulk </w:t>
      </w:r>
      <w:r w:rsidR="009668FF" w:rsidRPr="00E65D85">
        <w:rPr>
          <w:color w:val="000000" w:themeColor="text1"/>
        </w:rPr>
        <w:t>DNA-</w:t>
      </w:r>
      <w:proofErr w:type="spellStart"/>
      <w:r w:rsidR="009668FF" w:rsidRPr="00E65D85">
        <w:rPr>
          <w:color w:val="000000" w:themeColor="text1"/>
        </w:rPr>
        <w:t>Seq</w:t>
      </w:r>
      <w:proofErr w:type="spellEnd"/>
      <w:r w:rsidR="009668FF" w:rsidRPr="00E65D85">
        <w:rPr>
          <w:color w:val="000000" w:themeColor="text1"/>
        </w:rPr>
        <w:t xml:space="preserve"> data (Fig. </w:t>
      </w:r>
      <w:r w:rsidR="00A31A30">
        <w:rPr>
          <w:color w:val="000000" w:themeColor="text1"/>
        </w:rPr>
        <w:t>S12</w:t>
      </w:r>
      <w:r w:rsidR="009668FF" w:rsidRPr="00E65D85">
        <w:rPr>
          <w:color w:val="000000" w:themeColor="text1"/>
        </w:rPr>
        <w:t xml:space="preserve">). </w:t>
      </w:r>
      <w:r w:rsidR="009668FF">
        <w:rPr>
          <w:color w:val="000000" w:themeColor="text1"/>
        </w:rPr>
        <w:t xml:space="preserve">This suggested that the thousands of cells sequenced using the </w:t>
      </w:r>
      <w:proofErr w:type="spellStart"/>
      <w:r w:rsidR="009668FF">
        <w:rPr>
          <w:color w:val="000000" w:themeColor="text1"/>
        </w:rPr>
        <w:t>scRNA-seq</w:t>
      </w:r>
      <w:proofErr w:type="spellEnd"/>
      <w:r w:rsidR="009668FF">
        <w:rPr>
          <w:color w:val="000000" w:themeColor="text1"/>
        </w:rPr>
        <w:t xml:space="preserve"> protocol could also be used as proxy to infer clonal CNV relationships. </w:t>
      </w:r>
    </w:p>
    <w:p w14:paraId="43CD050F" w14:textId="77777777" w:rsidR="009668FF" w:rsidRDefault="009668FF" w:rsidP="00A31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u w:color="20396B"/>
        </w:rPr>
      </w:pPr>
    </w:p>
    <w:p w14:paraId="384F974B" w14:textId="5B7EE804" w:rsidR="00A44B98" w:rsidRPr="00A31A30" w:rsidRDefault="009668FF"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000000" w:themeColor="text1"/>
        </w:rPr>
      </w:pPr>
      <w:r w:rsidRPr="30C1D0AE">
        <w:rPr>
          <w:color w:val="000000" w:themeColor="text1"/>
        </w:rPr>
        <w:t xml:space="preserve">The </w:t>
      </w:r>
      <w:r>
        <w:rPr>
          <w:color w:val="000000" w:themeColor="text1"/>
        </w:rPr>
        <w:t xml:space="preserve">inferred CNV patterns </w:t>
      </w:r>
      <w:r w:rsidRPr="30C1D0AE">
        <w:rPr>
          <w:color w:val="000000" w:themeColor="text1"/>
        </w:rPr>
        <w:t>showed two major clones that corresponded to the parental and resistant cell</w:t>
      </w:r>
      <w:r>
        <w:rPr>
          <w:color w:val="000000" w:themeColor="text1"/>
        </w:rPr>
        <w:t xml:space="preserve"> population</w:t>
      </w:r>
      <w:r w:rsidRPr="30C1D0AE">
        <w:rPr>
          <w:color w:val="000000" w:themeColor="text1"/>
        </w:rPr>
        <w:t xml:space="preserve">s. Depletions on </w:t>
      </w:r>
      <w:r w:rsidRPr="00977BFF">
        <w:rPr>
          <w:color w:val="000000" w:themeColor="text1"/>
        </w:rPr>
        <w:t xml:space="preserve">chr9p and amplifications on chr1p, chr7p, chr11q, chr20q, and chr22q were signatures </w:t>
      </w:r>
      <w:r w:rsidRPr="30C1D0AE">
        <w:rPr>
          <w:color w:val="000000" w:themeColor="text1"/>
        </w:rPr>
        <w:t>for the resistant cells, and these large regions of genomic alterations match what has been reported in other CNV profiles using bulk melanoma samples</w:t>
      </w:r>
      <w:r>
        <w:rPr>
          <w:color w:val="000000" w:themeColor="text1"/>
        </w:rPr>
        <w:t xml:space="preserve"> </w:t>
      </w:r>
      <w:r w:rsidRPr="00C368A2">
        <w:fldChar w:fldCharType="begin">
          <w:fldData xml:space="preserve">PEVuZE5vdGU+PENpdGU+PEF1dGhvcj5CZXJvdWtoaW08L0F1dGhvcj48WWVhcj4yMDEwPC9ZZWFy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</w:fldData>
        </w:fldChar>
      </w:r>
      <w:r>
        <w:instrText xml:space="preserve"> ADDIN EN.CITE </w:instrText>
      </w:r>
      <w:r>
        <w:fldChar w:fldCharType="begin">
          <w:fldData xml:space="preserve">PEVuZE5vdGU+PENpdGU+PEF1dGhvcj5CZXJvdWtoaW08L0F1dGhvcj48WWVhcj4yMDEwPC9ZZWFy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</w:fldData>
        </w:fldChar>
      </w:r>
      <w:r>
        <w:instrText xml:space="preserve"> ADDIN EN.CITE.DATA </w:instrText>
      </w:r>
      <w:r>
        <w:fldChar w:fldCharType="end"/>
      </w:r>
      <w:r w:rsidRPr="00C368A2">
        <w:rPr>
          <w:color w:val="000000" w:themeColor="text1"/>
        </w:rPr>
      </w:r>
      <w:r w:rsidRPr="00C368A2">
        <w:rPr>
          <w:color w:val="000000" w:themeColor="text1"/>
        </w:rPr>
        <w:fldChar w:fldCharType="separate"/>
      </w:r>
      <w:r>
        <w:rPr>
          <w:noProof/>
          <w:color w:val="000000" w:themeColor="text1"/>
        </w:rPr>
        <w:t>(Beroukhim et al. 2010)</w:t>
      </w:r>
      <w:r w:rsidRPr="00C368A2">
        <w:fldChar w:fldCharType="end"/>
      </w:r>
      <w:r w:rsidRPr="00977BFF">
        <w:rPr>
          <w:color w:val="000000" w:themeColor="text1"/>
        </w:rPr>
        <w:t>.</w:t>
      </w:r>
      <w:r>
        <w:rPr>
          <w:color w:val="000000" w:themeColor="text1"/>
        </w:rPr>
        <w:t xml:space="preserve"> Beyond the two dominant clones, t</w:t>
      </w:r>
      <w:r w:rsidRPr="30C1D0AE">
        <w:rPr>
          <w:color w:val="000000" w:themeColor="text1"/>
        </w:rPr>
        <w:t xml:space="preserve">hese cells </w:t>
      </w:r>
      <w:r>
        <w:rPr>
          <w:color w:val="000000" w:themeColor="text1"/>
        </w:rPr>
        <w:t>were</w:t>
      </w:r>
      <w:r w:rsidRPr="30C1D0AE">
        <w:rPr>
          <w:color w:val="000000" w:themeColor="text1"/>
        </w:rPr>
        <w:t xml:space="preserve"> further classified into 8 subgroups</w:t>
      </w:r>
      <w:r>
        <w:rPr>
          <w:color w:val="000000" w:themeColor="text1"/>
        </w:rPr>
        <w:t>, or “clonal lineages.”</w:t>
      </w:r>
      <w:r w:rsidRPr="30C1D0AE">
        <w:rPr>
          <w:color w:val="000000" w:themeColor="text1"/>
        </w:rPr>
        <w:t xml:space="preserve"> However, none of these 8 subgroups of cells </w:t>
      </w:r>
      <w:r>
        <w:rPr>
          <w:color w:val="000000" w:themeColor="text1"/>
        </w:rPr>
        <w:t>showed an</w:t>
      </w:r>
      <w:r w:rsidRPr="30C1D0AE">
        <w:rPr>
          <w:color w:val="000000" w:themeColor="text1"/>
        </w:rPr>
        <w:t xml:space="preserve"> enrichment</w:t>
      </w:r>
      <w:r>
        <w:rPr>
          <w:color w:val="000000" w:themeColor="text1"/>
        </w:rPr>
        <w:t xml:space="preserve"> for the cells that are i</w:t>
      </w:r>
      <w:r w:rsidRPr="30C1D0AE">
        <w:rPr>
          <w:color w:val="000000" w:themeColor="text1"/>
        </w:rPr>
        <w:t xml:space="preserve">dentified </w:t>
      </w:r>
      <w:r>
        <w:rPr>
          <w:color w:val="000000" w:themeColor="text1"/>
        </w:rPr>
        <w:t xml:space="preserve">as having the “transitional” transcriptome patterns (yellow bars in Fig. 5B), which could be found in several of the 8 subgroups. </w:t>
      </w:r>
      <w:r w:rsidRPr="30C1D0AE">
        <w:rPr>
          <w:color w:val="000000" w:themeColor="text1"/>
        </w:rPr>
        <w:t xml:space="preserve">This suggested that </w:t>
      </w:r>
      <w:r>
        <w:rPr>
          <w:color w:val="000000" w:themeColor="text1"/>
        </w:rPr>
        <w:t xml:space="preserve">these </w:t>
      </w:r>
      <w:r w:rsidRPr="30C1D0AE">
        <w:rPr>
          <w:color w:val="000000" w:themeColor="text1"/>
        </w:rPr>
        <w:t xml:space="preserve">cells </w:t>
      </w:r>
      <w:r>
        <w:rPr>
          <w:color w:val="000000" w:themeColor="text1"/>
        </w:rPr>
        <w:t xml:space="preserve">were derived from several unrelated clonal lineages, and were likely not derived from a single strictly heritable lineage.  This is consistent with the hypothesis that non-genetic effects contribute to the acquisition of resistance to BRAF inhibitors in melanoma cells, and is consistent with previous reports </w:t>
      </w:r>
      <w:r w:rsidRPr="00C368A2">
        <w:fldChar w:fldCharType="begin">
          <w:fldData xml:space="preserve">PEVuZE5vdGU+PENpdGU+PEF1dGhvcj5TaGFmZmVyPC9BdXRob3I+PFllYXI+MjAxNzwvWWVhcj48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</w:fldData>
        </w:fldChar>
      </w:r>
      <w:r>
        <w:instrText xml:space="preserve"> ADDIN EN.CITE </w:instrText>
      </w:r>
      <w:r>
        <w:fldChar w:fldCharType="begin">
          <w:fldData xml:space="preserve">PEVuZE5vdGU+PENpdGU+PEF1dGhvcj5TaGFmZmVyPC9BdXRob3I+PFllYXI+MjAxNzwvWWVhcj48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</w:fldData>
        </w:fldChar>
      </w:r>
      <w:r>
        <w:instrText xml:space="preserve"> ADDIN EN.CITE.DATA </w:instrText>
      </w:r>
      <w:r>
        <w:fldChar w:fldCharType="end"/>
      </w:r>
      <w:r w:rsidRPr="00C368A2">
        <w:rPr>
          <w:color w:val="000000" w:themeColor="text1"/>
        </w:rPr>
      </w:r>
      <w:r w:rsidRPr="00C368A2">
        <w:rPr>
          <w:color w:val="000000" w:themeColor="text1"/>
        </w:rPr>
        <w:fldChar w:fldCharType="separate"/>
      </w:r>
      <w:r>
        <w:rPr>
          <w:noProof/>
          <w:color w:val="000000" w:themeColor="text1"/>
        </w:rPr>
        <w:t>(Shaffer et al. 2017; Sharma et al. 2017)</w:t>
      </w:r>
      <w:r w:rsidRPr="00C368A2">
        <w:fldChar w:fldCharType="end"/>
      </w:r>
      <w:r>
        <w:rPr>
          <w:color w:val="000000" w:themeColor="text1"/>
        </w:rPr>
        <w:t>.</w:t>
      </w:r>
    </w:p>
    <w:p w14:paraId="2A986259" w14:textId="77777777" w:rsidR="007E10C3" w:rsidRDefault="007E10C3" w:rsidP="007E10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630"/>
        <w:outlineLvl w:val="0"/>
      </w:pPr>
    </w:p>
    <w:p w14:paraId="1A402A03" w14:textId="1AB7CF7F" w:rsidR="007E10C3" w:rsidRPr="007E10C3" w:rsidRDefault="007E10C3" w:rsidP="007E10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b/>
          <w:color w:val="000000" w:themeColor="text1"/>
          <w:u w:val="single"/>
        </w:rPr>
      </w:pPr>
      <w:r w:rsidRPr="007E10C3">
        <w:rPr>
          <w:b/>
          <w:u w:val="single"/>
        </w:rPr>
        <w:t>Extended Details for SAKE</w:t>
      </w:r>
      <w:r>
        <w:rPr>
          <w:b/>
          <w:u w:val="single"/>
        </w:rPr>
        <w:t>:</w:t>
      </w:r>
      <w:r w:rsidRPr="007E10C3">
        <w:rPr>
          <w:b/>
          <w:u w:val="single"/>
        </w:rPr>
        <w:t xml:space="preserve"> NMF and t-SNE </w:t>
      </w:r>
    </w:p>
    <w:p w14:paraId="4DDDD198" w14:textId="77777777" w:rsidR="0016397A" w:rsidRDefault="1F3D8CBD" w:rsidP="007E10C3">
      <w:pPr>
        <w:pStyle w:val="Heading3"/>
        <w:spacing w:before="100" w:after="0"/>
      </w:pPr>
      <w:r>
        <w:t>Non-Negative Matrix Factorization (NMF)</w:t>
      </w:r>
    </w:p>
    <w:p w14:paraId="481A3A49" w14:textId="0019AA47" w:rsidR="0016397A" w:rsidRPr="0016397A" w:rsidRDefault="0016397A" w:rsidP="00F81699">
      <w:pPr>
        <w:pStyle w:val="LO-normal"/>
        <w:ind w:firstLine="720"/>
        <w:jc w:val="both"/>
        <w:rPr>
          <w:szCs w:val="22"/>
        </w:rPr>
      </w:pPr>
      <w:r w:rsidRPr="1F3D8CBD">
        <w:t xml:space="preserve">The goal for matrix factorization is to find two (or more) matrices such that we can multiply them and reconstruct the original matrix. By doing this, we can explore latent features and interactions between two different kinds of entities. One way to approach this problem is to first initialize these two matrices with some random values, calculate how different their product is to the original matrix, and then try to minimize the difference iteratively until it converges. Rules of updating the parameters aiming to finding a local minimum of the difference have been proposed. Non-negative matrix factorization (NMF) was first introduced as a method to extract key features for facial image reconstructions </w:t>
      </w:r>
      <w:r w:rsidRPr="1F3D8CBD">
        <w:fldChar w:fldCharType="begin"/>
      </w:r>
      <w:r w:rsidR="001F2642">
        <w:rPr>
          <w:szCs w:val="22"/>
        </w:rPr>
        <w:instrText xml:space="preserve"> ADDIN EN.CITE &lt;EndNote&gt;&lt;Cite&gt;&lt;Author&gt;Lee&lt;/Author&gt;&lt;Year&gt;1999&lt;/Year&gt;&lt;RecNum&gt;111&lt;/RecNum&gt;&lt;DisplayText&gt;(Lee and Seung 1999)&lt;/DisplayText&gt;&lt;record&gt;&lt;rec-number&gt;111&lt;/rec-number&gt;&lt;foreign-keys&gt;&lt;key app="EN" db-id="xaawtazxk2wz25epazepswdyt9tdfxewsws9" timestamp="1498580785"&gt;111&lt;/key&gt;&lt;/foreign-keys&gt;&lt;ref-type name="Journal Article"&gt;17&lt;/ref-type&gt;&lt;contributors&gt;&lt;authors&gt;&lt;author&gt;Lee, D. D.&lt;/author&gt;&lt;author&gt;Seung, H. S.&lt;/author&gt;&lt;/authors&gt;&lt;/contributors&gt;&lt;titles&gt;&lt;title&gt;Learning the parts of objects by non-negative matrix factorization&lt;/title&gt;&lt;secondary-title&gt;Nature&lt;/secondary-title&gt;&lt;/titles&gt;&lt;periodical&gt;&lt;full-title&gt;Nature&lt;/full-title&gt;&lt;/periodical&gt;&lt;pages&gt;788-791&lt;/pages&gt;&lt;volume&gt;401&lt;/volume&gt;&lt;number&gt;6755&lt;/number&gt;&lt;dates&gt;&lt;year&gt;1999&lt;/year&gt;&lt;/dates&gt;&lt;isbn&gt;0028-0836&lt;/isbn&gt;&lt;urls&gt;&lt;related-urls&gt;&lt;url&gt;http://dx.doi.org/10.1038/44565&lt;/url&gt;&lt;/related-urls&gt;&lt;pdf-urls&gt;&lt;url&gt;/Users/yjho/Documents/ReadCube Media/Lee et al-1999-Nature.pdf&lt;/url&gt;&lt;/pdf-urls&gt;&lt;/urls&gt;&lt;electronic-resource-num&gt;10.1038/44565&lt;/electronic-resource-num&gt;&lt;remote-database-name&gt;READCUBE&lt;/remote-database-name&gt;&lt;/record&gt;&lt;/Cite&gt;&lt;/EndNote&gt;</w:instrText>
      </w:r>
      <w:r w:rsidRPr="1F3D8CBD">
        <w:rPr>
          <w:szCs w:val="22"/>
        </w:rPr>
        <w:fldChar w:fldCharType="separate"/>
      </w:r>
      <w:r w:rsidR="001F2642" w:rsidRPr="1F3D8CBD">
        <w:rPr>
          <w:noProof/>
        </w:rPr>
        <w:t>(Lee and Seung 1999)</w:t>
      </w:r>
      <w:r w:rsidRPr="1F3D8CBD">
        <w:fldChar w:fldCharType="end"/>
      </w:r>
      <w:r w:rsidRPr="1F3D8CBD">
        <w:t xml:space="preserve">.  After the seminal paper </w:t>
      </w:r>
      <w:r w:rsidRPr="1F3D8CBD">
        <w:fldChar w:fldCharType="begin"/>
      </w:r>
      <w:r w:rsidR="001F2642">
        <w:rPr>
          <w:szCs w:val="22"/>
        </w:rPr>
        <w:instrText xml:space="preserve"> ADDIN EN.CITE &lt;EndNote&gt;&lt;Cite&gt;&lt;Author&gt;Seung&lt;/Author&gt;&lt;Year&gt;2001&lt;/Year&gt;&lt;RecNum&gt;112&lt;/RecNum&gt;&lt;DisplayText&gt;(Seung and Lee 2001)&lt;/DisplayText&gt;&lt;record&gt;&lt;rec-number&gt;112&lt;/rec-number&gt;&lt;foreign-keys&gt;&lt;key app="EN" db-id="xaawtazxk2wz25epazepswdyt9tdfxewsws9" timestamp="1498580785"&gt;112&lt;/key&gt;&lt;/foreign-keys&gt;&lt;ref-type name="Journal Article"&gt;17&lt;/ref-type&gt;&lt;contributors&gt;&lt;authors&gt;&lt;author&gt;Seung, D.&lt;/author&gt;&lt;author&gt;Lee, L.&lt;/author&gt;&lt;/authors&gt;&lt;/contributors&gt;&lt;titles&gt;&lt;title&gt;Algorithms for non-negative matrix factorization&lt;/title&gt;&lt;secondary-title&gt;Advances in neural information processing systems&lt;/secondary-title&gt;&lt;/titles&gt;&lt;periodical&gt;&lt;full-title&gt;Advances in neural information processing systems&lt;/full-title&gt;&lt;/periodical&gt;&lt;pages&gt;556-562&lt;/pages&gt;&lt;volume&gt;13&lt;/volume&gt;&lt;dates&gt;&lt;year&gt;2001&lt;/year&gt;&lt;/dates&gt;&lt;urls&gt;&lt;related-urls&gt;&lt;url&gt;http://www.public.asu.edu/~jye02/CLASSES/Fall-2007/NOTES/lee01algorithms.pdf&lt;/url&gt;&lt;/related-urls&gt;&lt;pdf-urls&gt;&lt;url&gt;/Users/yjho/Documents/ReadCube Media/Seung et al-2001-Advances in neural information processing systems.pdf&lt;/url&gt;&lt;/pdf-urls&gt;&lt;/urls&gt;&lt;remote-database-name&gt;READCUBE&lt;/remote-database-name&gt;&lt;/record&gt;&lt;/Cite&gt;&lt;/EndNote&gt;</w:instrText>
      </w:r>
      <w:r w:rsidRPr="1F3D8CBD">
        <w:rPr>
          <w:szCs w:val="22"/>
        </w:rPr>
        <w:fldChar w:fldCharType="separate"/>
      </w:r>
      <w:r w:rsidR="001F2642" w:rsidRPr="1F3D8CBD">
        <w:rPr>
          <w:noProof/>
        </w:rPr>
        <w:t>(Seung and Lee 2001)</w:t>
      </w:r>
      <w:r w:rsidRPr="1F3D8CBD">
        <w:fldChar w:fldCharType="end"/>
      </w:r>
      <w:r w:rsidRPr="1F3D8CBD">
        <w:t xml:space="preserve"> proposing two straightforward multiplicative update rules to resolve the factorization problem, it was quickly implemented in multiple fields. It was also applied in biomedical field for cluster gene expression profile from bulk RNA-</w:t>
      </w:r>
      <w:proofErr w:type="spellStart"/>
      <w:r w:rsidRPr="1F3D8CBD">
        <w:t>Seq</w:t>
      </w:r>
      <w:proofErr w:type="spellEnd"/>
      <w:r w:rsidRPr="1F3D8CBD">
        <w:t xml:space="preserve"> data </w:t>
      </w:r>
      <w:r w:rsidRPr="1F3D8CBD">
        <w:lastRenderedPageBreak/>
        <w:fldChar w:fldCharType="begin">
          <w:fldData xml:space="preserve">PEVuZE5vdGU+PENpdGU+PEF1dGhvcj5HYW88L0F1dGhvcj48WWVhcj4yMDA1PC9ZZWFyPjxSZWNO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==
</w:fldData>
        </w:fldChar>
      </w:r>
      <w:r w:rsidR="001F2642">
        <w:rPr>
          <w:szCs w:val="22"/>
        </w:rPr>
        <w:instrText xml:space="preserve"> ADDIN EN.CITE </w:instrText>
      </w:r>
      <w:r w:rsidR="001F2642">
        <w:rPr>
          <w:szCs w:val="22"/>
        </w:rPr>
        <w:fldChar w:fldCharType="begin">
          <w:fldData xml:space="preserve">PEVuZE5vdGU+PENpdGU+PEF1dGhvcj5HYW88L0F1dGhvcj48WWVhcj4yMDA1PC9ZZWFyPjxSZWNO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==
</w:fldData>
        </w:fldChar>
      </w:r>
      <w:r w:rsidR="001F2642">
        <w:rPr>
          <w:szCs w:val="22"/>
        </w:rPr>
        <w:instrText xml:space="preserve"> ADDIN EN.CITE.DATA </w:instrText>
      </w:r>
      <w:r w:rsidR="001F2642">
        <w:rPr>
          <w:szCs w:val="22"/>
        </w:rPr>
      </w:r>
      <w:r w:rsidR="001F2642">
        <w:rPr>
          <w:szCs w:val="22"/>
        </w:rPr>
        <w:fldChar w:fldCharType="end"/>
      </w:r>
      <w:r w:rsidRPr="1F3D8CBD">
        <w:rPr>
          <w:szCs w:val="22"/>
        </w:rPr>
      </w:r>
      <w:r w:rsidRPr="1F3D8CBD">
        <w:rPr>
          <w:szCs w:val="22"/>
        </w:rPr>
        <w:fldChar w:fldCharType="separate"/>
      </w:r>
      <w:r w:rsidR="001F2642" w:rsidRPr="1F3D8CBD">
        <w:rPr>
          <w:noProof/>
        </w:rPr>
        <w:t>(Gao and Church 2005; Kim and Park 2007; Gaujoux and Seoighe 2010)</w:t>
      </w:r>
      <w:r w:rsidRPr="1F3D8CBD">
        <w:fldChar w:fldCharType="end"/>
      </w:r>
      <w:r w:rsidRPr="1F3D8CBD">
        <w:t xml:space="preserve">. It can be used to extract categories of objects as well as intuitive features. </w:t>
      </w:r>
    </w:p>
    <w:p w14:paraId="71FE934B" w14:textId="2E97D598" w:rsidR="0016397A" w:rsidRDefault="0016397A" w:rsidP="00A31A30">
      <w:pPr>
        <w:pStyle w:val="LO-normal"/>
        <w:spacing w:after="240"/>
        <w:ind w:firstLine="720"/>
        <w:jc w:val="both"/>
        <w:rPr>
          <w:szCs w:val="22"/>
        </w:rPr>
      </w:pPr>
      <w:r w:rsidRPr="1F3D8CBD">
        <w:t xml:space="preserve">Briefly, NMF attempts to factor a given gene expression matrix, X, of M genes and N samples into two separate matrices: (1) a H matrix of N samples belonging to k clusters and (2) a W matrix containing the relative importance of each of the M genes in determining whether a sample belongs to each of the k clusters. W and H are chosen as the matrices that minimize the errors in the reconstructed version of X represented by W </w:t>
      </w:r>
      <w:proofErr w:type="gramStart"/>
      <w:r w:rsidRPr="1F3D8CBD">
        <w:t>x</w:t>
      </w:r>
      <w:proofErr w:type="gramEnd"/>
      <w:r w:rsidRPr="1F3D8CBD">
        <w:t xml:space="preserve"> H (</w:t>
      </w:r>
      <w:r w:rsidR="00D964EE" w:rsidRPr="1F3D8CBD">
        <w:fldChar w:fldCharType="begin"/>
      </w:r>
      <w:r w:rsidR="00D964EE">
        <w:rPr>
          <w:szCs w:val="22"/>
        </w:rPr>
        <w:instrText xml:space="preserve"> REF _Ref501760653 \h </w:instrText>
      </w:r>
      <w:r w:rsidR="00A31A30">
        <w:rPr>
          <w:szCs w:val="22"/>
        </w:rPr>
        <w:instrText xml:space="preserve"> \* MERGEFORMAT </w:instrText>
      </w:r>
      <w:r w:rsidR="00D964EE" w:rsidRPr="1F3D8CBD">
        <w:rPr>
          <w:szCs w:val="22"/>
        </w:rPr>
        <w:fldChar w:fldCharType="separate"/>
      </w:r>
      <w:r w:rsidR="00D964EE" w:rsidRPr="1F3D8CBD">
        <w:rPr>
          <w:b/>
          <w:bCs/>
        </w:rPr>
        <w:t xml:space="preserve">Equation </w:t>
      </w:r>
      <w:r w:rsidR="00D964EE" w:rsidRPr="1F3D8CBD">
        <w:rPr>
          <w:b/>
          <w:bCs/>
          <w:noProof/>
        </w:rPr>
        <w:t>1</w:t>
      </w:r>
      <w:r w:rsidR="00D964EE" w:rsidRPr="1F3D8CBD">
        <w:fldChar w:fldCharType="end"/>
      </w:r>
      <w:r w:rsidRPr="1F3D8CBD">
        <w:t xml:space="preserve">). This factorization can be attempted for a range of different values of k, with each iteration providing a quantitative measure of the robustness of cluster assignments upon randomization.  In addition, NMF automatically provides a quantitative estimate of the reconstruction errors, e.g. the residual difference between the starting matrix and a given k factorization into W and H. </w:t>
      </w:r>
    </w:p>
    <w:p w14:paraId="21DFF9D9" w14:textId="77777777" w:rsidR="000B05A0" w:rsidRPr="0016397A" w:rsidRDefault="000B05A0" w:rsidP="1F3D8CBD">
      <w:pPr>
        <w:widowControl/>
        <w:spacing w:line="240" w:lineRule="auto"/>
        <w:rPr>
          <w:b/>
          <w:bCs/>
        </w:rPr>
      </w:pPr>
      <w:bookmarkStart w:id="0" w:name="_Ref501760653"/>
      <w:r w:rsidRPr="1F3D8CBD">
        <w:rPr>
          <w:b/>
          <w:bCs/>
        </w:rPr>
        <w:t xml:space="preserve">Equation </w:t>
      </w:r>
      <w:r w:rsidRPr="1F3D8CBD">
        <w:fldChar w:fldCharType="begin"/>
      </w:r>
      <w:r w:rsidRPr="0016397A">
        <w:rPr>
          <w:b/>
        </w:rPr>
        <w:instrText xml:space="preserve"> SEQ Equation \* ARABIC </w:instrText>
      </w:r>
      <w:r w:rsidRPr="1F3D8CBD">
        <w:rPr>
          <w:b/>
        </w:rPr>
        <w:fldChar w:fldCharType="separate"/>
      </w:r>
      <w:r w:rsidRPr="1F3D8CBD">
        <w:rPr>
          <w:b/>
          <w:bCs/>
          <w:noProof/>
        </w:rPr>
        <w:t>1</w:t>
      </w:r>
      <w:r w:rsidRPr="1F3D8CBD">
        <w:fldChar w:fldCharType="end"/>
      </w:r>
      <w:bookmarkEnd w:id="0"/>
      <w:r w:rsidRPr="1F3D8CBD">
        <w:rPr>
          <w:b/>
          <w:bCs/>
        </w:rPr>
        <w:t>. Update rules for non-negative matrix factorization (NMF)</w:t>
      </w:r>
    </w:p>
    <w:p w14:paraId="2880C450" w14:textId="77777777" w:rsidR="000B05A0" w:rsidRPr="0016397A" w:rsidRDefault="000B05A0" w:rsidP="00A31A30">
      <w:pPr>
        <w:widowControl/>
        <w:spacing w:line="240" w:lineRule="auto"/>
        <w:rPr>
          <w:b/>
        </w:rPr>
      </w:pPr>
    </w:p>
    <w:p w14:paraId="6EF7F9AA" w14:textId="77777777" w:rsidR="000B05A0" w:rsidRPr="0016397A" w:rsidRDefault="000B05A0" w:rsidP="00A31A30">
      <w:pPr>
        <w:widowControl/>
        <w:spacing w:line="240" w:lineRule="auto"/>
        <w:rPr>
          <w:b/>
        </w:rPr>
      </w:pPr>
    </w:p>
    <w:p w14:paraId="3A31EF56" w14:textId="77777777" w:rsidR="000B05A0" w:rsidRPr="0016397A" w:rsidRDefault="1F3D8CBD" w:rsidP="00A31A30">
      <w:pPr>
        <w:widowControl/>
        <w:spacing w:line="240" w:lineRule="auto"/>
      </w:pPr>
      <w:r>
        <w:t xml:space="preserve">Compute predicted matrix from </w:t>
      </w:r>
      <w:r w:rsidRPr="1F3D8CBD">
        <w:rPr>
          <w:i/>
          <w:iCs/>
        </w:rPr>
        <w:t>W</w:t>
      </w:r>
      <w:r>
        <w:t xml:space="preserve"> and </w:t>
      </w:r>
      <w:r w:rsidRPr="1F3D8CBD">
        <w:rPr>
          <w:i/>
          <w:iCs/>
        </w:rPr>
        <w:t>H</w:t>
      </w:r>
    </w:p>
    <w:p w14:paraId="28B78465" w14:textId="77777777" w:rsidR="000B05A0" w:rsidRPr="0016397A" w:rsidRDefault="000B05A0" w:rsidP="00A31A30">
      <w:pPr>
        <w:widowControl/>
        <w:spacing w:line="240" w:lineRule="auto"/>
      </w:pPr>
      <w:r w:rsidRPr="0016397A">
        <w:rPr>
          <w:noProof/>
        </w:rPr>
        <w:drawing>
          <wp:inline distT="0" distB="0" distL="0" distR="0" wp14:anchorId="4A1AABE6" wp14:editId="7C4176D6">
            <wp:extent cx="2963077" cy="730499"/>
            <wp:effectExtent l="0" t="0" r="8890" b="6350"/>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607" cy="741231"/>
                    </a:xfrm>
                    <a:prstGeom prst="rect">
                      <a:avLst/>
                    </a:prstGeom>
                    <a:noFill/>
                    <a:ln>
                      <a:noFill/>
                    </a:ln>
                  </pic:spPr>
                </pic:pic>
              </a:graphicData>
            </a:graphic>
          </wp:inline>
        </w:drawing>
      </w:r>
    </w:p>
    <w:p w14:paraId="235EDB7A" w14:textId="77777777" w:rsidR="000B05A0" w:rsidRPr="0016397A" w:rsidRDefault="000B05A0" w:rsidP="00A31A30">
      <w:pPr>
        <w:widowControl/>
        <w:spacing w:line="240" w:lineRule="auto"/>
      </w:pPr>
    </w:p>
    <w:p w14:paraId="0916A76C" w14:textId="77777777" w:rsidR="000B05A0" w:rsidRPr="0016397A" w:rsidRDefault="1F3D8CBD" w:rsidP="00A31A30">
      <w:pPr>
        <w:widowControl/>
        <w:spacing w:line="240" w:lineRule="auto"/>
      </w:pPr>
      <w:r>
        <w:t>Compute squared error for each pair</w:t>
      </w:r>
    </w:p>
    <w:p w14:paraId="45219461" w14:textId="77777777" w:rsidR="000B05A0" w:rsidRPr="0016397A" w:rsidRDefault="000B05A0" w:rsidP="00A31A30">
      <w:pPr>
        <w:widowControl/>
        <w:spacing w:line="240" w:lineRule="auto"/>
      </w:pPr>
      <w:r w:rsidRPr="0016397A">
        <w:rPr>
          <w:noProof/>
        </w:rPr>
        <w:drawing>
          <wp:inline distT="0" distB="0" distL="0" distR="0" wp14:anchorId="7678D93D" wp14:editId="1532EFC6">
            <wp:extent cx="4448977" cy="649141"/>
            <wp:effectExtent l="0" t="0" r="0" b="1143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3161" b="-1"/>
                    <a:stretch/>
                  </pic:blipFill>
                  <pic:spPr bwMode="auto">
                    <a:xfrm>
                      <a:off x="0" y="0"/>
                      <a:ext cx="4539592" cy="66236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34462548" w14:textId="77777777" w:rsidR="000B05A0" w:rsidRPr="0016397A" w:rsidRDefault="000B05A0" w:rsidP="00A31A30">
      <w:pPr>
        <w:widowControl/>
        <w:spacing w:line="240" w:lineRule="auto"/>
      </w:pPr>
    </w:p>
    <w:p w14:paraId="0210FF0C" w14:textId="77777777" w:rsidR="000B05A0" w:rsidRPr="0016397A" w:rsidRDefault="000B05A0" w:rsidP="00A31A30">
      <w:pPr>
        <w:widowControl/>
        <w:spacing w:line="240" w:lineRule="auto"/>
      </w:pPr>
    </w:p>
    <w:p w14:paraId="61151233" w14:textId="77777777" w:rsidR="000B05A0" w:rsidRPr="0016397A" w:rsidRDefault="1F3D8CBD" w:rsidP="00A31A30">
      <w:pPr>
        <w:widowControl/>
        <w:spacing w:line="240" w:lineRule="auto"/>
      </w:pPr>
      <w:r>
        <w:t>Compute the gradient according to squared error</w:t>
      </w:r>
    </w:p>
    <w:p w14:paraId="00681A22" w14:textId="77777777" w:rsidR="000B05A0" w:rsidRPr="0016397A" w:rsidRDefault="000B05A0" w:rsidP="00A31A30">
      <w:pPr>
        <w:widowControl/>
        <w:spacing w:line="240" w:lineRule="auto"/>
      </w:pPr>
      <w:r w:rsidRPr="0016397A">
        <w:rPr>
          <w:noProof/>
        </w:rPr>
        <w:drawing>
          <wp:inline distT="0" distB="0" distL="0" distR="0" wp14:anchorId="5E254716" wp14:editId="5724EDC2">
            <wp:extent cx="4334677" cy="708057"/>
            <wp:effectExtent l="0" t="0" r="8890" b="3175"/>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5884" cy="719689"/>
                    </a:xfrm>
                    <a:prstGeom prst="rect">
                      <a:avLst/>
                    </a:prstGeom>
                    <a:noFill/>
                    <a:ln>
                      <a:noFill/>
                    </a:ln>
                  </pic:spPr>
                </pic:pic>
              </a:graphicData>
            </a:graphic>
          </wp:inline>
        </w:drawing>
      </w:r>
    </w:p>
    <w:p w14:paraId="34BF282D" w14:textId="77777777" w:rsidR="000B05A0" w:rsidRPr="0016397A" w:rsidRDefault="000B05A0" w:rsidP="00A31A30">
      <w:pPr>
        <w:widowControl/>
        <w:spacing w:line="240" w:lineRule="auto"/>
      </w:pPr>
    </w:p>
    <w:p w14:paraId="24750511" w14:textId="77777777" w:rsidR="000B05A0" w:rsidRPr="0016397A" w:rsidRDefault="000B05A0" w:rsidP="00A31A30">
      <w:pPr>
        <w:widowControl/>
        <w:spacing w:line="240" w:lineRule="auto"/>
      </w:pPr>
    </w:p>
    <w:p w14:paraId="38502050" w14:textId="77777777" w:rsidR="000B05A0" w:rsidRPr="0016397A" w:rsidRDefault="1F3D8CBD" w:rsidP="00A31A30">
      <w:pPr>
        <w:widowControl/>
        <w:spacing w:line="240" w:lineRule="auto"/>
      </w:pPr>
      <w:r>
        <w:t>Update each element in W and H</w:t>
      </w:r>
    </w:p>
    <w:p w14:paraId="74F46D4F" w14:textId="77777777" w:rsidR="000B05A0" w:rsidRPr="0016397A" w:rsidRDefault="000B05A0" w:rsidP="00A31A30">
      <w:pPr>
        <w:widowControl/>
        <w:spacing w:line="240" w:lineRule="auto"/>
      </w:pPr>
      <w:r w:rsidRPr="0016397A">
        <w:rPr>
          <w:noProof/>
        </w:rPr>
        <w:drawing>
          <wp:inline distT="0" distB="0" distL="0" distR="0" wp14:anchorId="3EC2125A" wp14:editId="3646EF99">
            <wp:extent cx="4448977" cy="698468"/>
            <wp:effectExtent l="0" t="0" r="0" b="0"/>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t="-11535"/>
                    <a:stretch/>
                  </pic:blipFill>
                  <pic:spPr bwMode="auto">
                    <a:xfrm>
                      <a:off x="0" y="0"/>
                      <a:ext cx="4562492" cy="71628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62B7024C" w14:textId="77777777" w:rsidR="000B05A0" w:rsidRPr="0016397A" w:rsidRDefault="000B05A0" w:rsidP="00A31A30">
      <w:pPr>
        <w:pStyle w:val="LO-normal"/>
        <w:spacing w:after="240"/>
        <w:jc w:val="both"/>
        <w:rPr>
          <w:szCs w:val="22"/>
        </w:rPr>
      </w:pPr>
    </w:p>
    <w:p w14:paraId="18D487D2" w14:textId="77777777" w:rsidR="0016397A" w:rsidRPr="0016397A" w:rsidRDefault="1F3D8CBD" w:rsidP="1F3D8CBD">
      <w:pPr>
        <w:pStyle w:val="LO-normal"/>
        <w:jc w:val="both"/>
        <w:rPr>
          <w:b/>
          <w:bCs/>
        </w:rPr>
      </w:pPr>
      <w:r w:rsidRPr="1F3D8CBD">
        <w:rPr>
          <w:b/>
          <w:bCs/>
        </w:rPr>
        <w:t>Consensus clustering</w:t>
      </w:r>
    </w:p>
    <w:p w14:paraId="3BC5D11F" w14:textId="01E69111" w:rsidR="00BF3E46" w:rsidRPr="0016397A" w:rsidRDefault="1F3D8CBD" w:rsidP="1F3D8CBD">
      <w:pPr>
        <w:pStyle w:val="LO-normal"/>
        <w:spacing w:after="240"/>
        <w:ind w:firstLine="720"/>
        <w:jc w:val="both"/>
        <w:rPr>
          <w:b/>
          <w:bCs/>
        </w:rPr>
      </w:pPr>
      <w:r>
        <w:t xml:space="preserve">While each NMF run is not guaranteed to find the global minimum solution, the most stable solutions can be determined after multiple NMF runs by selecting for the value of k that shows the least variation in cluster membership and the smallest within-cluster distances. More specifically, one can minimize the residuals between the original </w:t>
      </w:r>
      <w:r w:rsidRPr="1F3D8CBD">
        <w:rPr>
          <w:i/>
          <w:iCs/>
        </w:rPr>
        <w:t>X</w:t>
      </w:r>
      <w:r>
        <w:t xml:space="preserve"> (</w:t>
      </w:r>
      <w:proofErr w:type="spellStart"/>
      <w:r>
        <w:t>MxN</w:t>
      </w:r>
      <w:proofErr w:type="spellEnd"/>
      <w:r>
        <w:t xml:space="preserve">) matrix and the factorized </w:t>
      </w:r>
      <w:r w:rsidRPr="1F3D8CBD">
        <w:rPr>
          <w:i/>
          <w:iCs/>
        </w:rPr>
        <w:t xml:space="preserve">W </w:t>
      </w:r>
      <w:r>
        <w:t>(</w:t>
      </w:r>
      <w:proofErr w:type="spellStart"/>
      <w:r>
        <w:t>Mxk</w:t>
      </w:r>
      <w:proofErr w:type="spellEnd"/>
      <w:r>
        <w:t xml:space="preserve">) and </w:t>
      </w:r>
      <w:r w:rsidRPr="1F3D8CBD">
        <w:rPr>
          <w:i/>
          <w:iCs/>
        </w:rPr>
        <w:t xml:space="preserve">H </w:t>
      </w:r>
      <w:r>
        <w:t>(</w:t>
      </w:r>
      <w:proofErr w:type="spellStart"/>
      <w:r>
        <w:t>kxN</w:t>
      </w:r>
      <w:proofErr w:type="spellEnd"/>
      <w:r>
        <w:t xml:space="preserve">) matrices while simultaneously maximizing the </w:t>
      </w:r>
      <w:proofErr w:type="spellStart"/>
      <w:r>
        <w:t>cophenetic</w:t>
      </w:r>
      <w:proofErr w:type="spellEnd"/>
      <w:r>
        <w:t xml:space="preserve"> correlation coefficients that measure the relationship between actual pairwise sample distances and clustered </w:t>
      </w:r>
      <w:proofErr w:type="spellStart"/>
      <w:r>
        <w:t>dendrogram</w:t>
      </w:r>
      <w:proofErr w:type="spellEnd"/>
      <w:r>
        <w:t xml:space="preserve"> distances. Visual </w:t>
      </w:r>
      <w:r>
        <w:lastRenderedPageBreak/>
        <w:t xml:space="preserve">representation of matrix residuals and </w:t>
      </w:r>
      <w:proofErr w:type="spellStart"/>
      <w:r>
        <w:t>cophenetic</w:t>
      </w:r>
      <w:proofErr w:type="spellEnd"/>
      <w:r>
        <w:t xml:space="preserve"> correlation coefficients for a range of values of </w:t>
      </w:r>
      <w:r w:rsidRPr="1F3D8CBD">
        <w:rPr>
          <w:i/>
          <w:iCs/>
        </w:rPr>
        <w:t>k</w:t>
      </w:r>
      <w:r>
        <w:t xml:space="preserve"> is used to identify the number of clusters present in the dataset. Once an optimal number of clusters, </w:t>
      </w:r>
      <w:r w:rsidRPr="1F3D8CBD">
        <w:rPr>
          <w:i/>
          <w:iCs/>
        </w:rPr>
        <w:t>k</w:t>
      </w:r>
      <w:r>
        <w:t xml:space="preserve">, has been determined, it is suggested to next perform a larger number of iterations of the NMF algorithm with fixed </w:t>
      </w:r>
      <w:r w:rsidRPr="1F3D8CBD">
        <w:rPr>
          <w:i/>
          <w:iCs/>
        </w:rPr>
        <w:t>k</w:t>
      </w:r>
      <w:r>
        <w:t>, to robustly and quantitatively estimate the likelihood that each sample belongs to a given cluster and the relative importance of each marker gene in determining cluster membership.  These quantitative estimates of the number of clusters present, the cluster assignments of each sample, and the relative importance of gene features to each cluster are what give NMF an edge over more traditional gene expression clustering methods.</w:t>
      </w:r>
    </w:p>
    <w:p w14:paraId="45AA326B" w14:textId="678B077B" w:rsidR="0016397A" w:rsidRDefault="1F3D8CBD" w:rsidP="1F3D8CBD">
      <w:pPr>
        <w:pStyle w:val="Normal1"/>
        <w:jc w:val="both"/>
        <w:rPr>
          <w:rFonts w:ascii="Arial" w:eastAsia="Arial" w:hAnsi="Arial" w:cs="Arial"/>
          <w:b/>
          <w:bCs/>
        </w:rPr>
      </w:pPr>
      <w:r w:rsidRPr="1F3D8CBD">
        <w:rPr>
          <w:rFonts w:ascii="Arial" w:eastAsia="Arial" w:hAnsi="Arial" w:cs="Arial"/>
          <w:b/>
          <w:bCs/>
        </w:rPr>
        <w:t>Quantitative clustering measurement</w:t>
      </w:r>
    </w:p>
    <w:p w14:paraId="46AC28E2" w14:textId="11E9F087" w:rsidR="0016397A" w:rsidRDefault="0016397A" w:rsidP="1F3D8CBD">
      <w:pPr>
        <w:pStyle w:val="Normal1"/>
        <w:ind w:firstLine="720"/>
        <w:jc w:val="both"/>
        <w:rPr>
          <w:rFonts w:ascii="Arial" w:eastAsia="Arial" w:hAnsi="Arial" w:cs="Arial"/>
        </w:rPr>
      </w:pPr>
      <w:r w:rsidRPr="1F3D8CBD">
        <w:rPr>
          <w:rFonts w:ascii="Arial" w:eastAsia="Arial" w:hAnsi="Arial" w:cs="Arial"/>
        </w:rPr>
        <w:t>Once we obtain the two factorized matrices W (</w:t>
      </w:r>
      <w:proofErr w:type="spellStart"/>
      <w:r w:rsidRPr="1F3D8CBD">
        <w:rPr>
          <w:rFonts w:ascii="Arial" w:eastAsia="Arial" w:hAnsi="Arial" w:cs="Arial"/>
        </w:rPr>
        <w:t>Mxk</w:t>
      </w:r>
      <w:proofErr w:type="spellEnd"/>
      <w:r w:rsidRPr="1F3D8CBD">
        <w:rPr>
          <w:rFonts w:ascii="Arial" w:eastAsia="Arial" w:hAnsi="Arial" w:cs="Arial"/>
        </w:rPr>
        <w:t>) and H (</w:t>
      </w:r>
      <w:proofErr w:type="spellStart"/>
      <w:r w:rsidRPr="1F3D8CBD">
        <w:rPr>
          <w:rFonts w:ascii="Arial" w:eastAsia="Arial" w:hAnsi="Arial" w:cs="Arial"/>
        </w:rPr>
        <w:t>kxN</w:t>
      </w:r>
      <w:proofErr w:type="spellEnd"/>
      <w:r w:rsidRPr="1F3D8CBD">
        <w:rPr>
          <w:rFonts w:ascii="Arial" w:eastAsia="Arial" w:hAnsi="Arial" w:cs="Arial"/>
        </w:rPr>
        <w:t>), we can quantitatively estimate the confidence of calling samples into each group.  By dividing each data point over its column sum, we could convert matrix H (</w:t>
      </w:r>
      <w:proofErr w:type="spellStart"/>
      <w:r w:rsidRPr="1F3D8CBD">
        <w:rPr>
          <w:rFonts w:ascii="Arial" w:eastAsia="Arial" w:hAnsi="Arial" w:cs="Arial"/>
        </w:rPr>
        <w:t>kxN</w:t>
      </w:r>
      <w:proofErr w:type="spellEnd"/>
      <w:r w:rsidRPr="1F3D8CBD">
        <w:rPr>
          <w:rFonts w:ascii="Arial" w:eastAsia="Arial" w:hAnsi="Arial" w:cs="Arial"/>
        </w:rPr>
        <w:t>) into a probabi</w:t>
      </w:r>
      <w:bookmarkStart w:id="1" w:name="_GoBack"/>
      <w:bookmarkEnd w:id="1"/>
      <w:r w:rsidRPr="1F3D8CBD">
        <w:rPr>
          <w:rFonts w:ascii="Arial" w:eastAsia="Arial" w:hAnsi="Arial" w:cs="Arial"/>
        </w:rPr>
        <w:t>lity that each sample belongs to a specific cluster as well as it’s distance to all other (</w:t>
      </w:r>
      <w:r w:rsidR="005923C5" w:rsidRPr="1F3D8CBD">
        <w:fldChar w:fldCharType="begin"/>
      </w:r>
      <w:r w:rsidR="005923C5">
        <w:rPr>
          <w:rFonts w:ascii="Arial" w:hAnsi="Arial" w:cs="Arial"/>
        </w:rPr>
        <w:instrText xml:space="preserve"> REF _Ref370582233 \h </w:instrText>
      </w:r>
      <w:r w:rsidR="00A31A30">
        <w:rPr>
          <w:rFonts w:ascii="Arial" w:hAnsi="Arial" w:cs="Arial"/>
        </w:rPr>
        <w:instrText xml:space="preserve"> \* MERGEFORMAT </w:instrText>
      </w:r>
      <w:r w:rsidR="005923C5" w:rsidRPr="1F3D8CBD">
        <w:rPr>
          <w:rFonts w:ascii="Arial" w:hAnsi="Arial" w:cs="Arial"/>
        </w:rPr>
        <w:fldChar w:fldCharType="separate"/>
      </w:r>
      <w:r w:rsidR="005923C5" w:rsidRPr="1F3D8CBD">
        <w:rPr>
          <w:b/>
          <w:bCs/>
        </w:rPr>
        <w:t xml:space="preserve">Equation </w:t>
      </w:r>
      <w:r w:rsidR="005923C5" w:rsidRPr="1F3D8CBD">
        <w:rPr>
          <w:b/>
          <w:bCs/>
          <w:noProof/>
        </w:rPr>
        <w:t>2</w:t>
      </w:r>
      <w:r w:rsidR="005923C5" w:rsidRPr="1F3D8CBD">
        <w:fldChar w:fldCharType="end"/>
      </w:r>
      <w:r w:rsidRPr="1F3D8CBD">
        <w:rPr>
          <w:rFonts w:ascii="Arial" w:eastAsia="Arial" w:hAnsi="Arial" w:cs="Arial"/>
        </w:rPr>
        <w:t>). This way, thresholds could be used to filter out low confidence calls or ambiguous samples</w:t>
      </w:r>
    </w:p>
    <w:p w14:paraId="4C41FA11" w14:textId="77777777" w:rsidR="003A12C4" w:rsidRDefault="003A12C4" w:rsidP="00A31A30">
      <w:pPr>
        <w:widowControl/>
        <w:spacing w:line="240" w:lineRule="auto"/>
        <w:rPr>
          <w:b/>
        </w:rPr>
      </w:pPr>
      <w:bookmarkStart w:id="2" w:name="_Ref370582233"/>
    </w:p>
    <w:p w14:paraId="1A233AB7" w14:textId="77777777" w:rsidR="003A12C4" w:rsidRDefault="003A12C4" w:rsidP="00A31A30">
      <w:pPr>
        <w:widowControl/>
        <w:spacing w:line="240" w:lineRule="auto"/>
        <w:rPr>
          <w:b/>
        </w:rPr>
      </w:pPr>
    </w:p>
    <w:p w14:paraId="54805D7F" w14:textId="54904CDB" w:rsidR="000B05A0" w:rsidRPr="0016397A" w:rsidRDefault="000B05A0" w:rsidP="1F3D8CBD">
      <w:pPr>
        <w:widowControl/>
        <w:spacing w:line="240" w:lineRule="auto"/>
        <w:rPr>
          <w:b/>
          <w:bCs/>
        </w:rPr>
      </w:pPr>
      <w:r w:rsidRPr="1F3D8CBD">
        <w:rPr>
          <w:b/>
          <w:bCs/>
        </w:rPr>
        <w:t xml:space="preserve">Equation </w:t>
      </w:r>
      <w:r w:rsidRPr="1F3D8CBD">
        <w:fldChar w:fldCharType="begin"/>
      </w:r>
      <w:r w:rsidRPr="0016397A">
        <w:rPr>
          <w:b/>
        </w:rPr>
        <w:instrText xml:space="preserve"> SEQ Equation \* ARABIC </w:instrText>
      </w:r>
      <w:r w:rsidRPr="1F3D8CBD">
        <w:rPr>
          <w:b/>
        </w:rPr>
        <w:fldChar w:fldCharType="separate"/>
      </w:r>
      <w:r w:rsidRPr="1F3D8CBD">
        <w:rPr>
          <w:b/>
          <w:bCs/>
          <w:noProof/>
        </w:rPr>
        <w:t>1</w:t>
      </w:r>
      <w:r w:rsidRPr="1F3D8CBD">
        <w:fldChar w:fldCharType="end"/>
      </w:r>
      <w:bookmarkEnd w:id="2"/>
      <w:r w:rsidRPr="1F3D8CBD">
        <w:rPr>
          <w:b/>
          <w:bCs/>
        </w:rPr>
        <w:t>. Formula for cluster membership</w:t>
      </w:r>
    </w:p>
    <w:p w14:paraId="5B8FA475" w14:textId="77777777" w:rsidR="000B05A0" w:rsidRPr="0016397A" w:rsidRDefault="000B05A0" w:rsidP="00A31A30">
      <w:pPr>
        <w:widowControl/>
        <w:spacing w:line="240" w:lineRule="auto"/>
      </w:pPr>
      <w:r w:rsidRPr="0016397A">
        <w:t xml:space="preserve">We can evaluate cluster membership via the non-negative basis matrix </w:t>
      </w:r>
      <w:r w:rsidRPr="0016397A">
        <w:rPr>
          <w:noProof/>
        </w:rPr>
        <w:drawing>
          <wp:inline distT="0" distB="0" distL="0" distR="0" wp14:anchorId="38181997" wp14:editId="0F9A8D3A">
            <wp:extent cx="737235" cy="165214"/>
            <wp:effectExtent l="0" t="0" r="0" b="1270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89" cy="165630"/>
                    </a:xfrm>
                    <a:prstGeom prst="rect">
                      <a:avLst/>
                    </a:prstGeom>
                    <a:noFill/>
                    <a:ln>
                      <a:noFill/>
                    </a:ln>
                  </pic:spPr>
                </pic:pic>
              </a:graphicData>
            </a:graphic>
          </wp:inline>
        </w:drawing>
      </w:r>
      <w:r w:rsidRPr="0016397A">
        <w:t xml:space="preserve"> </w:t>
      </w:r>
    </w:p>
    <w:p w14:paraId="30A4F5BF" w14:textId="77777777" w:rsidR="000B05A0" w:rsidRPr="0016397A" w:rsidRDefault="000B05A0" w:rsidP="00A31A30">
      <w:pPr>
        <w:widowControl/>
        <w:spacing w:line="240" w:lineRule="auto"/>
      </w:pPr>
      <w:r w:rsidRPr="0016397A">
        <w:rPr>
          <w:noProof/>
        </w:rPr>
        <w:drawing>
          <wp:inline distT="0" distB="0" distL="0" distR="0" wp14:anchorId="3728959B" wp14:editId="2B00233E">
            <wp:extent cx="2848777" cy="758754"/>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Score4.eps"/>
                    <pic:cNvPicPr/>
                  </pic:nvPicPr>
                  <pic:blipFill rotWithShape="1">
                    <a:blip r:embed="rId12">
                      <a:extLst>
                        <a:ext uri="{28A0092B-C50C-407E-A947-70E740481C1C}">
                          <a14:useLocalDpi xmlns:a14="http://schemas.microsoft.com/office/drawing/2010/main" val="0"/>
                        </a:ext>
                      </a:extLst>
                    </a:blip>
                    <a:srcRect b="32515"/>
                    <a:stretch/>
                  </pic:blipFill>
                  <pic:spPr bwMode="auto">
                    <a:xfrm>
                      <a:off x="0" y="0"/>
                      <a:ext cx="2890671" cy="76991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437460AD" w14:textId="77777777" w:rsidR="000B05A0" w:rsidRDefault="000B05A0" w:rsidP="00A31A30">
      <w:pPr>
        <w:widowControl/>
        <w:spacing w:line="240" w:lineRule="auto"/>
      </w:pPr>
      <w:r w:rsidRPr="0016397A">
        <w:t xml:space="preserve">where </w:t>
      </w:r>
      <w:r w:rsidRPr="0016397A">
        <w:rPr>
          <w:noProof/>
        </w:rPr>
        <w:drawing>
          <wp:inline distT="0" distB="0" distL="0" distR="0" wp14:anchorId="3F54C363" wp14:editId="31D879D8">
            <wp:extent cx="551815" cy="158750"/>
            <wp:effectExtent l="0" t="0" r="698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Score5.eps"/>
                    <pic:cNvPicPr/>
                  </pic:nvPicPr>
                  <pic:blipFill rotWithShape="1">
                    <a:blip r:embed="rId13">
                      <a:extLst>
                        <a:ext uri="{28A0092B-C50C-407E-A947-70E740481C1C}">
                          <a14:useLocalDpi xmlns:a14="http://schemas.microsoft.com/office/drawing/2010/main" val="0"/>
                        </a:ext>
                      </a:extLst>
                    </a:blip>
                    <a:srcRect t="1" r="15861" b="5139"/>
                    <a:stretch/>
                  </pic:blipFill>
                  <pic:spPr bwMode="auto">
                    <a:xfrm>
                      <a:off x="0" y="0"/>
                      <a:ext cx="553736" cy="15930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Pr="0016397A">
        <w:t xml:space="preserve"> is the probability that the </w:t>
      </w:r>
      <w:r w:rsidRPr="1F3D8CBD">
        <w:rPr>
          <w:i/>
          <w:iCs/>
        </w:rPr>
        <w:t>j</w:t>
      </w:r>
      <w:r w:rsidRPr="0016397A">
        <w:t>-</w:t>
      </w:r>
      <w:proofErr w:type="spellStart"/>
      <w:r w:rsidRPr="0016397A">
        <w:t>th</w:t>
      </w:r>
      <w:proofErr w:type="spellEnd"/>
      <w:r w:rsidRPr="0016397A">
        <w:t xml:space="preserve"> sample belongs to cluster Θ.</w:t>
      </w:r>
    </w:p>
    <w:p w14:paraId="6EB30396" w14:textId="77777777" w:rsidR="000B05A0" w:rsidRDefault="000B05A0" w:rsidP="00A31A30">
      <w:pPr>
        <w:pStyle w:val="Normal1"/>
        <w:spacing w:after="240"/>
        <w:jc w:val="both"/>
        <w:rPr>
          <w:rFonts w:ascii="Arial" w:hAnsi="Arial" w:cs="Arial"/>
        </w:rPr>
      </w:pPr>
    </w:p>
    <w:p w14:paraId="7BC9C51F" w14:textId="069C2F46" w:rsidR="0016397A" w:rsidRPr="0016397A" w:rsidRDefault="1F3D8CBD" w:rsidP="1F3D8CBD">
      <w:pPr>
        <w:pStyle w:val="Normal1"/>
        <w:jc w:val="both"/>
        <w:rPr>
          <w:rFonts w:ascii="Arial" w:eastAsia="Arial" w:hAnsi="Arial" w:cs="Arial"/>
          <w:b/>
          <w:bCs/>
        </w:rPr>
      </w:pPr>
      <w:r w:rsidRPr="1F3D8CBD">
        <w:rPr>
          <w:rFonts w:ascii="Arial" w:eastAsia="Arial" w:hAnsi="Arial" w:cs="Arial"/>
          <w:b/>
          <w:bCs/>
        </w:rPr>
        <w:t>Feature extraction</w:t>
      </w:r>
    </w:p>
    <w:p w14:paraId="7A124274" w14:textId="56BD2962" w:rsidR="0016397A" w:rsidRDefault="0016397A" w:rsidP="00F81699">
      <w:pPr>
        <w:pStyle w:val="LO-normal"/>
        <w:ind w:firstLine="720"/>
        <w:jc w:val="both"/>
        <w:rPr>
          <w:szCs w:val="22"/>
        </w:rPr>
      </w:pPr>
      <w:r w:rsidRPr="1F3D8CBD">
        <w:t>After classifying samples into k clusters using the number estimated from consensus clustering, one can next calculate feature scores for each of the attributes [genes/transcripts in expression profile] across groups using W (</w:t>
      </w:r>
      <w:proofErr w:type="spellStart"/>
      <w:r w:rsidRPr="1F3D8CBD">
        <w:t>Mxk</w:t>
      </w:r>
      <w:proofErr w:type="spellEnd"/>
      <w:r w:rsidRPr="1F3D8CBD">
        <w:t>) (</w:t>
      </w:r>
      <w:r w:rsidR="005923C5" w:rsidRPr="1F3D8CBD">
        <w:fldChar w:fldCharType="begin"/>
      </w:r>
      <w:r w:rsidR="005923C5">
        <w:rPr>
          <w:szCs w:val="22"/>
        </w:rPr>
        <w:instrText xml:space="preserve"> REF _Ref501761689 \h </w:instrText>
      </w:r>
      <w:r w:rsidR="00A31A30">
        <w:rPr>
          <w:szCs w:val="22"/>
        </w:rPr>
        <w:instrText xml:space="preserve"> \* MERGEFORMAT </w:instrText>
      </w:r>
      <w:r w:rsidR="005923C5" w:rsidRPr="1F3D8CBD">
        <w:rPr>
          <w:szCs w:val="22"/>
        </w:rPr>
        <w:fldChar w:fldCharType="separate"/>
      </w:r>
      <w:r w:rsidR="005923C5" w:rsidRPr="1F3D8CBD">
        <w:rPr>
          <w:b/>
          <w:bCs/>
        </w:rPr>
        <w:t xml:space="preserve">Equation </w:t>
      </w:r>
      <w:r w:rsidR="005923C5" w:rsidRPr="1F3D8CBD">
        <w:rPr>
          <w:b/>
          <w:bCs/>
          <w:noProof/>
        </w:rPr>
        <w:t>3</w:t>
      </w:r>
      <w:r w:rsidR="005923C5" w:rsidRPr="1F3D8CBD">
        <w:fldChar w:fldCharType="end"/>
      </w:r>
      <w:r w:rsidRPr="1F3D8CBD">
        <w:t xml:space="preserve">) </w:t>
      </w:r>
      <w:r w:rsidRPr="1F3D8CBD">
        <w:fldChar w:fldCharType="begin"/>
      </w:r>
      <w:r w:rsidR="001F2642">
        <w:rPr>
          <w:szCs w:val="22"/>
        </w:rPr>
        <w:instrText xml:space="preserve"> ADDIN EN.CITE &lt;EndNote&gt;&lt;Cite&gt;&lt;Author&gt;Kim&lt;/Author&gt;&lt;Year&gt;2007&lt;/Year&gt;&lt;RecNum&gt;115&lt;/RecNum&gt;&lt;DisplayText&gt;(Kim and Park 2007)&lt;/DisplayText&gt;&lt;record&gt;&lt;rec-number&gt;115&lt;/rec-number&gt;&lt;foreign-keys&gt;&lt;key app="EN" db-id="xaawtazxk2wz25epazepswdyt9tdfxewsws9" timestamp="1498580785"&gt;115&lt;/key&gt;&lt;/foreign-keys&gt;&lt;ref-type name="Journal Article"&gt;17&lt;/ref-type&gt;&lt;contributors&gt;&lt;authors&gt;&lt;author&gt;Kim, Hyunsoo&lt;/author&gt;&lt;author&gt;Park, Haesun&lt;/author&gt;&lt;/authors&gt;&lt;/contributors&gt;&lt;titles&gt;&lt;title&gt;Sparse non-negative matrix factorizations via alternating non-negativity-constrained least squares for microarray data analysis&lt;/title&gt;&lt;secondary-title&gt;Bioinformatics (Oxford, England)&lt;/secondary-title&gt;&lt;/titles&gt;&lt;periodical&gt;&lt;full-title&gt;Bioinformatics (Oxford, England)&lt;/full-title&gt;&lt;/periodical&gt;&lt;pages&gt;1495-1502&lt;/pages&gt;&lt;volume&gt;23&lt;/volume&gt;&lt;number&gt;12&lt;/number&gt;&lt;dates&gt;&lt;year&gt;2007&lt;/year&gt;&lt;/dates&gt;&lt;isbn&gt;1367-4803&lt;/isbn&gt;&lt;urls&gt;&lt;related-urls&gt;&lt;url&gt;http://dx.doi.org/10.1093/bioinformatics/btm134&lt;/url&gt;&lt;/related-urls&gt;&lt;/urls&gt;&lt;electronic-resource-num&gt;10.1093/bioinformatics/btm134&lt;/electronic-resource-num&gt;&lt;remote-database-name&gt;READCUBE&lt;/remote-database-name&gt;&lt;/record&gt;&lt;/Cite&gt;&lt;/EndNote&gt;</w:instrText>
      </w:r>
      <w:r w:rsidRPr="1F3D8CBD">
        <w:rPr>
          <w:szCs w:val="22"/>
        </w:rPr>
        <w:fldChar w:fldCharType="separate"/>
      </w:r>
      <w:r w:rsidR="001F2642" w:rsidRPr="1F3D8CBD">
        <w:rPr>
          <w:noProof/>
        </w:rPr>
        <w:t>(Kim and Park 2007)</w:t>
      </w:r>
      <w:r w:rsidRPr="1F3D8CBD">
        <w:fldChar w:fldCharType="end"/>
      </w:r>
      <w:r w:rsidRPr="1F3D8CBD">
        <w:t xml:space="preserve">. Genes that are uniquely expressed in a particular group will have a high feature score, within the range of [0, 1]. The closer the feature score is to one, the more specific that gene is expressed in single group specifically. We can also rank and select genes whose feature scores are greater than </w:t>
      </w:r>
      <w:r w:rsidRPr="0016397A">
        <w:rPr>
          <w:noProof/>
          <w:szCs w:val="22"/>
        </w:rPr>
        <w:drawing>
          <wp:inline distT="0" distB="0" distL="0" distR="0" wp14:anchorId="6D5BF14E" wp14:editId="7B45319F">
            <wp:extent cx="487996" cy="1574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581" cy="157630"/>
                    </a:xfrm>
                    <a:prstGeom prst="rect">
                      <a:avLst/>
                    </a:prstGeom>
                    <a:noFill/>
                    <a:ln>
                      <a:noFill/>
                    </a:ln>
                  </pic:spPr>
                </pic:pic>
              </a:graphicData>
            </a:graphic>
          </wp:inline>
        </w:drawing>
      </w:r>
      <w:r w:rsidRPr="1F3D8CBD">
        <w:t xml:space="preserve">, where </w:t>
      </w:r>
      <w:r w:rsidRPr="0016397A">
        <w:rPr>
          <w:noProof/>
          <w:szCs w:val="22"/>
        </w:rPr>
        <w:drawing>
          <wp:inline distT="0" distB="0" distL="0" distR="0" wp14:anchorId="288D9D5F" wp14:editId="5BDAFBAF">
            <wp:extent cx="98159" cy="161086"/>
            <wp:effectExtent l="0" t="0" r="381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601" cy="163452"/>
                    </a:xfrm>
                    <a:prstGeom prst="rect">
                      <a:avLst/>
                    </a:prstGeom>
                    <a:noFill/>
                    <a:ln>
                      <a:noFill/>
                    </a:ln>
                  </pic:spPr>
                </pic:pic>
              </a:graphicData>
            </a:graphic>
          </wp:inline>
        </w:drawing>
      </w:r>
      <w:r w:rsidRPr="1F3D8CBD">
        <w:t xml:space="preserve"> and  </w:t>
      </w:r>
      <w:r w:rsidRPr="0016397A">
        <w:rPr>
          <w:noProof/>
          <w:szCs w:val="22"/>
        </w:rPr>
        <w:drawing>
          <wp:inline distT="0" distB="0" distL="0" distR="0" wp14:anchorId="7AF64EEC" wp14:editId="563EB895">
            <wp:extent cx="118446" cy="156558"/>
            <wp:effectExtent l="0" t="0" r="889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472" cy="157915"/>
                    </a:xfrm>
                    <a:prstGeom prst="rect">
                      <a:avLst/>
                    </a:prstGeom>
                    <a:noFill/>
                    <a:ln>
                      <a:noFill/>
                    </a:ln>
                  </pic:spPr>
                </pic:pic>
              </a:graphicData>
            </a:graphic>
          </wp:inline>
        </w:drawing>
      </w:r>
      <w:r w:rsidRPr="1F3D8CBD">
        <w:t xml:space="preserve"> are the median and the median absolute deviation (MAD) of feature score respectively, and the maximal values in the corresponding rows of W have to be larger than the median of all elements in W </w:t>
      </w:r>
      <w:r w:rsidRPr="1F3D8CBD">
        <w:fldChar w:fldCharType="begin"/>
      </w:r>
      <w:r w:rsidR="001F2642">
        <w:rPr>
          <w:szCs w:val="22"/>
        </w:rPr>
        <w:instrText xml:space="preserve"> ADDIN EN.CITE &lt;EndNote&gt;&lt;Cite&gt;&lt;Author&gt;Kim&lt;/Author&gt;&lt;Year&gt;2007&lt;/Year&gt;&lt;RecNum&gt;115&lt;/RecNum&gt;&lt;DisplayText&gt;(Kim and Park 2007)&lt;/DisplayText&gt;&lt;record&gt;&lt;rec-number&gt;115&lt;/rec-number&gt;&lt;foreign-keys&gt;&lt;key app="EN" db-id="xaawtazxk2wz25epazepswdyt9tdfxewsws9" timestamp="1498580785"&gt;115&lt;/key&gt;&lt;/foreign-keys&gt;&lt;ref-type name="Journal Article"&gt;17&lt;/ref-type&gt;&lt;contributors&gt;&lt;authors&gt;&lt;author&gt;Kim, Hyunsoo&lt;/author&gt;&lt;author&gt;Park, Haesun&lt;/author&gt;&lt;/authors&gt;&lt;/contributors&gt;&lt;titles&gt;&lt;title&gt;Sparse non-negative matrix factorizations via alternating non-negativity-constrained least squares for microarray data analysis&lt;/title&gt;&lt;secondary-title&gt;Bioinformatics (Oxford, England)&lt;/secondary-title&gt;&lt;/titles&gt;&lt;periodical&gt;&lt;full-title&gt;Bioinformatics (Oxford, England)&lt;/full-title&gt;&lt;/periodical&gt;&lt;pages&gt;1495-1502&lt;/pages&gt;&lt;volume&gt;23&lt;/volume&gt;&lt;number&gt;12&lt;/number&gt;&lt;dates&gt;&lt;year&gt;2007&lt;/year&gt;&lt;/dates&gt;&lt;isbn&gt;1367-4803&lt;/isbn&gt;&lt;urls&gt;&lt;related-urls&gt;&lt;url&gt;http://dx.doi.org/10.1093/bioinformatics/btm134&lt;/url&gt;&lt;/related-urls&gt;&lt;/urls&gt;&lt;electronic-resource-num&gt;10.1093/bioinformatics/btm134&lt;/electronic-resource-num&gt;&lt;remote-database-name&gt;READCUBE&lt;/remote-database-name&gt;&lt;/record&gt;&lt;/Cite&gt;&lt;/EndNote&gt;</w:instrText>
      </w:r>
      <w:r w:rsidRPr="1F3D8CBD">
        <w:rPr>
          <w:szCs w:val="22"/>
        </w:rPr>
        <w:fldChar w:fldCharType="separate"/>
      </w:r>
      <w:r w:rsidR="001F2642" w:rsidRPr="1F3D8CBD">
        <w:rPr>
          <w:noProof/>
        </w:rPr>
        <w:t>(Kim and Park 2007)</w:t>
      </w:r>
      <w:r w:rsidRPr="1F3D8CBD">
        <w:fldChar w:fldCharType="end"/>
      </w:r>
      <w:r w:rsidRPr="1F3D8CBD">
        <w:t>. This enables further filtering of the gene or transcript sets, such that only genes that are highly associated with clusters are retained, and less informative genes can be filtered out.</w:t>
      </w:r>
      <w:bookmarkStart w:id="3" w:name="_Ref370554614"/>
      <w:bookmarkStart w:id="4" w:name="_Ref360069439"/>
    </w:p>
    <w:p w14:paraId="33234A3F" w14:textId="77777777" w:rsidR="009A2528" w:rsidRDefault="009A2528" w:rsidP="00A31A30">
      <w:pPr>
        <w:widowControl/>
        <w:spacing w:line="240" w:lineRule="auto"/>
        <w:rPr>
          <w:b/>
        </w:rPr>
      </w:pPr>
      <w:bookmarkStart w:id="5" w:name="_Ref370582249"/>
      <w:bookmarkStart w:id="6" w:name="_Ref501761689"/>
      <w:bookmarkEnd w:id="3"/>
      <w:bookmarkEnd w:id="4"/>
    </w:p>
    <w:p w14:paraId="4BBCC49A" w14:textId="0713CE90" w:rsidR="0016397A" w:rsidRPr="0016397A" w:rsidRDefault="0016397A" w:rsidP="1F3D8CBD">
      <w:pPr>
        <w:widowControl/>
        <w:spacing w:line="240" w:lineRule="auto"/>
        <w:rPr>
          <w:b/>
          <w:bCs/>
        </w:rPr>
      </w:pPr>
      <w:r w:rsidRPr="1F3D8CBD">
        <w:rPr>
          <w:b/>
          <w:bCs/>
        </w:rPr>
        <w:t xml:space="preserve">Equation </w:t>
      </w:r>
      <w:r w:rsidRPr="0016397A">
        <w:fldChar w:fldCharType="begin"/>
      </w:r>
      <w:r w:rsidRPr="0016397A">
        <w:rPr>
          <w:b/>
        </w:rPr>
        <w:instrText xml:space="preserve"> SEQ Equation \* ARABIC </w:instrText>
      </w:r>
      <w:r w:rsidRPr="0016397A">
        <w:rPr>
          <w:b/>
        </w:rPr>
        <w:fldChar w:fldCharType="separate"/>
      </w:r>
      <w:r w:rsidRPr="1F3D8CBD">
        <w:rPr>
          <w:b/>
          <w:bCs/>
          <w:noProof/>
        </w:rPr>
        <w:t>3</w:t>
      </w:r>
      <w:r w:rsidRPr="0016397A">
        <w:fldChar w:fldCharType="end"/>
      </w:r>
      <w:bookmarkEnd w:id="5"/>
      <w:bookmarkEnd w:id="6"/>
      <w:r w:rsidRPr="1F3D8CBD">
        <w:rPr>
          <w:b/>
          <w:bCs/>
        </w:rPr>
        <w:t>. Formula for calculating feature (gene) score.</w:t>
      </w:r>
    </w:p>
    <w:p w14:paraId="23CF14FA" w14:textId="77777777" w:rsidR="0016397A" w:rsidRPr="0016397A" w:rsidRDefault="0016397A" w:rsidP="00A31A30">
      <w:pPr>
        <w:widowControl/>
        <w:spacing w:line="240" w:lineRule="auto"/>
      </w:pPr>
    </w:p>
    <w:p w14:paraId="5A647231" w14:textId="77777777" w:rsidR="0016397A" w:rsidRPr="0016397A" w:rsidRDefault="0016397A" w:rsidP="00A31A30">
      <w:pPr>
        <w:widowControl/>
        <w:spacing w:line="240" w:lineRule="auto"/>
      </w:pPr>
      <w:r w:rsidRPr="0016397A">
        <w:t xml:space="preserve">We can select cluster-specific genes via the non-negative basis matrix </w:t>
      </w:r>
      <w:r w:rsidRPr="0016397A">
        <w:rPr>
          <w:noProof/>
        </w:rPr>
        <w:drawing>
          <wp:inline distT="0" distB="0" distL="0" distR="0" wp14:anchorId="0C14C055" wp14:editId="13232CD6">
            <wp:extent cx="788323" cy="163286"/>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9896" cy="163612"/>
                    </a:xfrm>
                    <a:prstGeom prst="rect">
                      <a:avLst/>
                    </a:prstGeom>
                    <a:noFill/>
                    <a:ln>
                      <a:noFill/>
                    </a:ln>
                  </pic:spPr>
                </pic:pic>
              </a:graphicData>
            </a:graphic>
          </wp:inline>
        </w:drawing>
      </w:r>
      <w:r w:rsidRPr="0016397A">
        <w:t xml:space="preserve"> </w:t>
      </w:r>
    </w:p>
    <w:p w14:paraId="5A7DA48E" w14:textId="77777777" w:rsidR="0016397A" w:rsidRPr="0016397A" w:rsidRDefault="0016397A" w:rsidP="00A31A30">
      <w:pPr>
        <w:widowControl/>
        <w:spacing w:line="240" w:lineRule="auto"/>
      </w:pPr>
      <w:r w:rsidRPr="0016397A">
        <w:rPr>
          <w:noProof/>
        </w:rPr>
        <w:drawing>
          <wp:inline distT="0" distB="0" distL="0" distR="0" wp14:anchorId="477BCACF" wp14:editId="73204276">
            <wp:extent cx="4503756" cy="99040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Score.eps"/>
                    <pic:cNvPicPr/>
                  </pic:nvPicPr>
                  <pic:blipFill>
                    <a:blip r:embed="rId18">
                      <a:extLst>
                        <a:ext uri="{28A0092B-C50C-407E-A947-70E740481C1C}">
                          <a14:useLocalDpi xmlns:a14="http://schemas.microsoft.com/office/drawing/2010/main" val="0"/>
                        </a:ext>
                      </a:extLst>
                    </a:blip>
                    <a:stretch>
                      <a:fillRect/>
                    </a:stretch>
                  </pic:blipFill>
                  <pic:spPr>
                    <a:xfrm>
                      <a:off x="0" y="0"/>
                      <a:ext cx="4506137" cy="990933"/>
                    </a:xfrm>
                    <a:prstGeom prst="rect">
                      <a:avLst/>
                    </a:prstGeom>
                  </pic:spPr>
                </pic:pic>
              </a:graphicData>
            </a:graphic>
          </wp:inline>
        </w:drawing>
      </w:r>
    </w:p>
    <w:p w14:paraId="211EC4DD" w14:textId="77777777" w:rsidR="0016397A" w:rsidRPr="0016397A" w:rsidRDefault="0016397A" w:rsidP="00A31A30">
      <w:pPr>
        <w:widowControl/>
        <w:spacing w:line="240" w:lineRule="auto"/>
      </w:pPr>
    </w:p>
    <w:p w14:paraId="34730DA1" w14:textId="77777777" w:rsidR="0016397A" w:rsidRPr="0016397A" w:rsidRDefault="0016397A" w:rsidP="00A31A30">
      <w:pPr>
        <w:widowControl/>
        <w:spacing w:line="240" w:lineRule="auto"/>
      </w:pPr>
      <w:r w:rsidRPr="0016397A">
        <w:t xml:space="preserve">where </w:t>
      </w:r>
      <w:r w:rsidRPr="0016397A">
        <w:rPr>
          <w:noProof/>
        </w:rPr>
        <w:drawing>
          <wp:inline distT="0" distB="0" distL="0" distR="0" wp14:anchorId="37A28BD9" wp14:editId="71DBDBB8">
            <wp:extent cx="424543" cy="157310"/>
            <wp:effectExtent l="0" t="0" r="762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842" cy="158162"/>
                    </a:xfrm>
                    <a:prstGeom prst="rect">
                      <a:avLst/>
                    </a:prstGeom>
                    <a:noFill/>
                    <a:ln>
                      <a:noFill/>
                    </a:ln>
                  </pic:spPr>
                </pic:pic>
              </a:graphicData>
            </a:graphic>
          </wp:inline>
        </w:drawing>
      </w:r>
      <w:r w:rsidRPr="0016397A">
        <w:t xml:space="preserve"> is a probability that the </w:t>
      </w:r>
      <w:proofErr w:type="spellStart"/>
      <w:r w:rsidRPr="1F3D8CBD">
        <w:rPr>
          <w:i/>
          <w:iCs/>
        </w:rPr>
        <w:t>i</w:t>
      </w:r>
      <w:r w:rsidRPr="0016397A">
        <w:t>-th</w:t>
      </w:r>
      <w:proofErr w:type="spellEnd"/>
      <w:r w:rsidRPr="0016397A">
        <w:t xml:space="preserve"> gene contributes to cluster Ω, i.e.</w:t>
      </w:r>
    </w:p>
    <w:p w14:paraId="3CDEADEF" w14:textId="77777777" w:rsidR="0016397A" w:rsidRPr="0016397A" w:rsidRDefault="0016397A" w:rsidP="00A31A30">
      <w:pPr>
        <w:widowControl/>
        <w:spacing w:line="240" w:lineRule="auto"/>
      </w:pPr>
    </w:p>
    <w:p w14:paraId="45C37880" w14:textId="77777777" w:rsidR="0016397A" w:rsidRPr="0016397A" w:rsidRDefault="0016397A" w:rsidP="00A31A30">
      <w:pPr>
        <w:widowControl/>
        <w:spacing w:line="240" w:lineRule="auto"/>
      </w:pPr>
    </w:p>
    <w:p w14:paraId="76F295B2" w14:textId="77777777" w:rsidR="0016397A" w:rsidRPr="0016397A" w:rsidRDefault="0016397A" w:rsidP="00A31A30">
      <w:pPr>
        <w:widowControl/>
        <w:spacing w:line="240" w:lineRule="auto"/>
      </w:pPr>
      <w:r w:rsidRPr="0016397A">
        <w:rPr>
          <w:noProof/>
        </w:rPr>
        <w:drawing>
          <wp:inline distT="0" distB="0" distL="0" distR="0" wp14:anchorId="1A892485" wp14:editId="1A4AD3C4">
            <wp:extent cx="2446356" cy="7160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Score2.eps"/>
                    <pic:cNvPicPr/>
                  </pic:nvPicPr>
                  <pic:blipFill rotWithShape="1">
                    <a:blip r:embed="rId20">
                      <a:extLst>
                        <a:ext uri="{28A0092B-C50C-407E-A947-70E740481C1C}">
                          <a14:useLocalDpi xmlns:a14="http://schemas.microsoft.com/office/drawing/2010/main" val="0"/>
                        </a:ext>
                      </a:extLst>
                    </a:blip>
                    <a:srcRect b="30861"/>
                    <a:stretch/>
                  </pic:blipFill>
                  <pic:spPr bwMode="auto">
                    <a:xfrm>
                      <a:off x="0" y="0"/>
                      <a:ext cx="2448526" cy="71673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5365CDA4" w14:textId="77777777" w:rsidR="0016397A" w:rsidRPr="0016397A" w:rsidRDefault="0016397A" w:rsidP="00A31A30">
      <w:pPr>
        <w:widowControl/>
        <w:spacing w:line="240" w:lineRule="auto"/>
      </w:pPr>
    </w:p>
    <w:p w14:paraId="038EEFB6" w14:textId="34817778" w:rsidR="0016397A" w:rsidRPr="0016397A" w:rsidRDefault="0016397A" w:rsidP="00A31A30">
      <w:pPr>
        <w:widowControl/>
        <w:spacing w:line="240" w:lineRule="auto"/>
      </w:pPr>
      <w:r w:rsidRPr="0016397A">
        <w:t xml:space="preserve">The feature (gene) score is a real value within the range of [0, 1].  The higher the feature (gene) score value, the more cluster-specific the corresponding gene </w:t>
      </w:r>
      <w:r w:rsidRPr="0016397A">
        <w:fldChar w:fldCharType="begin"/>
      </w:r>
      <w:r w:rsidR="001F2642">
        <w:instrText xml:space="preserve"> ADDIN EN.CITE &lt;EndNote&gt;&lt;Cite&gt;&lt;Author&gt;Kim&lt;/Author&gt;&lt;Year&gt;2007&lt;/Year&gt;&lt;RecNum&gt;115&lt;/RecNum&gt;&lt;DisplayText&gt;(Kim and Park 2007)&lt;/DisplayText&gt;&lt;record&gt;&lt;rec-number&gt;115&lt;/rec-number&gt;&lt;foreign-keys&gt;&lt;key app="EN" db-id="xaawtazxk2wz25epazepswdyt9tdfxewsws9" timestamp="1498580785"&gt;115&lt;/key&gt;&lt;/foreign-keys&gt;&lt;ref-type name="Journal Article"&gt;17&lt;/ref-type&gt;&lt;contributors&gt;&lt;authors&gt;&lt;author&gt;Kim, Hyunsoo&lt;/author&gt;&lt;author&gt;Park, Haesun&lt;/author&gt;&lt;/authors&gt;&lt;/contributors&gt;&lt;titles&gt;&lt;title&gt;Sparse non-negative matrix factorizations via alternating non-negativity-constrained least squares for microarray data analysis&lt;/title&gt;&lt;secondary-title&gt;Bioinformatics (Oxford, England)&lt;/secondary-title&gt;&lt;/titles&gt;&lt;periodical&gt;&lt;full-title&gt;Bioinformatics (Oxford, England)&lt;/full-title&gt;&lt;/periodical&gt;&lt;pages&gt;1495-1502&lt;/pages&gt;&lt;volume&gt;23&lt;/volume&gt;&lt;number&gt;12&lt;/number&gt;&lt;dates&gt;&lt;year&gt;2007&lt;/year&gt;&lt;/dates&gt;&lt;isbn&gt;1367-4803&lt;/isbn&gt;&lt;urls&gt;&lt;related-urls&gt;&lt;url&gt;http://dx.doi.org/10.1093/bioinformatics/btm134&lt;/url&gt;&lt;/related-urls&gt;&lt;/urls&gt;&lt;electronic-resource-num&gt;10.1093/bioinformatics/btm134&lt;/electronic-resource-num&gt;&lt;remote-database-name&gt;READCUBE&lt;/remote-database-name&gt;&lt;/record&gt;&lt;/Cite&gt;&lt;/EndNote&gt;</w:instrText>
      </w:r>
      <w:r w:rsidRPr="0016397A">
        <w:fldChar w:fldCharType="separate"/>
      </w:r>
      <w:r w:rsidR="001F2642">
        <w:rPr>
          <w:noProof/>
        </w:rPr>
        <w:t>(Kim and Park 2007)</w:t>
      </w:r>
      <w:r w:rsidRPr="0016397A">
        <w:fldChar w:fldCharType="end"/>
      </w:r>
      <w:r w:rsidRPr="0016397A">
        <w:t>.</w:t>
      </w:r>
    </w:p>
    <w:p w14:paraId="1D8ED882" w14:textId="77777777" w:rsidR="0016397A" w:rsidRDefault="0016397A" w:rsidP="00A31A30">
      <w:pPr>
        <w:widowControl/>
        <w:spacing w:line="240" w:lineRule="auto"/>
        <w:rPr>
          <w:b/>
        </w:rPr>
      </w:pPr>
    </w:p>
    <w:p w14:paraId="79E337F3" w14:textId="711BC39B" w:rsidR="003F75F4" w:rsidRDefault="1F3D8CBD" w:rsidP="1F3D8CBD">
      <w:pPr>
        <w:widowControl/>
        <w:spacing w:line="240" w:lineRule="auto"/>
        <w:rPr>
          <w:b/>
          <w:bCs/>
        </w:rPr>
      </w:pPr>
      <w:r w:rsidRPr="1F3D8CBD">
        <w:rPr>
          <w:b/>
          <w:bCs/>
        </w:rPr>
        <w:t>t-SNE visualization of clusters</w:t>
      </w:r>
    </w:p>
    <w:p w14:paraId="49FBBD9B" w14:textId="1E1071BE" w:rsidR="003F75F4" w:rsidRPr="0016397A" w:rsidRDefault="003F75F4" w:rsidP="1F3D8CBD">
      <w:pPr>
        <w:widowControl/>
        <w:spacing w:line="240" w:lineRule="auto"/>
        <w:jc w:val="both"/>
        <w:rPr>
          <w:b/>
          <w:bCs/>
        </w:rPr>
      </w:pPr>
      <w:r>
        <w:rPr>
          <w:b/>
        </w:rPr>
        <w:tab/>
      </w:r>
      <w:r w:rsidRPr="003F75F4">
        <w:t>T-distributed stochastic neighbor embedding (t</w:t>
      </w:r>
      <w:r w:rsidR="00517D55">
        <w:t>-</w:t>
      </w:r>
      <w:r w:rsidRPr="003F75F4">
        <w:t>SNE</w:t>
      </w:r>
      <w:r w:rsidR="00F72FA2">
        <w:t xml:space="preserve">, van der </w:t>
      </w:r>
      <w:proofErr w:type="spellStart"/>
      <w:r w:rsidR="00F72FA2">
        <w:t>Maaten</w:t>
      </w:r>
      <w:proofErr w:type="spellEnd"/>
      <w:r w:rsidR="00F72FA2">
        <w:t xml:space="preserve"> &amp; Hinton, 2008</w:t>
      </w:r>
      <w:r w:rsidRPr="003F75F4">
        <w:t xml:space="preserve">) has emerged as an excellent visualization tool for single cell genomics </w:t>
      </w:r>
      <w:r w:rsidR="00E17394">
        <w:t>studies</w:t>
      </w:r>
      <w:r w:rsidRPr="1F3D8CBD">
        <w:rPr>
          <w:b/>
          <w:bCs/>
        </w:rPr>
        <w:t>.</w:t>
      </w:r>
      <w:r w:rsidRPr="00E17394">
        <w:t xml:space="preserve"> </w:t>
      </w:r>
      <w:r w:rsidR="00CC293B">
        <w:t xml:space="preserve">The goal of </w:t>
      </w:r>
      <w:r w:rsidR="00DE3671">
        <w:t>t</w:t>
      </w:r>
      <w:r w:rsidR="00517D55">
        <w:t>-</w:t>
      </w:r>
      <w:r w:rsidR="00DE3671">
        <w:t xml:space="preserve">SNE plots </w:t>
      </w:r>
      <w:r w:rsidR="00CC293B">
        <w:t>is to represent</w:t>
      </w:r>
      <w:r w:rsidR="00DE3671">
        <w:t xml:space="preserve"> the most relevant differences between samples </w:t>
      </w:r>
      <w:r w:rsidR="00CC293B">
        <w:t>in a low dimensional 2D or 3D scatterplot, such that, for example, clusters on a t</w:t>
      </w:r>
      <w:r w:rsidR="00517D55">
        <w:t>-</w:t>
      </w:r>
      <w:r w:rsidR="00CC293B">
        <w:t>SNE plot might represent different cellular types</w:t>
      </w:r>
      <w:r w:rsidR="006F0B7F">
        <w:t xml:space="preserve">. </w:t>
      </w:r>
      <w:r w:rsidR="00517D55">
        <w:t>T-</w:t>
      </w:r>
      <w:r w:rsidR="00F72FA2">
        <w:t>SNE implementations for gene expression datasets generally begin by reducing the very high dimensional expression matrix (m genes by n samples) into a lower dimensional set of principal components (PCs) that encode most of the variance in the dataset, typically 20-30 PCs</w:t>
      </w:r>
      <w:r w:rsidR="009C562D">
        <w:t>.</w:t>
      </w:r>
      <w:r w:rsidR="00F72FA2">
        <w:t xml:space="preserve"> The t</w:t>
      </w:r>
      <w:r w:rsidR="00517D55">
        <w:t>-</w:t>
      </w:r>
      <w:r w:rsidR="00F72FA2">
        <w:t>SNE algorithm then calculates the distance between samples along each of these PCs and attempts to non-linearly embed the PCs into a 2D or 3D representation that recapitulates</w:t>
      </w:r>
      <w:r w:rsidR="00517D55">
        <w:t xml:space="preserve"> relatedness of samples</w:t>
      </w:r>
      <w:r w:rsidR="00F72FA2">
        <w:t xml:space="preserve">. </w:t>
      </w:r>
      <w:r w:rsidR="006F0B7F">
        <w:t xml:space="preserve">This tends to work well when a filtered list of </w:t>
      </w:r>
      <w:r w:rsidR="00B27478">
        <w:t xml:space="preserve">a few thousand </w:t>
      </w:r>
      <w:r w:rsidR="006F0B7F">
        <w:t>genes that carry the most relevant information of cellular identity is used as the input to the t</w:t>
      </w:r>
      <w:r w:rsidR="00517D55">
        <w:t>-</w:t>
      </w:r>
      <w:r w:rsidR="006F0B7F">
        <w:t>SNE al</w:t>
      </w:r>
      <w:r w:rsidR="00517D55">
        <w:t xml:space="preserve">gorithms. </w:t>
      </w:r>
      <w:r w:rsidR="00E17394">
        <w:t>In addition, it has been demonstrated that the results from t-SNE may vary widely from different runs that don’t saturate the perplexity of the embedded dimensions, such that cluster membership may not be reproducible</w:t>
      </w:r>
      <w:r w:rsidR="00517D55">
        <w:t xml:space="preserve"> from run to run</w:t>
      </w:r>
      <w:r w:rsidR="00E17394">
        <w:t xml:space="preserve"> </w:t>
      </w:r>
      <w:r w:rsidR="00E17394">
        <w:fldChar w:fldCharType="begin"/>
      </w:r>
      <w:r w:rsidR="00E17394">
        <w:instrText xml:space="preserve"> ADDIN EN.CITE &lt;EndNote&gt;&lt;Cite&gt;&lt;Author&gt;Wattenberg&lt;/Author&gt;&lt;Year&gt;2016&lt;/Year&gt;&lt;RecNum&gt;2109&lt;/RecNum&gt;&lt;DisplayText&gt;(Wattenberg et al., 2016)&lt;/DisplayText&gt;&lt;record&gt;&lt;rec-number&gt;2109&lt;/rec-number&gt;&lt;foreign-keys&gt;&lt;key app="EN" db-id="x502zw5ahpzzx4evttxxzvvbvsrtsvswx2ax" timestamp="1498403564"&gt;2109&lt;/key&gt;&lt;/foreign-keys&gt;&lt;ref-type name="Journal Article"&gt;17&lt;/ref-type&gt;&lt;contributors&gt;&lt;authors&gt;&lt;author&gt;Wattenberg, Martin&lt;/author&gt;&lt;author&gt;Viégas, Fernanda&lt;/author&gt;&lt;author&gt;Johnson, Ian&lt;/author&gt;&lt;/authors&gt;&lt;/contributors&gt;&lt;titles&gt;&lt;title&gt;How to Use t-SNE Effectively&lt;/title&gt;&lt;secondary-title&gt;Distill&lt;/secondary-title&gt;&lt;/titles&gt;&lt;periodical&gt;&lt;full-title&gt;Distill&lt;/full-title&gt;&lt;/periodical&gt;&lt;volume&gt;http://distill.pub/2016/misread-tsne&lt;/volume&gt;&lt;dates&gt;&lt;year&gt;2016&lt;/year&gt;&lt;/dates&gt;&lt;label&gt;Wattenberg2016&lt;/label&gt;&lt;urls&gt;&lt;related-urls&gt;&lt;url&gt;http://distill.pub/2016/misread-tsne&lt;/url&gt;&lt;/related-urls&gt;&lt;/urls&gt;&lt;electronic-resource-num&gt;10.23915/distill.00002&lt;/electronic-resource-num&gt;&lt;/record&gt;&lt;/Cite&gt;&lt;/EndNote&gt;</w:instrText>
      </w:r>
      <w:r w:rsidR="00E17394">
        <w:fldChar w:fldCharType="separate"/>
      </w:r>
      <w:r w:rsidR="00E17394">
        <w:rPr>
          <w:noProof/>
        </w:rPr>
        <w:t>(Wattenberg et al., 2016)</w:t>
      </w:r>
      <w:r w:rsidR="00E17394">
        <w:fldChar w:fldCharType="end"/>
      </w:r>
      <w:r w:rsidR="00E17394">
        <w:t>.</w:t>
      </w:r>
      <w:r w:rsidR="00517D55">
        <w:t xml:space="preserve">  </w:t>
      </w:r>
      <w:r w:rsidR="002610DD">
        <w:t xml:space="preserve">When perplexity is well chosen </w:t>
      </w:r>
      <w:r w:rsidR="00B27478">
        <w:t>(typically 5-50</w:t>
      </w:r>
      <w:r w:rsidR="00A937C1">
        <w:t>, but well below the number of points</w:t>
      </w:r>
      <w:r w:rsidR="00B27478">
        <w:t xml:space="preserve">) </w:t>
      </w:r>
      <w:r w:rsidR="002610DD">
        <w:t>and the algorithm is allowed to iterate until saturation</w:t>
      </w:r>
      <w:r w:rsidR="00B27478">
        <w:t xml:space="preserve"> (typically ~10</w:t>
      </w:r>
      <w:r w:rsidR="00A937C1">
        <w:t>0</w:t>
      </w:r>
      <w:r w:rsidR="00B27478">
        <w:t>0)</w:t>
      </w:r>
      <w:r w:rsidR="002610DD">
        <w:t xml:space="preserve">, </w:t>
      </w:r>
      <w:proofErr w:type="spellStart"/>
      <w:r w:rsidR="002610DD">
        <w:t>tSNE</w:t>
      </w:r>
      <w:proofErr w:type="spellEnd"/>
      <w:r w:rsidR="002610DD">
        <w:t xml:space="preserve"> maps can be excellent tools for visualization of single cell datasets. For this reason, SAKE employs </w:t>
      </w:r>
      <w:proofErr w:type="spellStart"/>
      <w:r w:rsidR="002610DD">
        <w:t>tSNE</w:t>
      </w:r>
      <w:proofErr w:type="spellEnd"/>
      <w:r w:rsidR="002610DD">
        <w:t xml:space="preserve"> maps as one way to visualize the output of its clustering algorithm, to complement the </w:t>
      </w:r>
      <w:proofErr w:type="spellStart"/>
      <w:r w:rsidR="002610DD">
        <w:t>heatmaps</w:t>
      </w:r>
      <w:proofErr w:type="spellEnd"/>
      <w:r w:rsidR="002610DD">
        <w:t xml:space="preserve"> and feature scores.  Importantly, we were pleased to note that t-SNE </w:t>
      </w:r>
      <w:r w:rsidR="009C562D">
        <w:t>position</w:t>
      </w:r>
      <w:r w:rsidR="002610DD">
        <w:t xml:space="preserve">s tend to agree well with NMF clusters identified by SAKE, despite the fact that the NMF algorithms </w:t>
      </w:r>
      <w:r w:rsidR="008B0E90">
        <w:t xml:space="preserve">do not </w:t>
      </w:r>
      <w:r w:rsidR="002610DD">
        <w:t xml:space="preserve">use </w:t>
      </w:r>
      <w:r w:rsidR="008B0E90">
        <w:t>similar</w:t>
      </w:r>
      <w:r w:rsidR="002610DD">
        <w:t xml:space="preserve"> algorithmic techniques (PCs, nonlinear embedding, </w:t>
      </w:r>
      <w:proofErr w:type="spellStart"/>
      <w:r w:rsidR="002610DD">
        <w:t>etc</w:t>
      </w:r>
      <w:proofErr w:type="spellEnd"/>
      <w:r w:rsidR="002610DD">
        <w:t xml:space="preserve">). </w:t>
      </w:r>
    </w:p>
    <w:p w14:paraId="0040A9BF" w14:textId="77777777" w:rsidR="0016397A" w:rsidRDefault="0016397A" w:rsidP="001B7067">
      <w:pPr>
        <w:widowControl/>
        <w:spacing w:line="240" w:lineRule="auto"/>
      </w:pPr>
    </w:p>
    <w:p w14:paraId="7ACBB5E0" w14:textId="627C20A4" w:rsidR="00246D1C" w:rsidRPr="00246D1C" w:rsidRDefault="00246D1C" w:rsidP="001B7067">
      <w:pPr>
        <w:widowControl/>
        <w:spacing w:line="240" w:lineRule="auto"/>
        <w:rPr>
          <w:b/>
        </w:rPr>
      </w:pPr>
      <w:r w:rsidRPr="00246D1C">
        <w:rPr>
          <w:b/>
        </w:rPr>
        <w:t>Performance on large datasets</w:t>
      </w:r>
    </w:p>
    <w:p w14:paraId="3D28D4E5" w14:textId="27767231" w:rsidR="00246D1C" w:rsidRDefault="00246D1C" w:rsidP="001B7067">
      <w:pPr>
        <w:widowControl/>
        <w:spacing w:line="240" w:lineRule="auto"/>
      </w:pPr>
      <w:r>
        <w:tab/>
        <w:t xml:space="preserve">The ability of the SAKE </w:t>
      </w:r>
      <w:r w:rsidR="00174FA7">
        <w:t>method</w:t>
      </w:r>
      <w:r>
        <w:t xml:space="preserve"> to handle very large datasets (~50k cells) was measured using a large set of </w:t>
      </w:r>
      <w:r w:rsidR="00174FA7">
        <w:t xml:space="preserve">68,000 </w:t>
      </w:r>
      <w:r>
        <w:t xml:space="preserve">peripheral blood </w:t>
      </w:r>
      <w:r w:rsidR="00174FA7">
        <w:t>mononuclear cells</w:t>
      </w:r>
      <w:r>
        <w:t xml:space="preserve"> (PBMCs) sorted by known cell surface markers and sequenced using the 10x genomics platform (Zheng et al. 2017). </w:t>
      </w:r>
      <w:r w:rsidR="00174FA7">
        <w:t>The computational time required for this dataset scaled approximately linearly with the number of samples analyzed, with a maximum time of 5 hours for the full data set (Fig</w:t>
      </w:r>
      <w:r w:rsidR="00FD245E">
        <w:t>.</w:t>
      </w:r>
      <w:r w:rsidR="00174FA7">
        <w:t xml:space="preserve"> S1B).  In addition, the accuracy of SAKE did not correlate with the number of cells analyzed</w:t>
      </w:r>
      <w:r w:rsidR="00FD245E">
        <w:t xml:space="preserve"> (Fig. S1C)</w:t>
      </w:r>
      <w:r w:rsidR="00174FA7">
        <w:t xml:space="preserve">.  This suggests that SAKE can handle datasets at scale without loss of accuracy.  </w:t>
      </w:r>
    </w:p>
    <w:p w14:paraId="740D4BFB" w14:textId="77777777" w:rsidR="00246D1C" w:rsidRPr="0016397A" w:rsidRDefault="00246D1C" w:rsidP="001B7067">
      <w:pPr>
        <w:widowControl/>
        <w:spacing w:line="240" w:lineRule="auto"/>
      </w:pPr>
    </w:p>
    <w:p w14:paraId="7FCF60B2" w14:textId="1DE828CE" w:rsidR="00B91676" w:rsidRDefault="1F3D8CBD" w:rsidP="001B7067">
      <w:pPr>
        <w:pStyle w:val="LO-normal"/>
        <w:spacing w:line="360" w:lineRule="auto"/>
        <w:jc w:val="both"/>
        <w:rPr>
          <w:szCs w:val="22"/>
        </w:rPr>
      </w:pPr>
      <w:r w:rsidRPr="1F3D8CBD">
        <w:rPr>
          <w:b/>
          <w:bCs/>
          <w:color w:val="20396B"/>
          <w:u w:val="single"/>
        </w:rPr>
        <w:t>References</w:t>
      </w:r>
    </w:p>
    <w:p w14:paraId="673FAB2A" w14:textId="77777777" w:rsidR="00A31A30" w:rsidRPr="000D1258" w:rsidRDefault="00A31A30" w:rsidP="001B7067">
      <w:pPr>
        <w:pStyle w:val="EndNoteBibliography"/>
        <w:ind w:left="720" w:hanging="720"/>
        <w:rPr>
          <w:noProof/>
        </w:rPr>
      </w:pPr>
      <w:r w:rsidRPr="000D1258">
        <w:rPr>
          <w:noProof/>
        </w:rPr>
        <w:t xml:space="preserve">Beroukhim R, Mermel CH, Porter D, Wei G, Raychaudhuri S, Donovan J, Barretina J, Boehm JS, Dobson J, Urashima M et al. 2010. The landscape of somatic copy-number alteration across human cancers. </w:t>
      </w:r>
      <w:r w:rsidRPr="000D1258">
        <w:rPr>
          <w:i/>
          <w:noProof/>
        </w:rPr>
        <w:t>Nature</w:t>
      </w:r>
      <w:r w:rsidRPr="000D1258">
        <w:rPr>
          <w:noProof/>
        </w:rPr>
        <w:t xml:space="preserve"> </w:t>
      </w:r>
      <w:r w:rsidRPr="000D1258">
        <w:rPr>
          <w:b/>
          <w:noProof/>
        </w:rPr>
        <w:t>463</w:t>
      </w:r>
      <w:r w:rsidRPr="000D1258">
        <w:rPr>
          <w:noProof/>
        </w:rPr>
        <w:t>: 899-905.</w:t>
      </w:r>
    </w:p>
    <w:p w14:paraId="51BD9350" w14:textId="77777777" w:rsidR="00B91676" w:rsidRPr="001F2642" w:rsidRDefault="00B91676" w:rsidP="00B91676">
      <w:pPr>
        <w:pStyle w:val="EndNoteBibliography"/>
        <w:ind w:left="720" w:hanging="720"/>
        <w:rPr>
          <w:noProof/>
        </w:rPr>
      </w:pPr>
      <w:r>
        <w:rPr>
          <w:szCs w:val="22"/>
        </w:rPr>
        <w:fldChar w:fldCharType="begin"/>
      </w:r>
      <w:r>
        <w:rPr>
          <w:szCs w:val="22"/>
        </w:rPr>
        <w:instrText xml:space="preserve"> ADDIN EN.REFLIST </w:instrText>
      </w:r>
      <w:r>
        <w:rPr>
          <w:szCs w:val="22"/>
        </w:rPr>
        <w:fldChar w:fldCharType="separate"/>
      </w:r>
      <w:r w:rsidRPr="001F2642">
        <w:rPr>
          <w:noProof/>
        </w:rPr>
        <w:t xml:space="preserve">Gao Y, Church G. 2005. Improving molecular cancer class discovery through sparse non-negative matrix factorization. </w:t>
      </w:r>
      <w:r w:rsidRPr="001F2642">
        <w:rPr>
          <w:i/>
          <w:noProof/>
        </w:rPr>
        <w:t>Bioinformatics (Oxford, England)</w:t>
      </w:r>
      <w:r w:rsidRPr="001F2642">
        <w:rPr>
          <w:noProof/>
        </w:rPr>
        <w:t xml:space="preserve"> </w:t>
      </w:r>
      <w:r w:rsidRPr="001F2642">
        <w:rPr>
          <w:b/>
          <w:noProof/>
        </w:rPr>
        <w:t>21</w:t>
      </w:r>
      <w:r w:rsidRPr="001F2642">
        <w:rPr>
          <w:noProof/>
        </w:rPr>
        <w:t>: 3970-3975.</w:t>
      </w:r>
    </w:p>
    <w:p w14:paraId="70C932CF" w14:textId="77777777" w:rsidR="00B91676" w:rsidRPr="001F2642" w:rsidRDefault="00B91676" w:rsidP="00B91676">
      <w:pPr>
        <w:pStyle w:val="EndNoteBibliography"/>
        <w:ind w:left="720" w:hanging="720"/>
        <w:rPr>
          <w:noProof/>
        </w:rPr>
      </w:pPr>
      <w:r w:rsidRPr="001F2642">
        <w:rPr>
          <w:noProof/>
        </w:rPr>
        <w:t xml:space="preserve">Gaujoux R, Seoighe C. 2010. A flexible R package for nonnegative matrix factorization. </w:t>
      </w:r>
      <w:r w:rsidRPr="001F2642">
        <w:rPr>
          <w:i/>
          <w:noProof/>
        </w:rPr>
        <w:t>BMC Bioinformatics</w:t>
      </w:r>
      <w:r w:rsidRPr="001F2642">
        <w:rPr>
          <w:noProof/>
        </w:rPr>
        <w:t xml:space="preserve"> </w:t>
      </w:r>
      <w:r w:rsidRPr="001F2642">
        <w:rPr>
          <w:b/>
          <w:noProof/>
        </w:rPr>
        <w:t>11</w:t>
      </w:r>
      <w:r w:rsidRPr="001F2642">
        <w:rPr>
          <w:noProof/>
        </w:rPr>
        <w:t>: 1-9.</w:t>
      </w:r>
    </w:p>
    <w:p w14:paraId="71AF2BBA" w14:textId="77777777" w:rsidR="00B91676" w:rsidRPr="001F2642" w:rsidRDefault="00B91676" w:rsidP="00B91676">
      <w:pPr>
        <w:pStyle w:val="EndNoteBibliography"/>
        <w:ind w:left="720" w:hanging="720"/>
        <w:rPr>
          <w:noProof/>
        </w:rPr>
      </w:pPr>
      <w:r w:rsidRPr="001F2642">
        <w:rPr>
          <w:noProof/>
        </w:rPr>
        <w:t xml:space="preserve">Kim H, Park H. 2007. Sparse non-negative matrix factorizations via alternating non-negativity-constrained least squares for microarray data analysis. </w:t>
      </w:r>
      <w:r w:rsidRPr="001F2642">
        <w:rPr>
          <w:i/>
          <w:noProof/>
        </w:rPr>
        <w:t>Bioinformatics (Oxford, England)</w:t>
      </w:r>
      <w:r w:rsidRPr="001F2642">
        <w:rPr>
          <w:noProof/>
        </w:rPr>
        <w:t xml:space="preserve"> </w:t>
      </w:r>
      <w:r w:rsidRPr="001F2642">
        <w:rPr>
          <w:b/>
          <w:noProof/>
        </w:rPr>
        <w:t>23</w:t>
      </w:r>
      <w:r w:rsidRPr="001F2642">
        <w:rPr>
          <w:noProof/>
        </w:rPr>
        <w:t xml:space="preserve">: </w:t>
      </w:r>
      <w:r w:rsidRPr="001F2642">
        <w:rPr>
          <w:noProof/>
        </w:rPr>
        <w:lastRenderedPageBreak/>
        <w:t>1495-1502.</w:t>
      </w:r>
    </w:p>
    <w:p w14:paraId="682D7A93" w14:textId="77777777" w:rsidR="00B91676" w:rsidRPr="001F2642" w:rsidRDefault="00B91676" w:rsidP="00B91676">
      <w:pPr>
        <w:pStyle w:val="EndNoteBibliography"/>
        <w:ind w:left="720" w:hanging="720"/>
        <w:rPr>
          <w:noProof/>
        </w:rPr>
      </w:pPr>
      <w:r w:rsidRPr="001F2642">
        <w:rPr>
          <w:noProof/>
        </w:rPr>
        <w:t xml:space="preserve">Lee DD, Seung HS. 1999. Learning the parts of objects by non-negative matrix factorization. </w:t>
      </w:r>
      <w:r w:rsidRPr="001F2642">
        <w:rPr>
          <w:i/>
          <w:noProof/>
        </w:rPr>
        <w:t>Nature</w:t>
      </w:r>
      <w:r w:rsidRPr="001F2642">
        <w:rPr>
          <w:noProof/>
        </w:rPr>
        <w:t xml:space="preserve"> </w:t>
      </w:r>
      <w:r w:rsidRPr="001F2642">
        <w:rPr>
          <w:b/>
          <w:noProof/>
        </w:rPr>
        <w:t>401</w:t>
      </w:r>
      <w:r w:rsidRPr="001F2642">
        <w:rPr>
          <w:noProof/>
        </w:rPr>
        <w:t>: 788-791.</w:t>
      </w:r>
    </w:p>
    <w:p w14:paraId="17AC7281" w14:textId="77777777" w:rsidR="00A31A30" w:rsidRPr="000D1258" w:rsidRDefault="00A31A30" w:rsidP="00A31A30">
      <w:pPr>
        <w:pStyle w:val="EndNoteBibliography"/>
        <w:ind w:left="720" w:hanging="720"/>
        <w:rPr>
          <w:noProof/>
        </w:rPr>
      </w:pPr>
      <w:r w:rsidRPr="000D1258">
        <w:rPr>
          <w:noProof/>
        </w:rPr>
        <w:t xml:space="preserve">Patel AP, Tirosh I, Trombetta JJ, Shalek AK, Gillespie SM, Wakimoto H, Cahill DP, Nahed BV, Curry WT, Martuza RL et al. 2014. Single-cell </w:t>
      </w:r>
      <w:r>
        <w:rPr>
          <w:noProof/>
        </w:rPr>
        <w:t>RNA-seq</w:t>
      </w:r>
      <w:r w:rsidRPr="000D1258">
        <w:rPr>
          <w:noProof/>
        </w:rPr>
        <w:t xml:space="preserve"> highlights intratumoral heterogeneity in primary glioblastoma. </w:t>
      </w:r>
      <w:r w:rsidRPr="000D1258">
        <w:rPr>
          <w:i/>
          <w:noProof/>
        </w:rPr>
        <w:t>Science</w:t>
      </w:r>
      <w:r w:rsidRPr="000D1258">
        <w:rPr>
          <w:noProof/>
        </w:rPr>
        <w:t xml:space="preserve"> </w:t>
      </w:r>
      <w:r w:rsidRPr="000D1258">
        <w:rPr>
          <w:b/>
          <w:noProof/>
        </w:rPr>
        <w:t>344</w:t>
      </w:r>
      <w:r w:rsidRPr="000D1258">
        <w:rPr>
          <w:noProof/>
        </w:rPr>
        <w:t>: 1396-1401.</w:t>
      </w:r>
    </w:p>
    <w:p w14:paraId="33C44AEB" w14:textId="77777777" w:rsidR="00B91676" w:rsidRPr="001F2642" w:rsidRDefault="00B91676" w:rsidP="00B91676">
      <w:pPr>
        <w:pStyle w:val="EndNoteBibliography"/>
        <w:ind w:left="720" w:hanging="720"/>
        <w:rPr>
          <w:noProof/>
        </w:rPr>
      </w:pPr>
      <w:r w:rsidRPr="001F2642">
        <w:rPr>
          <w:noProof/>
        </w:rPr>
        <w:t xml:space="preserve">Seung D, Lee L. 2001. Algorithms for non-negative matrix factorization. </w:t>
      </w:r>
      <w:r w:rsidRPr="001F2642">
        <w:rPr>
          <w:i/>
          <w:noProof/>
        </w:rPr>
        <w:t>Advances in neural information processing systems</w:t>
      </w:r>
      <w:r w:rsidRPr="001F2642">
        <w:rPr>
          <w:noProof/>
        </w:rPr>
        <w:t xml:space="preserve"> </w:t>
      </w:r>
      <w:r w:rsidRPr="001F2642">
        <w:rPr>
          <w:b/>
          <w:noProof/>
        </w:rPr>
        <w:t>13</w:t>
      </w:r>
      <w:r w:rsidRPr="001F2642">
        <w:rPr>
          <w:noProof/>
        </w:rPr>
        <w:t>: 556-562.</w:t>
      </w:r>
    </w:p>
    <w:p w14:paraId="59366503" w14:textId="69094D15" w:rsidR="00D17313" w:rsidRPr="000D1258" w:rsidRDefault="00B91676" w:rsidP="00D17313">
      <w:pPr>
        <w:pStyle w:val="EndNoteBibliography"/>
        <w:ind w:left="720" w:hanging="720"/>
        <w:rPr>
          <w:noProof/>
        </w:rPr>
      </w:pPr>
      <w:r>
        <w:fldChar w:fldCharType="end"/>
      </w:r>
      <w:r w:rsidR="00D17313" w:rsidRPr="000D1258">
        <w:rPr>
          <w:noProof/>
        </w:rPr>
        <w:t xml:space="preserve">Shaffer SM, Dunagin MC, Torborg SR, Torre EA, Emert B, Krepler C, Beqiri M, Sproesser K, Brafford PA, Xiao M et al. 2017. Rare cell variability and drug-induced reprogramming as a mode of cancer drug resistance. </w:t>
      </w:r>
      <w:r w:rsidR="00D17313" w:rsidRPr="000D1258">
        <w:rPr>
          <w:i/>
          <w:noProof/>
        </w:rPr>
        <w:t>Nature</w:t>
      </w:r>
      <w:r w:rsidR="00D17313" w:rsidRPr="000D1258">
        <w:rPr>
          <w:noProof/>
        </w:rPr>
        <w:t xml:space="preserve"> </w:t>
      </w:r>
      <w:r w:rsidR="00D17313" w:rsidRPr="000D1258">
        <w:rPr>
          <w:b/>
          <w:noProof/>
        </w:rPr>
        <w:t>546</w:t>
      </w:r>
      <w:r w:rsidR="00D17313" w:rsidRPr="000D1258">
        <w:rPr>
          <w:noProof/>
        </w:rPr>
        <w:t>: 431-435.</w:t>
      </w:r>
    </w:p>
    <w:p w14:paraId="783A1DA1" w14:textId="77777777" w:rsidR="00D17313" w:rsidRPr="000D1258" w:rsidRDefault="00D17313" w:rsidP="00D17313">
      <w:pPr>
        <w:pStyle w:val="EndNoteBibliography"/>
        <w:ind w:left="720" w:hanging="720"/>
        <w:rPr>
          <w:noProof/>
        </w:rPr>
      </w:pPr>
      <w:r w:rsidRPr="000D1258">
        <w:rPr>
          <w:noProof/>
        </w:rPr>
        <w:t xml:space="preserve">Sharma P, Hu-Lieskovan S, Wargo JA, Ribas A. 2017. Primary, Adaptive, and Acquired Resistance to Cancer Immunotherapy. </w:t>
      </w:r>
      <w:r w:rsidRPr="000D1258">
        <w:rPr>
          <w:i/>
          <w:noProof/>
        </w:rPr>
        <w:t>Cell</w:t>
      </w:r>
      <w:r w:rsidRPr="000D1258">
        <w:rPr>
          <w:noProof/>
        </w:rPr>
        <w:t xml:space="preserve"> </w:t>
      </w:r>
      <w:r w:rsidRPr="000D1258">
        <w:rPr>
          <w:b/>
          <w:noProof/>
        </w:rPr>
        <w:t>168</w:t>
      </w:r>
      <w:r w:rsidRPr="000D1258">
        <w:rPr>
          <w:noProof/>
        </w:rPr>
        <w:t>: 707-723.</w:t>
      </w:r>
    </w:p>
    <w:p w14:paraId="5F4E577B" w14:textId="77777777" w:rsidR="00A31A30" w:rsidRDefault="00A31A30" w:rsidP="00A31A30">
      <w:pPr>
        <w:pStyle w:val="EndNoteBibliography"/>
        <w:ind w:left="720" w:hanging="720"/>
        <w:rPr>
          <w:noProof/>
        </w:rPr>
      </w:pPr>
      <w:r w:rsidRPr="000D1258">
        <w:rPr>
          <w:noProof/>
        </w:rPr>
        <w:t xml:space="preserve">Tirosh I, Venteicher AS, Hebert C, Escalante LE, Patel AP, Yizhak K, Fisher JM, Rodman C, Mount C, Filbin MG et al. 2016. Single-cell </w:t>
      </w:r>
      <w:r>
        <w:rPr>
          <w:noProof/>
        </w:rPr>
        <w:t>RNA-seq</w:t>
      </w:r>
      <w:r w:rsidRPr="000D1258">
        <w:rPr>
          <w:noProof/>
        </w:rPr>
        <w:t xml:space="preserve"> supports a developmental hierarchy in human oligodendroglioma. </w:t>
      </w:r>
      <w:r w:rsidRPr="000D1258">
        <w:rPr>
          <w:i/>
          <w:noProof/>
        </w:rPr>
        <w:t>Nature</w:t>
      </w:r>
      <w:r w:rsidRPr="000D1258">
        <w:rPr>
          <w:noProof/>
        </w:rPr>
        <w:t xml:space="preserve"> </w:t>
      </w:r>
      <w:r w:rsidRPr="000D1258">
        <w:rPr>
          <w:b/>
          <w:noProof/>
        </w:rPr>
        <w:t>539</w:t>
      </w:r>
      <w:r w:rsidRPr="000D1258">
        <w:rPr>
          <w:noProof/>
        </w:rPr>
        <w:t>: 309-313.</w:t>
      </w:r>
    </w:p>
    <w:p w14:paraId="6F7EF37C" w14:textId="1F553664" w:rsidR="00F72FA2" w:rsidRPr="000D1258" w:rsidRDefault="00F72FA2" w:rsidP="00A31A30">
      <w:pPr>
        <w:pStyle w:val="EndNoteBibliography"/>
        <w:ind w:left="720" w:hanging="720"/>
        <w:rPr>
          <w:noProof/>
        </w:rPr>
      </w:pPr>
      <w:r>
        <w:rPr>
          <w:noProof/>
        </w:rPr>
        <w:t>Van der Maaten L, and Hinton G</w:t>
      </w:r>
      <w:r w:rsidR="00246D1C">
        <w:rPr>
          <w:noProof/>
        </w:rPr>
        <w:t>. 2008</w:t>
      </w:r>
      <w:r>
        <w:rPr>
          <w:noProof/>
        </w:rPr>
        <w:t xml:space="preserve">. Visualizing Data using t-SNE. </w:t>
      </w:r>
      <w:r w:rsidRPr="00F72FA2">
        <w:rPr>
          <w:i/>
          <w:noProof/>
        </w:rPr>
        <w:t>Journal of Machine Learning Research</w:t>
      </w:r>
      <w:r>
        <w:rPr>
          <w:noProof/>
        </w:rPr>
        <w:t xml:space="preserve"> </w:t>
      </w:r>
      <w:r w:rsidRPr="00F72FA2">
        <w:rPr>
          <w:b/>
          <w:noProof/>
        </w:rPr>
        <w:t>9</w:t>
      </w:r>
      <w:r>
        <w:rPr>
          <w:noProof/>
        </w:rPr>
        <w:t>: 2579-2605.</w:t>
      </w:r>
    </w:p>
    <w:p w14:paraId="19134B1C" w14:textId="77777777" w:rsidR="00E17394" w:rsidRDefault="00E17394" w:rsidP="00CF1D09">
      <w:pPr>
        <w:pStyle w:val="EndNoteBibliography"/>
        <w:ind w:left="720" w:hanging="720"/>
        <w:rPr>
          <w:noProof/>
        </w:rPr>
      </w:pPr>
      <w:r w:rsidRPr="006470DB">
        <w:rPr>
          <w:noProof/>
        </w:rPr>
        <w:t>Wattenberg, M., Viégas, F., and Johnson, I. (2016). How to Use t-SNE Effectively. Distill</w:t>
      </w:r>
      <w:r w:rsidRPr="006470DB">
        <w:rPr>
          <w:i/>
          <w:noProof/>
        </w:rPr>
        <w:t xml:space="preserve"> </w:t>
      </w:r>
      <w:hyperlink r:id="rId21" w:history="1">
        <w:r w:rsidRPr="006470DB">
          <w:rPr>
            <w:rStyle w:val="Hyperlink"/>
            <w:rFonts w:asciiTheme="minorHAnsi" w:hAnsiTheme="minorHAnsi"/>
            <w:noProof/>
          </w:rPr>
          <w:t>http://distill.pub/2016/misread-tsne</w:t>
        </w:r>
      </w:hyperlink>
      <w:r w:rsidRPr="006470DB">
        <w:rPr>
          <w:noProof/>
        </w:rPr>
        <w:t>.</w:t>
      </w:r>
    </w:p>
    <w:p w14:paraId="3540CF38" w14:textId="25E1791C" w:rsidR="00246D1C" w:rsidRPr="006470DB" w:rsidRDefault="00246D1C" w:rsidP="00CF1D09">
      <w:pPr>
        <w:pStyle w:val="EndNoteBibliography"/>
        <w:ind w:left="720" w:hanging="720"/>
        <w:rPr>
          <w:noProof/>
        </w:rPr>
      </w:pPr>
      <w:r>
        <w:rPr>
          <w:noProof/>
        </w:rPr>
        <w:t>Zheng GXY, Terry JM, Belgrader P, Ryvkin P, Bent ZW, et al. 201</w:t>
      </w:r>
      <w:r w:rsidR="00CF1D09">
        <w:rPr>
          <w:noProof/>
        </w:rPr>
        <w:t>7</w:t>
      </w:r>
      <w:r>
        <w:rPr>
          <w:noProof/>
        </w:rPr>
        <w:t xml:space="preserve">. Massively parallel digital transcriptional profiling of single cells. </w:t>
      </w:r>
      <w:r w:rsidRPr="00246D1C">
        <w:rPr>
          <w:i/>
          <w:noProof/>
        </w:rPr>
        <w:t>Nature Communications</w:t>
      </w:r>
      <w:r>
        <w:rPr>
          <w:noProof/>
        </w:rPr>
        <w:t xml:space="preserve"> </w:t>
      </w:r>
      <w:r w:rsidRPr="00246D1C">
        <w:rPr>
          <w:b/>
          <w:noProof/>
        </w:rPr>
        <w:t>8</w:t>
      </w:r>
      <w:r>
        <w:rPr>
          <w:noProof/>
        </w:rPr>
        <w:t xml:space="preserve">: 14049. </w:t>
      </w:r>
    </w:p>
    <w:p w14:paraId="2E8D88AE" w14:textId="77777777" w:rsidR="002B4412" w:rsidRDefault="002B4412" w:rsidP="00234C44">
      <w:pPr>
        <w:pStyle w:val="Normal1"/>
        <w:spacing w:after="240" w:line="360" w:lineRule="auto"/>
        <w:jc w:val="both"/>
      </w:pPr>
    </w:p>
    <w:p w14:paraId="3E454F4C" w14:textId="0B878B29" w:rsidR="002B4412" w:rsidRDefault="1F3D8CBD" w:rsidP="1F3D8C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outlineLvl w:val="0"/>
        <w:rPr>
          <w:b/>
          <w:bCs/>
          <w:color w:val="000000" w:themeColor="text1"/>
          <w:u w:val="single"/>
        </w:rPr>
      </w:pPr>
      <w:r w:rsidRPr="1F3D8CBD">
        <w:rPr>
          <w:b/>
          <w:bCs/>
          <w:color w:val="000000" w:themeColor="text1"/>
          <w:u w:val="single"/>
        </w:rPr>
        <w:t>Supplemental Methods</w:t>
      </w:r>
    </w:p>
    <w:p w14:paraId="146753E3" w14:textId="77777777" w:rsidR="002B4412" w:rsidRPr="00EC4A25" w:rsidRDefault="1F3D8CBD" w:rsidP="1F3D8CBD">
      <w:pPr>
        <w:spacing w:line="240" w:lineRule="auto"/>
        <w:jc w:val="both"/>
        <w:rPr>
          <w:b/>
          <w:bCs/>
          <w:color w:val="000000" w:themeColor="text1"/>
        </w:rPr>
      </w:pPr>
      <w:r w:rsidRPr="1F3D8CBD">
        <w:rPr>
          <w:b/>
          <w:bCs/>
          <w:color w:val="000000" w:themeColor="text1"/>
        </w:rPr>
        <w:t>RNA-</w:t>
      </w:r>
      <w:proofErr w:type="spellStart"/>
      <w:r w:rsidRPr="1F3D8CBD">
        <w:rPr>
          <w:b/>
          <w:bCs/>
          <w:color w:val="000000" w:themeColor="text1"/>
        </w:rPr>
        <w:t>seq</w:t>
      </w:r>
      <w:proofErr w:type="spellEnd"/>
      <w:r w:rsidRPr="1F3D8CBD">
        <w:rPr>
          <w:b/>
          <w:bCs/>
          <w:color w:val="000000" w:themeColor="text1"/>
        </w:rPr>
        <w:t xml:space="preserve"> library preparation for bulk melanoma cell samples</w:t>
      </w:r>
    </w:p>
    <w:p w14:paraId="5B09E3A9" w14:textId="77777777" w:rsidR="002B4412" w:rsidRPr="001D6806" w:rsidRDefault="1F3D8CBD" w:rsidP="1F3D8CBD">
      <w:pPr>
        <w:spacing w:line="240" w:lineRule="auto"/>
        <w:jc w:val="both"/>
        <w:rPr>
          <w:color w:val="000000" w:themeColor="text1"/>
        </w:rPr>
      </w:pPr>
      <w:r w:rsidRPr="1F3D8CBD">
        <w:rPr>
          <w:color w:val="000000" w:themeColor="text1"/>
        </w:rPr>
        <w:t xml:space="preserve">Total RNA was extracted from approximately 10^6 freshly collected melanoma cells following standard </w:t>
      </w:r>
      <w:proofErr w:type="spellStart"/>
      <w:r w:rsidRPr="1F3D8CBD">
        <w:rPr>
          <w:color w:val="000000" w:themeColor="text1"/>
        </w:rPr>
        <w:t>TRIzol</w:t>
      </w:r>
      <w:proofErr w:type="spellEnd"/>
      <w:r w:rsidRPr="1F3D8CBD">
        <w:rPr>
          <w:color w:val="000000" w:themeColor="text1"/>
        </w:rPr>
        <w:t xml:space="preserve"> RNA extraction protocols.  RNA-</w:t>
      </w:r>
      <w:proofErr w:type="spellStart"/>
      <w:r w:rsidRPr="1F3D8CBD">
        <w:rPr>
          <w:color w:val="000000" w:themeColor="text1"/>
        </w:rPr>
        <w:t>seq</w:t>
      </w:r>
      <w:proofErr w:type="spellEnd"/>
      <w:r w:rsidRPr="1F3D8CBD">
        <w:rPr>
          <w:color w:val="000000" w:themeColor="text1"/>
        </w:rPr>
        <w:t xml:space="preserve"> libraries were prepared from 500ng of total RNA using the Illumina </w:t>
      </w:r>
      <w:proofErr w:type="spellStart"/>
      <w:r w:rsidRPr="1F3D8CBD">
        <w:rPr>
          <w:color w:val="000000" w:themeColor="text1"/>
        </w:rPr>
        <w:t>TruSeq</w:t>
      </w:r>
      <w:proofErr w:type="spellEnd"/>
      <w:r w:rsidRPr="1F3D8CBD">
        <w:rPr>
          <w:color w:val="000000" w:themeColor="text1"/>
        </w:rPr>
        <w:t xml:space="preserve"> Stranded Total RNA kit. Libraries were barcoded and pooled in order to obtain a minimum of ~40 million reads per library on the Illumina </w:t>
      </w:r>
      <w:proofErr w:type="spellStart"/>
      <w:r w:rsidRPr="1F3D8CBD">
        <w:rPr>
          <w:color w:val="000000" w:themeColor="text1"/>
        </w:rPr>
        <w:t>HiSeq</w:t>
      </w:r>
      <w:proofErr w:type="spellEnd"/>
      <w:r w:rsidRPr="1F3D8CBD">
        <w:rPr>
          <w:color w:val="000000" w:themeColor="text1"/>
        </w:rPr>
        <w:t xml:space="preserve"> 5000 platform.  </w:t>
      </w:r>
    </w:p>
    <w:p w14:paraId="7F94AD0D" w14:textId="77777777" w:rsidR="002B4412" w:rsidRDefault="002B4412" w:rsidP="00A31A30">
      <w:pPr>
        <w:spacing w:line="240" w:lineRule="auto"/>
        <w:jc w:val="both"/>
        <w:rPr>
          <w:b/>
          <w:bCs/>
          <w:color w:val="000000" w:themeColor="text1"/>
        </w:rPr>
      </w:pPr>
    </w:p>
    <w:p w14:paraId="627A1387" w14:textId="77777777" w:rsidR="002B4412" w:rsidRPr="00EC4A25" w:rsidRDefault="1F3D8CBD" w:rsidP="1F3D8CBD">
      <w:pPr>
        <w:spacing w:line="240" w:lineRule="auto"/>
        <w:jc w:val="both"/>
        <w:rPr>
          <w:b/>
          <w:bCs/>
          <w:color w:val="000000" w:themeColor="text1"/>
        </w:rPr>
      </w:pPr>
      <w:r w:rsidRPr="1F3D8CBD">
        <w:rPr>
          <w:b/>
          <w:bCs/>
          <w:color w:val="000000" w:themeColor="text1"/>
        </w:rPr>
        <w:t>RNA-</w:t>
      </w:r>
      <w:proofErr w:type="spellStart"/>
      <w:r w:rsidRPr="1F3D8CBD">
        <w:rPr>
          <w:b/>
          <w:bCs/>
          <w:color w:val="000000" w:themeColor="text1"/>
        </w:rPr>
        <w:t>seq</w:t>
      </w:r>
      <w:proofErr w:type="spellEnd"/>
      <w:r w:rsidRPr="1F3D8CBD">
        <w:rPr>
          <w:b/>
          <w:bCs/>
          <w:color w:val="000000" w:themeColor="text1"/>
        </w:rPr>
        <w:t xml:space="preserve"> library preparation using the </w:t>
      </w:r>
      <w:proofErr w:type="spellStart"/>
      <w:r w:rsidRPr="1F3D8CBD">
        <w:rPr>
          <w:b/>
          <w:bCs/>
          <w:color w:val="000000" w:themeColor="text1"/>
        </w:rPr>
        <w:t>Fluidigm</w:t>
      </w:r>
      <w:proofErr w:type="spellEnd"/>
      <w:r w:rsidRPr="1F3D8CBD">
        <w:rPr>
          <w:b/>
          <w:bCs/>
          <w:color w:val="000000" w:themeColor="text1"/>
        </w:rPr>
        <w:t>/Smart-</w:t>
      </w:r>
      <w:proofErr w:type="spellStart"/>
      <w:r w:rsidRPr="1F3D8CBD">
        <w:rPr>
          <w:b/>
          <w:bCs/>
          <w:color w:val="000000" w:themeColor="text1"/>
        </w:rPr>
        <w:t>Seq</w:t>
      </w:r>
      <w:proofErr w:type="spellEnd"/>
      <w:r w:rsidRPr="1F3D8CBD">
        <w:rPr>
          <w:b/>
          <w:bCs/>
          <w:color w:val="000000" w:themeColor="text1"/>
        </w:rPr>
        <w:t xml:space="preserve"> platform </w:t>
      </w:r>
    </w:p>
    <w:p w14:paraId="004C0627" w14:textId="77777777" w:rsidR="002B4412" w:rsidRPr="00EC4A25" w:rsidRDefault="1F3D8CBD" w:rsidP="1F3D8CBD">
      <w:pPr>
        <w:spacing w:line="240" w:lineRule="auto"/>
        <w:jc w:val="both"/>
        <w:rPr>
          <w:color w:val="000000" w:themeColor="text1"/>
        </w:rPr>
      </w:pPr>
      <w:r w:rsidRPr="1F3D8CBD">
        <w:rPr>
          <w:color w:val="000000" w:themeColor="text1"/>
        </w:rPr>
        <w:t>RNA-</w:t>
      </w:r>
      <w:proofErr w:type="spellStart"/>
      <w:r w:rsidRPr="1F3D8CBD">
        <w:rPr>
          <w:color w:val="000000" w:themeColor="text1"/>
        </w:rPr>
        <w:t>seq</w:t>
      </w:r>
      <w:proofErr w:type="spellEnd"/>
      <w:r w:rsidRPr="1F3D8CBD">
        <w:rPr>
          <w:color w:val="000000" w:themeColor="text1"/>
        </w:rPr>
        <w:t xml:space="preserve"> library preparation Cultured cells (70-80% confluency) were </w:t>
      </w:r>
      <w:proofErr w:type="spellStart"/>
      <w:r w:rsidRPr="1F3D8CBD">
        <w:rPr>
          <w:color w:val="000000" w:themeColor="text1"/>
        </w:rPr>
        <w:t>trypsinized</w:t>
      </w:r>
      <w:proofErr w:type="spellEnd"/>
      <w:r w:rsidRPr="1F3D8CBD">
        <w:rPr>
          <w:color w:val="000000" w:themeColor="text1"/>
        </w:rPr>
        <w:t xml:space="preserve"> and </w:t>
      </w:r>
      <w:proofErr w:type="spellStart"/>
      <w:r w:rsidRPr="1F3D8CBD">
        <w:rPr>
          <w:color w:val="000000" w:themeColor="text1"/>
        </w:rPr>
        <w:t>resuspended</w:t>
      </w:r>
      <w:proofErr w:type="spellEnd"/>
      <w:r w:rsidRPr="1F3D8CBD">
        <w:rPr>
          <w:color w:val="000000" w:themeColor="text1"/>
        </w:rPr>
        <w:t xml:space="preserve"> into a single cell suspension in media. Cells were then diluted to 175-300 cells/</w:t>
      </w:r>
      <w:proofErr w:type="spellStart"/>
      <w:r w:rsidRPr="1F3D8CBD">
        <w:rPr>
          <w:color w:val="000000" w:themeColor="text1"/>
        </w:rPr>
        <w:t>ul</w:t>
      </w:r>
      <w:proofErr w:type="spellEnd"/>
      <w:r w:rsidRPr="1F3D8CBD">
        <w:rPr>
          <w:color w:val="000000" w:themeColor="text1"/>
        </w:rPr>
        <w:t xml:space="preserve"> and loaded onto a medium (10-17 </w:t>
      </w:r>
      <w:proofErr w:type="spellStart"/>
      <w:r w:rsidRPr="1F3D8CBD">
        <w:rPr>
          <w:color w:val="000000" w:themeColor="text1"/>
        </w:rPr>
        <w:t>uM</w:t>
      </w:r>
      <w:proofErr w:type="spellEnd"/>
      <w:r w:rsidRPr="1F3D8CBD">
        <w:rPr>
          <w:color w:val="000000" w:themeColor="text1"/>
        </w:rPr>
        <w:t xml:space="preserve">) </w:t>
      </w:r>
      <w:proofErr w:type="spellStart"/>
      <w:r w:rsidRPr="1F3D8CBD">
        <w:rPr>
          <w:color w:val="000000" w:themeColor="text1"/>
        </w:rPr>
        <w:t>Fluidigm</w:t>
      </w:r>
      <w:proofErr w:type="spellEnd"/>
      <w:r w:rsidRPr="1F3D8CBD">
        <w:rPr>
          <w:color w:val="000000" w:themeColor="text1"/>
        </w:rPr>
        <w:t xml:space="preserve"> C1 IFC. Single cell capture was done on the IFC and the number of cells captured at each site was noted using a phase contrast microscope. Only single cells were used for analysis. cDNA was amplified on the chip using the SMART-</w:t>
      </w:r>
      <w:proofErr w:type="spellStart"/>
      <w:r w:rsidRPr="1F3D8CBD">
        <w:rPr>
          <w:color w:val="000000" w:themeColor="text1"/>
        </w:rPr>
        <w:t>Seq</w:t>
      </w:r>
      <w:proofErr w:type="spellEnd"/>
      <w:r w:rsidRPr="1F3D8CBD">
        <w:rPr>
          <w:color w:val="000000" w:themeColor="text1"/>
        </w:rPr>
        <w:t xml:space="preserve"> v4 Ultra Low Input RNA Kit for Sequencing (</w:t>
      </w:r>
      <w:proofErr w:type="spellStart"/>
      <w:r w:rsidRPr="1F3D8CBD">
        <w:rPr>
          <w:color w:val="000000" w:themeColor="text1"/>
        </w:rPr>
        <w:t>Clontech</w:t>
      </w:r>
      <w:proofErr w:type="spellEnd"/>
      <w:r w:rsidRPr="1F3D8CBD">
        <w:rPr>
          <w:color w:val="000000" w:themeColor="text1"/>
        </w:rPr>
        <w:t xml:space="preserve">) and quantified using </w:t>
      </w:r>
      <w:proofErr w:type="spellStart"/>
      <w:r w:rsidRPr="1F3D8CBD">
        <w:rPr>
          <w:color w:val="000000" w:themeColor="text1"/>
        </w:rPr>
        <w:t>picogreen</w:t>
      </w:r>
      <w:proofErr w:type="spellEnd"/>
      <w:r w:rsidRPr="1F3D8CBD">
        <w:rPr>
          <w:color w:val="000000" w:themeColor="text1"/>
        </w:rPr>
        <w:t xml:space="preserve"> assay. ERCC (External RNA Controls Consortium) RNA spike-in Mix (</w:t>
      </w:r>
      <w:proofErr w:type="spellStart"/>
      <w:r w:rsidRPr="1F3D8CBD">
        <w:rPr>
          <w:color w:val="000000" w:themeColor="text1"/>
        </w:rPr>
        <w:t>Ambion</w:t>
      </w:r>
      <w:proofErr w:type="spellEnd"/>
      <w:r w:rsidRPr="1F3D8CBD">
        <w:rPr>
          <w:color w:val="000000" w:themeColor="text1"/>
        </w:rPr>
        <w:t xml:space="preserve">, Life Technologies) was also added to the reaction. Libraries for sequencing were prepared in 96 well plates using the Illumina </w:t>
      </w:r>
      <w:proofErr w:type="spellStart"/>
      <w:r w:rsidRPr="1F3D8CBD">
        <w:rPr>
          <w:color w:val="000000" w:themeColor="text1"/>
        </w:rPr>
        <w:t>Nextera</w:t>
      </w:r>
      <w:proofErr w:type="spellEnd"/>
      <w:r w:rsidRPr="1F3D8CBD">
        <w:rPr>
          <w:color w:val="000000" w:themeColor="text1"/>
        </w:rPr>
        <w:t xml:space="preserve"> XT DNA Sample Preparation kit according to the protocol supplied by </w:t>
      </w:r>
      <w:proofErr w:type="spellStart"/>
      <w:r w:rsidRPr="1F3D8CBD">
        <w:rPr>
          <w:color w:val="000000" w:themeColor="text1"/>
        </w:rPr>
        <w:t>Fluidigm</w:t>
      </w:r>
      <w:proofErr w:type="spellEnd"/>
      <w:r w:rsidRPr="1F3D8CBD">
        <w:rPr>
          <w:color w:val="000000" w:themeColor="text1"/>
        </w:rPr>
        <w:t xml:space="preserve">. Final quantification by </w:t>
      </w:r>
      <w:proofErr w:type="spellStart"/>
      <w:r w:rsidRPr="1F3D8CBD">
        <w:rPr>
          <w:color w:val="000000" w:themeColor="text1"/>
        </w:rPr>
        <w:t>bioanalyzer</w:t>
      </w:r>
      <w:proofErr w:type="spellEnd"/>
      <w:r w:rsidRPr="1F3D8CBD">
        <w:rPr>
          <w:color w:val="000000" w:themeColor="text1"/>
        </w:rPr>
        <w:t xml:space="preserve"> using Agilent's High Sensitivity DNA Analysis Kit as well as qPCR. Libraries were then sequenced 76bp single end on Illumina </w:t>
      </w:r>
      <w:proofErr w:type="spellStart"/>
      <w:r w:rsidRPr="1F3D8CBD">
        <w:rPr>
          <w:color w:val="000000" w:themeColor="text1"/>
        </w:rPr>
        <w:t>NextSeq</w:t>
      </w:r>
      <w:proofErr w:type="spellEnd"/>
      <w:r w:rsidRPr="1F3D8CBD">
        <w:rPr>
          <w:color w:val="000000" w:themeColor="text1"/>
        </w:rPr>
        <w:t xml:space="preserve"> platform to a depth of 5-15 million reads per cell. </w:t>
      </w:r>
    </w:p>
    <w:p w14:paraId="7ECA0793" w14:textId="77777777" w:rsidR="002B4412" w:rsidRDefault="002B4412" w:rsidP="00A31A30">
      <w:pPr>
        <w:spacing w:line="240" w:lineRule="auto"/>
        <w:jc w:val="both"/>
        <w:rPr>
          <w:b/>
          <w:bCs/>
          <w:color w:val="000000" w:themeColor="text1"/>
        </w:rPr>
      </w:pPr>
    </w:p>
    <w:p w14:paraId="2AB3BEBA" w14:textId="77777777" w:rsidR="002B4412" w:rsidRPr="00590141" w:rsidRDefault="1F3D8CBD" w:rsidP="1F3D8CBD">
      <w:pPr>
        <w:spacing w:line="240" w:lineRule="auto"/>
        <w:jc w:val="both"/>
        <w:rPr>
          <w:color w:val="000000" w:themeColor="text1"/>
        </w:rPr>
      </w:pPr>
      <w:r w:rsidRPr="1F3D8CBD">
        <w:rPr>
          <w:b/>
          <w:bCs/>
          <w:color w:val="000000" w:themeColor="text1"/>
        </w:rPr>
        <w:t>RNA-</w:t>
      </w:r>
      <w:proofErr w:type="spellStart"/>
      <w:r w:rsidRPr="1F3D8CBD">
        <w:rPr>
          <w:b/>
          <w:bCs/>
          <w:color w:val="000000" w:themeColor="text1"/>
        </w:rPr>
        <w:t>seq</w:t>
      </w:r>
      <w:proofErr w:type="spellEnd"/>
      <w:r w:rsidRPr="1F3D8CBD">
        <w:rPr>
          <w:b/>
          <w:bCs/>
          <w:color w:val="000000" w:themeColor="text1"/>
        </w:rPr>
        <w:t xml:space="preserve"> library preparation using the 10x Genomics platform</w:t>
      </w:r>
    </w:p>
    <w:p w14:paraId="4CA8B239" w14:textId="71DFAE5C" w:rsidR="002B4412" w:rsidRPr="00590141" w:rsidRDefault="1F3D8CBD" w:rsidP="1F3D8CBD">
      <w:pPr>
        <w:spacing w:line="240" w:lineRule="auto"/>
        <w:jc w:val="both"/>
        <w:rPr>
          <w:color w:val="000000" w:themeColor="text1"/>
        </w:rPr>
      </w:pPr>
      <w:r w:rsidRPr="1F3D8CBD">
        <w:rPr>
          <w:color w:val="000000" w:themeColor="text1"/>
        </w:rPr>
        <w:t xml:space="preserve">Samples were submitted to Genome Technology Center at NYU </w:t>
      </w:r>
      <w:proofErr w:type="spellStart"/>
      <w:r w:rsidRPr="1F3D8CBD">
        <w:rPr>
          <w:color w:val="000000" w:themeColor="text1"/>
        </w:rPr>
        <w:t>Langone</w:t>
      </w:r>
      <w:proofErr w:type="spellEnd"/>
      <w:r w:rsidRPr="1F3D8CBD">
        <w:rPr>
          <w:color w:val="000000" w:themeColor="text1"/>
        </w:rPr>
        <w:t xml:space="preserve"> Health for processing on 10x Genomics Chromium and sequencing. A Chromium Single Cell 3' Library and Gel Bead Kit V2 (PN-120237), Chromium Single Cell 3' Chip Kit V2 (PN-120236) and Chromium i7 Multiplex Kit (PN-120262) were used with a 10x Genomics Chromium for Single-Cell Library Preparation Instrument, per the </w:t>
      </w:r>
      <w:r w:rsidRPr="1F3D8CBD">
        <w:rPr>
          <w:color w:val="000000" w:themeColor="text1"/>
        </w:rPr>
        <w:lastRenderedPageBreak/>
        <w:t xml:space="preserve">manufacturer's specifications and manuals and then sequenced paired-end 150 </w:t>
      </w:r>
      <w:proofErr w:type="spellStart"/>
      <w:r w:rsidRPr="1F3D8CBD">
        <w:rPr>
          <w:color w:val="000000" w:themeColor="text1"/>
        </w:rPr>
        <w:t>bp</w:t>
      </w:r>
      <w:proofErr w:type="spellEnd"/>
      <w:r w:rsidRPr="1F3D8CBD">
        <w:rPr>
          <w:color w:val="000000" w:themeColor="text1"/>
        </w:rPr>
        <w:t xml:space="preserve"> on </w:t>
      </w:r>
      <w:proofErr w:type="spellStart"/>
      <w:r w:rsidRPr="1F3D8CBD">
        <w:rPr>
          <w:color w:val="000000" w:themeColor="text1"/>
        </w:rPr>
        <w:t>HiSeq</w:t>
      </w:r>
      <w:proofErr w:type="spellEnd"/>
      <w:r w:rsidRPr="1F3D8CBD">
        <w:rPr>
          <w:color w:val="000000" w:themeColor="text1"/>
        </w:rPr>
        <w:t xml:space="preserve"> 4000 to a depth of 90000 UMI per cell. UMI counts for each cellular barcode were quantified and used to estimate the number of cells successfully captured and sequenced. The Cell Ranger Single-Cell Software suite was used for </w:t>
      </w:r>
      <w:proofErr w:type="spellStart"/>
      <w:r w:rsidRPr="1F3D8CBD">
        <w:rPr>
          <w:color w:val="000000" w:themeColor="text1"/>
        </w:rPr>
        <w:t>demultiplexing</w:t>
      </w:r>
      <w:proofErr w:type="spellEnd"/>
      <w:r w:rsidRPr="1F3D8CBD">
        <w:rPr>
          <w:color w:val="000000" w:themeColor="text1"/>
        </w:rPr>
        <w:t xml:space="preserve">, barcode processing, alignment, and initial clustering of the raw </w:t>
      </w:r>
      <w:proofErr w:type="spellStart"/>
      <w:r w:rsidRPr="1F3D8CBD">
        <w:rPr>
          <w:color w:val="000000" w:themeColor="text1"/>
        </w:rPr>
        <w:t>scRNA-seq</w:t>
      </w:r>
      <w:proofErr w:type="spellEnd"/>
      <w:r w:rsidRPr="1F3D8CBD">
        <w:rPr>
          <w:color w:val="000000" w:themeColor="text1"/>
        </w:rPr>
        <w:t xml:space="preserve"> profiles.</w:t>
      </w:r>
    </w:p>
    <w:p w14:paraId="256FAD14" w14:textId="77777777" w:rsidR="002B4412" w:rsidRDefault="002B4412" w:rsidP="00A31A30">
      <w:pPr>
        <w:spacing w:line="240" w:lineRule="auto"/>
        <w:jc w:val="both"/>
        <w:rPr>
          <w:b/>
          <w:bCs/>
          <w:color w:val="000000" w:themeColor="text1"/>
        </w:rPr>
      </w:pPr>
    </w:p>
    <w:p w14:paraId="684EBC9D" w14:textId="77777777" w:rsidR="00A76E59" w:rsidRPr="00EC4A25" w:rsidRDefault="1F3D8CBD" w:rsidP="1F3D8CBD">
      <w:pPr>
        <w:spacing w:line="240" w:lineRule="auto"/>
        <w:jc w:val="both"/>
        <w:rPr>
          <w:b/>
          <w:bCs/>
          <w:color w:val="000000" w:themeColor="text1"/>
        </w:rPr>
      </w:pPr>
      <w:r w:rsidRPr="1F3D8CBD">
        <w:rPr>
          <w:b/>
          <w:bCs/>
          <w:color w:val="000000" w:themeColor="text1"/>
        </w:rPr>
        <w:t>RNA-</w:t>
      </w:r>
      <w:proofErr w:type="spellStart"/>
      <w:r w:rsidRPr="1F3D8CBD">
        <w:rPr>
          <w:b/>
          <w:bCs/>
          <w:color w:val="000000" w:themeColor="text1"/>
        </w:rPr>
        <w:t>seq</w:t>
      </w:r>
      <w:proofErr w:type="spellEnd"/>
      <w:r w:rsidRPr="1F3D8CBD">
        <w:rPr>
          <w:b/>
          <w:bCs/>
          <w:color w:val="000000" w:themeColor="text1"/>
        </w:rPr>
        <w:t xml:space="preserve"> data processing </w:t>
      </w:r>
    </w:p>
    <w:p w14:paraId="2FA6CAD9" w14:textId="128934A4" w:rsidR="00A76E59" w:rsidRPr="00EC4A25" w:rsidRDefault="1F3D8CBD" w:rsidP="00A31A30">
      <w:pPr>
        <w:spacing w:line="240" w:lineRule="auto"/>
        <w:jc w:val="both"/>
      </w:pPr>
      <w:r w:rsidRPr="1F3D8CBD">
        <w:rPr>
          <w:color w:val="000000" w:themeColor="text1"/>
        </w:rPr>
        <w:t>STAR 2.5.2b (</w:t>
      </w:r>
      <w:proofErr w:type="spellStart"/>
      <w:r>
        <w:t>Dobin</w:t>
      </w:r>
      <w:proofErr w:type="spellEnd"/>
      <w:r>
        <w:t xml:space="preserve"> et al, 2012) was used to align sequencing data to the Human hg19 reference genome with gene transfer format (GTF) file downloaded from UCSC (on date 2016-05-25). The hg38 reference build was not used for ease in comparing to previously published results, but most gene expression abundance counts are expected to be very similar. For bulk and </w:t>
      </w:r>
      <w:proofErr w:type="spellStart"/>
      <w:r>
        <w:t>Fluidigm</w:t>
      </w:r>
      <w:proofErr w:type="spellEnd"/>
      <w:r>
        <w:t xml:space="preserve"> C1 single-cell RNA-</w:t>
      </w:r>
      <w:proofErr w:type="spellStart"/>
      <w:r>
        <w:t>seq</w:t>
      </w:r>
      <w:proofErr w:type="spellEnd"/>
      <w:r>
        <w:t xml:space="preserve"> libraries, samples with </w:t>
      </w:r>
      <w:r w:rsidRPr="1F3D8CBD">
        <w:rPr>
          <w:color w:val="000000" w:themeColor="text1"/>
        </w:rPr>
        <w:t>less</w:t>
      </w:r>
      <w:r>
        <w:t xml:space="preserve"> than 80% uniquely mapped reads were filtered out before downstream analyses. </w:t>
      </w:r>
      <w:proofErr w:type="spellStart"/>
      <w:r>
        <w:t>Kallisto</w:t>
      </w:r>
      <w:proofErr w:type="spellEnd"/>
      <w:r>
        <w:t xml:space="preserve"> 0.42.5 was then used for abundance estimation using the same GTF file to get the gene expression matrix, M. Log-transformation is then applied on this gene expression matrix, as M′ = log2(M + 1). DESeq2 was used to identify differential expressed genes between conditions. Hg38 was not used for ease in comparing to the results of previous methods. </w:t>
      </w:r>
    </w:p>
    <w:p w14:paraId="2CC0AB51" w14:textId="77777777" w:rsidR="00A76E59" w:rsidRDefault="00A76E59" w:rsidP="00A31A30">
      <w:pPr>
        <w:spacing w:line="240" w:lineRule="auto"/>
        <w:jc w:val="both"/>
        <w:rPr>
          <w:b/>
          <w:bCs/>
          <w:color w:val="000000" w:themeColor="text1"/>
        </w:rPr>
      </w:pPr>
    </w:p>
    <w:p w14:paraId="563F220C" w14:textId="77777777" w:rsidR="002B4412" w:rsidRPr="0008742F" w:rsidDel="506CB273" w:rsidRDefault="1F3D8CBD" w:rsidP="1F3D8CBD">
      <w:pPr>
        <w:spacing w:line="240" w:lineRule="auto"/>
        <w:jc w:val="both"/>
        <w:rPr>
          <w:color w:val="000000" w:themeColor="text1"/>
        </w:rPr>
      </w:pPr>
      <w:r w:rsidRPr="1F3D8CBD">
        <w:rPr>
          <w:b/>
          <w:bCs/>
          <w:color w:val="000000" w:themeColor="text1"/>
        </w:rPr>
        <w:t>Bulk DNA-</w:t>
      </w:r>
      <w:proofErr w:type="spellStart"/>
      <w:r w:rsidRPr="1F3D8CBD">
        <w:rPr>
          <w:b/>
          <w:bCs/>
          <w:color w:val="000000" w:themeColor="text1"/>
        </w:rPr>
        <w:t>Seq</w:t>
      </w:r>
      <w:proofErr w:type="spellEnd"/>
      <w:r w:rsidRPr="1F3D8CBD">
        <w:rPr>
          <w:b/>
          <w:bCs/>
          <w:color w:val="000000" w:themeColor="text1"/>
        </w:rPr>
        <w:t xml:space="preserve"> library preparation </w:t>
      </w:r>
    </w:p>
    <w:p w14:paraId="606D255C" w14:textId="4F0A0837" w:rsidR="002B4412" w:rsidRDefault="1F3D8CBD" w:rsidP="1F3D8CBD">
      <w:pPr>
        <w:spacing w:line="240" w:lineRule="auto"/>
        <w:jc w:val="both"/>
        <w:rPr>
          <w:color w:val="000000" w:themeColor="text1"/>
        </w:rPr>
      </w:pPr>
      <w:r w:rsidRPr="1F3D8CBD">
        <w:rPr>
          <w:color w:val="000000" w:themeColor="text1"/>
        </w:rPr>
        <w:t xml:space="preserve">Cultured cells at 70-80% confluency </w:t>
      </w:r>
      <w:proofErr w:type="gramStart"/>
      <w:r w:rsidRPr="1F3D8CBD">
        <w:rPr>
          <w:color w:val="000000" w:themeColor="text1"/>
        </w:rPr>
        <w:t>were</w:t>
      </w:r>
      <w:proofErr w:type="gramEnd"/>
      <w:r w:rsidRPr="1F3D8CBD">
        <w:rPr>
          <w:color w:val="000000" w:themeColor="text1"/>
        </w:rPr>
        <w:t xml:space="preserve"> </w:t>
      </w:r>
      <w:proofErr w:type="spellStart"/>
      <w:r w:rsidRPr="1F3D8CBD">
        <w:rPr>
          <w:color w:val="000000" w:themeColor="text1"/>
        </w:rPr>
        <w:t>trypsinized</w:t>
      </w:r>
      <w:proofErr w:type="spellEnd"/>
      <w:r w:rsidRPr="1F3D8CBD">
        <w:rPr>
          <w:color w:val="000000" w:themeColor="text1"/>
        </w:rPr>
        <w:t xml:space="preserve"> and counted. DNA was extracted from 3-4 million cells using </w:t>
      </w:r>
      <w:proofErr w:type="spellStart"/>
      <w:r w:rsidRPr="1F3D8CBD">
        <w:rPr>
          <w:color w:val="000000" w:themeColor="text1"/>
        </w:rPr>
        <w:t>Qiagen</w:t>
      </w:r>
      <w:proofErr w:type="spellEnd"/>
      <w:r w:rsidRPr="1F3D8CBD">
        <w:rPr>
          <w:color w:val="000000" w:themeColor="text1"/>
        </w:rPr>
        <w:t xml:space="preserve"> </w:t>
      </w:r>
      <w:proofErr w:type="spellStart"/>
      <w:r w:rsidRPr="1F3D8CBD">
        <w:rPr>
          <w:color w:val="000000" w:themeColor="text1"/>
        </w:rPr>
        <w:t>DNeasy</w:t>
      </w:r>
      <w:proofErr w:type="spellEnd"/>
      <w:r w:rsidRPr="1F3D8CBD">
        <w:rPr>
          <w:color w:val="000000" w:themeColor="text1"/>
        </w:rPr>
        <w:t xml:space="preserve"> Blood and Tissue kit following the manufacturer's instructions. DNA output was measured using a </w:t>
      </w:r>
      <w:proofErr w:type="spellStart"/>
      <w:r w:rsidRPr="1F3D8CBD">
        <w:rPr>
          <w:color w:val="000000" w:themeColor="text1"/>
        </w:rPr>
        <w:t>nanaodrop</w:t>
      </w:r>
      <w:proofErr w:type="spellEnd"/>
      <w:r w:rsidRPr="1F3D8CBD">
        <w:rPr>
          <w:color w:val="000000" w:themeColor="text1"/>
        </w:rPr>
        <w:t xml:space="preserve">. 2ug DNA was fragmented using a </w:t>
      </w:r>
      <w:proofErr w:type="spellStart"/>
      <w:r w:rsidRPr="1F3D8CBD">
        <w:rPr>
          <w:color w:val="000000" w:themeColor="text1"/>
        </w:rPr>
        <w:t>Covaris</w:t>
      </w:r>
      <w:proofErr w:type="spellEnd"/>
      <w:r w:rsidRPr="1F3D8CBD">
        <w:rPr>
          <w:color w:val="000000" w:themeColor="text1"/>
        </w:rPr>
        <w:t xml:space="preserve"> </w:t>
      </w:r>
      <w:proofErr w:type="spellStart"/>
      <w:r w:rsidRPr="1F3D8CBD">
        <w:rPr>
          <w:color w:val="000000" w:themeColor="text1"/>
        </w:rPr>
        <w:t>sonicator</w:t>
      </w:r>
      <w:proofErr w:type="spellEnd"/>
      <w:r w:rsidRPr="1F3D8CBD">
        <w:rPr>
          <w:color w:val="000000" w:themeColor="text1"/>
        </w:rPr>
        <w:t xml:space="preserve">. Following </w:t>
      </w:r>
      <w:proofErr w:type="gramStart"/>
      <w:r w:rsidRPr="1F3D8CBD">
        <w:rPr>
          <w:color w:val="000000" w:themeColor="text1"/>
        </w:rPr>
        <w:t>this,  libraries</w:t>
      </w:r>
      <w:proofErr w:type="gramEnd"/>
      <w:r w:rsidRPr="1F3D8CBD">
        <w:rPr>
          <w:color w:val="000000" w:themeColor="text1"/>
        </w:rPr>
        <w:t xml:space="preserve"> for sequencing were prepared by subjecting the resulting DNA fragments to end-repair, 3′ </w:t>
      </w:r>
      <w:proofErr w:type="spellStart"/>
      <w:r w:rsidRPr="1F3D8CBD">
        <w:rPr>
          <w:color w:val="000000" w:themeColor="text1"/>
        </w:rPr>
        <w:t>adenylation</w:t>
      </w:r>
      <w:proofErr w:type="spellEnd"/>
      <w:r w:rsidRPr="1F3D8CBD">
        <w:rPr>
          <w:color w:val="000000" w:themeColor="text1"/>
        </w:rPr>
        <w:t xml:space="preserve"> and ligation of </w:t>
      </w:r>
      <w:proofErr w:type="spellStart"/>
      <w:r w:rsidRPr="1F3D8CBD">
        <w:rPr>
          <w:color w:val="000000" w:themeColor="text1"/>
        </w:rPr>
        <w:t>TruSeq</w:t>
      </w:r>
      <w:proofErr w:type="spellEnd"/>
      <w:r w:rsidRPr="1F3D8CBD">
        <w:rPr>
          <w:color w:val="000000" w:themeColor="text1"/>
        </w:rPr>
        <w:t xml:space="preserve"> barcoded adapters. After ligation, DNA fragments were size selected using </w:t>
      </w:r>
      <w:proofErr w:type="spellStart"/>
      <w:r w:rsidRPr="1F3D8CBD">
        <w:rPr>
          <w:color w:val="000000" w:themeColor="text1"/>
        </w:rPr>
        <w:t>Ampure</w:t>
      </w:r>
      <w:proofErr w:type="spellEnd"/>
      <w:r w:rsidRPr="1F3D8CBD">
        <w:rPr>
          <w:color w:val="000000" w:themeColor="text1"/>
        </w:rPr>
        <w:t xml:space="preserve"> XP beads. A 0.75 ratio of beads to sample was used to select fragments larger than 200bp and avoid adapter dimers. These fragments were further amplified by PCR, cleaned using </w:t>
      </w:r>
      <w:proofErr w:type="spellStart"/>
      <w:r w:rsidRPr="1F3D8CBD">
        <w:rPr>
          <w:color w:val="000000" w:themeColor="text1"/>
        </w:rPr>
        <w:t>Qiaquick</w:t>
      </w:r>
      <w:proofErr w:type="spellEnd"/>
      <w:r w:rsidRPr="1F3D8CBD">
        <w:rPr>
          <w:color w:val="000000" w:themeColor="text1"/>
        </w:rPr>
        <w:t xml:space="preserve"> PCR Purification Kit and then once again size selected using </w:t>
      </w:r>
      <w:proofErr w:type="spellStart"/>
      <w:r w:rsidRPr="1F3D8CBD">
        <w:rPr>
          <w:color w:val="000000" w:themeColor="text1"/>
        </w:rPr>
        <w:t>Ampure</w:t>
      </w:r>
      <w:proofErr w:type="spellEnd"/>
      <w:r w:rsidRPr="1F3D8CBD">
        <w:rPr>
          <w:color w:val="000000" w:themeColor="text1"/>
        </w:rPr>
        <w:t xml:space="preserve"> XP beads with a 0.75 ratio of beads to sample. The final libraries were then quantified on </w:t>
      </w:r>
      <w:proofErr w:type="spellStart"/>
      <w:r w:rsidRPr="1F3D8CBD">
        <w:rPr>
          <w:color w:val="000000" w:themeColor="text1"/>
        </w:rPr>
        <w:t>Nanodrop</w:t>
      </w:r>
      <w:proofErr w:type="spellEnd"/>
      <w:r w:rsidRPr="1F3D8CBD">
        <w:rPr>
          <w:color w:val="000000" w:themeColor="text1"/>
        </w:rPr>
        <w:t xml:space="preserve"> and </w:t>
      </w:r>
      <w:proofErr w:type="spellStart"/>
      <w:r w:rsidRPr="1F3D8CBD">
        <w:rPr>
          <w:color w:val="000000" w:themeColor="text1"/>
        </w:rPr>
        <w:t>Bioanalyzer</w:t>
      </w:r>
      <w:proofErr w:type="spellEnd"/>
      <w:r w:rsidRPr="1F3D8CBD">
        <w:rPr>
          <w:color w:val="000000" w:themeColor="text1"/>
        </w:rPr>
        <w:t xml:space="preserve"> using Agilent's High Sensitivity DNA Analysis Kit. 10nM of each sample was then pooled together and the resulting pool was then sequenced single read 76bp length on the Illumina </w:t>
      </w:r>
      <w:proofErr w:type="spellStart"/>
      <w:r w:rsidRPr="1F3D8CBD">
        <w:rPr>
          <w:color w:val="000000" w:themeColor="text1"/>
        </w:rPr>
        <w:t>NextSeq</w:t>
      </w:r>
      <w:proofErr w:type="spellEnd"/>
      <w:r w:rsidRPr="1F3D8CBD">
        <w:rPr>
          <w:color w:val="000000" w:themeColor="text1"/>
        </w:rPr>
        <w:t xml:space="preserve"> to a depth of 6-7 million reads per sample.  </w:t>
      </w:r>
    </w:p>
    <w:p w14:paraId="22F75EBE" w14:textId="77777777" w:rsidR="0024484B" w:rsidRDefault="0024484B" w:rsidP="00A31A30">
      <w:pPr>
        <w:spacing w:line="240" w:lineRule="auto"/>
        <w:jc w:val="both"/>
      </w:pPr>
    </w:p>
    <w:p w14:paraId="06FA6AC8" w14:textId="4FDF2045" w:rsidR="0024484B" w:rsidRPr="0024484B" w:rsidRDefault="1F3D8CBD" w:rsidP="1F3D8CBD">
      <w:pPr>
        <w:spacing w:line="240" w:lineRule="auto"/>
        <w:jc w:val="both"/>
        <w:rPr>
          <w:b/>
          <w:bCs/>
        </w:rPr>
      </w:pPr>
      <w:r w:rsidRPr="1F3D8CBD">
        <w:rPr>
          <w:b/>
          <w:bCs/>
        </w:rPr>
        <w:t>Inferred CNV profiles from RNA-</w:t>
      </w:r>
      <w:proofErr w:type="spellStart"/>
      <w:r w:rsidRPr="1F3D8CBD">
        <w:rPr>
          <w:b/>
          <w:bCs/>
        </w:rPr>
        <w:t>seq</w:t>
      </w:r>
      <w:proofErr w:type="spellEnd"/>
      <w:r w:rsidRPr="1F3D8CBD">
        <w:rPr>
          <w:b/>
          <w:bCs/>
        </w:rPr>
        <w:t xml:space="preserve"> data</w:t>
      </w:r>
    </w:p>
    <w:p w14:paraId="4CA49DB0" w14:textId="3C325C0C" w:rsidR="0024484B" w:rsidRDefault="1F3D8CBD" w:rsidP="1F3D8CBD">
      <w:pPr>
        <w:spacing w:line="240" w:lineRule="auto"/>
        <w:jc w:val="both"/>
        <w:rPr>
          <w:color w:val="000000" w:themeColor="text1"/>
        </w:rPr>
      </w:pPr>
      <w:r>
        <w:t xml:space="preserve">The </w:t>
      </w:r>
      <w:proofErr w:type="spellStart"/>
      <w:r>
        <w:t>inferCNV</w:t>
      </w:r>
      <w:proofErr w:type="spellEnd"/>
      <w:r>
        <w:t xml:space="preserve"> algorithm (</w:t>
      </w:r>
      <w:r w:rsidRPr="1F3D8CBD">
        <w:rPr>
          <w:noProof/>
        </w:rPr>
        <w:t xml:space="preserve">Tirosh et al. 2016) </w:t>
      </w:r>
      <w:r>
        <w:t xml:space="preserve">was used to generated inferred copy number profiles from the </w:t>
      </w:r>
      <w:proofErr w:type="spellStart"/>
      <w:r>
        <w:t>scRNA-seq</w:t>
      </w:r>
      <w:proofErr w:type="spellEnd"/>
      <w:r>
        <w:t xml:space="preserve"> data in order to estimate genetic relatedness of the thousands of cells in our 10x datasets. Briefly, </w:t>
      </w:r>
      <w:r w:rsidRPr="1F3D8CBD">
        <w:rPr>
          <w:color w:val="000000" w:themeColor="text1"/>
        </w:rPr>
        <w:t xml:space="preserve">genes were binned into sliding windows containing 100 consecutive genes, to ensure that the alterations due to differential expression patterns would be averaged out over a large enough region such that very large CNVs could be detected independent of expression differences. In addition, 100 </w:t>
      </w:r>
      <w:proofErr w:type="spellStart"/>
      <w:r w:rsidRPr="1F3D8CBD">
        <w:rPr>
          <w:color w:val="000000" w:themeColor="text1"/>
        </w:rPr>
        <w:t>karyotypically</w:t>
      </w:r>
      <w:proofErr w:type="spellEnd"/>
      <w:r w:rsidRPr="1F3D8CBD">
        <w:rPr>
          <w:color w:val="000000" w:themeColor="text1"/>
        </w:rPr>
        <w:t xml:space="preserve"> normal </w:t>
      </w:r>
      <w:r w:rsidRPr="1F3D8CBD">
        <w:rPr>
          <w:i/>
          <w:iCs/>
          <w:color w:val="000000" w:themeColor="text1"/>
        </w:rPr>
        <w:t>Human 293T</w:t>
      </w:r>
      <w:r w:rsidRPr="1F3D8CBD">
        <w:rPr>
          <w:color w:val="000000" w:themeColor="text1"/>
        </w:rPr>
        <w:t xml:space="preserve"> cells with </w:t>
      </w:r>
      <w:proofErr w:type="spellStart"/>
      <w:r w:rsidRPr="1F3D8CBD">
        <w:rPr>
          <w:color w:val="000000" w:themeColor="text1"/>
        </w:rPr>
        <w:t>scRNA-seq</w:t>
      </w:r>
      <w:proofErr w:type="spellEnd"/>
      <w:r w:rsidRPr="1F3D8CBD">
        <w:rPr>
          <w:color w:val="000000" w:themeColor="text1"/>
        </w:rPr>
        <w:t xml:space="preserve"> profiles of approximately the same depth were used to derive the baseline reference for calibrating relative CNV calls and to validate that this method would not incorrectly call CNV patterns in </w:t>
      </w:r>
      <w:proofErr w:type="spellStart"/>
      <w:r w:rsidRPr="1F3D8CBD">
        <w:rPr>
          <w:color w:val="000000" w:themeColor="text1"/>
        </w:rPr>
        <w:t>karyotypically</w:t>
      </w:r>
      <w:proofErr w:type="spellEnd"/>
      <w:r w:rsidRPr="1F3D8CBD">
        <w:rPr>
          <w:color w:val="000000" w:themeColor="text1"/>
        </w:rPr>
        <w:t xml:space="preserve"> normal data, which were obtained from</w:t>
      </w:r>
      <w:r w:rsidR="007C7A46">
        <w:rPr>
          <w:color w:val="000000" w:themeColor="text1"/>
        </w:rPr>
        <w:t xml:space="preserve"> 10x website</w:t>
      </w:r>
      <w:r w:rsidRPr="1F3D8CBD">
        <w:rPr>
          <w:color w:val="000000" w:themeColor="text1"/>
        </w:rPr>
        <w:t xml:space="preserve"> (</w:t>
      </w:r>
      <w:hyperlink r:id="rId22" w:history="1">
        <w:r w:rsidR="007C7A46" w:rsidRPr="0004015E">
          <w:rPr>
            <w:rStyle w:val="Hyperlink"/>
          </w:rPr>
          <w:t>https://support.10xgenomics.com/single-cell-gene-expression/datasets/1.1.0/293t</w:t>
        </w:r>
      </w:hyperlink>
      <w:r w:rsidRPr="1F3D8CBD">
        <w:rPr>
          <w:color w:val="000000" w:themeColor="text1"/>
        </w:rPr>
        <w:t xml:space="preserve">). </w:t>
      </w:r>
    </w:p>
    <w:p w14:paraId="40871B47" w14:textId="77777777" w:rsidR="00A76E59" w:rsidRDefault="00A76E59" w:rsidP="00A31A30">
      <w:pPr>
        <w:spacing w:line="240" w:lineRule="auto"/>
        <w:jc w:val="both"/>
        <w:rPr>
          <w:b/>
          <w:bCs/>
          <w:color w:val="000000" w:themeColor="text1"/>
        </w:rPr>
      </w:pPr>
    </w:p>
    <w:p w14:paraId="72DEDB64" w14:textId="77777777" w:rsidR="009A111F" w:rsidRPr="00EC4A25" w:rsidRDefault="1F3D8CBD" w:rsidP="1F3D8CBD">
      <w:pPr>
        <w:spacing w:line="240" w:lineRule="auto"/>
        <w:jc w:val="both"/>
        <w:rPr>
          <w:b/>
          <w:bCs/>
          <w:color w:val="000000" w:themeColor="text1"/>
        </w:rPr>
      </w:pPr>
      <w:r w:rsidRPr="1F3D8CBD">
        <w:rPr>
          <w:b/>
          <w:bCs/>
          <w:color w:val="000000" w:themeColor="text1"/>
        </w:rPr>
        <w:t>FACS sorting to isolate populations expressing identified markers</w:t>
      </w:r>
    </w:p>
    <w:p w14:paraId="6A937038" w14:textId="3EDD1E8E" w:rsidR="009A111F" w:rsidRPr="00EC4A25" w:rsidRDefault="1F3D8CBD" w:rsidP="1F3D8CBD">
      <w:pPr>
        <w:spacing w:line="240" w:lineRule="auto"/>
        <w:jc w:val="both"/>
        <w:rPr>
          <w:color w:val="000000" w:themeColor="text1"/>
        </w:rPr>
      </w:pPr>
      <w:r w:rsidRPr="1F3D8CBD">
        <w:rPr>
          <w:color w:val="000000" w:themeColor="text1"/>
        </w:rPr>
        <w:t xml:space="preserve">Cells were </w:t>
      </w:r>
      <w:proofErr w:type="spellStart"/>
      <w:r w:rsidRPr="1F3D8CBD">
        <w:rPr>
          <w:color w:val="000000" w:themeColor="text1"/>
        </w:rPr>
        <w:t>trypsinized</w:t>
      </w:r>
      <w:proofErr w:type="spellEnd"/>
      <w:r w:rsidRPr="1F3D8CBD">
        <w:rPr>
          <w:color w:val="000000" w:themeColor="text1"/>
        </w:rPr>
        <w:t xml:space="preserve"> and </w:t>
      </w:r>
      <w:proofErr w:type="spellStart"/>
      <w:r w:rsidRPr="1F3D8CBD">
        <w:rPr>
          <w:color w:val="000000" w:themeColor="text1"/>
        </w:rPr>
        <w:t>resuspended</w:t>
      </w:r>
      <w:proofErr w:type="spellEnd"/>
      <w:r w:rsidRPr="1F3D8CBD">
        <w:rPr>
          <w:color w:val="000000" w:themeColor="text1"/>
        </w:rPr>
        <w:t xml:space="preserve"> in FACS buffer (PBS with 0.1% BSA and 0.05% Sodium </w:t>
      </w:r>
      <w:proofErr w:type="spellStart"/>
      <w:r w:rsidRPr="1F3D8CBD">
        <w:rPr>
          <w:color w:val="000000" w:themeColor="text1"/>
        </w:rPr>
        <w:t>Azide</w:t>
      </w:r>
      <w:proofErr w:type="spellEnd"/>
      <w:r w:rsidRPr="1F3D8CBD">
        <w:rPr>
          <w:color w:val="000000" w:themeColor="text1"/>
        </w:rPr>
        <w:t xml:space="preserve">) and stained with 2ug Anti-DCT antibody conjugated to Alexa Fluor 488 for 30 minutes (TRP2 Antibody (C-9): sc-74439 from Santa Cruz Biotechnology). Stained cells were then run on a Becton Dickinson FACS Aria (SORP) Cell Sorter and cells expressing High DCT were bulk sorted into DMEM media supplemented with 10% FBS and 1% </w:t>
      </w:r>
      <w:proofErr w:type="spellStart"/>
      <w:r w:rsidRPr="1F3D8CBD">
        <w:rPr>
          <w:color w:val="000000" w:themeColor="text1"/>
        </w:rPr>
        <w:t>Pencillin-Streptavadin</w:t>
      </w:r>
      <w:proofErr w:type="spellEnd"/>
      <w:r w:rsidRPr="1F3D8CBD">
        <w:rPr>
          <w:color w:val="000000" w:themeColor="text1"/>
        </w:rPr>
        <w:t xml:space="preserve">. The sorted cells were then immediately plated on 96-well plates at a concentration of 5000 cells/well. Cells were allowed to grow to 70-75% confluency before PLX-4720 treatment. PLX-4720 treatment (0.5uM and 1.0uM) was done for </w:t>
      </w:r>
      <w:r w:rsidR="001A0648">
        <w:rPr>
          <w:color w:val="000000" w:themeColor="text1"/>
        </w:rPr>
        <w:t>48</w:t>
      </w:r>
      <w:r w:rsidRPr="1F3D8CBD">
        <w:rPr>
          <w:color w:val="000000" w:themeColor="text1"/>
        </w:rPr>
        <w:t xml:space="preserve"> hours and then MTT assay was performed using </w:t>
      </w:r>
      <w:proofErr w:type="spellStart"/>
      <w:r w:rsidRPr="1F3D8CBD">
        <w:rPr>
          <w:color w:val="000000" w:themeColor="text1"/>
        </w:rPr>
        <w:t>Vybrant</w:t>
      </w:r>
      <w:proofErr w:type="spellEnd"/>
      <w:r w:rsidRPr="1F3D8CBD">
        <w:rPr>
          <w:color w:val="000000" w:themeColor="text1"/>
        </w:rPr>
        <w:t xml:space="preserve">® MTT Cell Proliferation Assay Kit from </w:t>
      </w:r>
      <w:proofErr w:type="spellStart"/>
      <w:r w:rsidRPr="1F3D8CBD">
        <w:rPr>
          <w:color w:val="000000" w:themeColor="text1"/>
        </w:rPr>
        <w:t>Thermo</w:t>
      </w:r>
      <w:proofErr w:type="spellEnd"/>
      <w:r w:rsidRPr="1F3D8CBD">
        <w:rPr>
          <w:color w:val="000000" w:themeColor="text1"/>
        </w:rPr>
        <w:t xml:space="preserve"> </w:t>
      </w:r>
      <w:r w:rsidRPr="1F3D8CBD">
        <w:rPr>
          <w:color w:val="000000" w:themeColor="text1"/>
        </w:rPr>
        <w:lastRenderedPageBreak/>
        <w:t xml:space="preserve">Fisher Scientific. </w:t>
      </w:r>
    </w:p>
    <w:p w14:paraId="1645F050" w14:textId="77777777" w:rsidR="007C7A46" w:rsidRDefault="007C7A46" w:rsidP="1F3D8CBD">
      <w:pPr>
        <w:spacing w:line="240" w:lineRule="auto"/>
        <w:jc w:val="both"/>
        <w:rPr>
          <w:color w:val="000000" w:themeColor="text1"/>
          <w:szCs w:val="22"/>
        </w:rPr>
      </w:pPr>
    </w:p>
    <w:p w14:paraId="636B5652" w14:textId="066D7847" w:rsidR="1F3D8CBD" w:rsidRDefault="1F3D8CBD" w:rsidP="1F3D8CBD">
      <w:pPr>
        <w:spacing w:line="240" w:lineRule="auto"/>
        <w:jc w:val="both"/>
        <w:rPr>
          <w:color w:val="000000" w:themeColor="text1"/>
        </w:rPr>
      </w:pPr>
      <w:r w:rsidRPr="1F3D8CBD">
        <w:rPr>
          <w:color w:val="000000" w:themeColor="text1"/>
          <w:szCs w:val="22"/>
        </w:rPr>
        <w:t xml:space="preserve">Similarly, cells were </w:t>
      </w:r>
      <w:proofErr w:type="spellStart"/>
      <w:r w:rsidRPr="1F3D8CBD">
        <w:rPr>
          <w:color w:val="000000" w:themeColor="text1"/>
          <w:szCs w:val="22"/>
        </w:rPr>
        <w:t>trypsinized</w:t>
      </w:r>
      <w:proofErr w:type="spellEnd"/>
      <w:r w:rsidRPr="1F3D8CBD">
        <w:rPr>
          <w:color w:val="000000" w:themeColor="text1"/>
          <w:szCs w:val="22"/>
        </w:rPr>
        <w:t xml:space="preserve"> and </w:t>
      </w:r>
      <w:proofErr w:type="spellStart"/>
      <w:r w:rsidRPr="1F3D8CBD">
        <w:rPr>
          <w:color w:val="000000" w:themeColor="text1"/>
          <w:szCs w:val="22"/>
        </w:rPr>
        <w:t>resuspended</w:t>
      </w:r>
      <w:proofErr w:type="spellEnd"/>
      <w:r w:rsidRPr="1F3D8CBD">
        <w:rPr>
          <w:color w:val="000000" w:themeColor="text1"/>
          <w:szCs w:val="22"/>
        </w:rPr>
        <w:t xml:space="preserve"> in FACS buffer and co-stained with 0.6ug anti-</w:t>
      </w:r>
      <w:r w:rsidRPr="1F3D8CBD">
        <w:rPr>
          <w:szCs w:val="22"/>
        </w:rPr>
        <w:t xml:space="preserve">AXL conjugated to PE and 2ug anti-NRG1 antibody conjugated to FITC </w:t>
      </w:r>
      <w:proofErr w:type="gramStart"/>
      <w:r w:rsidRPr="1F3D8CBD">
        <w:rPr>
          <w:szCs w:val="22"/>
        </w:rPr>
        <w:t xml:space="preserve">( </w:t>
      </w:r>
      <w:proofErr w:type="spellStart"/>
      <w:r w:rsidRPr="1F3D8CBD">
        <w:rPr>
          <w:szCs w:val="22"/>
        </w:rPr>
        <w:t>Axl</w:t>
      </w:r>
      <w:proofErr w:type="spellEnd"/>
      <w:proofErr w:type="gramEnd"/>
      <w:r w:rsidRPr="1F3D8CBD">
        <w:rPr>
          <w:szCs w:val="22"/>
        </w:rPr>
        <w:t xml:space="preserve"> Antibody (H-3): sc-166269 PE and Neuregulin-1 Antibody (E-12): sc-393006 FITC respectively from Santa Cruz Biotechnology) for 45 minutes. </w:t>
      </w:r>
      <w:r w:rsidRPr="1F3D8CBD">
        <w:rPr>
          <w:color w:val="000000" w:themeColor="text1"/>
        </w:rPr>
        <w:t xml:space="preserve">Stained cells were then run on a Becton Dickinson FACS Aria (SORP) Cell Sorter and cells expressing high AXL and high NRG1 were bulk sorted into DMEM media supplemented with 10% FBS and 1% </w:t>
      </w:r>
      <w:proofErr w:type="spellStart"/>
      <w:r w:rsidRPr="1F3D8CBD">
        <w:rPr>
          <w:color w:val="000000" w:themeColor="text1"/>
        </w:rPr>
        <w:t>Pencillin-Streptavadin</w:t>
      </w:r>
      <w:proofErr w:type="spellEnd"/>
      <w:r w:rsidRPr="1F3D8CBD">
        <w:rPr>
          <w:color w:val="000000" w:themeColor="text1"/>
        </w:rPr>
        <w:t xml:space="preserve">. Sorted cells were immediately plated on a 384 well plate at a concentration of 1500 cells/well and allowed to attach to the plate overnight. They were then either left untreated or treated with a concentration of 1uM of PLX-4720 for </w:t>
      </w:r>
      <w:r w:rsidR="001A0648">
        <w:rPr>
          <w:color w:val="000000" w:themeColor="text1"/>
        </w:rPr>
        <w:t>48</w:t>
      </w:r>
      <w:r w:rsidRPr="1F3D8CBD">
        <w:rPr>
          <w:color w:val="000000" w:themeColor="text1"/>
        </w:rPr>
        <w:t xml:space="preserve"> hours before Cell Titer </w:t>
      </w:r>
      <w:proofErr w:type="spellStart"/>
      <w:r w:rsidRPr="1F3D8CBD">
        <w:rPr>
          <w:color w:val="000000" w:themeColor="text1"/>
        </w:rPr>
        <w:t>Glo</w:t>
      </w:r>
      <w:proofErr w:type="spellEnd"/>
      <w:r w:rsidRPr="1F3D8CBD">
        <w:rPr>
          <w:color w:val="000000" w:themeColor="text1"/>
        </w:rPr>
        <w:t xml:space="preserve"> assay was performed according to the manufacturer's protocol. </w:t>
      </w:r>
    </w:p>
    <w:p w14:paraId="3544F155" w14:textId="77777777" w:rsidR="009A111F" w:rsidRDefault="009A111F" w:rsidP="00A31A30">
      <w:pPr>
        <w:spacing w:line="240" w:lineRule="auto"/>
        <w:jc w:val="both"/>
        <w:rPr>
          <w:b/>
          <w:bCs/>
          <w:color w:val="000000" w:themeColor="text1"/>
        </w:rPr>
      </w:pPr>
    </w:p>
    <w:p w14:paraId="6EF7F1F1" w14:textId="77777777" w:rsidR="00A76E59" w:rsidRPr="00EC4A25" w:rsidRDefault="1F3D8CBD" w:rsidP="1F3D8CBD">
      <w:pPr>
        <w:spacing w:line="240" w:lineRule="auto"/>
        <w:jc w:val="both"/>
        <w:rPr>
          <w:color w:val="000000" w:themeColor="text1"/>
        </w:rPr>
      </w:pPr>
      <w:r w:rsidRPr="1F3D8CBD">
        <w:rPr>
          <w:b/>
          <w:bCs/>
          <w:color w:val="000000" w:themeColor="text1"/>
        </w:rPr>
        <w:t>Imaging</w:t>
      </w:r>
    </w:p>
    <w:p w14:paraId="39099ADE" w14:textId="4C85AB07" w:rsidR="00A76E59" w:rsidRPr="00590141" w:rsidRDefault="1F3D8CBD" w:rsidP="1F3D8CBD">
      <w:pPr>
        <w:spacing w:line="240" w:lineRule="auto"/>
        <w:jc w:val="both"/>
        <w:rPr>
          <w:rFonts w:ascii="HelveticaNeue-Light" w:eastAsia="HelveticaNeue-Light" w:hAnsi="HelveticaNeue-Light" w:cs="HelveticaNeue-Light"/>
          <w:b/>
          <w:bCs/>
          <w:color w:val="345A8A"/>
          <w:sz w:val="42"/>
          <w:szCs w:val="42"/>
        </w:rPr>
      </w:pPr>
      <w:r w:rsidRPr="1F3D8CBD">
        <w:rPr>
          <w:color w:val="000000" w:themeColor="text1"/>
        </w:rPr>
        <w:t>Cells</w:t>
      </w:r>
      <w:r>
        <w:t xml:space="preserve"> were plated on glass coverslips coated with Poly L-Lysine solution (0.1% w/v from Sigma Aldrich) and allowed to grow for 24 hours before drug treatment. Cells were treated with either 0.5µM or 1.0µM concentration of PLX-4720 for 2 hours, 24 hours, 48 hours and 72 hours. Cells after treatment were washed with PBS and fixed using ice-cold Methanol. Fixed cells were blocked with 5% FBS in PBS overnight at 4°C and stained with a 1:50 concentration of Anti-DCT antibody conjugated to Alexa Fluor 488, diluted in 5% FBS in PBS overnight at 4°C. For Anti-AXL and Anti-NRG1 </w:t>
      </w:r>
      <w:proofErr w:type="spellStart"/>
      <w:r>
        <w:t>anitbody</w:t>
      </w:r>
      <w:proofErr w:type="spellEnd"/>
      <w:r>
        <w:t xml:space="preserve"> staining cells were blocked with Normal Mouse Control Serum (from </w:t>
      </w:r>
      <w:proofErr w:type="spellStart"/>
      <w:r>
        <w:t>Thermo</w:t>
      </w:r>
      <w:proofErr w:type="spellEnd"/>
      <w:r>
        <w:t xml:space="preserve"> Fisher) and co-stained at 1:100 for Anti AXL and 1:50 for Anti-NRG1 in 1% Mouse serum. This was followed by </w:t>
      </w:r>
      <w:proofErr w:type="spellStart"/>
      <w:r>
        <w:t>NucBlue</w:t>
      </w:r>
      <w:proofErr w:type="spellEnd"/>
      <w:r>
        <w:t xml:space="preserve">® Fixed Cell </w:t>
      </w:r>
      <w:proofErr w:type="spellStart"/>
      <w:r>
        <w:t>ReadyProbes</w:t>
      </w:r>
      <w:proofErr w:type="spellEnd"/>
      <w:r>
        <w:t xml:space="preserve">® Reagent (Cat No R37606, </w:t>
      </w:r>
      <w:proofErr w:type="spellStart"/>
      <w:r>
        <w:t>Thermo</w:t>
      </w:r>
      <w:proofErr w:type="spellEnd"/>
      <w:r>
        <w:t xml:space="preserve"> Fisher) counterstaining of nuclei according to the manufacturer's manual and mounted on a slide using </w:t>
      </w:r>
      <w:proofErr w:type="spellStart"/>
      <w:r>
        <w:t>ProLong</w:t>
      </w:r>
      <w:proofErr w:type="spellEnd"/>
      <w:r>
        <w:t xml:space="preserve">™ Diamond </w:t>
      </w:r>
      <w:proofErr w:type="spellStart"/>
      <w:r>
        <w:t>Antifade</w:t>
      </w:r>
      <w:proofErr w:type="spellEnd"/>
      <w:r>
        <w:t xml:space="preserve"> </w:t>
      </w:r>
      <w:proofErr w:type="spellStart"/>
      <w:r>
        <w:t>Mountant</w:t>
      </w:r>
      <w:proofErr w:type="spellEnd"/>
      <w:r>
        <w:t>. The imaging was done on a confocal microscope.</w:t>
      </w:r>
    </w:p>
    <w:p w14:paraId="4EEA085C" w14:textId="77777777" w:rsidR="002B4412" w:rsidRDefault="002B4412" w:rsidP="00A31A30">
      <w:pPr>
        <w:spacing w:line="240" w:lineRule="auto"/>
        <w:jc w:val="both"/>
        <w:rPr>
          <w:b/>
          <w:bCs/>
          <w:color w:val="000000" w:themeColor="text1"/>
        </w:rPr>
      </w:pPr>
    </w:p>
    <w:p w14:paraId="791B233A" w14:textId="77777777" w:rsidR="00A76E59" w:rsidRPr="00EC4A25" w:rsidRDefault="00A76E59" w:rsidP="00A31A30">
      <w:pPr>
        <w:spacing w:line="240" w:lineRule="auto"/>
        <w:jc w:val="both"/>
      </w:pPr>
    </w:p>
    <w:p w14:paraId="21235026" w14:textId="77777777" w:rsidR="00A76E59" w:rsidRPr="00EC4A25" w:rsidRDefault="1F3D8CBD" w:rsidP="00A31A30">
      <w:pPr>
        <w:spacing w:line="240" w:lineRule="auto"/>
        <w:jc w:val="both"/>
      </w:pPr>
      <w:r w:rsidRPr="1F3D8CBD">
        <w:rPr>
          <w:b/>
          <w:bCs/>
          <w:color w:val="000000" w:themeColor="text1"/>
        </w:rPr>
        <w:t xml:space="preserve">SAKE clustering </w:t>
      </w:r>
    </w:p>
    <w:p w14:paraId="62C680D1" w14:textId="77777777" w:rsidR="00A76E59" w:rsidRPr="00EC4A25" w:rsidRDefault="1F3D8CBD" w:rsidP="00A31A30">
      <w:pPr>
        <w:spacing w:line="240" w:lineRule="auto"/>
        <w:jc w:val="both"/>
      </w:pPr>
      <w:r w:rsidRPr="1F3D8CBD">
        <w:rPr>
          <w:color w:val="000000" w:themeColor="text1"/>
        </w:rPr>
        <w:t xml:space="preserve">SAKE works on gene expression matrix, </w:t>
      </w:r>
      <w:r w:rsidRPr="1F3D8CBD">
        <w:rPr>
          <w:b/>
          <w:bCs/>
          <w:i/>
          <w:iCs/>
          <w:color w:val="000000" w:themeColor="text1"/>
        </w:rPr>
        <w:t>M</w:t>
      </w:r>
      <w:r w:rsidRPr="1F3D8CBD">
        <w:rPr>
          <w:color w:val="000000" w:themeColor="text1"/>
        </w:rPr>
        <w:t>, as input. Columns correspond to cells/</w:t>
      </w:r>
      <w:r>
        <w:t>samples</w:t>
      </w:r>
      <w:r w:rsidRPr="1F3D8CBD">
        <w:rPr>
          <w:color w:val="000000" w:themeColor="text1"/>
        </w:rPr>
        <w:t xml:space="preserve"> and rows correspond to genes/transcripts. Each element of </w:t>
      </w:r>
      <w:r w:rsidRPr="1F3D8CBD">
        <w:rPr>
          <w:b/>
          <w:bCs/>
          <w:i/>
          <w:iCs/>
          <w:color w:val="000000" w:themeColor="text1"/>
        </w:rPr>
        <w:t xml:space="preserve">M </w:t>
      </w:r>
      <w:r w:rsidRPr="1F3D8CBD">
        <w:rPr>
          <w:color w:val="000000" w:themeColor="text1"/>
        </w:rPr>
        <w:t>corresponds to the expression of a gene/transcript in a given cell. By default, SAKE does not perform any normalizations or corrections for cell cycle or batch effects. The users should perform gene/transcript abundance estimation before feeding the gene expression matrix into SAKE for clustering, feature extraction, and other downstream analysis.</w:t>
      </w:r>
    </w:p>
    <w:p w14:paraId="7448C8E9" w14:textId="77777777" w:rsidR="00A76E59" w:rsidRDefault="00A76E59" w:rsidP="00A31A30">
      <w:pPr>
        <w:spacing w:line="240" w:lineRule="auto"/>
        <w:jc w:val="both"/>
        <w:rPr>
          <w:b/>
          <w:bCs/>
          <w:color w:val="000000" w:themeColor="text1"/>
        </w:rPr>
      </w:pPr>
    </w:p>
    <w:p w14:paraId="4BD833DB" w14:textId="77777777" w:rsidR="002B4412" w:rsidRPr="00EC4A25" w:rsidRDefault="1F3D8CBD" w:rsidP="00A31A30">
      <w:pPr>
        <w:spacing w:line="240" w:lineRule="auto"/>
        <w:jc w:val="both"/>
      </w:pPr>
      <w:r w:rsidRPr="1F3D8CBD">
        <w:rPr>
          <w:b/>
          <w:bCs/>
          <w:color w:val="000000" w:themeColor="text1"/>
        </w:rPr>
        <w:t xml:space="preserve">Normalized mutual information </w:t>
      </w:r>
    </w:p>
    <w:p w14:paraId="404A23B6" w14:textId="77777777" w:rsidR="002B4412" w:rsidRPr="00EC4A25" w:rsidRDefault="1F3D8CBD" w:rsidP="00A31A30">
      <w:pPr>
        <w:spacing w:line="240" w:lineRule="auto"/>
        <w:jc w:val="both"/>
      </w:pPr>
      <w:r w:rsidRPr="1F3D8CBD">
        <w:rPr>
          <w:color w:val="000000" w:themeColor="text1"/>
        </w:rPr>
        <w:t xml:space="preserve">For the published </w:t>
      </w:r>
      <w:proofErr w:type="gramStart"/>
      <w:r w:rsidRPr="1F3D8CBD">
        <w:rPr>
          <w:color w:val="000000" w:themeColor="text1"/>
        </w:rPr>
        <w:t>datasets</w:t>
      </w:r>
      <w:proofErr w:type="gramEnd"/>
      <w:r w:rsidRPr="1F3D8CBD">
        <w:rPr>
          <w:color w:val="000000" w:themeColor="text1"/>
        </w:rPr>
        <w:t xml:space="preserve"> we chose to evaluate the performance of clustering tools, the normalized mutual information (NMI) is calculated to compare the similarity between the SAKE (and other tools) clustering results and the published cell-labels. </w:t>
      </w:r>
      <w:r>
        <w:t xml:space="preserve">To calculate NMI, we first construct confusion matrix and derive accuracy and precision from it. By counting the number of overlapping points for each pair of clusters between </w:t>
      </w:r>
      <w:r w:rsidRPr="1F3D8CBD">
        <w:rPr>
          <w:i/>
          <w:iCs/>
        </w:rPr>
        <w:t>C(r)</w:t>
      </w:r>
      <w:r>
        <w:t xml:space="preserve"> and </w:t>
      </w:r>
      <w:r w:rsidRPr="1F3D8CBD">
        <w:rPr>
          <w:i/>
          <w:iCs/>
        </w:rPr>
        <w:t>C(g)</w:t>
      </w:r>
      <w:r>
        <w:t>, we can construct a summary table.</w:t>
      </w:r>
      <w:r w:rsidRPr="1F3D8CBD">
        <w:rPr>
          <w:color w:val="000000" w:themeColor="text1"/>
        </w:rPr>
        <w:t xml:space="preserve"> </w:t>
      </w:r>
      <w:r>
        <w:t xml:space="preserve">The mutual information can be calculated via: </w:t>
      </w:r>
    </w:p>
    <w:p w14:paraId="7748DE12" w14:textId="77777777" w:rsidR="002B4412" w:rsidRPr="00EC4A25" w:rsidRDefault="002B4412" w:rsidP="00A31A30">
      <w:pPr>
        <w:spacing w:line="240" w:lineRule="auto"/>
        <w:jc w:val="both"/>
      </w:pPr>
      <w:r w:rsidRPr="00EC4A25">
        <w:rPr>
          <w:noProof/>
        </w:rPr>
        <w:drawing>
          <wp:inline distT="0" distB="0" distL="0" distR="0" wp14:anchorId="7A6C0635" wp14:editId="1D371C16">
            <wp:extent cx="3088277" cy="6437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ualInfo.eps"/>
                    <pic:cNvPicPr/>
                  </pic:nvPicPr>
                  <pic:blipFill>
                    <a:blip r:embed="rId23">
                      <a:extLst>
                        <a:ext uri="{28A0092B-C50C-407E-A947-70E740481C1C}">
                          <a14:useLocalDpi xmlns:a14="http://schemas.microsoft.com/office/drawing/2010/main" val="0"/>
                        </a:ext>
                      </a:extLst>
                    </a:blip>
                    <a:stretch>
                      <a:fillRect/>
                    </a:stretch>
                  </pic:blipFill>
                  <pic:spPr>
                    <a:xfrm>
                      <a:off x="0" y="0"/>
                      <a:ext cx="3096034" cy="645366"/>
                    </a:xfrm>
                    <a:prstGeom prst="rect">
                      <a:avLst/>
                    </a:prstGeom>
                  </pic:spPr>
                </pic:pic>
              </a:graphicData>
            </a:graphic>
          </wp:inline>
        </w:drawing>
      </w:r>
    </w:p>
    <w:p w14:paraId="417C5A64" w14:textId="77777777" w:rsidR="002B4412" w:rsidRPr="00EC4A25" w:rsidRDefault="1F3D8CBD" w:rsidP="00A31A30">
      <w:pPr>
        <w:spacing w:line="240" w:lineRule="auto"/>
        <w:jc w:val="both"/>
      </w:pPr>
      <w:r>
        <w:t>where</w:t>
      </w:r>
      <w:r w:rsidRPr="1F3D8CBD">
        <w:rPr>
          <w:i/>
          <w:iCs/>
        </w:rPr>
        <w:t xml:space="preserve"> p(</w:t>
      </w:r>
      <w:proofErr w:type="spellStart"/>
      <w:proofErr w:type="gramStart"/>
      <w:r w:rsidRPr="1F3D8CBD">
        <w:rPr>
          <w:i/>
          <w:iCs/>
        </w:rPr>
        <w:t>x,y</w:t>
      </w:r>
      <w:proofErr w:type="spellEnd"/>
      <w:proofErr w:type="gramEnd"/>
      <w:r w:rsidRPr="1F3D8CBD">
        <w:rPr>
          <w:i/>
          <w:iCs/>
        </w:rPr>
        <w:t xml:space="preserve">) </w:t>
      </w:r>
      <w:r>
        <w:t xml:space="preserve">is the joint probability distribution function of X and Y, and </w:t>
      </w:r>
      <w:r w:rsidRPr="1F3D8CBD">
        <w:rPr>
          <w:i/>
          <w:iCs/>
        </w:rPr>
        <w:t>p(x)</w:t>
      </w:r>
      <w:r>
        <w:t xml:space="preserve"> and </w:t>
      </w:r>
      <w:r w:rsidRPr="1F3D8CBD">
        <w:rPr>
          <w:i/>
          <w:iCs/>
        </w:rPr>
        <w:t>p(y)</w:t>
      </w:r>
      <w:r>
        <w:t xml:space="preserve"> are the marginal probability distribution </w:t>
      </w:r>
      <w:r w:rsidRPr="1F3D8CBD">
        <w:rPr>
          <w:color w:val="000000" w:themeColor="text1"/>
        </w:rPr>
        <w:t>functions</w:t>
      </w:r>
      <w:r>
        <w:t xml:space="preserve"> of X and Y respectively. The normalized mutual information can then be calculated by accounting for the entropy in each of X and Y. First, entropy of a cluster </w:t>
      </w:r>
      <w:r w:rsidRPr="1F3D8CBD">
        <w:rPr>
          <w:b/>
          <w:bCs/>
        </w:rPr>
        <w:t>w</w:t>
      </w:r>
      <w:r>
        <w:t xml:space="preserve"> </w:t>
      </w:r>
    </w:p>
    <w:p w14:paraId="5AA47FEC" w14:textId="77777777" w:rsidR="002B4412" w:rsidRPr="00EC4A25" w:rsidRDefault="002B4412" w:rsidP="00A31A30">
      <w:pPr>
        <w:spacing w:line="240" w:lineRule="auto"/>
        <w:jc w:val="both"/>
      </w:pPr>
      <w:r w:rsidRPr="00EC4A25">
        <w:rPr>
          <w:rFonts w:eastAsia="PMingLiU"/>
          <w:noProof/>
          <w:color w:val="1B1D1F"/>
        </w:rPr>
        <w:drawing>
          <wp:inline distT="0" distB="0" distL="0" distR="0" wp14:anchorId="663D4325" wp14:editId="5745C366">
            <wp:extent cx="2402477" cy="63370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ual3.eps"/>
                    <pic:cNvPicPr/>
                  </pic:nvPicPr>
                  <pic:blipFill>
                    <a:blip r:embed="rId24">
                      <a:extLst>
                        <a:ext uri="{28A0092B-C50C-407E-A947-70E740481C1C}">
                          <a14:useLocalDpi xmlns:a14="http://schemas.microsoft.com/office/drawing/2010/main" val="0"/>
                        </a:ext>
                      </a:extLst>
                    </a:blip>
                    <a:stretch>
                      <a:fillRect/>
                    </a:stretch>
                  </pic:blipFill>
                  <pic:spPr>
                    <a:xfrm>
                      <a:off x="0" y="0"/>
                      <a:ext cx="2409434" cy="635543"/>
                    </a:xfrm>
                    <a:prstGeom prst="rect">
                      <a:avLst/>
                    </a:prstGeom>
                  </pic:spPr>
                </pic:pic>
              </a:graphicData>
            </a:graphic>
          </wp:inline>
        </w:drawing>
      </w:r>
    </w:p>
    <w:p w14:paraId="73CC7984" w14:textId="77777777" w:rsidR="002B4412" w:rsidRPr="00EC4A25" w:rsidRDefault="1F3D8CBD" w:rsidP="00A31A30">
      <w:pPr>
        <w:spacing w:line="240" w:lineRule="auto"/>
        <w:jc w:val="both"/>
      </w:pPr>
      <w:r>
        <w:lastRenderedPageBreak/>
        <w:t xml:space="preserve">where: </w:t>
      </w:r>
      <w:r w:rsidRPr="1F3D8CBD">
        <w:rPr>
          <w:b/>
          <w:bCs/>
        </w:rPr>
        <w:t>c</w:t>
      </w:r>
      <w:r>
        <w:t xml:space="preserve"> is a classification in the set </w:t>
      </w:r>
      <w:r w:rsidRPr="1F3D8CBD">
        <w:rPr>
          <w:b/>
          <w:bCs/>
        </w:rPr>
        <w:t>C</w:t>
      </w:r>
      <w:r>
        <w:t xml:space="preserve"> of all classifications. is probability of a data point being </w:t>
      </w:r>
      <w:r w:rsidRPr="1F3D8CBD">
        <w:rPr>
          <w:color w:val="000000" w:themeColor="text1"/>
        </w:rPr>
        <w:t>classified</w:t>
      </w:r>
      <w:r>
        <w:t xml:space="preserve"> as </w:t>
      </w:r>
      <w:r w:rsidRPr="1F3D8CBD">
        <w:rPr>
          <w:b/>
          <w:bCs/>
        </w:rPr>
        <w:t>c</w:t>
      </w:r>
      <w:r>
        <w:t xml:space="preserve"> in cluster </w:t>
      </w:r>
      <w:r w:rsidRPr="1F3D8CBD">
        <w:rPr>
          <w:b/>
          <w:bCs/>
        </w:rPr>
        <w:t>w</w:t>
      </w:r>
      <w:r>
        <w:t>. Then, normalized mutual information (NMI):</w:t>
      </w:r>
    </w:p>
    <w:p w14:paraId="065EB5AB" w14:textId="77777777" w:rsidR="002B4412" w:rsidRPr="00EC4A25" w:rsidRDefault="002B4412" w:rsidP="00A31A30">
      <w:pPr>
        <w:spacing w:after="240" w:line="240" w:lineRule="auto"/>
        <w:jc w:val="both"/>
      </w:pPr>
      <w:r w:rsidRPr="00EC4A25">
        <w:rPr>
          <w:noProof/>
        </w:rPr>
        <w:drawing>
          <wp:inline distT="0" distB="0" distL="0" distR="0" wp14:anchorId="2A65FB8B" wp14:editId="256FD505">
            <wp:extent cx="2288177" cy="359646"/>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ual2.eps"/>
                    <pic:cNvPicPr/>
                  </pic:nvPicPr>
                  <pic:blipFill>
                    <a:blip r:embed="rId25">
                      <a:extLst>
                        <a:ext uri="{28A0092B-C50C-407E-A947-70E740481C1C}">
                          <a14:useLocalDpi xmlns:a14="http://schemas.microsoft.com/office/drawing/2010/main" val="0"/>
                        </a:ext>
                      </a:extLst>
                    </a:blip>
                    <a:stretch>
                      <a:fillRect/>
                    </a:stretch>
                  </pic:blipFill>
                  <pic:spPr>
                    <a:xfrm>
                      <a:off x="0" y="0"/>
                      <a:ext cx="2295668" cy="360823"/>
                    </a:xfrm>
                    <a:prstGeom prst="rect">
                      <a:avLst/>
                    </a:prstGeom>
                  </pic:spPr>
                </pic:pic>
              </a:graphicData>
            </a:graphic>
          </wp:inline>
        </w:drawing>
      </w:r>
    </w:p>
    <w:p w14:paraId="27780F2B" w14:textId="77777777" w:rsidR="002B4412" w:rsidRPr="00EC4A25" w:rsidRDefault="1F3D8CBD" w:rsidP="00A31A30">
      <w:pPr>
        <w:spacing w:line="240" w:lineRule="auto"/>
        <w:jc w:val="both"/>
      </w:pPr>
      <w:r w:rsidRPr="1F3D8CBD">
        <w:rPr>
          <w:b/>
          <w:bCs/>
          <w:color w:val="000000" w:themeColor="text1"/>
        </w:rPr>
        <w:t>Benchmark comparison</w:t>
      </w:r>
      <w:r w:rsidRPr="1F3D8CBD">
        <w:rPr>
          <w:color w:val="000000" w:themeColor="text1"/>
        </w:rPr>
        <w:t xml:space="preserve"> </w:t>
      </w:r>
    </w:p>
    <w:p w14:paraId="43EAAF1A" w14:textId="77777777" w:rsidR="002B4412" w:rsidRDefault="1F3D8CBD" w:rsidP="00A31A30">
      <w:pPr>
        <w:spacing w:line="240" w:lineRule="auto"/>
        <w:jc w:val="both"/>
      </w:pPr>
      <w:r>
        <w:t xml:space="preserve">For all the published datasets we tested, we used the original processed gene expression matrix provided by the authors (Figure. 2a). For data that contained raw read counts, we divided each column by </w:t>
      </w:r>
      <w:proofErr w:type="gramStart"/>
      <w:r>
        <w:t>the ”total</w:t>
      </w:r>
      <w:proofErr w:type="gramEnd"/>
      <w:r>
        <w:t xml:space="preserve"> library size” scaling factor to account for differences in sequencing depth, which provide us with reads per million (RPM) value. Log transformations were then applied to the gene count table with a pseudo count of 1. </w:t>
      </w:r>
    </w:p>
    <w:p w14:paraId="1D4C410E" w14:textId="77777777" w:rsidR="002B4412" w:rsidRDefault="002B4412" w:rsidP="00A31A30">
      <w:pPr>
        <w:spacing w:line="240" w:lineRule="auto"/>
        <w:jc w:val="both"/>
      </w:pPr>
    </w:p>
    <w:p w14:paraId="116869F1" w14:textId="77777777" w:rsidR="002B4412" w:rsidRPr="00EC4A25" w:rsidRDefault="1F3D8CBD" w:rsidP="00A31A30">
      <w:pPr>
        <w:spacing w:line="240" w:lineRule="auto"/>
        <w:jc w:val="both"/>
      </w:pPr>
      <w:r>
        <w:t xml:space="preserve">For each method, we varied the clustering parameters to obtain the optimal clustering results obtainable by each method, as described by the authors in the initial publication and as measured by concordance with the validated results presented in each publication. For t-SNE + </w:t>
      </w:r>
      <w:r w:rsidRPr="1F3D8CBD">
        <w:rPr>
          <w:i/>
          <w:iCs/>
        </w:rPr>
        <w:t>k-</w:t>
      </w:r>
      <w:r>
        <w:t xml:space="preserve">means, gene filters using median absolute deviation (MAD) or custom filtering criteria were applied. </w:t>
      </w:r>
      <w:proofErr w:type="spellStart"/>
      <w:r>
        <w:t>Rtsne</w:t>
      </w:r>
      <w:proofErr w:type="spellEnd"/>
      <w:r>
        <w:t xml:space="preserve"> (version 0.13) package was used with the default parameters. We used the k reported by the original authors as the input for </w:t>
      </w:r>
      <w:r w:rsidRPr="1F3D8CBD">
        <w:rPr>
          <w:i/>
          <w:iCs/>
        </w:rPr>
        <w:t>k</w:t>
      </w:r>
      <w:r>
        <w:t xml:space="preserve">-means clustering to identify the specific number of clusters. For SC3 (version 1.5.2), we followed the instructions in the package for gene filtering and clustering. For SINCERA, we used the z-score normalization and automatic cluster identification as described in the original publication. For SEURAT (version 1.4.0.12), we performed t-SNE embedding with the default parameters once and then clustered the data using the DBSCAN algorithm several times, for which we varied the density parameter G in the range of 0.6-3 to find a maximal NMI and reported that number in the summary table. </w:t>
      </w:r>
    </w:p>
    <w:p w14:paraId="06C13CC7" w14:textId="77777777" w:rsidR="002B4412" w:rsidRDefault="002B4412" w:rsidP="00A31A30">
      <w:pPr>
        <w:pStyle w:val="Normal1"/>
        <w:spacing w:after="240"/>
        <w:ind w:firstLine="720"/>
        <w:jc w:val="both"/>
        <w:rPr>
          <w:b/>
        </w:rPr>
      </w:pPr>
    </w:p>
    <w:p w14:paraId="112F2C48" w14:textId="77777777" w:rsidR="001B7067" w:rsidRDefault="1F3D8CBD" w:rsidP="1F3D8CBD">
      <w:pPr>
        <w:pStyle w:val="Normal1"/>
        <w:jc w:val="both"/>
        <w:rPr>
          <w:rFonts w:ascii="Arial" w:eastAsia="Arial" w:hAnsi="Arial" w:cs="Arial"/>
          <w:b/>
          <w:bCs/>
        </w:rPr>
      </w:pPr>
      <w:r w:rsidRPr="1F3D8CBD">
        <w:rPr>
          <w:rFonts w:ascii="Arial" w:eastAsia="Arial" w:hAnsi="Arial" w:cs="Arial"/>
          <w:b/>
          <w:bCs/>
        </w:rPr>
        <w:t>Nearest Shrunken Centroids</w:t>
      </w:r>
    </w:p>
    <w:p w14:paraId="30AEF932" w14:textId="59C28578" w:rsidR="00474472" w:rsidRDefault="00474472" w:rsidP="1F3D8CBD">
      <w:pPr>
        <w:pStyle w:val="Normal1"/>
        <w:jc w:val="both"/>
        <w:rPr>
          <w:rFonts w:ascii="Arial" w:eastAsia="Arial" w:hAnsi="Arial" w:cs="Arial"/>
          <w:color w:val="000000" w:themeColor="text1"/>
        </w:rPr>
      </w:pPr>
      <w:r w:rsidRPr="007C7A46">
        <w:rPr>
          <w:rFonts w:ascii="Arial" w:eastAsia="Arial" w:hAnsi="Arial" w:cs="Arial"/>
          <w:color w:val="000000" w:themeColor="text1"/>
        </w:rPr>
        <w:t xml:space="preserve">This nearest centroid classification method computes a standardized centroid for each group. For each gene, we first calculate the average gene expression in each group divided by the within-in group standard deviation. The nearest shrunken centroids method shrinks each of the group centroids toward the overall centroid for all classes by an amount defined as threshold </w:t>
      </w:r>
      <w:r w:rsidRPr="007C7A46">
        <w:rPr>
          <w:rFonts w:ascii="Arial" w:eastAsia="Arial" w:hAnsi="Arial" w:cs="Arial"/>
          <w:color w:val="000000" w:themeColor="text1"/>
        </w:rPr>
        <w:fldChar w:fldCharType="begin"/>
      </w:r>
      <w:r w:rsidRPr="007C7A46">
        <w:rPr>
          <w:rFonts w:ascii="Arial" w:eastAsia="Arial" w:hAnsi="Arial" w:cs="Arial"/>
          <w:color w:val="000000" w:themeColor="text1"/>
        </w:rPr>
        <w:instrText xml:space="preserve"> ADDIN EN.CITE &lt;EndNote&gt;&lt;Cite&gt;&lt;Author&gt;Tibshirani&lt;/Author&gt;&lt;Year&gt;2002&lt;/Year&gt;&lt;RecNum&gt;166&lt;/RecNum&gt;&lt;DisplayText&gt;(Tibshirani et al. 2002)&lt;/DisplayText&gt;&lt;record&gt;&lt;rec-number&gt;166&lt;/rec-number&gt;&lt;foreign-keys&gt;&lt;key app="EN" db-id="xaawtazxk2wz25epazepswdyt9tdfxewsws9" timestamp="1498580786"&gt;166&lt;/key&gt;&lt;/foreign-keys&gt;&lt;ref-type name="Journal Article"&gt;17&lt;/ref-type&gt;&lt;contributors&gt;&lt;authors&gt;&lt;author&gt;Tibshirani, Robert&lt;/author&gt;&lt;author&gt;Hastie, Trevor&lt;/author&gt;&lt;author&gt;Narasimhan, Balasubramanian&lt;/author&gt;&lt;author&gt;Chu, Gilbert&lt;/author&gt;&lt;/authors&gt;&lt;/contributors&gt;&lt;titles&gt;&lt;title&gt;Diagnosis of multiple cancer types by shrunken centroids of gene expression&lt;/title&gt;&lt;secondary-title&gt;Proceedings of the National Academy of Sciences&lt;/secondary-title&gt;&lt;/titles&gt;&lt;periodical&gt;&lt;full-title&gt;Proceedings of the National Academy of Sciences&lt;/full-title&gt;&lt;/periodical&gt;&lt;pages&gt;6567-6572&lt;/pages&gt;&lt;volume&gt;99&lt;/volume&gt;&lt;number&gt;10&lt;/number&gt;&lt;dates&gt;&lt;year&gt;2002&lt;/year&gt;&lt;/dates&gt;&lt;publisher&gt;highwire&lt;/publisher&gt;&lt;isbn&gt;0027-8424&lt;/isbn&gt;&lt;urls&gt;&lt;related-urls&gt;&lt;url&gt;http://dx.doi.org/10.1073/pnas.082099299&lt;/url&gt;&lt;/related-urls&gt;&lt;/urls&gt;&lt;electronic-resource-num&gt;10.1073/pnas.082099299&lt;/electronic-resource-num&gt;&lt;remote-database-name&gt;READCUBE&lt;/remote-database-name&gt;&lt;/record&gt;&lt;/Cite&gt;&lt;/EndNote&gt;</w:instrText>
      </w:r>
      <w:r w:rsidRPr="007C7A46">
        <w:rPr>
          <w:rFonts w:ascii="Arial" w:eastAsia="Arial" w:hAnsi="Arial" w:cs="Arial"/>
          <w:color w:val="000000" w:themeColor="text1"/>
        </w:rPr>
        <w:fldChar w:fldCharType="separate"/>
      </w:r>
      <w:r w:rsidRPr="007C7A46">
        <w:rPr>
          <w:rFonts w:ascii="Arial" w:eastAsia="Arial" w:hAnsi="Arial" w:cs="Arial"/>
          <w:color w:val="000000" w:themeColor="text1"/>
        </w:rPr>
        <w:t>(Tibshirani et al. 2002)</w:t>
      </w:r>
      <w:r w:rsidRPr="007C7A46">
        <w:rPr>
          <w:rFonts w:ascii="Arial" w:eastAsia="Arial" w:hAnsi="Arial" w:cs="Arial"/>
          <w:color w:val="000000" w:themeColor="text1"/>
        </w:rPr>
        <w:fldChar w:fldCharType="end"/>
      </w:r>
      <w:r w:rsidRPr="007C7A46">
        <w:rPr>
          <w:rFonts w:ascii="Arial" w:eastAsia="Arial" w:hAnsi="Arial" w:cs="Arial"/>
          <w:color w:val="000000" w:themeColor="text1"/>
        </w:rPr>
        <w:t>. If the value of the centroid is less than the threshold, it will be shrunk to zero. We can then classify new sample based on its distance to the centroids from each group to predict its group membership. We used spearman correlation coefficient as our distance metrics.</w:t>
      </w:r>
      <w:r w:rsidR="00095312" w:rsidRPr="1F3D8CBD">
        <w:rPr>
          <w:rFonts w:ascii="Arial" w:eastAsia="Arial" w:hAnsi="Arial" w:cs="Arial"/>
          <w:color w:val="000000" w:themeColor="text1"/>
        </w:rPr>
        <w:t xml:space="preserve"> As applied to the melanoma 10x and C1 datasets, the centroid of the expression patterns for each of the parental and resistant populations was calculated to obtain a median expression pattern for that population across all genes present in the 10x dataset. Spearman rank correlations were then used to score the distance of all cells in the sample from these centroids and this distance was the score for how “BR-like” or “Parental-like” each cell appeared</w:t>
      </w:r>
      <w:r w:rsidR="00CE70B9" w:rsidRPr="1F3D8CBD">
        <w:rPr>
          <w:rFonts w:ascii="Arial" w:eastAsia="Arial" w:hAnsi="Arial" w:cs="Arial"/>
          <w:color w:val="000000" w:themeColor="text1"/>
        </w:rPr>
        <w:t>.</w:t>
      </w:r>
      <w:r w:rsidR="00095312" w:rsidRPr="1F3D8CBD">
        <w:rPr>
          <w:rFonts w:ascii="Arial" w:eastAsia="Arial" w:hAnsi="Arial" w:cs="Arial"/>
          <w:color w:val="000000"/>
        </w:rPr>
        <w:t xml:space="preserve"> </w:t>
      </w:r>
    </w:p>
    <w:p w14:paraId="16873918" w14:textId="77777777" w:rsidR="001B7067" w:rsidRPr="001B7067" w:rsidRDefault="001B7067" w:rsidP="001B7067">
      <w:pPr>
        <w:pStyle w:val="Normal1"/>
        <w:jc w:val="both"/>
        <w:rPr>
          <w:rFonts w:ascii="Arial" w:hAnsi="Arial" w:cs="Arial"/>
          <w:b/>
        </w:rPr>
      </w:pPr>
    </w:p>
    <w:p w14:paraId="60659600" w14:textId="77777777" w:rsidR="00B5694A" w:rsidRDefault="1F3D8CBD" w:rsidP="001B7067">
      <w:pPr>
        <w:pStyle w:val="LO-normal"/>
        <w:spacing w:line="360" w:lineRule="auto"/>
        <w:jc w:val="both"/>
        <w:rPr>
          <w:szCs w:val="22"/>
        </w:rPr>
      </w:pPr>
      <w:r w:rsidRPr="1F3D8CBD">
        <w:rPr>
          <w:b/>
          <w:bCs/>
          <w:color w:val="20396B"/>
          <w:u w:val="single"/>
        </w:rPr>
        <w:t>References</w:t>
      </w:r>
    </w:p>
    <w:p w14:paraId="71508405" w14:textId="77777777" w:rsidR="00474472" w:rsidRPr="001F2642" w:rsidRDefault="00474472" w:rsidP="001B7067">
      <w:pPr>
        <w:pStyle w:val="EndNoteBibliography"/>
        <w:ind w:left="720" w:hanging="720"/>
        <w:rPr>
          <w:noProof/>
        </w:rPr>
      </w:pPr>
      <w:r w:rsidRPr="001F2642">
        <w:rPr>
          <w:noProof/>
        </w:rPr>
        <w:t xml:space="preserve">Tibshirani R, Hastie T, Narasimhan B, Chu G. 2002. Diagnosis of multiple cancer types by shrunken centroids of gene expression. </w:t>
      </w:r>
      <w:r w:rsidRPr="001F2642">
        <w:rPr>
          <w:i/>
          <w:noProof/>
        </w:rPr>
        <w:t>Proceedings of the National Academy of Sciences</w:t>
      </w:r>
      <w:r w:rsidRPr="001F2642">
        <w:rPr>
          <w:noProof/>
        </w:rPr>
        <w:t xml:space="preserve"> </w:t>
      </w:r>
      <w:r w:rsidRPr="001F2642">
        <w:rPr>
          <w:b/>
          <w:noProof/>
        </w:rPr>
        <w:t>99</w:t>
      </w:r>
      <w:r w:rsidRPr="001F2642">
        <w:rPr>
          <w:noProof/>
        </w:rPr>
        <w:t>: 6567-6572.</w:t>
      </w:r>
    </w:p>
    <w:p w14:paraId="728B048D" w14:textId="77777777" w:rsidR="00A31A30" w:rsidRPr="000D1258" w:rsidRDefault="00A31A30" w:rsidP="00A31A30">
      <w:pPr>
        <w:pStyle w:val="EndNoteBibliography"/>
        <w:ind w:left="720" w:hanging="720"/>
        <w:rPr>
          <w:noProof/>
        </w:rPr>
      </w:pPr>
      <w:r w:rsidRPr="000D1258">
        <w:rPr>
          <w:noProof/>
        </w:rPr>
        <w:t xml:space="preserve">Tirosh I, Venteicher AS, Hebert C, Escalante LE, Patel AP, Yizhak K, Fisher JM, Rodman C, Mount C, Filbin MG et al. 2016. Single-cell </w:t>
      </w:r>
      <w:r>
        <w:rPr>
          <w:noProof/>
        </w:rPr>
        <w:t>RNA-seq</w:t>
      </w:r>
      <w:r w:rsidRPr="000D1258">
        <w:rPr>
          <w:noProof/>
        </w:rPr>
        <w:t xml:space="preserve"> supports a developmental hierarchy in human oligodendroglioma. </w:t>
      </w:r>
      <w:r w:rsidRPr="000D1258">
        <w:rPr>
          <w:i/>
          <w:noProof/>
        </w:rPr>
        <w:t>Nature</w:t>
      </w:r>
      <w:r w:rsidRPr="000D1258">
        <w:rPr>
          <w:noProof/>
        </w:rPr>
        <w:t xml:space="preserve"> </w:t>
      </w:r>
      <w:r w:rsidRPr="000D1258">
        <w:rPr>
          <w:b/>
          <w:noProof/>
        </w:rPr>
        <w:t>539</w:t>
      </w:r>
      <w:r w:rsidRPr="000D1258">
        <w:rPr>
          <w:noProof/>
        </w:rPr>
        <w:t>: 309-313.</w:t>
      </w:r>
    </w:p>
    <w:p w14:paraId="77750C4B" w14:textId="77777777" w:rsidR="00B5694A" w:rsidRDefault="00B5694A" w:rsidP="00B91676">
      <w:pPr>
        <w:pStyle w:val="Normal1"/>
        <w:spacing w:after="240" w:line="360" w:lineRule="auto"/>
        <w:ind w:firstLine="720"/>
        <w:jc w:val="both"/>
        <w:rPr>
          <w:b/>
        </w:rPr>
      </w:pPr>
    </w:p>
    <w:p w14:paraId="14EFA58E" w14:textId="0C55F28F" w:rsidR="00F43529" w:rsidRPr="00F43529" w:rsidRDefault="00B91676" w:rsidP="00F43529">
      <w:pPr>
        <w:pStyle w:val="LO-normal"/>
        <w:spacing w:after="240" w:line="360" w:lineRule="auto"/>
        <w:jc w:val="both"/>
        <w:rPr>
          <w:szCs w:val="22"/>
        </w:rPr>
      </w:pPr>
      <w:r w:rsidRPr="1F3D8CBD">
        <w:rPr>
          <w:b/>
          <w:bCs/>
        </w:rPr>
        <w:br w:type="page"/>
      </w:r>
      <w:r w:rsidR="1F3D8CBD" w:rsidRPr="1F3D8CBD">
        <w:rPr>
          <w:b/>
          <w:bCs/>
        </w:rPr>
        <w:lastRenderedPageBreak/>
        <w:t>Table S1 | Summary statistics of bulk RNA-</w:t>
      </w:r>
      <w:proofErr w:type="spellStart"/>
      <w:r w:rsidR="1F3D8CBD" w:rsidRPr="1F3D8CBD">
        <w:rPr>
          <w:b/>
          <w:bCs/>
        </w:rPr>
        <w:t>Seq</w:t>
      </w:r>
      <w:proofErr w:type="spellEnd"/>
      <w:r w:rsidR="1F3D8CBD" w:rsidRPr="1F3D8CBD">
        <w:rPr>
          <w:b/>
          <w:bCs/>
        </w:rPr>
        <w:t xml:space="preserve"> libraries. </w:t>
      </w:r>
      <w:r w:rsidR="1F3D8CBD">
        <w:t>Bulk RNA-</w:t>
      </w:r>
      <w:proofErr w:type="spellStart"/>
      <w:r w:rsidR="1F3D8CBD">
        <w:t>Seq</w:t>
      </w:r>
      <w:proofErr w:type="spellEnd"/>
      <w:r w:rsidR="1F3D8CBD">
        <w:t xml:space="preserve"> libraries from A375 and 451Lu cell lines were used to study the mechanisms of acquiring resistances to BRAF inhibitors. Libraries with greater than 80% of uniquely mapped reads were kept and used for downstream analysis. </w:t>
      </w:r>
    </w:p>
    <w:p w14:paraId="44E815AB" w14:textId="77777777" w:rsidR="00F43529" w:rsidRPr="00F43529" w:rsidRDefault="00F43529" w:rsidP="00F43529">
      <w:pPr>
        <w:pStyle w:val="LO-normal"/>
        <w:spacing w:after="240" w:line="360" w:lineRule="auto"/>
        <w:jc w:val="both"/>
        <w:rPr>
          <w:szCs w:val="22"/>
        </w:rPr>
      </w:pPr>
    </w:p>
    <w:tbl>
      <w:tblPr>
        <w:tblW w:w="0" w:type="auto"/>
        <w:tblBorders>
          <w:top w:val="nil"/>
          <w:left w:val="nil"/>
          <w:right w:val="nil"/>
        </w:tblBorders>
        <w:tblLook w:val="0000" w:firstRow="0" w:lastRow="0" w:firstColumn="0" w:lastColumn="0" w:noHBand="0" w:noVBand="0"/>
      </w:tblPr>
      <w:tblGrid>
        <w:gridCol w:w="1255"/>
        <w:gridCol w:w="1260"/>
        <w:gridCol w:w="1440"/>
        <w:gridCol w:w="1710"/>
        <w:gridCol w:w="2302"/>
        <w:gridCol w:w="2023"/>
      </w:tblGrid>
      <w:tr w:rsidR="00475247" w:rsidRPr="00F43529" w14:paraId="68762802" w14:textId="77777777" w:rsidTr="1F3D8CBD">
        <w:trPr>
          <w:trHeight w:val="772"/>
        </w:trPr>
        <w:tc>
          <w:tcPr>
            <w:tcW w:w="1255" w:type="dxa"/>
            <w:tcBorders>
              <w:top w:val="single" w:sz="8"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16942B00" w14:textId="77777777" w:rsidR="00F43529" w:rsidRPr="00F43529" w:rsidRDefault="1F3D8CBD" w:rsidP="00453744">
            <w:pPr>
              <w:pStyle w:val="LO-normal"/>
              <w:spacing w:after="240" w:line="360" w:lineRule="auto"/>
              <w:jc w:val="center"/>
              <w:rPr>
                <w:szCs w:val="22"/>
              </w:rPr>
            </w:pPr>
            <w:r w:rsidRPr="1F3D8CBD">
              <w:rPr>
                <w:b/>
                <w:bCs/>
              </w:rPr>
              <w:t>Cell Type</w:t>
            </w:r>
          </w:p>
        </w:tc>
        <w:tc>
          <w:tcPr>
            <w:tcW w:w="1260" w:type="dxa"/>
            <w:tcBorders>
              <w:top w:val="single" w:sz="4" w:space="0" w:color="auto"/>
              <w:bottom w:val="single" w:sz="4" w:space="0" w:color="auto"/>
              <w:right w:val="nil"/>
            </w:tcBorders>
            <w:shd w:val="clear" w:color="auto" w:fill="FFFFFF" w:themeFill="background1"/>
            <w:tcMar>
              <w:top w:w="80" w:type="nil"/>
              <w:left w:w="80" w:type="nil"/>
              <w:bottom w:w="80" w:type="nil"/>
              <w:right w:w="80" w:type="nil"/>
            </w:tcMar>
            <w:vAlign w:val="center"/>
          </w:tcPr>
          <w:p w14:paraId="4D4250D4" w14:textId="77777777" w:rsidR="00F43529" w:rsidRPr="00F43529" w:rsidRDefault="1F3D8CBD" w:rsidP="00453744">
            <w:pPr>
              <w:pStyle w:val="LO-normal"/>
              <w:spacing w:after="240" w:line="360" w:lineRule="auto"/>
              <w:jc w:val="center"/>
              <w:rPr>
                <w:szCs w:val="22"/>
              </w:rPr>
            </w:pPr>
            <w:r w:rsidRPr="1F3D8CBD">
              <w:rPr>
                <w:b/>
                <w:bCs/>
              </w:rPr>
              <w:t>Cell state</w:t>
            </w:r>
          </w:p>
        </w:tc>
        <w:tc>
          <w:tcPr>
            <w:tcW w:w="1440" w:type="dxa"/>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0423A6D7" w14:textId="77777777" w:rsidR="00F43529" w:rsidRPr="00F43529" w:rsidRDefault="1F3D8CBD" w:rsidP="00453744">
            <w:pPr>
              <w:pStyle w:val="LO-normal"/>
              <w:spacing w:after="240" w:line="360" w:lineRule="auto"/>
              <w:jc w:val="center"/>
              <w:rPr>
                <w:szCs w:val="22"/>
              </w:rPr>
            </w:pPr>
            <w:proofErr w:type="spellStart"/>
            <w:r w:rsidRPr="1F3D8CBD">
              <w:rPr>
                <w:b/>
                <w:bCs/>
              </w:rPr>
              <w:t>Sample_ID</w:t>
            </w:r>
            <w:proofErr w:type="spellEnd"/>
          </w:p>
        </w:tc>
        <w:tc>
          <w:tcPr>
            <w:tcW w:w="1710" w:type="dxa"/>
            <w:tcBorders>
              <w:top w:val="single" w:sz="4" w:space="0" w:color="auto"/>
              <w:left w:val="nil"/>
              <w:bottom w:val="single" w:sz="4" w:space="0" w:color="auto"/>
            </w:tcBorders>
            <w:shd w:val="clear" w:color="auto" w:fill="FFFFFF" w:themeFill="background1"/>
            <w:tcMar>
              <w:top w:w="80" w:type="nil"/>
              <w:left w:w="80" w:type="nil"/>
              <w:bottom w:w="80" w:type="nil"/>
              <w:right w:w="80" w:type="nil"/>
            </w:tcMar>
            <w:vAlign w:val="center"/>
          </w:tcPr>
          <w:p w14:paraId="66C44711" w14:textId="77777777" w:rsidR="00F43529" w:rsidRPr="00F43529" w:rsidRDefault="1F3D8CBD" w:rsidP="00453744">
            <w:pPr>
              <w:pStyle w:val="LO-normal"/>
              <w:spacing w:after="240" w:line="360" w:lineRule="auto"/>
              <w:jc w:val="center"/>
              <w:rPr>
                <w:szCs w:val="22"/>
              </w:rPr>
            </w:pPr>
            <w:r w:rsidRPr="1F3D8CBD">
              <w:rPr>
                <w:b/>
                <w:bCs/>
              </w:rPr>
              <w:t>Library size</w:t>
            </w:r>
          </w:p>
        </w:tc>
        <w:tc>
          <w:tcPr>
            <w:tcW w:w="2302" w:type="dxa"/>
            <w:tcBorders>
              <w:top w:val="single" w:sz="8"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12E74386" w14:textId="57A076F9" w:rsidR="00F43529" w:rsidRPr="00F43529" w:rsidRDefault="1F3D8CBD" w:rsidP="00453744">
            <w:pPr>
              <w:pStyle w:val="LO-normal"/>
              <w:spacing w:after="240" w:line="360" w:lineRule="auto"/>
              <w:jc w:val="center"/>
              <w:rPr>
                <w:szCs w:val="22"/>
              </w:rPr>
            </w:pPr>
            <w:r w:rsidRPr="1F3D8CBD">
              <w:rPr>
                <w:b/>
                <w:bCs/>
              </w:rPr>
              <w:t>Number of Expressed genes</w:t>
            </w:r>
          </w:p>
        </w:tc>
        <w:tc>
          <w:tcPr>
            <w:tcW w:w="2023" w:type="dxa"/>
            <w:tcBorders>
              <w:top w:val="single" w:sz="8"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4D16382E" w14:textId="77777777" w:rsidR="00F43529" w:rsidRPr="00F43529" w:rsidRDefault="1F3D8CBD" w:rsidP="00453744">
            <w:pPr>
              <w:pStyle w:val="LO-normal"/>
              <w:spacing w:after="240" w:line="360" w:lineRule="auto"/>
              <w:jc w:val="center"/>
              <w:rPr>
                <w:szCs w:val="22"/>
              </w:rPr>
            </w:pPr>
            <w:r w:rsidRPr="1F3D8CBD">
              <w:rPr>
                <w:b/>
                <w:bCs/>
              </w:rPr>
              <w:t>Uniquely mapped reads</w:t>
            </w:r>
          </w:p>
        </w:tc>
      </w:tr>
      <w:tr w:rsidR="00475247" w:rsidRPr="00F43529" w14:paraId="0CA63D43" w14:textId="77777777" w:rsidTr="1F3D8CBD">
        <w:tblPrEx>
          <w:tblBorders>
            <w:top w:val="none" w:sz="0" w:space="0" w:color="auto"/>
          </w:tblBorders>
        </w:tblPrEx>
        <w:trPr>
          <w:trHeight w:val="619"/>
        </w:trPr>
        <w:tc>
          <w:tcPr>
            <w:tcW w:w="1255"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17E9B2C4" w14:textId="77777777" w:rsidR="00F43529" w:rsidRPr="00F43529" w:rsidRDefault="1F3D8CBD" w:rsidP="00453744">
            <w:pPr>
              <w:pStyle w:val="LO-normal"/>
              <w:spacing w:after="240" w:line="360" w:lineRule="auto"/>
              <w:jc w:val="center"/>
              <w:rPr>
                <w:szCs w:val="22"/>
              </w:rPr>
            </w:pPr>
            <w:r>
              <w:t>A375</w:t>
            </w:r>
          </w:p>
        </w:tc>
        <w:tc>
          <w:tcPr>
            <w:tcW w:w="1260" w:type="dxa"/>
            <w:tcBorders>
              <w:top w:val="single" w:sz="4" w:space="0" w:color="auto"/>
            </w:tcBorders>
            <w:shd w:val="clear" w:color="auto" w:fill="FFFFFF" w:themeFill="background1"/>
            <w:tcMar>
              <w:top w:w="80" w:type="nil"/>
              <w:left w:w="80" w:type="nil"/>
              <w:bottom w:w="80" w:type="nil"/>
              <w:right w:w="80" w:type="nil"/>
            </w:tcMar>
            <w:vAlign w:val="center"/>
          </w:tcPr>
          <w:p w14:paraId="7B7BBB1A" w14:textId="77777777" w:rsidR="00F43529" w:rsidRPr="00F43529" w:rsidRDefault="1F3D8CBD" w:rsidP="00453744">
            <w:pPr>
              <w:pStyle w:val="LO-normal"/>
              <w:spacing w:after="240" w:line="360" w:lineRule="auto"/>
              <w:jc w:val="center"/>
              <w:rPr>
                <w:szCs w:val="22"/>
              </w:rPr>
            </w:pPr>
            <w:r>
              <w:t>Parental</w:t>
            </w:r>
          </w:p>
        </w:tc>
        <w:tc>
          <w:tcPr>
            <w:tcW w:w="1440" w:type="dxa"/>
            <w:tcBorders>
              <w:top w:val="single" w:sz="4" w:space="0" w:color="auto"/>
            </w:tcBorders>
            <w:shd w:val="clear" w:color="auto" w:fill="FFFFFF" w:themeFill="background1"/>
            <w:tcMar>
              <w:top w:w="100" w:type="nil"/>
              <w:right w:w="100" w:type="nil"/>
            </w:tcMar>
            <w:vAlign w:val="center"/>
          </w:tcPr>
          <w:p w14:paraId="54C5D399" w14:textId="77777777" w:rsidR="00F43529" w:rsidRPr="00F43529" w:rsidRDefault="1F3D8CBD" w:rsidP="00453744">
            <w:pPr>
              <w:pStyle w:val="LO-normal"/>
              <w:spacing w:after="240" w:line="360" w:lineRule="auto"/>
              <w:jc w:val="center"/>
              <w:rPr>
                <w:szCs w:val="22"/>
              </w:rPr>
            </w:pPr>
            <w:r>
              <w:t>Par4A</w:t>
            </w:r>
          </w:p>
        </w:tc>
        <w:tc>
          <w:tcPr>
            <w:tcW w:w="1710" w:type="dxa"/>
            <w:tcBorders>
              <w:top w:val="single" w:sz="4" w:space="0" w:color="auto"/>
            </w:tcBorders>
            <w:shd w:val="clear" w:color="auto" w:fill="FFFFFF" w:themeFill="background1"/>
            <w:tcMar>
              <w:top w:w="100" w:type="nil"/>
              <w:right w:w="100" w:type="nil"/>
            </w:tcMar>
            <w:vAlign w:val="center"/>
          </w:tcPr>
          <w:p w14:paraId="445377DD" w14:textId="77777777" w:rsidR="00F43529" w:rsidRPr="00F43529" w:rsidRDefault="1F3D8CBD" w:rsidP="00453744">
            <w:pPr>
              <w:pStyle w:val="LO-normal"/>
              <w:spacing w:after="240" w:line="360" w:lineRule="auto"/>
              <w:jc w:val="center"/>
              <w:rPr>
                <w:szCs w:val="22"/>
              </w:rPr>
            </w:pPr>
            <w:r>
              <w:t>123,634,179</w:t>
            </w:r>
          </w:p>
        </w:tc>
        <w:tc>
          <w:tcPr>
            <w:tcW w:w="2302"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512A269C" w14:textId="77777777" w:rsidR="00F43529" w:rsidRPr="00F43529" w:rsidRDefault="1F3D8CBD" w:rsidP="00453744">
            <w:pPr>
              <w:pStyle w:val="LO-normal"/>
              <w:spacing w:after="240" w:line="360" w:lineRule="auto"/>
              <w:jc w:val="center"/>
              <w:rPr>
                <w:szCs w:val="22"/>
              </w:rPr>
            </w:pPr>
            <w:r>
              <w:t>21,187</w:t>
            </w:r>
          </w:p>
        </w:tc>
        <w:tc>
          <w:tcPr>
            <w:tcW w:w="2023"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591819E5" w14:textId="77777777" w:rsidR="00F43529" w:rsidRPr="00F43529" w:rsidRDefault="1F3D8CBD" w:rsidP="00453744">
            <w:pPr>
              <w:pStyle w:val="LO-normal"/>
              <w:spacing w:after="240" w:line="360" w:lineRule="auto"/>
              <w:jc w:val="center"/>
              <w:rPr>
                <w:szCs w:val="22"/>
              </w:rPr>
            </w:pPr>
            <w:r>
              <w:t>80.63%</w:t>
            </w:r>
          </w:p>
        </w:tc>
      </w:tr>
      <w:tr w:rsidR="00475247" w:rsidRPr="00F43529" w14:paraId="275E381D" w14:textId="77777777" w:rsidTr="1F3D8CBD">
        <w:tblPrEx>
          <w:tblBorders>
            <w:top w:val="none" w:sz="0" w:space="0" w:color="auto"/>
          </w:tblBorders>
        </w:tblPrEx>
        <w:trPr>
          <w:trHeight w:val="620"/>
        </w:trPr>
        <w:tc>
          <w:tcPr>
            <w:tcW w:w="1255"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6088E95D" w14:textId="77777777" w:rsidR="00F43529" w:rsidRPr="00F43529" w:rsidRDefault="1F3D8CBD" w:rsidP="00453744">
            <w:pPr>
              <w:pStyle w:val="LO-normal"/>
              <w:spacing w:after="240" w:line="360" w:lineRule="auto"/>
              <w:jc w:val="center"/>
              <w:rPr>
                <w:szCs w:val="22"/>
              </w:rPr>
            </w:pPr>
            <w:r>
              <w:t>A375</w:t>
            </w:r>
          </w:p>
        </w:tc>
        <w:tc>
          <w:tcPr>
            <w:tcW w:w="1260"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7F6D6D32" w14:textId="77777777" w:rsidR="00F43529" w:rsidRPr="00F43529" w:rsidRDefault="1F3D8CBD" w:rsidP="00453744">
            <w:pPr>
              <w:pStyle w:val="LO-normal"/>
              <w:spacing w:after="240" w:line="360" w:lineRule="auto"/>
              <w:jc w:val="center"/>
              <w:rPr>
                <w:szCs w:val="22"/>
              </w:rPr>
            </w:pPr>
            <w:r>
              <w:t>Parental</w:t>
            </w:r>
          </w:p>
        </w:tc>
        <w:tc>
          <w:tcPr>
            <w:tcW w:w="1440" w:type="dxa"/>
            <w:tcBorders>
              <w:top w:val="single" w:sz="0" w:space="0" w:color="000000" w:themeColor="text1"/>
            </w:tcBorders>
            <w:shd w:val="clear" w:color="auto" w:fill="FFFFFF" w:themeFill="background1"/>
            <w:tcMar>
              <w:top w:w="100" w:type="nil"/>
              <w:right w:w="100" w:type="nil"/>
            </w:tcMar>
            <w:vAlign w:val="center"/>
          </w:tcPr>
          <w:p w14:paraId="24032442" w14:textId="77777777" w:rsidR="00F43529" w:rsidRPr="00F43529" w:rsidRDefault="1F3D8CBD" w:rsidP="00453744">
            <w:pPr>
              <w:pStyle w:val="LO-normal"/>
              <w:spacing w:after="240" w:line="360" w:lineRule="auto"/>
              <w:jc w:val="center"/>
              <w:rPr>
                <w:szCs w:val="22"/>
              </w:rPr>
            </w:pPr>
            <w:r>
              <w:t>Par5A</w:t>
            </w:r>
          </w:p>
        </w:tc>
        <w:tc>
          <w:tcPr>
            <w:tcW w:w="1710" w:type="dxa"/>
            <w:tcBorders>
              <w:top w:val="single" w:sz="0" w:space="0" w:color="000000" w:themeColor="text1"/>
            </w:tcBorders>
            <w:shd w:val="clear" w:color="auto" w:fill="FFFFFF" w:themeFill="background1"/>
            <w:tcMar>
              <w:top w:w="100" w:type="nil"/>
              <w:right w:w="100" w:type="nil"/>
            </w:tcMar>
            <w:vAlign w:val="center"/>
          </w:tcPr>
          <w:p w14:paraId="2792ACA7" w14:textId="77777777" w:rsidR="00F43529" w:rsidRPr="00F43529" w:rsidRDefault="1F3D8CBD" w:rsidP="00453744">
            <w:pPr>
              <w:pStyle w:val="LO-normal"/>
              <w:spacing w:after="240" w:line="360" w:lineRule="auto"/>
              <w:jc w:val="center"/>
              <w:rPr>
                <w:szCs w:val="22"/>
              </w:rPr>
            </w:pPr>
            <w:r>
              <w:t>26,043,236</w:t>
            </w:r>
          </w:p>
        </w:tc>
        <w:tc>
          <w:tcPr>
            <w:tcW w:w="2302"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40F650BE" w14:textId="77777777" w:rsidR="00F43529" w:rsidRPr="00F43529" w:rsidRDefault="1F3D8CBD" w:rsidP="00453744">
            <w:pPr>
              <w:pStyle w:val="LO-normal"/>
              <w:spacing w:after="240" w:line="360" w:lineRule="auto"/>
              <w:jc w:val="center"/>
              <w:rPr>
                <w:szCs w:val="22"/>
              </w:rPr>
            </w:pPr>
            <w:r>
              <w:t>19,584</w:t>
            </w:r>
          </w:p>
        </w:tc>
        <w:tc>
          <w:tcPr>
            <w:tcW w:w="2023"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44846D34" w14:textId="77777777" w:rsidR="00F43529" w:rsidRPr="00F43529" w:rsidRDefault="1F3D8CBD" w:rsidP="00453744">
            <w:pPr>
              <w:pStyle w:val="LO-normal"/>
              <w:spacing w:after="240" w:line="360" w:lineRule="auto"/>
              <w:jc w:val="center"/>
              <w:rPr>
                <w:szCs w:val="22"/>
              </w:rPr>
            </w:pPr>
            <w:r>
              <w:t>84.30%</w:t>
            </w:r>
          </w:p>
        </w:tc>
      </w:tr>
      <w:tr w:rsidR="00475247" w:rsidRPr="00F43529" w14:paraId="7CA04982" w14:textId="77777777" w:rsidTr="1F3D8CBD">
        <w:tblPrEx>
          <w:tblBorders>
            <w:top w:val="none" w:sz="0" w:space="0" w:color="auto"/>
          </w:tblBorders>
        </w:tblPrEx>
        <w:trPr>
          <w:trHeight w:val="619"/>
        </w:trPr>
        <w:tc>
          <w:tcPr>
            <w:tcW w:w="1255"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649B6A4E" w14:textId="77777777" w:rsidR="00F43529" w:rsidRPr="00F43529" w:rsidRDefault="1F3D8CBD" w:rsidP="00453744">
            <w:pPr>
              <w:pStyle w:val="LO-normal"/>
              <w:spacing w:after="240" w:line="360" w:lineRule="auto"/>
              <w:jc w:val="center"/>
              <w:rPr>
                <w:szCs w:val="22"/>
              </w:rPr>
            </w:pPr>
            <w:r>
              <w:t>A375</w:t>
            </w:r>
          </w:p>
        </w:tc>
        <w:tc>
          <w:tcPr>
            <w:tcW w:w="1260"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394A0DE6" w14:textId="77777777" w:rsidR="00F43529" w:rsidRPr="00F43529" w:rsidRDefault="1F3D8CBD" w:rsidP="00453744">
            <w:pPr>
              <w:pStyle w:val="LO-normal"/>
              <w:spacing w:after="240" w:line="360" w:lineRule="auto"/>
              <w:jc w:val="center"/>
              <w:rPr>
                <w:szCs w:val="22"/>
              </w:rPr>
            </w:pPr>
            <w:r>
              <w:t>Resistant</w:t>
            </w:r>
          </w:p>
        </w:tc>
        <w:tc>
          <w:tcPr>
            <w:tcW w:w="1440" w:type="dxa"/>
            <w:tcBorders>
              <w:top w:val="single" w:sz="0" w:space="0" w:color="000000" w:themeColor="text1"/>
            </w:tcBorders>
            <w:shd w:val="clear" w:color="auto" w:fill="FFFFFF" w:themeFill="background1"/>
            <w:tcMar>
              <w:top w:w="100" w:type="nil"/>
              <w:right w:w="100" w:type="nil"/>
            </w:tcMar>
            <w:vAlign w:val="center"/>
          </w:tcPr>
          <w:p w14:paraId="6904090B" w14:textId="77777777" w:rsidR="00F43529" w:rsidRPr="00F43529" w:rsidRDefault="1F3D8CBD" w:rsidP="00453744">
            <w:pPr>
              <w:pStyle w:val="LO-normal"/>
              <w:spacing w:after="240" w:line="360" w:lineRule="auto"/>
              <w:jc w:val="center"/>
              <w:rPr>
                <w:szCs w:val="22"/>
              </w:rPr>
            </w:pPr>
            <w:r>
              <w:t>BR2</w:t>
            </w:r>
          </w:p>
        </w:tc>
        <w:tc>
          <w:tcPr>
            <w:tcW w:w="1710" w:type="dxa"/>
            <w:tcBorders>
              <w:top w:val="single" w:sz="0" w:space="0" w:color="000000" w:themeColor="text1"/>
            </w:tcBorders>
            <w:shd w:val="clear" w:color="auto" w:fill="FFFFFF" w:themeFill="background1"/>
            <w:tcMar>
              <w:top w:w="100" w:type="nil"/>
              <w:right w:w="100" w:type="nil"/>
            </w:tcMar>
            <w:vAlign w:val="center"/>
          </w:tcPr>
          <w:p w14:paraId="5ADBD8B1" w14:textId="77777777" w:rsidR="00F43529" w:rsidRPr="00F43529" w:rsidRDefault="1F3D8CBD" w:rsidP="00453744">
            <w:pPr>
              <w:pStyle w:val="LO-normal"/>
              <w:spacing w:after="240" w:line="360" w:lineRule="auto"/>
              <w:jc w:val="center"/>
              <w:rPr>
                <w:szCs w:val="22"/>
              </w:rPr>
            </w:pPr>
            <w:r>
              <w:t>37,348,819</w:t>
            </w:r>
          </w:p>
        </w:tc>
        <w:tc>
          <w:tcPr>
            <w:tcW w:w="2302"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3F14D525" w14:textId="77777777" w:rsidR="00F43529" w:rsidRPr="00F43529" w:rsidRDefault="1F3D8CBD" w:rsidP="00453744">
            <w:pPr>
              <w:pStyle w:val="LO-normal"/>
              <w:spacing w:after="240" w:line="360" w:lineRule="auto"/>
              <w:jc w:val="center"/>
              <w:rPr>
                <w:szCs w:val="22"/>
              </w:rPr>
            </w:pPr>
            <w:r>
              <w:t>20,559</w:t>
            </w:r>
          </w:p>
        </w:tc>
        <w:tc>
          <w:tcPr>
            <w:tcW w:w="2023"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1D41B3ED" w14:textId="77777777" w:rsidR="00F43529" w:rsidRPr="00F43529" w:rsidRDefault="1F3D8CBD" w:rsidP="00453744">
            <w:pPr>
              <w:pStyle w:val="LO-normal"/>
              <w:spacing w:after="240" w:line="360" w:lineRule="auto"/>
              <w:jc w:val="center"/>
              <w:rPr>
                <w:szCs w:val="22"/>
              </w:rPr>
            </w:pPr>
            <w:r>
              <w:t>83.04%</w:t>
            </w:r>
          </w:p>
        </w:tc>
      </w:tr>
      <w:tr w:rsidR="00475247" w:rsidRPr="00F43529" w14:paraId="306DEBA5" w14:textId="77777777" w:rsidTr="1F3D8CBD">
        <w:tblPrEx>
          <w:tblBorders>
            <w:top w:val="none" w:sz="0" w:space="0" w:color="auto"/>
          </w:tblBorders>
        </w:tblPrEx>
        <w:trPr>
          <w:trHeight w:val="288"/>
        </w:trPr>
        <w:tc>
          <w:tcPr>
            <w:tcW w:w="1255" w:type="dxa"/>
            <w:tcBorders>
              <w:top w:val="single" w:sz="0"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2C310C32" w14:textId="77777777" w:rsidR="00F43529" w:rsidRPr="00F43529" w:rsidRDefault="1F3D8CBD" w:rsidP="00453744">
            <w:pPr>
              <w:pStyle w:val="LO-normal"/>
              <w:spacing w:after="240" w:line="360" w:lineRule="auto"/>
              <w:jc w:val="center"/>
              <w:rPr>
                <w:szCs w:val="22"/>
              </w:rPr>
            </w:pPr>
            <w:r>
              <w:t>A375</w:t>
            </w:r>
          </w:p>
        </w:tc>
        <w:tc>
          <w:tcPr>
            <w:tcW w:w="1260" w:type="dxa"/>
            <w:tcBorders>
              <w:top w:val="single" w:sz="0"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70AD9953" w14:textId="77777777" w:rsidR="00F43529" w:rsidRPr="00F43529" w:rsidRDefault="1F3D8CBD" w:rsidP="00453744">
            <w:pPr>
              <w:pStyle w:val="LO-normal"/>
              <w:spacing w:after="240" w:line="360" w:lineRule="auto"/>
              <w:jc w:val="center"/>
              <w:rPr>
                <w:szCs w:val="22"/>
              </w:rPr>
            </w:pPr>
            <w:r>
              <w:t>Resistant</w:t>
            </w:r>
          </w:p>
        </w:tc>
        <w:tc>
          <w:tcPr>
            <w:tcW w:w="1440" w:type="dxa"/>
            <w:tcBorders>
              <w:top w:val="single" w:sz="0" w:space="0" w:color="000000" w:themeColor="text1"/>
              <w:bottom w:val="single" w:sz="8" w:space="0" w:color="000000" w:themeColor="text1"/>
            </w:tcBorders>
            <w:shd w:val="clear" w:color="auto" w:fill="FFFFFF" w:themeFill="background1"/>
            <w:tcMar>
              <w:top w:w="100" w:type="nil"/>
              <w:right w:w="100" w:type="nil"/>
            </w:tcMar>
            <w:vAlign w:val="center"/>
          </w:tcPr>
          <w:p w14:paraId="4EE00A13" w14:textId="77777777" w:rsidR="00F43529" w:rsidRPr="00F43529" w:rsidRDefault="1F3D8CBD" w:rsidP="00453744">
            <w:pPr>
              <w:pStyle w:val="LO-normal"/>
              <w:spacing w:after="240" w:line="360" w:lineRule="auto"/>
              <w:jc w:val="center"/>
              <w:rPr>
                <w:szCs w:val="22"/>
              </w:rPr>
            </w:pPr>
            <w:r>
              <w:t>BR2</w:t>
            </w:r>
          </w:p>
        </w:tc>
        <w:tc>
          <w:tcPr>
            <w:tcW w:w="1710" w:type="dxa"/>
            <w:tcBorders>
              <w:top w:val="single" w:sz="0" w:space="0" w:color="000000" w:themeColor="text1"/>
              <w:bottom w:val="single" w:sz="8" w:space="0" w:color="000000" w:themeColor="text1"/>
            </w:tcBorders>
            <w:shd w:val="clear" w:color="auto" w:fill="FFFFFF" w:themeFill="background1"/>
            <w:tcMar>
              <w:top w:w="100" w:type="nil"/>
              <w:right w:w="100" w:type="nil"/>
            </w:tcMar>
            <w:vAlign w:val="center"/>
          </w:tcPr>
          <w:p w14:paraId="03EF5DBD" w14:textId="77777777" w:rsidR="00F43529" w:rsidRPr="00F43529" w:rsidRDefault="1F3D8CBD" w:rsidP="00453744">
            <w:pPr>
              <w:pStyle w:val="LO-normal"/>
              <w:spacing w:after="240" w:line="360" w:lineRule="auto"/>
              <w:jc w:val="center"/>
              <w:rPr>
                <w:szCs w:val="22"/>
              </w:rPr>
            </w:pPr>
            <w:r>
              <w:t>26,255,004</w:t>
            </w:r>
          </w:p>
        </w:tc>
        <w:tc>
          <w:tcPr>
            <w:tcW w:w="2302" w:type="dxa"/>
            <w:tcBorders>
              <w:top w:val="single" w:sz="0"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10EBBF2E" w14:textId="77777777" w:rsidR="00F43529" w:rsidRPr="00F43529" w:rsidRDefault="1F3D8CBD" w:rsidP="00453744">
            <w:pPr>
              <w:pStyle w:val="LO-normal"/>
              <w:spacing w:after="240" w:line="360" w:lineRule="auto"/>
              <w:jc w:val="center"/>
              <w:rPr>
                <w:szCs w:val="22"/>
              </w:rPr>
            </w:pPr>
            <w:r>
              <w:t>20,490</w:t>
            </w:r>
          </w:p>
        </w:tc>
        <w:tc>
          <w:tcPr>
            <w:tcW w:w="2023" w:type="dxa"/>
            <w:tcBorders>
              <w:top w:val="single" w:sz="0" w:space="0" w:color="000000" w:themeColor="text1"/>
              <w:bottom w:val="single" w:sz="8" w:space="0" w:color="000000" w:themeColor="text1"/>
            </w:tcBorders>
            <w:shd w:val="clear" w:color="auto" w:fill="FFFFFF" w:themeFill="background1"/>
            <w:tcMar>
              <w:top w:w="80" w:type="nil"/>
              <w:left w:w="80" w:type="nil"/>
              <w:bottom w:w="80" w:type="nil"/>
              <w:right w:w="80" w:type="nil"/>
            </w:tcMar>
            <w:vAlign w:val="center"/>
          </w:tcPr>
          <w:p w14:paraId="3F11FEEF" w14:textId="77777777" w:rsidR="00F43529" w:rsidRPr="00F43529" w:rsidRDefault="1F3D8CBD" w:rsidP="00453744">
            <w:pPr>
              <w:pStyle w:val="LO-normal"/>
              <w:spacing w:after="240" w:line="360" w:lineRule="auto"/>
              <w:jc w:val="center"/>
              <w:rPr>
                <w:szCs w:val="22"/>
              </w:rPr>
            </w:pPr>
            <w:r>
              <w:t>84.08%</w:t>
            </w:r>
          </w:p>
        </w:tc>
      </w:tr>
      <w:tr w:rsidR="00475247" w:rsidRPr="00F43529" w14:paraId="2A1F1F81" w14:textId="77777777" w:rsidTr="1F3D8CBD">
        <w:tblPrEx>
          <w:tblBorders>
            <w:top w:val="none" w:sz="0" w:space="0" w:color="auto"/>
          </w:tblBorders>
        </w:tblPrEx>
        <w:trPr>
          <w:trHeight w:val="702"/>
        </w:trPr>
        <w:tc>
          <w:tcPr>
            <w:tcW w:w="1255"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03F5E419" w14:textId="77777777" w:rsidR="00F43529" w:rsidRPr="00F43529" w:rsidRDefault="1F3D8CBD" w:rsidP="00453744">
            <w:pPr>
              <w:pStyle w:val="LO-normal"/>
              <w:spacing w:after="240" w:line="360" w:lineRule="auto"/>
              <w:jc w:val="center"/>
              <w:rPr>
                <w:szCs w:val="22"/>
              </w:rPr>
            </w:pPr>
            <w:r>
              <w:t>451Lu</w:t>
            </w:r>
          </w:p>
        </w:tc>
        <w:tc>
          <w:tcPr>
            <w:tcW w:w="1260"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0B3C4DAE" w14:textId="77777777" w:rsidR="00F43529" w:rsidRPr="00F43529" w:rsidRDefault="1F3D8CBD" w:rsidP="00453744">
            <w:pPr>
              <w:pStyle w:val="LO-normal"/>
              <w:spacing w:after="240" w:line="360" w:lineRule="auto"/>
              <w:jc w:val="center"/>
              <w:rPr>
                <w:szCs w:val="22"/>
              </w:rPr>
            </w:pPr>
            <w:r>
              <w:t>Parental</w:t>
            </w:r>
          </w:p>
        </w:tc>
        <w:tc>
          <w:tcPr>
            <w:tcW w:w="1440" w:type="dxa"/>
            <w:tcBorders>
              <w:top w:val="single" w:sz="8" w:space="0" w:color="000000" w:themeColor="text1"/>
            </w:tcBorders>
            <w:shd w:val="clear" w:color="auto" w:fill="FFFFFF" w:themeFill="background1"/>
            <w:tcMar>
              <w:top w:w="100" w:type="nil"/>
              <w:right w:w="100" w:type="nil"/>
            </w:tcMar>
            <w:vAlign w:val="center"/>
          </w:tcPr>
          <w:p w14:paraId="237CC156" w14:textId="77777777" w:rsidR="00F43529" w:rsidRPr="00F43529" w:rsidRDefault="1F3D8CBD" w:rsidP="00453744">
            <w:pPr>
              <w:pStyle w:val="LO-normal"/>
              <w:spacing w:after="240" w:line="360" w:lineRule="auto"/>
              <w:jc w:val="center"/>
              <w:rPr>
                <w:szCs w:val="22"/>
              </w:rPr>
            </w:pPr>
            <w:r>
              <w:t>Par13</w:t>
            </w:r>
          </w:p>
        </w:tc>
        <w:tc>
          <w:tcPr>
            <w:tcW w:w="1710" w:type="dxa"/>
            <w:tcBorders>
              <w:top w:val="single" w:sz="8" w:space="0" w:color="000000" w:themeColor="text1"/>
            </w:tcBorders>
            <w:shd w:val="clear" w:color="auto" w:fill="FFFFFF" w:themeFill="background1"/>
            <w:tcMar>
              <w:top w:w="100" w:type="nil"/>
              <w:right w:w="100" w:type="nil"/>
            </w:tcMar>
            <w:vAlign w:val="center"/>
          </w:tcPr>
          <w:p w14:paraId="0411D1C5" w14:textId="77777777" w:rsidR="00F43529" w:rsidRPr="00F43529" w:rsidRDefault="1F3D8CBD" w:rsidP="00453744">
            <w:pPr>
              <w:pStyle w:val="LO-normal"/>
              <w:spacing w:after="240" w:line="360" w:lineRule="auto"/>
              <w:jc w:val="center"/>
              <w:rPr>
                <w:szCs w:val="22"/>
              </w:rPr>
            </w:pPr>
            <w:r>
              <w:t>68,038,418</w:t>
            </w:r>
          </w:p>
        </w:tc>
        <w:tc>
          <w:tcPr>
            <w:tcW w:w="2302"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3AA917A8" w14:textId="77777777" w:rsidR="00F43529" w:rsidRPr="00F43529" w:rsidRDefault="1F3D8CBD" w:rsidP="00453744">
            <w:pPr>
              <w:pStyle w:val="LO-normal"/>
              <w:spacing w:after="240" w:line="360" w:lineRule="auto"/>
              <w:jc w:val="center"/>
              <w:rPr>
                <w:szCs w:val="22"/>
              </w:rPr>
            </w:pPr>
            <w:r>
              <w:t>19,682</w:t>
            </w:r>
          </w:p>
        </w:tc>
        <w:tc>
          <w:tcPr>
            <w:tcW w:w="2023" w:type="dxa"/>
            <w:tcBorders>
              <w:top w:val="single" w:sz="8" w:space="0" w:color="000000" w:themeColor="text1"/>
            </w:tcBorders>
            <w:shd w:val="clear" w:color="auto" w:fill="FFFFFF" w:themeFill="background1"/>
            <w:tcMar>
              <w:top w:w="80" w:type="nil"/>
              <w:left w:w="80" w:type="nil"/>
              <w:bottom w:w="80" w:type="nil"/>
              <w:right w:w="80" w:type="nil"/>
            </w:tcMar>
            <w:vAlign w:val="center"/>
          </w:tcPr>
          <w:p w14:paraId="03FD5E81" w14:textId="77777777" w:rsidR="00F43529" w:rsidRPr="00F43529" w:rsidRDefault="1F3D8CBD" w:rsidP="00453744">
            <w:pPr>
              <w:pStyle w:val="LO-normal"/>
              <w:spacing w:after="240" w:line="360" w:lineRule="auto"/>
              <w:jc w:val="center"/>
              <w:rPr>
                <w:szCs w:val="22"/>
              </w:rPr>
            </w:pPr>
            <w:r>
              <w:t>79.27%</w:t>
            </w:r>
          </w:p>
        </w:tc>
      </w:tr>
      <w:tr w:rsidR="00475247" w:rsidRPr="00F43529" w14:paraId="7A2C14C4" w14:textId="77777777" w:rsidTr="1F3D8CBD">
        <w:tblPrEx>
          <w:tblBorders>
            <w:top w:val="none" w:sz="0" w:space="0" w:color="auto"/>
          </w:tblBorders>
        </w:tblPrEx>
        <w:trPr>
          <w:trHeight w:val="702"/>
        </w:trPr>
        <w:tc>
          <w:tcPr>
            <w:tcW w:w="1255"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07086AE3" w14:textId="77777777" w:rsidR="00F43529" w:rsidRPr="00F43529" w:rsidRDefault="1F3D8CBD" w:rsidP="00453744">
            <w:pPr>
              <w:pStyle w:val="LO-normal"/>
              <w:spacing w:after="240" w:line="360" w:lineRule="auto"/>
              <w:jc w:val="center"/>
              <w:rPr>
                <w:szCs w:val="22"/>
              </w:rPr>
            </w:pPr>
            <w:r>
              <w:t>451Lu</w:t>
            </w:r>
          </w:p>
        </w:tc>
        <w:tc>
          <w:tcPr>
            <w:tcW w:w="1260"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68F943D4" w14:textId="77777777" w:rsidR="00F43529" w:rsidRPr="00F43529" w:rsidRDefault="1F3D8CBD" w:rsidP="00453744">
            <w:pPr>
              <w:pStyle w:val="LO-normal"/>
              <w:spacing w:after="240" w:line="360" w:lineRule="auto"/>
              <w:jc w:val="center"/>
              <w:rPr>
                <w:szCs w:val="22"/>
              </w:rPr>
            </w:pPr>
            <w:r>
              <w:t>Parental</w:t>
            </w:r>
          </w:p>
        </w:tc>
        <w:tc>
          <w:tcPr>
            <w:tcW w:w="1440" w:type="dxa"/>
            <w:tcBorders>
              <w:top w:val="single" w:sz="0" w:space="0" w:color="000000" w:themeColor="text1"/>
            </w:tcBorders>
            <w:shd w:val="clear" w:color="auto" w:fill="FFFFFF" w:themeFill="background1"/>
            <w:tcMar>
              <w:top w:w="100" w:type="nil"/>
              <w:right w:w="100" w:type="nil"/>
            </w:tcMar>
            <w:vAlign w:val="center"/>
          </w:tcPr>
          <w:p w14:paraId="3DAC1327" w14:textId="77777777" w:rsidR="00F43529" w:rsidRPr="00F43529" w:rsidRDefault="1F3D8CBD" w:rsidP="00453744">
            <w:pPr>
              <w:pStyle w:val="LO-normal"/>
              <w:spacing w:after="240" w:line="360" w:lineRule="auto"/>
              <w:jc w:val="center"/>
              <w:rPr>
                <w:szCs w:val="22"/>
              </w:rPr>
            </w:pPr>
            <w:r>
              <w:t>Par19</w:t>
            </w:r>
          </w:p>
        </w:tc>
        <w:tc>
          <w:tcPr>
            <w:tcW w:w="1710" w:type="dxa"/>
            <w:tcBorders>
              <w:top w:val="single" w:sz="0" w:space="0" w:color="000000" w:themeColor="text1"/>
            </w:tcBorders>
            <w:shd w:val="clear" w:color="auto" w:fill="FFFFFF" w:themeFill="background1"/>
            <w:tcMar>
              <w:top w:w="100" w:type="nil"/>
              <w:right w:w="100" w:type="nil"/>
            </w:tcMar>
            <w:vAlign w:val="center"/>
          </w:tcPr>
          <w:p w14:paraId="0D6791AB" w14:textId="77777777" w:rsidR="00F43529" w:rsidRPr="00F43529" w:rsidRDefault="1F3D8CBD" w:rsidP="00453744">
            <w:pPr>
              <w:pStyle w:val="LO-normal"/>
              <w:spacing w:after="240" w:line="360" w:lineRule="auto"/>
              <w:jc w:val="center"/>
              <w:rPr>
                <w:szCs w:val="22"/>
              </w:rPr>
            </w:pPr>
            <w:r>
              <w:t>52,415,207</w:t>
            </w:r>
          </w:p>
        </w:tc>
        <w:tc>
          <w:tcPr>
            <w:tcW w:w="2302"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594C0012" w14:textId="77777777" w:rsidR="00F43529" w:rsidRPr="00F43529" w:rsidRDefault="1F3D8CBD" w:rsidP="00453744">
            <w:pPr>
              <w:pStyle w:val="LO-normal"/>
              <w:spacing w:after="240" w:line="360" w:lineRule="auto"/>
              <w:jc w:val="center"/>
              <w:rPr>
                <w:szCs w:val="22"/>
              </w:rPr>
            </w:pPr>
            <w:r>
              <w:t>19,462</w:t>
            </w:r>
          </w:p>
        </w:tc>
        <w:tc>
          <w:tcPr>
            <w:tcW w:w="2023"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53ABA029" w14:textId="77777777" w:rsidR="00F43529" w:rsidRPr="00F43529" w:rsidRDefault="1F3D8CBD" w:rsidP="00453744">
            <w:pPr>
              <w:pStyle w:val="LO-normal"/>
              <w:spacing w:after="240" w:line="360" w:lineRule="auto"/>
              <w:jc w:val="center"/>
              <w:rPr>
                <w:szCs w:val="22"/>
              </w:rPr>
            </w:pPr>
            <w:r>
              <w:t>83.94%</w:t>
            </w:r>
          </w:p>
        </w:tc>
      </w:tr>
      <w:tr w:rsidR="00475247" w:rsidRPr="00F43529" w14:paraId="4051E2B4" w14:textId="77777777" w:rsidTr="1F3D8CBD">
        <w:tblPrEx>
          <w:tblBorders>
            <w:top w:val="none" w:sz="0" w:space="0" w:color="auto"/>
          </w:tblBorders>
        </w:tblPrEx>
        <w:trPr>
          <w:trHeight w:val="702"/>
        </w:trPr>
        <w:tc>
          <w:tcPr>
            <w:tcW w:w="1255"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0825952C" w14:textId="77777777" w:rsidR="00F43529" w:rsidRPr="00F43529" w:rsidRDefault="1F3D8CBD" w:rsidP="00453744">
            <w:pPr>
              <w:pStyle w:val="LO-normal"/>
              <w:spacing w:after="240" w:line="360" w:lineRule="auto"/>
              <w:jc w:val="center"/>
              <w:rPr>
                <w:szCs w:val="22"/>
              </w:rPr>
            </w:pPr>
            <w:r>
              <w:t>451Lu</w:t>
            </w:r>
          </w:p>
        </w:tc>
        <w:tc>
          <w:tcPr>
            <w:tcW w:w="1260" w:type="dxa"/>
            <w:tcBorders>
              <w:top w:val="single" w:sz="0" w:space="0" w:color="000000" w:themeColor="text1"/>
            </w:tcBorders>
            <w:shd w:val="clear" w:color="auto" w:fill="FFFFFF" w:themeFill="background1"/>
            <w:tcMar>
              <w:top w:w="80" w:type="nil"/>
              <w:left w:w="80" w:type="nil"/>
              <w:bottom w:w="80" w:type="nil"/>
              <w:right w:w="80" w:type="nil"/>
            </w:tcMar>
            <w:vAlign w:val="center"/>
          </w:tcPr>
          <w:p w14:paraId="24D8771A" w14:textId="77777777" w:rsidR="00F43529" w:rsidRPr="00F43529" w:rsidRDefault="1F3D8CBD" w:rsidP="00453744">
            <w:pPr>
              <w:pStyle w:val="LO-normal"/>
              <w:spacing w:after="240" w:line="360" w:lineRule="auto"/>
              <w:jc w:val="center"/>
              <w:rPr>
                <w:szCs w:val="22"/>
              </w:rPr>
            </w:pPr>
            <w:r>
              <w:t>Resistant</w:t>
            </w:r>
          </w:p>
        </w:tc>
        <w:tc>
          <w:tcPr>
            <w:tcW w:w="1440" w:type="dxa"/>
            <w:tcBorders>
              <w:top w:val="single" w:sz="0" w:space="0" w:color="000000" w:themeColor="text1"/>
            </w:tcBorders>
            <w:shd w:val="clear" w:color="auto" w:fill="FFFFFF" w:themeFill="background1"/>
            <w:tcMar>
              <w:top w:w="100" w:type="nil"/>
              <w:right w:w="100" w:type="nil"/>
            </w:tcMar>
            <w:vAlign w:val="center"/>
          </w:tcPr>
          <w:p w14:paraId="1F5DEA2D" w14:textId="77777777" w:rsidR="00F43529" w:rsidRPr="00F43529" w:rsidRDefault="1F3D8CBD" w:rsidP="00453744">
            <w:pPr>
              <w:pStyle w:val="LO-normal"/>
              <w:spacing w:after="240" w:line="360" w:lineRule="auto"/>
              <w:jc w:val="center"/>
              <w:rPr>
                <w:szCs w:val="22"/>
              </w:rPr>
            </w:pPr>
            <w:r>
              <w:t>BR3</w:t>
            </w:r>
          </w:p>
        </w:tc>
        <w:tc>
          <w:tcPr>
            <w:tcW w:w="1710" w:type="dxa"/>
            <w:tcBorders>
              <w:top w:val="single" w:sz="0" w:space="0" w:color="000000" w:themeColor="text1"/>
            </w:tcBorders>
            <w:shd w:val="clear" w:color="auto" w:fill="FFFFFF" w:themeFill="background1"/>
            <w:tcMar>
              <w:top w:w="100" w:type="nil"/>
              <w:right w:w="100" w:type="nil"/>
            </w:tcMar>
            <w:vAlign w:val="center"/>
          </w:tcPr>
          <w:p w14:paraId="70ED8FFE" w14:textId="77777777" w:rsidR="00F43529" w:rsidRPr="00F43529" w:rsidRDefault="1F3D8CBD" w:rsidP="00453744">
            <w:pPr>
              <w:pStyle w:val="LO-normal"/>
              <w:spacing w:after="240" w:line="360" w:lineRule="auto"/>
              <w:jc w:val="center"/>
              <w:rPr>
                <w:szCs w:val="22"/>
              </w:rPr>
            </w:pPr>
            <w:r>
              <w:t>45,209,591</w:t>
            </w:r>
          </w:p>
        </w:tc>
        <w:tc>
          <w:tcPr>
            <w:tcW w:w="2302" w:type="dxa"/>
            <w:tcBorders>
              <w:top w:val="single" w:sz="0" w:space="0" w:color="000000" w:themeColor="text1"/>
              <w:bottom w:val="nil"/>
            </w:tcBorders>
            <w:shd w:val="clear" w:color="auto" w:fill="FFFFFF" w:themeFill="background1"/>
            <w:tcMar>
              <w:top w:w="80" w:type="nil"/>
              <w:left w:w="80" w:type="nil"/>
              <w:bottom w:w="80" w:type="nil"/>
              <w:right w:w="80" w:type="nil"/>
            </w:tcMar>
            <w:vAlign w:val="center"/>
          </w:tcPr>
          <w:p w14:paraId="64BA06B2" w14:textId="77777777" w:rsidR="00F43529" w:rsidRPr="00F43529" w:rsidRDefault="1F3D8CBD" w:rsidP="00453744">
            <w:pPr>
              <w:pStyle w:val="LO-normal"/>
              <w:spacing w:after="240" w:line="360" w:lineRule="auto"/>
              <w:jc w:val="center"/>
              <w:rPr>
                <w:szCs w:val="22"/>
              </w:rPr>
            </w:pPr>
            <w:r>
              <w:t>19,850</w:t>
            </w:r>
          </w:p>
        </w:tc>
        <w:tc>
          <w:tcPr>
            <w:tcW w:w="2023" w:type="dxa"/>
            <w:tcBorders>
              <w:top w:val="single" w:sz="0" w:space="0" w:color="000000" w:themeColor="text1"/>
              <w:bottom w:val="nil"/>
            </w:tcBorders>
            <w:shd w:val="clear" w:color="auto" w:fill="FFFFFF" w:themeFill="background1"/>
            <w:tcMar>
              <w:top w:w="80" w:type="nil"/>
              <w:left w:w="80" w:type="nil"/>
              <w:bottom w:w="80" w:type="nil"/>
              <w:right w:w="80" w:type="nil"/>
            </w:tcMar>
            <w:vAlign w:val="center"/>
          </w:tcPr>
          <w:p w14:paraId="4F9FCB95" w14:textId="77777777" w:rsidR="00F43529" w:rsidRPr="00F43529" w:rsidRDefault="1F3D8CBD" w:rsidP="00453744">
            <w:pPr>
              <w:pStyle w:val="LO-normal"/>
              <w:spacing w:after="240" w:line="360" w:lineRule="auto"/>
              <w:jc w:val="center"/>
              <w:rPr>
                <w:szCs w:val="22"/>
              </w:rPr>
            </w:pPr>
            <w:r>
              <w:t>86.57%</w:t>
            </w:r>
          </w:p>
        </w:tc>
      </w:tr>
      <w:tr w:rsidR="00475247" w:rsidRPr="00F43529" w14:paraId="74B1EB7C" w14:textId="77777777" w:rsidTr="1F3D8CBD">
        <w:trPr>
          <w:trHeight w:val="702"/>
        </w:trPr>
        <w:tc>
          <w:tcPr>
            <w:tcW w:w="1255" w:type="dxa"/>
            <w:tcBorders>
              <w:bottom w:val="single" w:sz="8" w:space="0" w:color="000000" w:themeColor="text1"/>
            </w:tcBorders>
            <w:shd w:val="clear" w:color="auto" w:fill="FFFFFF" w:themeFill="background1"/>
            <w:tcMar>
              <w:top w:w="80" w:type="nil"/>
              <w:left w:w="80" w:type="nil"/>
              <w:bottom w:w="80" w:type="nil"/>
              <w:right w:w="80" w:type="nil"/>
            </w:tcMar>
            <w:vAlign w:val="center"/>
          </w:tcPr>
          <w:p w14:paraId="2072E97C" w14:textId="77777777" w:rsidR="00F43529" w:rsidRPr="00F43529" w:rsidRDefault="1F3D8CBD" w:rsidP="00453744">
            <w:pPr>
              <w:pStyle w:val="LO-normal"/>
              <w:spacing w:after="240" w:line="360" w:lineRule="auto"/>
              <w:jc w:val="center"/>
              <w:rPr>
                <w:szCs w:val="22"/>
              </w:rPr>
            </w:pPr>
            <w:r>
              <w:t>451Lu</w:t>
            </w:r>
          </w:p>
        </w:tc>
        <w:tc>
          <w:tcPr>
            <w:tcW w:w="1260" w:type="dxa"/>
            <w:tcBorders>
              <w:bottom w:val="single" w:sz="8" w:space="0" w:color="000000" w:themeColor="text1"/>
            </w:tcBorders>
            <w:shd w:val="clear" w:color="auto" w:fill="FFFFFF" w:themeFill="background1"/>
            <w:tcMar>
              <w:top w:w="80" w:type="nil"/>
              <w:left w:w="80" w:type="nil"/>
              <w:bottom w:w="80" w:type="nil"/>
              <w:right w:w="80" w:type="nil"/>
            </w:tcMar>
            <w:vAlign w:val="center"/>
          </w:tcPr>
          <w:p w14:paraId="73740892" w14:textId="77777777" w:rsidR="00F43529" w:rsidRPr="00F43529" w:rsidRDefault="1F3D8CBD" w:rsidP="00453744">
            <w:pPr>
              <w:pStyle w:val="LO-normal"/>
              <w:spacing w:after="240" w:line="360" w:lineRule="auto"/>
              <w:jc w:val="center"/>
              <w:rPr>
                <w:szCs w:val="22"/>
              </w:rPr>
            </w:pPr>
            <w:r>
              <w:t>Resistant</w:t>
            </w:r>
          </w:p>
        </w:tc>
        <w:tc>
          <w:tcPr>
            <w:tcW w:w="1440" w:type="dxa"/>
            <w:tcBorders>
              <w:bottom w:val="single" w:sz="8" w:space="0" w:color="000000" w:themeColor="text1"/>
            </w:tcBorders>
            <w:shd w:val="clear" w:color="auto" w:fill="FFFFFF" w:themeFill="background1"/>
            <w:tcMar>
              <w:top w:w="100" w:type="nil"/>
              <w:right w:w="100" w:type="nil"/>
            </w:tcMar>
            <w:vAlign w:val="center"/>
          </w:tcPr>
          <w:p w14:paraId="4579B0AA" w14:textId="77777777" w:rsidR="00F43529" w:rsidRPr="00F43529" w:rsidRDefault="1F3D8CBD" w:rsidP="00453744">
            <w:pPr>
              <w:pStyle w:val="LO-normal"/>
              <w:spacing w:after="240" w:line="360" w:lineRule="auto"/>
              <w:jc w:val="center"/>
              <w:rPr>
                <w:szCs w:val="22"/>
              </w:rPr>
            </w:pPr>
            <w:r>
              <w:t>BR3</w:t>
            </w:r>
          </w:p>
        </w:tc>
        <w:tc>
          <w:tcPr>
            <w:tcW w:w="1710" w:type="dxa"/>
            <w:tcBorders>
              <w:bottom w:val="single" w:sz="8" w:space="0" w:color="000000" w:themeColor="text1"/>
            </w:tcBorders>
            <w:shd w:val="clear" w:color="auto" w:fill="FFFFFF" w:themeFill="background1"/>
            <w:tcMar>
              <w:top w:w="100" w:type="nil"/>
              <w:right w:w="100" w:type="nil"/>
            </w:tcMar>
            <w:vAlign w:val="center"/>
          </w:tcPr>
          <w:p w14:paraId="687B4BB0" w14:textId="77777777" w:rsidR="00F43529" w:rsidRPr="00F43529" w:rsidRDefault="1F3D8CBD" w:rsidP="00453744">
            <w:pPr>
              <w:pStyle w:val="LO-normal"/>
              <w:spacing w:after="240" w:line="360" w:lineRule="auto"/>
              <w:jc w:val="center"/>
              <w:rPr>
                <w:szCs w:val="22"/>
              </w:rPr>
            </w:pPr>
            <w:r>
              <w:t>33,976,488</w:t>
            </w:r>
          </w:p>
        </w:tc>
        <w:tc>
          <w:tcPr>
            <w:tcW w:w="2302" w:type="dxa"/>
            <w:tcBorders>
              <w:top w:val="nil"/>
              <w:bottom w:val="single" w:sz="4" w:space="0" w:color="auto"/>
            </w:tcBorders>
            <w:shd w:val="clear" w:color="auto" w:fill="FFFFFF" w:themeFill="background1"/>
            <w:tcMar>
              <w:top w:w="80" w:type="nil"/>
              <w:left w:w="80" w:type="nil"/>
              <w:bottom w:w="80" w:type="nil"/>
              <w:right w:w="80" w:type="nil"/>
            </w:tcMar>
            <w:vAlign w:val="center"/>
          </w:tcPr>
          <w:p w14:paraId="5D138849" w14:textId="77777777" w:rsidR="00F43529" w:rsidRPr="00F43529" w:rsidRDefault="1F3D8CBD" w:rsidP="00453744">
            <w:pPr>
              <w:pStyle w:val="LO-normal"/>
              <w:spacing w:after="240" w:line="360" w:lineRule="auto"/>
              <w:jc w:val="center"/>
              <w:rPr>
                <w:szCs w:val="22"/>
              </w:rPr>
            </w:pPr>
            <w:r>
              <w:t>19,378</w:t>
            </w:r>
          </w:p>
        </w:tc>
        <w:tc>
          <w:tcPr>
            <w:tcW w:w="2023" w:type="dxa"/>
            <w:tcBorders>
              <w:top w:val="nil"/>
              <w:bottom w:val="single" w:sz="4" w:space="0" w:color="auto"/>
              <w:right w:val="nil"/>
            </w:tcBorders>
            <w:shd w:val="clear" w:color="auto" w:fill="FFFFFF" w:themeFill="background1"/>
            <w:tcMar>
              <w:top w:w="80" w:type="nil"/>
              <w:left w:w="80" w:type="nil"/>
              <w:bottom w:w="80" w:type="nil"/>
              <w:right w:w="80" w:type="nil"/>
            </w:tcMar>
            <w:vAlign w:val="center"/>
          </w:tcPr>
          <w:p w14:paraId="51604132" w14:textId="77777777" w:rsidR="00F43529" w:rsidRPr="00F43529" w:rsidRDefault="1F3D8CBD" w:rsidP="00453744">
            <w:pPr>
              <w:pStyle w:val="LO-normal"/>
              <w:spacing w:after="240" w:line="360" w:lineRule="auto"/>
              <w:jc w:val="center"/>
              <w:rPr>
                <w:szCs w:val="22"/>
              </w:rPr>
            </w:pPr>
            <w:r>
              <w:t>83.24%</w:t>
            </w:r>
          </w:p>
        </w:tc>
      </w:tr>
    </w:tbl>
    <w:p w14:paraId="68A3E975" w14:textId="77777777" w:rsidR="00F43529" w:rsidRPr="00F43529" w:rsidRDefault="00F43529" w:rsidP="00F43529">
      <w:pPr>
        <w:pStyle w:val="LO-normal"/>
        <w:spacing w:after="240" w:line="360" w:lineRule="auto"/>
        <w:jc w:val="both"/>
        <w:rPr>
          <w:szCs w:val="22"/>
        </w:rPr>
      </w:pPr>
    </w:p>
    <w:p w14:paraId="10BE8F60" w14:textId="5B779082" w:rsidR="00620ABE" w:rsidRPr="006C6AF7" w:rsidRDefault="00620ABE" w:rsidP="00946D43">
      <w:pPr>
        <w:pStyle w:val="LO-normal"/>
        <w:spacing w:after="240" w:line="360" w:lineRule="auto"/>
        <w:jc w:val="both"/>
        <w:rPr>
          <w:szCs w:val="22"/>
        </w:rPr>
      </w:pPr>
    </w:p>
    <w:p w14:paraId="21A25AA8" w14:textId="5EEBBF13" w:rsidR="00926975" w:rsidRPr="009B2E47" w:rsidRDefault="00926975">
      <w:pPr>
        <w:widowControl/>
        <w:spacing w:line="240" w:lineRule="auto"/>
        <w:rPr>
          <w:szCs w:val="22"/>
        </w:rPr>
      </w:pPr>
      <w:r w:rsidRPr="009B2E47">
        <w:rPr>
          <w:szCs w:val="22"/>
        </w:rPr>
        <w:br w:type="page"/>
      </w:r>
    </w:p>
    <w:p w14:paraId="50E9B38D" w14:textId="25AA3EE9" w:rsidR="00475247" w:rsidRPr="00475247" w:rsidRDefault="1F3D8CBD" w:rsidP="00475247">
      <w:pPr>
        <w:pStyle w:val="LO-normal"/>
        <w:spacing w:after="240" w:line="360" w:lineRule="auto"/>
        <w:jc w:val="both"/>
        <w:rPr>
          <w:szCs w:val="22"/>
        </w:rPr>
      </w:pPr>
      <w:r w:rsidRPr="1F3D8CBD">
        <w:rPr>
          <w:b/>
          <w:bCs/>
        </w:rPr>
        <w:lastRenderedPageBreak/>
        <w:t>Table S2 | Summary statistics of single-cell RNA-</w:t>
      </w:r>
      <w:proofErr w:type="spellStart"/>
      <w:r w:rsidRPr="1F3D8CBD">
        <w:rPr>
          <w:b/>
          <w:bCs/>
        </w:rPr>
        <w:t>Seq</w:t>
      </w:r>
      <w:proofErr w:type="spellEnd"/>
      <w:r w:rsidRPr="1F3D8CBD">
        <w:rPr>
          <w:b/>
          <w:bCs/>
        </w:rPr>
        <w:t xml:space="preserve"> libraries. </w:t>
      </w:r>
      <w:r>
        <w:t>Single-cell RNA-</w:t>
      </w:r>
      <w:proofErr w:type="spellStart"/>
      <w:r>
        <w:t>Seq</w:t>
      </w:r>
      <w:proofErr w:type="spellEnd"/>
      <w:r>
        <w:t xml:space="preserve"> libraries from A375 and 451Lu cell lines were sequenced through </w:t>
      </w:r>
      <w:proofErr w:type="spellStart"/>
      <w:r>
        <w:t>Fluidigm</w:t>
      </w:r>
      <w:proofErr w:type="spellEnd"/>
      <w:r>
        <w:t xml:space="preserve"> C1 or 10X Genomics to study the mechanisms of acquiring resistances to BRAF inhibitors. Libraries with greater than 80% of uniquely mapped reads were kept and used for downstream analysis. </w:t>
      </w:r>
    </w:p>
    <w:p w14:paraId="1089F005" w14:textId="77777777" w:rsidR="00F43529" w:rsidRPr="00F43529" w:rsidRDefault="00F43529" w:rsidP="00F43529">
      <w:pPr>
        <w:pStyle w:val="LO-normal"/>
        <w:spacing w:after="240" w:line="360" w:lineRule="auto"/>
        <w:jc w:val="both"/>
        <w:rPr>
          <w:szCs w:val="22"/>
        </w:rPr>
      </w:pPr>
    </w:p>
    <w:tbl>
      <w:tblPr>
        <w:tblW w:w="5000" w:type="pct"/>
        <w:tblBorders>
          <w:top w:val="nil"/>
          <w:left w:val="nil"/>
          <w:right w:val="nil"/>
        </w:tblBorders>
        <w:tblLook w:val="0000" w:firstRow="0" w:lastRow="0" w:firstColumn="0" w:lastColumn="0" w:noHBand="0" w:noVBand="0"/>
      </w:tblPr>
      <w:tblGrid>
        <w:gridCol w:w="1256"/>
        <w:gridCol w:w="1259"/>
        <w:gridCol w:w="1349"/>
        <w:gridCol w:w="2074"/>
        <w:gridCol w:w="2248"/>
        <w:gridCol w:w="1804"/>
      </w:tblGrid>
      <w:tr w:rsidR="00A766CE" w:rsidRPr="00F43529" w14:paraId="3B6EE2A4" w14:textId="77777777" w:rsidTr="1F3D8CBD">
        <w:trPr>
          <w:trHeight w:val="827"/>
        </w:trPr>
        <w:tc>
          <w:tcPr>
            <w:tcW w:w="629" w:type="pct"/>
            <w:tcBorders>
              <w:top w:val="single" w:sz="4" w:space="0" w:color="auto"/>
              <w:left w:val="nil"/>
              <w:bottom w:val="single" w:sz="4" w:space="0" w:color="auto"/>
            </w:tcBorders>
            <w:shd w:val="clear" w:color="auto" w:fill="FFFFFF" w:themeFill="background1"/>
            <w:tcMar>
              <w:top w:w="80" w:type="nil"/>
              <w:left w:w="80" w:type="nil"/>
              <w:bottom w:w="80" w:type="nil"/>
              <w:right w:w="80" w:type="nil"/>
            </w:tcMar>
            <w:vAlign w:val="bottom"/>
          </w:tcPr>
          <w:p w14:paraId="16C9B5BA" w14:textId="2E82E8CF" w:rsidR="00F43529" w:rsidRPr="00F43529" w:rsidRDefault="1F3D8CBD" w:rsidP="1F3D8CBD">
            <w:pPr>
              <w:pStyle w:val="LO-normal"/>
              <w:spacing w:after="240" w:line="360" w:lineRule="auto"/>
              <w:jc w:val="center"/>
              <w:rPr>
                <w:b/>
                <w:bCs/>
              </w:rPr>
            </w:pPr>
            <w:proofErr w:type="spellStart"/>
            <w:r w:rsidRPr="1F3D8CBD">
              <w:rPr>
                <w:b/>
                <w:bCs/>
              </w:rPr>
              <w:t>Cels</w:t>
            </w:r>
            <w:proofErr w:type="spellEnd"/>
            <w:r w:rsidRPr="1F3D8CBD">
              <w:rPr>
                <w:b/>
                <w:bCs/>
              </w:rPr>
              <w:t xml:space="preserve"> Type</w:t>
            </w:r>
          </w:p>
        </w:tc>
        <w:tc>
          <w:tcPr>
            <w:tcW w:w="630" w:type="pct"/>
            <w:tcBorders>
              <w:top w:val="single" w:sz="4" w:space="0" w:color="auto"/>
              <w:bottom w:val="single" w:sz="4" w:space="0" w:color="auto"/>
              <w:right w:val="nil"/>
            </w:tcBorders>
            <w:shd w:val="clear" w:color="auto" w:fill="FFFFFF" w:themeFill="background1"/>
            <w:tcMar>
              <w:top w:w="80" w:type="nil"/>
              <w:left w:w="80" w:type="nil"/>
              <w:bottom w:w="80" w:type="nil"/>
              <w:right w:w="80" w:type="nil"/>
            </w:tcMar>
            <w:vAlign w:val="bottom"/>
          </w:tcPr>
          <w:p w14:paraId="534D661A" w14:textId="77777777" w:rsidR="00F43529" w:rsidRPr="00F43529" w:rsidRDefault="1F3D8CBD" w:rsidP="1F3D8CBD">
            <w:pPr>
              <w:pStyle w:val="LO-normal"/>
              <w:spacing w:after="240" w:line="360" w:lineRule="auto"/>
              <w:jc w:val="center"/>
              <w:rPr>
                <w:b/>
                <w:bCs/>
              </w:rPr>
            </w:pPr>
            <w:r w:rsidRPr="1F3D8CBD">
              <w:rPr>
                <w:b/>
                <w:bCs/>
              </w:rPr>
              <w:t>Cell state</w:t>
            </w:r>
          </w:p>
        </w:tc>
        <w:tc>
          <w:tcPr>
            <w:tcW w:w="675"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bottom"/>
          </w:tcPr>
          <w:p w14:paraId="5B52E2DD" w14:textId="3B55991A" w:rsidR="00F43529" w:rsidRPr="00F43529" w:rsidRDefault="1F3D8CBD" w:rsidP="1F3D8CBD">
            <w:pPr>
              <w:pStyle w:val="LO-normal"/>
              <w:spacing w:after="240" w:line="360" w:lineRule="auto"/>
              <w:jc w:val="center"/>
              <w:rPr>
                <w:b/>
                <w:bCs/>
              </w:rPr>
            </w:pPr>
            <w:r w:rsidRPr="1F3D8CBD">
              <w:rPr>
                <w:b/>
                <w:bCs/>
              </w:rPr>
              <w:t>Number of cells</w:t>
            </w:r>
          </w:p>
        </w:tc>
        <w:tc>
          <w:tcPr>
            <w:tcW w:w="1038"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bottom"/>
          </w:tcPr>
          <w:p w14:paraId="5114C0B3" w14:textId="2D4265DC" w:rsidR="00F43529" w:rsidRPr="00F43529" w:rsidRDefault="1F3D8CBD" w:rsidP="1F3D8CBD">
            <w:pPr>
              <w:pStyle w:val="LO-normal"/>
              <w:spacing w:after="240" w:line="360" w:lineRule="auto"/>
              <w:jc w:val="center"/>
              <w:rPr>
                <w:b/>
                <w:bCs/>
              </w:rPr>
            </w:pPr>
            <w:r w:rsidRPr="1F3D8CBD">
              <w:rPr>
                <w:b/>
                <w:bCs/>
              </w:rPr>
              <w:t>Average Library size (Reads/UMI)</w:t>
            </w:r>
          </w:p>
        </w:tc>
        <w:tc>
          <w:tcPr>
            <w:tcW w:w="1125" w:type="pct"/>
            <w:tcBorders>
              <w:top w:val="single" w:sz="4" w:space="0" w:color="auto"/>
              <w:left w:val="nil"/>
              <w:bottom w:val="single" w:sz="4" w:space="0" w:color="auto"/>
            </w:tcBorders>
            <w:shd w:val="clear" w:color="auto" w:fill="FFFFFF" w:themeFill="background1"/>
            <w:tcMar>
              <w:top w:w="80" w:type="nil"/>
              <w:left w:w="80" w:type="nil"/>
              <w:bottom w:w="80" w:type="nil"/>
              <w:right w:w="80" w:type="nil"/>
            </w:tcMar>
            <w:vAlign w:val="bottom"/>
          </w:tcPr>
          <w:p w14:paraId="2431806D" w14:textId="2C00C1DB" w:rsidR="00F43529" w:rsidRPr="00F43529" w:rsidRDefault="1F3D8CBD" w:rsidP="1F3D8CBD">
            <w:pPr>
              <w:pStyle w:val="LO-normal"/>
              <w:spacing w:after="240" w:line="360" w:lineRule="auto"/>
              <w:jc w:val="center"/>
              <w:rPr>
                <w:b/>
                <w:bCs/>
              </w:rPr>
            </w:pPr>
            <w:r w:rsidRPr="1F3D8CBD">
              <w:rPr>
                <w:b/>
                <w:bCs/>
              </w:rPr>
              <w:t>Average number of expressed genes</w:t>
            </w:r>
          </w:p>
        </w:tc>
        <w:tc>
          <w:tcPr>
            <w:tcW w:w="903" w:type="pct"/>
            <w:tcBorders>
              <w:top w:val="single" w:sz="4" w:space="0" w:color="auto"/>
              <w:bottom w:val="single" w:sz="4" w:space="0" w:color="auto"/>
              <w:right w:val="nil"/>
            </w:tcBorders>
            <w:shd w:val="clear" w:color="auto" w:fill="FFFFFF" w:themeFill="background1"/>
            <w:tcMar>
              <w:top w:w="80" w:type="nil"/>
              <w:left w:w="80" w:type="nil"/>
              <w:bottom w:w="80" w:type="nil"/>
              <w:right w:w="80" w:type="nil"/>
            </w:tcMar>
            <w:vAlign w:val="bottom"/>
          </w:tcPr>
          <w:p w14:paraId="1A189092" w14:textId="77777777" w:rsidR="00F43529" w:rsidRPr="00F43529" w:rsidRDefault="1F3D8CBD" w:rsidP="1F3D8CBD">
            <w:pPr>
              <w:pStyle w:val="LO-normal"/>
              <w:spacing w:after="240" w:line="360" w:lineRule="auto"/>
              <w:jc w:val="center"/>
              <w:rPr>
                <w:b/>
                <w:bCs/>
              </w:rPr>
            </w:pPr>
            <w:r w:rsidRPr="1F3D8CBD">
              <w:rPr>
                <w:b/>
                <w:bCs/>
              </w:rPr>
              <w:t>Technology</w:t>
            </w:r>
          </w:p>
        </w:tc>
      </w:tr>
      <w:tr w:rsidR="00A766CE" w:rsidRPr="00F43529" w14:paraId="0405C529" w14:textId="77777777" w:rsidTr="1F3D8CBD">
        <w:tblPrEx>
          <w:tblBorders>
            <w:top w:val="none" w:sz="0" w:space="0" w:color="auto"/>
          </w:tblBorders>
        </w:tblPrEx>
        <w:trPr>
          <w:trHeight w:val="644"/>
        </w:trPr>
        <w:tc>
          <w:tcPr>
            <w:tcW w:w="629" w:type="pct"/>
            <w:tcBorders>
              <w:top w:val="single" w:sz="4" w:space="0" w:color="auto"/>
            </w:tcBorders>
            <w:shd w:val="clear" w:color="auto" w:fill="FFFFFF" w:themeFill="background1"/>
            <w:tcMar>
              <w:top w:w="80" w:type="nil"/>
              <w:left w:w="80" w:type="nil"/>
              <w:bottom w:w="80" w:type="nil"/>
              <w:right w:w="80" w:type="nil"/>
            </w:tcMar>
            <w:vAlign w:val="bottom"/>
          </w:tcPr>
          <w:p w14:paraId="27F990DC" w14:textId="77777777" w:rsidR="00F43529" w:rsidRPr="00F43529" w:rsidRDefault="1F3D8CBD" w:rsidP="00453744">
            <w:pPr>
              <w:pStyle w:val="LO-normal"/>
              <w:spacing w:after="240" w:line="360" w:lineRule="auto"/>
              <w:jc w:val="center"/>
              <w:rPr>
                <w:szCs w:val="22"/>
              </w:rPr>
            </w:pPr>
            <w:r>
              <w:t>A375</w:t>
            </w:r>
          </w:p>
        </w:tc>
        <w:tc>
          <w:tcPr>
            <w:tcW w:w="630" w:type="pct"/>
            <w:tcBorders>
              <w:top w:val="single" w:sz="4" w:space="0" w:color="auto"/>
            </w:tcBorders>
            <w:shd w:val="clear" w:color="auto" w:fill="FFFFFF" w:themeFill="background1"/>
            <w:tcMar>
              <w:top w:w="80" w:type="nil"/>
              <w:left w:w="80" w:type="nil"/>
              <w:bottom w:w="80" w:type="nil"/>
              <w:right w:w="80" w:type="nil"/>
            </w:tcMar>
            <w:vAlign w:val="bottom"/>
          </w:tcPr>
          <w:p w14:paraId="2C371540" w14:textId="77777777" w:rsidR="00F43529" w:rsidRPr="00F43529" w:rsidRDefault="1F3D8CBD" w:rsidP="00453744">
            <w:pPr>
              <w:pStyle w:val="LO-normal"/>
              <w:spacing w:after="240" w:line="360" w:lineRule="auto"/>
              <w:jc w:val="center"/>
              <w:rPr>
                <w:szCs w:val="22"/>
              </w:rPr>
            </w:pPr>
            <w:r>
              <w:t>Parental</w:t>
            </w:r>
          </w:p>
        </w:tc>
        <w:tc>
          <w:tcPr>
            <w:tcW w:w="675" w:type="pct"/>
            <w:tcBorders>
              <w:top w:val="single" w:sz="4" w:space="0" w:color="auto"/>
            </w:tcBorders>
            <w:shd w:val="clear" w:color="auto" w:fill="FFFFFF" w:themeFill="background1"/>
            <w:tcMar>
              <w:top w:w="80" w:type="nil"/>
              <w:left w:w="80" w:type="nil"/>
              <w:bottom w:w="80" w:type="nil"/>
              <w:right w:w="80" w:type="nil"/>
            </w:tcMar>
            <w:vAlign w:val="bottom"/>
          </w:tcPr>
          <w:p w14:paraId="5836FD1C" w14:textId="77777777" w:rsidR="00F43529" w:rsidRPr="00F43529" w:rsidRDefault="1F3D8CBD" w:rsidP="00453744">
            <w:pPr>
              <w:pStyle w:val="LO-normal"/>
              <w:spacing w:after="240" w:line="360" w:lineRule="auto"/>
              <w:jc w:val="center"/>
              <w:rPr>
                <w:szCs w:val="22"/>
              </w:rPr>
            </w:pPr>
            <w:r>
              <w:t>78</w:t>
            </w:r>
          </w:p>
        </w:tc>
        <w:tc>
          <w:tcPr>
            <w:tcW w:w="1038" w:type="pct"/>
            <w:tcBorders>
              <w:top w:val="single" w:sz="4" w:space="0" w:color="auto"/>
            </w:tcBorders>
            <w:shd w:val="clear" w:color="auto" w:fill="FFFFFF" w:themeFill="background1"/>
            <w:tcMar>
              <w:top w:w="80" w:type="nil"/>
              <w:left w:w="80" w:type="nil"/>
              <w:bottom w:w="80" w:type="nil"/>
              <w:right w:w="80" w:type="nil"/>
            </w:tcMar>
            <w:vAlign w:val="bottom"/>
          </w:tcPr>
          <w:p w14:paraId="5098F23D" w14:textId="77777777" w:rsidR="00F43529" w:rsidRPr="00F43529" w:rsidRDefault="1F3D8CBD" w:rsidP="00453744">
            <w:pPr>
              <w:pStyle w:val="LO-normal"/>
              <w:spacing w:after="240" w:line="360" w:lineRule="auto"/>
              <w:jc w:val="center"/>
              <w:rPr>
                <w:szCs w:val="22"/>
              </w:rPr>
            </w:pPr>
            <w:r>
              <w:t>14,252,703</w:t>
            </w:r>
          </w:p>
        </w:tc>
        <w:tc>
          <w:tcPr>
            <w:tcW w:w="1125" w:type="pct"/>
            <w:tcBorders>
              <w:top w:val="single" w:sz="4" w:space="0" w:color="auto"/>
            </w:tcBorders>
            <w:shd w:val="clear" w:color="auto" w:fill="FFFFFF" w:themeFill="background1"/>
            <w:tcMar>
              <w:top w:w="80" w:type="nil"/>
              <w:left w:w="80" w:type="nil"/>
              <w:bottom w:w="80" w:type="nil"/>
              <w:right w:w="80" w:type="nil"/>
            </w:tcMar>
            <w:vAlign w:val="bottom"/>
          </w:tcPr>
          <w:p w14:paraId="1691EA8D" w14:textId="77777777" w:rsidR="00F43529" w:rsidRPr="00F43529" w:rsidRDefault="1F3D8CBD" w:rsidP="00453744">
            <w:pPr>
              <w:pStyle w:val="LO-normal"/>
              <w:spacing w:after="240" w:line="360" w:lineRule="auto"/>
              <w:jc w:val="center"/>
              <w:rPr>
                <w:szCs w:val="22"/>
              </w:rPr>
            </w:pPr>
            <w:r>
              <w:t>12,155</w:t>
            </w:r>
          </w:p>
        </w:tc>
        <w:tc>
          <w:tcPr>
            <w:tcW w:w="903" w:type="pct"/>
            <w:tcBorders>
              <w:top w:val="single" w:sz="4" w:space="0" w:color="auto"/>
            </w:tcBorders>
            <w:shd w:val="clear" w:color="auto" w:fill="FFFFFF" w:themeFill="background1"/>
            <w:tcMar>
              <w:top w:w="80" w:type="nil"/>
              <w:left w:w="80" w:type="nil"/>
              <w:bottom w:w="80" w:type="nil"/>
              <w:right w:w="80" w:type="nil"/>
            </w:tcMar>
            <w:vAlign w:val="bottom"/>
          </w:tcPr>
          <w:p w14:paraId="76DFD546" w14:textId="77777777" w:rsidR="00F43529" w:rsidRPr="00F43529" w:rsidRDefault="1F3D8CBD" w:rsidP="00453744">
            <w:pPr>
              <w:pStyle w:val="LO-normal"/>
              <w:spacing w:after="240" w:line="360" w:lineRule="auto"/>
              <w:jc w:val="center"/>
              <w:rPr>
                <w:szCs w:val="22"/>
              </w:rPr>
            </w:pPr>
            <w:proofErr w:type="spellStart"/>
            <w:r>
              <w:t>Fluidigm</w:t>
            </w:r>
            <w:proofErr w:type="spellEnd"/>
            <w:r>
              <w:t xml:space="preserve"> C1</w:t>
            </w:r>
          </w:p>
        </w:tc>
      </w:tr>
      <w:tr w:rsidR="00A766CE" w:rsidRPr="00F43529" w14:paraId="18A433BC" w14:textId="77777777" w:rsidTr="1F3D8CBD">
        <w:tblPrEx>
          <w:tblBorders>
            <w:top w:val="none" w:sz="0" w:space="0" w:color="auto"/>
          </w:tblBorders>
        </w:tblPrEx>
        <w:trPr>
          <w:trHeight w:val="644"/>
        </w:trPr>
        <w:tc>
          <w:tcPr>
            <w:tcW w:w="629"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6C696A91" w14:textId="77777777" w:rsidR="00F43529" w:rsidRPr="00F43529" w:rsidRDefault="1F3D8CBD" w:rsidP="00453744">
            <w:pPr>
              <w:pStyle w:val="LO-normal"/>
              <w:spacing w:after="240" w:line="360" w:lineRule="auto"/>
              <w:jc w:val="center"/>
              <w:rPr>
                <w:szCs w:val="22"/>
              </w:rPr>
            </w:pPr>
            <w:r>
              <w:t>A375</w:t>
            </w:r>
          </w:p>
        </w:tc>
        <w:tc>
          <w:tcPr>
            <w:tcW w:w="630"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232A311E" w14:textId="77777777" w:rsidR="00F43529" w:rsidRPr="00F43529" w:rsidRDefault="1F3D8CBD" w:rsidP="00453744">
            <w:pPr>
              <w:pStyle w:val="LO-normal"/>
              <w:spacing w:after="240" w:line="360" w:lineRule="auto"/>
              <w:jc w:val="center"/>
              <w:rPr>
                <w:szCs w:val="22"/>
              </w:rPr>
            </w:pPr>
            <w:r>
              <w:t>Resistant</w:t>
            </w:r>
          </w:p>
        </w:tc>
        <w:tc>
          <w:tcPr>
            <w:tcW w:w="675"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24AB09DE" w14:textId="77777777" w:rsidR="00F43529" w:rsidRPr="00F43529" w:rsidRDefault="1F3D8CBD" w:rsidP="00453744">
            <w:pPr>
              <w:pStyle w:val="LO-normal"/>
              <w:spacing w:after="240" w:line="360" w:lineRule="auto"/>
              <w:jc w:val="center"/>
              <w:rPr>
                <w:szCs w:val="22"/>
              </w:rPr>
            </w:pPr>
            <w:r>
              <w:t>52</w:t>
            </w:r>
          </w:p>
        </w:tc>
        <w:tc>
          <w:tcPr>
            <w:tcW w:w="1038"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50A64571" w14:textId="77777777" w:rsidR="00F43529" w:rsidRPr="00F43529" w:rsidRDefault="1F3D8CBD" w:rsidP="00453744">
            <w:pPr>
              <w:pStyle w:val="LO-normal"/>
              <w:spacing w:after="240" w:line="360" w:lineRule="auto"/>
              <w:jc w:val="center"/>
              <w:rPr>
                <w:szCs w:val="22"/>
              </w:rPr>
            </w:pPr>
            <w:r>
              <w:t>5,403,036</w:t>
            </w:r>
          </w:p>
        </w:tc>
        <w:tc>
          <w:tcPr>
            <w:tcW w:w="1125"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15C2D7F2" w14:textId="77777777" w:rsidR="00F43529" w:rsidRPr="00F43529" w:rsidRDefault="1F3D8CBD" w:rsidP="00453744">
            <w:pPr>
              <w:pStyle w:val="LO-normal"/>
              <w:spacing w:after="240" w:line="360" w:lineRule="auto"/>
              <w:jc w:val="center"/>
              <w:rPr>
                <w:szCs w:val="22"/>
              </w:rPr>
            </w:pPr>
            <w:r>
              <w:t>10,018</w:t>
            </w:r>
          </w:p>
        </w:tc>
        <w:tc>
          <w:tcPr>
            <w:tcW w:w="903"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6EE314DC" w14:textId="77777777" w:rsidR="00F43529" w:rsidRPr="00F43529" w:rsidRDefault="1F3D8CBD" w:rsidP="00453744">
            <w:pPr>
              <w:pStyle w:val="LO-normal"/>
              <w:spacing w:after="240" w:line="360" w:lineRule="auto"/>
              <w:jc w:val="center"/>
              <w:rPr>
                <w:szCs w:val="22"/>
              </w:rPr>
            </w:pPr>
            <w:proofErr w:type="spellStart"/>
            <w:r>
              <w:t>Fluidigm</w:t>
            </w:r>
            <w:proofErr w:type="spellEnd"/>
            <w:r>
              <w:t xml:space="preserve"> C1</w:t>
            </w:r>
          </w:p>
        </w:tc>
      </w:tr>
      <w:tr w:rsidR="00A766CE" w:rsidRPr="00F43529" w14:paraId="6F71C388" w14:textId="77777777" w:rsidTr="1F3D8CBD">
        <w:tblPrEx>
          <w:tblBorders>
            <w:top w:val="none" w:sz="0" w:space="0" w:color="auto"/>
          </w:tblBorders>
        </w:tblPrEx>
        <w:trPr>
          <w:trHeight w:val="644"/>
        </w:trPr>
        <w:tc>
          <w:tcPr>
            <w:tcW w:w="629"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6E6177DB" w14:textId="77777777" w:rsidR="00F43529" w:rsidRPr="00F43529" w:rsidRDefault="1F3D8CBD" w:rsidP="00453744">
            <w:pPr>
              <w:pStyle w:val="LO-normal"/>
              <w:spacing w:after="240" w:line="360" w:lineRule="auto"/>
              <w:jc w:val="center"/>
              <w:rPr>
                <w:szCs w:val="22"/>
              </w:rPr>
            </w:pPr>
            <w:r>
              <w:t>451Lu</w:t>
            </w:r>
          </w:p>
        </w:tc>
        <w:tc>
          <w:tcPr>
            <w:tcW w:w="630"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2C3FEE1E" w14:textId="77777777" w:rsidR="00F43529" w:rsidRPr="00F43529" w:rsidRDefault="1F3D8CBD" w:rsidP="00453744">
            <w:pPr>
              <w:pStyle w:val="LO-normal"/>
              <w:spacing w:after="240" w:line="360" w:lineRule="auto"/>
              <w:jc w:val="center"/>
              <w:rPr>
                <w:szCs w:val="22"/>
              </w:rPr>
            </w:pPr>
            <w:r>
              <w:t>Parental</w:t>
            </w:r>
          </w:p>
        </w:tc>
        <w:tc>
          <w:tcPr>
            <w:tcW w:w="675"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2B9EBB8F" w14:textId="77777777" w:rsidR="00F43529" w:rsidRPr="00F43529" w:rsidRDefault="1F3D8CBD" w:rsidP="00453744">
            <w:pPr>
              <w:pStyle w:val="LO-normal"/>
              <w:spacing w:after="240" w:line="360" w:lineRule="auto"/>
              <w:jc w:val="center"/>
              <w:rPr>
                <w:szCs w:val="22"/>
              </w:rPr>
            </w:pPr>
            <w:r>
              <w:t>84</w:t>
            </w:r>
          </w:p>
        </w:tc>
        <w:tc>
          <w:tcPr>
            <w:tcW w:w="1038"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038E1B72" w14:textId="77777777" w:rsidR="00F43529" w:rsidRPr="00F43529" w:rsidRDefault="1F3D8CBD" w:rsidP="00453744">
            <w:pPr>
              <w:pStyle w:val="LO-normal"/>
              <w:spacing w:after="240" w:line="360" w:lineRule="auto"/>
              <w:jc w:val="center"/>
              <w:rPr>
                <w:szCs w:val="22"/>
              </w:rPr>
            </w:pPr>
            <w:r>
              <w:t>12,888,714</w:t>
            </w:r>
          </w:p>
        </w:tc>
        <w:tc>
          <w:tcPr>
            <w:tcW w:w="1125"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7DBF8441" w14:textId="77777777" w:rsidR="00F43529" w:rsidRPr="00F43529" w:rsidRDefault="1F3D8CBD" w:rsidP="00453744">
            <w:pPr>
              <w:pStyle w:val="LO-normal"/>
              <w:spacing w:after="240" w:line="360" w:lineRule="auto"/>
              <w:jc w:val="center"/>
              <w:rPr>
                <w:szCs w:val="22"/>
              </w:rPr>
            </w:pPr>
            <w:r>
              <w:t>11,640</w:t>
            </w:r>
          </w:p>
        </w:tc>
        <w:tc>
          <w:tcPr>
            <w:tcW w:w="903" w:type="pct"/>
            <w:tcBorders>
              <w:top w:val="single" w:sz="0" w:space="0" w:color="000000" w:themeColor="text1"/>
            </w:tcBorders>
            <w:shd w:val="clear" w:color="auto" w:fill="FFFFFF" w:themeFill="background1"/>
            <w:tcMar>
              <w:top w:w="80" w:type="nil"/>
              <w:left w:w="80" w:type="nil"/>
              <w:bottom w:w="80" w:type="nil"/>
              <w:right w:w="80" w:type="nil"/>
            </w:tcMar>
            <w:vAlign w:val="bottom"/>
          </w:tcPr>
          <w:p w14:paraId="3741B962" w14:textId="77777777" w:rsidR="00F43529" w:rsidRPr="00F43529" w:rsidRDefault="1F3D8CBD" w:rsidP="00453744">
            <w:pPr>
              <w:pStyle w:val="LO-normal"/>
              <w:spacing w:after="240" w:line="360" w:lineRule="auto"/>
              <w:jc w:val="center"/>
              <w:rPr>
                <w:szCs w:val="22"/>
              </w:rPr>
            </w:pPr>
            <w:proofErr w:type="spellStart"/>
            <w:r>
              <w:t>Fluidigm</w:t>
            </w:r>
            <w:proofErr w:type="spellEnd"/>
            <w:r>
              <w:t xml:space="preserve"> C1</w:t>
            </w:r>
          </w:p>
        </w:tc>
      </w:tr>
      <w:tr w:rsidR="00A766CE" w:rsidRPr="00F43529" w14:paraId="7120F7A0" w14:textId="77777777" w:rsidTr="1F3D8CBD">
        <w:tblPrEx>
          <w:tblBorders>
            <w:top w:val="none" w:sz="0" w:space="0" w:color="auto"/>
          </w:tblBorders>
        </w:tblPrEx>
        <w:trPr>
          <w:trHeight w:val="644"/>
        </w:trPr>
        <w:tc>
          <w:tcPr>
            <w:tcW w:w="629"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7A673DED" w14:textId="77777777" w:rsidR="00F43529" w:rsidRPr="00F43529" w:rsidRDefault="1F3D8CBD" w:rsidP="00453744">
            <w:pPr>
              <w:pStyle w:val="LO-normal"/>
              <w:spacing w:after="240" w:line="360" w:lineRule="auto"/>
              <w:jc w:val="center"/>
              <w:rPr>
                <w:szCs w:val="22"/>
              </w:rPr>
            </w:pPr>
            <w:r>
              <w:t>451Lu</w:t>
            </w:r>
          </w:p>
        </w:tc>
        <w:tc>
          <w:tcPr>
            <w:tcW w:w="630"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65BFA14F" w14:textId="77777777" w:rsidR="00F43529" w:rsidRPr="00F43529" w:rsidRDefault="1F3D8CBD" w:rsidP="00453744">
            <w:pPr>
              <w:pStyle w:val="LO-normal"/>
              <w:spacing w:after="240" w:line="360" w:lineRule="auto"/>
              <w:jc w:val="center"/>
              <w:rPr>
                <w:szCs w:val="22"/>
              </w:rPr>
            </w:pPr>
            <w:r>
              <w:t>Resistant</w:t>
            </w:r>
          </w:p>
        </w:tc>
        <w:tc>
          <w:tcPr>
            <w:tcW w:w="675"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039C496A" w14:textId="77777777" w:rsidR="00F43529" w:rsidRPr="00F43529" w:rsidRDefault="1F3D8CBD" w:rsidP="00453744">
            <w:pPr>
              <w:pStyle w:val="LO-normal"/>
              <w:spacing w:after="240" w:line="360" w:lineRule="auto"/>
              <w:jc w:val="center"/>
              <w:rPr>
                <w:szCs w:val="22"/>
              </w:rPr>
            </w:pPr>
            <w:r>
              <w:t>113</w:t>
            </w:r>
          </w:p>
        </w:tc>
        <w:tc>
          <w:tcPr>
            <w:tcW w:w="1038"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1DB928B3" w14:textId="77777777" w:rsidR="00F43529" w:rsidRPr="00F43529" w:rsidRDefault="1F3D8CBD" w:rsidP="00453744">
            <w:pPr>
              <w:pStyle w:val="LO-normal"/>
              <w:spacing w:after="240" w:line="360" w:lineRule="auto"/>
              <w:jc w:val="center"/>
              <w:rPr>
                <w:szCs w:val="22"/>
              </w:rPr>
            </w:pPr>
            <w:r>
              <w:t>15,442,471</w:t>
            </w:r>
          </w:p>
        </w:tc>
        <w:tc>
          <w:tcPr>
            <w:tcW w:w="1125"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635B0F8D" w14:textId="77777777" w:rsidR="00F43529" w:rsidRPr="00F43529" w:rsidRDefault="1F3D8CBD" w:rsidP="00453744">
            <w:pPr>
              <w:pStyle w:val="LO-normal"/>
              <w:spacing w:after="240" w:line="360" w:lineRule="auto"/>
              <w:jc w:val="center"/>
              <w:rPr>
                <w:szCs w:val="22"/>
              </w:rPr>
            </w:pPr>
            <w:r>
              <w:t>11,382</w:t>
            </w:r>
          </w:p>
        </w:tc>
        <w:tc>
          <w:tcPr>
            <w:tcW w:w="903" w:type="pct"/>
            <w:tcBorders>
              <w:top w:val="single" w:sz="0" w:space="0" w:color="000000" w:themeColor="text1"/>
              <w:bottom w:val="single" w:sz="4" w:space="0" w:color="auto"/>
            </w:tcBorders>
            <w:shd w:val="clear" w:color="auto" w:fill="FFFFFF" w:themeFill="background1"/>
            <w:tcMar>
              <w:top w:w="80" w:type="nil"/>
              <w:left w:w="80" w:type="nil"/>
              <w:bottom w:w="80" w:type="nil"/>
              <w:right w:w="80" w:type="nil"/>
            </w:tcMar>
            <w:vAlign w:val="bottom"/>
          </w:tcPr>
          <w:p w14:paraId="37707ABA" w14:textId="77777777" w:rsidR="00F43529" w:rsidRPr="00F43529" w:rsidRDefault="1F3D8CBD" w:rsidP="00453744">
            <w:pPr>
              <w:pStyle w:val="LO-normal"/>
              <w:spacing w:after="240" w:line="360" w:lineRule="auto"/>
              <w:jc w:val="center"/>
              <w:rPr>
                <w:szCs w:val="22"/>
              </w:rPr>
            </w:pPr>
            <w:proofErr w:type="spellStart"/>
            <w:r>
              <w:t>Fluidigm</w:t>
            </w:r>
            <w:proofErr w:type="spellEnd"/>
            <w:r>
              <w:t xml:space="preserve"> C1</w:t>
            </w:r>
          </w:p>
        </w:tc>
      </w:tr>
      <w:tr w:rsidR="00A766CE" w:rsidRPr="00F43529" w14:paraId="024DB623" w14:textId="77777777" w:rsidTr="1F3D8CBD">
        <w:tblPrEx>
          <w:tblBorders>
            <w:top w:val="none" w:sz="0" w:space="0" w:color="auto"/>
          </w:tblBorders>
        </w:tblPrEx>
        <w:trPr>
          <w:trHeight w:val="648"/>
        </w:trPr>
        <w:tc>
          <w:tcPr>
            <w:tcW w:w="629" w:type="pct"/>
            <w:tcBorders>
              <w:top w:val="single" w:sz="4" w:space="0" w:color="auto"/>
              <w:left w:val="nil"/>
              <w:bottom w:val="nil"/>
            </w:tcBorders>
            <w:shd w:val="clear" w:color="auto" w:fill="FFFFFF" w:themeFill="background1"/>
            <w:tcMar>
              <w:top w:w="80" w:type="nil"/>
              <w:left w:w="80" w:type="nil"/>
              <w:bottom w:w="80" w:type="nil"/>
              <w:right w:w="80" w:type="nil"/>
            </w:tcMar>
            <w:vAlign w:val="bottom"/>
          </w:tcPr>
          <w:p w14:paraId="18C8AEF6" w14:textId="77777777" w:rsidR="00F43529" w:rsidRPr="00F43529" w:rsidRDefault="1F3D8CBD" w:rsidP="00453744">
            <w:pPr>
              <w:pStyle w:val="LO-normal"/>
              <w:spacing w:after="240" w:line="360" w:lineRule="auto"/>
              <w:jc w:val="center"/>
              <w:rPr>
                <w:szCs w:val="22"/>
              </w:rPr>
            </w:pPr>
            <w:r>
              <w:t>451Lu</w:t>
            </w:r>
          </w:p>
        </w:tc>
        <w:tc>
          <w:tcPr>
            <w:tcW w:w="630" w:type="pct"/>
            <w:tcBorders>
              <w:top w:val="single" w:sz="4" w:space="0" w:color="auto"/>
              <w:bottom w:val="nil"/>
            </w:tcBorders>
            <w:shd w:val="clear" w:color="auto" w:fill="FFFFFF" w:themeFill="background1"/>
            <w:tcMar>
              <w:top w:w="80" w:type="nil"/>
              <w:left w:w="80" w:type="nil"/>
              <w:bottom w:w="80" w:type="nil"/>
              <w:right w:w="80" w:type="nil"/>
            </w:tcMar>
            <w:vAlign w:val="bottom"/>
          </w:tcPr>
          <w:p w14:paraId="65ECD454" w14:textId="77777777" w:rsidR="00F43529" w:rsidRPr="00F43529" w:rsidRDefault="1F3D8CBD" w:rsidP="00453744">
            <w:pPr>
              <w:pStyle w:val="LO-normal"/>
              <w:spacing w:after="240" w:line="360" w:lineRule="auto"/>
              <w:jc w:val="center"/>
              <w:rPr>
                <w:szCs w:val="22"/>
              </w:rPr>
            </w:pPr>
            <w:r>
              <w:t>Parental</w:t>
            </w:r>
          </w:p>
        </w:tc>
        <w:tc>
          <w:tcPr>
            <w:tcW w:w="675" w:type="pct"/>
            <w:tcBorders>
              <w:top w:val="single" w:sz="4" w:space="0" w:color="auto"/>
              <w:bottom w:val="nil"/>
            </w:tcBorders>
            <w:shd w:val="clear" w:color="auto" w:fill="FFFFFF" w:themeFill="background1"/>
            <w:tcMar>
              <w:top w:w="80" w:type="nil"/>
              <w:left w:w="80" w:type="nil"/>
              <w:bottom w:w="80" w:type="nil"/>
              <w:right w:w="80" w:type="nil"/>
            </w:tcMar>
            <w:vAlign w:val="bottom"/>
          </w:tcPr>
          <w:p w14:paraId="499A86DD" w14:textId="77777777" w:rsidR="00F43529" w:rsidRPr="00F43529" w:rsidRDefault="1F3D8CBD" w:rsidP="00453744">
            <w:pPr>
              <w:pStyle w:val="LO-normal"/>
              <w:spacing w:after="240" w:line="360" w:lineRule="auto"/>
              <w:jc w:val="center"/>
              <w:rPr>
                <w:szCs w:val="22"/>
              </w:rPr>
            </w:pPr>
            <w:r>
              <w:t>3,298</w:t>
            </w:r>
          </w:p>
        </w:tc>
        <w:tc>
          <w:tcPr>
            <w:tcW w:w="1038" w:type="pct"/>
            <w:tcBorders>
              <w:top w:val="single" w:sz="4" w:space="0" w:color="auto"/>
              <w:bottom w:val="nil"/>
            </w:tcBorders>
            <w:shd w:val="clear" w:color="auto" w:fill="FFFFFF" w:themeFill="background1"/>
            <w:tcMar>
              <w:top w:w="80" w:type="nil"/>
              <w:left w:w="80" w:type="nil"/>
              <w:bottom w:w="80" w:type="nil"/>
              <w:right w:w="80" w:type="nil"/>
            </w:tcMar>
            <w:vAlign w:val="bottom"/>
          </w:tcPr>
          <w:p w14:paraId="483498C9" w14:textId="77777777" w:rsidR="00F43529" w:rsidRPr="00F43529" w:rsidRDefault="1F3D8CBD" w:rsidP="00453744">
            <w:pPr>
              <w:pStyle w:val="LO-normal"/>
              <w:spacing w:after="240" w:line="360" w:lineRule="auto"/>
              <w:jc w:val="center"/>
              <w:rPr>
                <w:szCs w:val="22"/>
              </w:rPr>
            </w:pPr>
            <w:r>
              <w:t>93,908</w:t>
            </w:r>
          </w:p>
        </w:tc>
        <w:tc>
          <w:tcPr>
            <w:tcW w:w="1125" w:type="pct"/>
            <w:tcBorders>
              <w:top w:val="single" w:sz="4" w:space="0" w:color="auto"/>
              <w:bottom w:val="nil"/>
            </w:tcBorders>
            <w:shd w:val="clear" w:color="auto" w:fill="FFFFFF" w:themeFill="background1"/>
            <w:tcMar>
              <w:top w:w="80" w:type="nil"/>
              <w:left w:w="80" w:type="nil"/>
              <w:bottom w:w="80" w:type="nil"/>
              <w:right w:w="80" w:type="nil"/>
            </w:tcMar>
            <w:vAlign w:val="bottom"/>
          </w:tcPr>
          <w:p w14:paraId="24D64252" w14:textId="77777777" w:rsidR="00F43529" w:rsidRPr="00F43529" w:rsidRDefault="1F3D8CBD" w:rsidP="00453744">
            <w:pPr>
              <w:pStyle w:val="LO-normal"/>
              <w:spacing w:after="240" w:line="360" w:lineRule="auto"/>
              <w:jc w:val="center"/>
              <w:rPr>
                <w:szCs w:val="22"/>
              </w:rPr>
            </w:pPr>
            <w:r>
              <w:t>5,453</w:t>
            </w:r>
          </w:p>
        </w:tc>
        <w:tc>
          <w:tcPr>
            <w:tcW w:w="903" w:type="pct"/>
            <w:tcBorders>
              <w:top w:val="single" w:sz="4" w:space="0" w:color="auto"/>
              <w:bottom w:val="nil"/>
              <w:right w:val="nil"/>
            </w:tcBorders>
            <w:shd w:val="clear" w:color="auto" w:fill="FFFFFF" w:themeFill="background1"/>
            <w:tcMar>
              <w:top w:w="80" w:type="nil"/>
              <w:left w:w="80" w:type="nil"/>
              <w:bottom w:w="80" w:type="nil"/>
              <w:right w:w="80" w:type="nil"/>
            </w:tcMar>
            <w:vAlign w:val="bottom"/>
          </w:tcPr>
          <w:p w14:paraId="4ABAFB76" w14:textId="77777777" w:rsidR="00F43529" w:rsidRPr="00F43529" w:rsidRDefault="1F3D8CBD" w:rsidP="00453744">
            <w:pPr>
              <w:pStyle w:val="LO-normal"/>
              <w:spacing w:after="240" w:line="360" w:lineRule="auto"/>
              <w:jc w:val="center"/>
              <w:rPr>
                <w:szCs w:val="22"/>
              </w:rPr>
            </w:pPr>
            <w:r>
              <w:t>10X Genomics</w:t>
            </w:r>
          </w:p>
        </w:tc>
      </w:tr>
      <w:tr w:rsidR="00A766CE" w:rsidRPr="00F43529" w14:paraId="2EBB0885" w14:textId="77777777" w:rsidTr="1F3D8CBD">
        <w:trPr>
          <w:trHeight w:val="540"/>
        </w:trPr>
        <w:tc>
          <w:tcPr>
            <w:tcW w:w="629" w:type="pct"/>
            <w:tcBorders>
              <w:top w:val="nil"/>
              <w:left w:val="nil"/>
              <w:bottom w:val="single" w:sz="4" w:space="0" w:color="auto"/>
            </w:tcBorders>
            <w:shd w:val="clear" w:color="auto" w:fill="FFFFFF" w:themeFill="background1"/>
            <w:tcMar>
              <w:top w:w="80" w:type="nil"/>
              <w:left w:w="80" w:type="nil"/>
              <w:bottom w:w="80" w:type="nil"/>
              <w:right w:w="80" w:type="nil"/>
            </w:tcMar>
            <w:vAlign w:val="bottom"/>
          </w:tcPr>
          <w:p w14:paraId="7A510F23" w14:textId="77777777" w:rsidR="00F43529" w:rsidRPr="00F43529" w:rsidRDefault="1F3D8CBD" w:rsidP="00453744">
            <w:pPr>
              <w:pStyle w:val="LO-normal"/>
              <w:spacing w:after="240" w:line="360" w:lineRule="auto"/>
              <w:jc w:val="center"/>
              <w:rPr>
                <w:szCs w:val="22"/>
              </w:rPr>
            </w:pPr>
            <w:r>
              <w:t>451Lu</w:t>
            </w:r>
          </w:p>
        </w:tc>
        <w:tc>
          <w:tcPr>
            <w:tcW w:w="630" w:type="pct"/>
            <w:tcBorders>
              <w:top w:val="nil"/>
              <w:bottom w:val="single" w:sz="4" w:space="0" w:color="auto"/>
            </w:tcBorders>
            <w:shd w:val="clear" w:color="auto" w:fill="FFFFFF" w:themeFill="background1"/>
            <w:tcMar>
              <w:top w:w="80" w:type="nil"/>
              <w:left w:w="80" w:type="nil"/>
              <w:bottom w:w="80" w:type="nil"/>
              <w:right w:w="80" w:type="nil"/>
            </w:tcMar>
            <w:vAlign w:val="bottom"/>
          </w:tcPr>
          <w:p w14:paraId="12BEBB4A" w14:textId="77777777" w:rsidR="00F43529" w:rsidRPr="00F43529" w:rsidRDefault="1F3D8CBD" w:rsidP="00453744">
            <w:pPr>
              <w:pStyle w:val="LO-normal"/>
              <w:spacing w:after="240" w:line="360" w:lineRule="auto"/>
              <w:jc w:val="center"/>
              <w:rPr>
                <w:szCs w:val="22"/>
              </w:rPr>
            </w:pPr>
            <w:r>
              <w:t>Resistant</w:t>
            </w:r>
          </w:p>
        </w:tc>
        <w:tc>
          <w:tcPr>
            <w:tcW w:w="675" w:type="pct"/>
            <w:tcBorders>
              <w:top w:val="nil"/>
              <w:bottom w:val="single" w:sz="4" w:space="0" w:color="auto"/>
            </w:tcBorders>
            <w:shd w:val="clear" w:color="auto" w:fill="FFFFFF" w:themeFill="background1"/>
            <w:tcMar>
              <w:top w:w="80" w:type="nil"/>
              <w:left w:w="80" w:type="nil"/>
              <w:bottom w:w="80" w:type="nil"/>
              <w:right w:w="80" w:type="nil"/>
            </w:tcMar>
            <w:vAlign w:val="bottom"/>
          </w:tcPr>
          <w:p w14:paraId="3A23BCF5" w14:textId="77777777" w:rsidR="00F43529" w:rsidRPr="00F43529" w:rsidRDefault="1F3D8CBD" w:rsidP="00453744">
            <w:pPr>
              <w:pStyle w:val="LO-normal"/>
              <w:spacing w:after="240" w:line="360" w:lineRule="auto"/>
              <w:jc w:val="center"/>
              <w:rPr>
                <w:szCs w:val="22"/>
              </w:rPr>
            </w:pPr>
            <w:r>
              <w:t>3,247</w:t>
            </w:r>
          </w:p>
        </w:tc>
        <w:tc>
          <w:tcPr>
            <w:tcW w:w="1038" w:type="pct"/>
            <w:tcBorders>
              <w:top w:val="nil"/>
              <w:bottom w:val="single" w:sz="4" w:space="0" w:color="auto"/>
            </w:tcBorders>
            <w:shd w:val="clear" w:color="auto" w:fill="FFFFFF" w:themeFill="background1"/>
            <w:tcMar>
              <w:top w:w="80" w:type="nil"/>
              <w:left w:w="80" w:type="nil"/>
              <w:bottom w:w="80" w:type="nil"/>
              <w:right w:w="80" w:type="nil"/>
            </w:tcMar>
            <w:vAlign w:val="bottom"/>
          </w:tcPr>
          <w:p w14:paraId="0814C9E4" w14:textId="77777777" w:rsidR="00F43529" w:rsidRPr="00F43529" w:rsidRDefault="1F3D8CBD" w:rsidP="00453744">
            <w:pPr>
              <w:pStyle w:val="LO-normal"/>
              <w:spacing w:after="240" w:line="360" w:lineRule="auto"/>
              <w:jc w:val="center"/>
              <w:rPr>
                <w:szCs w:val="22"/>
              </w:rPr>
            </w:pPr>
            <w:r>
              <w:t>86,815</w:t>
            </w:r>
          </w:p>
        </w:tc>
        <w:tc>
          <w:tcPr>
            <w:tcW w:w="1125" w:type="pct"/>
            <w:tcBorders>
              <w:top w:val="nil"/>
              <w:bottom w:val="single" w:sz="4" w:space="0" w:color="auto"/>
            </w:tcBorders>
            <w:shd w:val="clear" w:color="auto" w:fill="FFFFFF" w:themeFill="background1"/>
            <w:tcMar>
              <w:top w:w="80" w:type="nil"/>
              <w:left w:w="80" w:type="nil"/>
              <w:bottom w:w="80" w:type="nil"/>
              <w:right w:w="80" w:type="nil"/>
            </w:tcMar>
            <w:vAlign w:val="bottom"/>
          </w:tcPr>
          <w:p w14:paraId="2091DCDD" w14:textId="77777777" w:rsidR="00F43529" w:rsidRPr="00F43529" w:rsidRDefault="1F3D8CBD" w:rsidP="00453744">
            <w:pPr>
              <w:pStyle w:val="LO-normal"/>
              <w:spacing w:after="240" w:line="360" w:lineRule="auto"/>
              <w:jc w:val="center"/>
              <w:rPr>
                <w:szCs w:val="22"/>
              </w:rPr>
            </w:pPr>
            <w:r>
              <w:t>5,369</w:t>
            </w:r>
          </w:p>
        </w:tc>
        <w:tc>
          <w:tcPr>
            <w:tcW w:w="903" w:type="pct"/>
            <w:tcBorders>
              <w:top w:val="nil"/>
              <w:bottom w:val="single" w:sz="4" w:space="0" w:color="auto"/>
              <w:right w:val="nil"/>
            </w:tcBorders>
            <w:shd w:val="clear" w:color="auto" w:fill="FFFFFF" w:themeFill="background1"/>
            <w:tcMar>
              <w:top w:w="80" w:type="nil"/>
              <w:left w:w="80" w:type="nil"/>
              <w:bottom w:w="80" w:type="nil"/>
              <w:right w:w="80" w:type="nil"/>
            </w:tcMar>
            <w:vAlign w:val="bottom"/>
          </w:tcPr>
          <w:p w14:paraId="16D2C422" w14:textId="77777777" w:rsidR="00F43529" w:rsidRPr="00F43529" w:rsidRDefault="1F3D8CBD" w:rsidP="00453744">
            <w:pPr>
              <w:pStyle w:val="LO-normal"/>
              <w:spacing w:after="240" w:line="360" w:lineRule="auto"/>
              <w:jc w:val="center"/>
              <w:rPr>
                <w:szCs w:val="22"/>
              </w:rPr>
            </w:pPr>
            <w:r>
              <w:t>10X Genomics</w:t>
            </w:r>
          </w:p>
        </w:tc>
      </w:tr>
    </w:tbl>
    <w:p w14:paraId="5842AAAF" w14:textId="77777777" w:rsidR="00F43529" w:rsidRPr="00F43529" w:rsidRDefault="00F43529" w:rsidP="00F43529">
      <w:pPr>
        <w:pStyle w:val="LO-normal"/>
        <w:spacing w:after="240" w:line="360" w:lineRule="auto"/>
        <w:jc w:val="both"/>
        <w:rPr>
          <w:szCs w:val="22"/>
        </w:rPr>
      </w:pPr>
    </w:p>
    <w:p w14:paraId="020D56E7" w14:textId="44912D76" w:rsidR="00926975" w:rsidRDefault="1F3D8CBD" w:rsidP="1F3D8CBD">
      <w:pPr>
        <w:pStyle w:val="LO-normal"/>
        <w:spacing w:after="240" w:line="360" w:lineRule="auto"/>
        <w:jc w:val="both"/>
        <w:rPr>
          <w:b/>
          <w:bCs/>
        </w:rPr>
      </w:pPr>
      <w:r>
        <w:t>.</w:t>
      </w:r>
      <w:r w:rsidR="005B32B0">
        <w:br/>
      </w:r>
      <w:r w:rsidR="005B32B0">
        <w:br/>
      </w:r>
    </w:p>
    <w:p w14:paraId="203D67E3" w14:textId="77777777" w:rsidR="00926975" w:rsidRDefault="00926975">
      <w:pPr>
        <w:widowControl/>
        <w:spacing w:line="240" w:lineRule="auto"/>
        <w:rPr>
          <w:b/>
          <w:szCs w:val="22"/>
        </w:rPr>
      </w:pPr>
      <w:r>
        <w:rPr>
          <w:b/>
          <w:szCs w:val="22"/>
        </w:rPr>
        <w:br w:type="page"/>
      </w:r>
    </w:p>
    <w:p w14:paraId="5C47F375" w14:textId="0148B478" w:rsidR="00453744" w:rsidRPr="00453744" w:rsidRDefault="1F3D8CBD" w:rsidP="00453744">
      <w:pPr>
        <w:pStyle w:val="LO-normal"/>
        <w:spacing w:after="240" w:line="360" w:lineRule="auto"/>
        <w:jc w:val="both"/>
        <w:rPr>
          <w:szCs w:val="22"/>
        </w:rPr>
      </w:pPr>
      <w:r w:rsidRPr="1F3D8CBD">
        <w:rPr>
          <w:b/>
          <w:bCs/>
        </w:rPr>
        <w:lastRenderedPageBreak/>
        <w:t>Table S4 | Summary statistics of bulk DNA-</w:t>
      </w:r>
      <w:proofErr w:type="spellStart"/>
      <w:r w:rsidRPr="1F3D8CBD">
        <w:rPr>
          <w:b/>
          <w:bCs/>
        </w:rPr>
        <w:t>Seq</w:t>
      </w:r>
      <w:proofErr w:type="spellEnd"/>
      <w:r w:rsidRPr="1F3D8CBD">
        <w:rPr>
          <w:b/>
          <w:bCs/>
        </w:rPr>
        <w:t xml:space="preserve"> libraries. </w:t>
      </w:r>
      <w:r>
        <w:t>Bulk DNA-</w:t>
      </w:r>
      <w:proofErr w:type="spellStart"/>
      <w:r>
        <w:t>Seq</w:t>
      </w:r>
      <w:proofErr w:type="spellEnd"/>
      <w:r>
        <w:t xml:space="preserve"> libraries from 451Lu cell line were sequenced through </w:t>
      </w:r>
      <w:proofErr w:type="spellStart"/>
      <w:r>
        <w:t>SeqXE</w:t>
      </w:r>
      <w:proofErr w:type="spellEnd"/>
      <w:r>
        <w:t xml:space="preserve"> protocol to study the general copy number variation profiles across parental and resistant populations.</w:t>
      </w:r>
    </w:p>
    <w:p w14:paraId="7E86C64B" w14:textId="77777777" w:rsidR="00453744" w:rsidRPr="00453744" w:rsidRDefault="00453744" w:rsidP="00453744">
      <w:pPr>
        <w:pStyle w:val="LO-normal"/>
        <w:spacing w:after="240" w:line="360" w:lineRule="auto"/>
        <w:jc w:val="both"/>
        <w:rPr>
          <w:b/>
          <w:szCs w:val="22"/>
        </w:rPr>
      </w:pPr>
    </w:p>
    <w:tbl>
      <w:tblPr>
        <w:tblW w:w="5000" w:type="pct"/>
        <w:tblBorders>
          <w:top w:val="nil"/>
          <w:left w:val="nil"/>
          <w:right w:val="nil"/>
        </w:tblBorders>
        <w:tblLook w:val="0000" w:firstRow="0" w:lastRow="0" w:firstColumn="0" w:lastColumn="0" w:noHBand="0" w:noVBand="0"/>
      </w:tblPr>
      <w:tblGrid>
        <w:gridCol w:w="1370"/>
        <w:gridCol w:w="1385"/>
        <w:gridCol w:w="1650"/>
        <w:gridCol w:w="3095"/>
        <w:gridCol w:w="2490"/>
      </w:tblGrid>
      <w:tr w:rsidR="00453744" w:rsidRPr="00453744" w14:paraId="6FB92839" w14:textId="77777777" w:rsidTr="1F3D8CBD">
        <w:trPr>
          <w:trHeight w:val="647"/>
        </w:trPr>
        <w:tc>
          <w:tcPr>
            <w:tcW w:w="686"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13722FF2" w14:textId="77777777" w:rsidR="00453744" w:rsidRPr="00453744" w:rsidRDefault="1F3D8CBD" w:rsidP="1F3D8CBD">
            <w:pPr>
              <w:pStyle w:val="LO-normal"/>
              <w:spacing w:after="240" w:line="360" w:lineRule="auto"/>
              <w:jc w:val="both"/>
              <w:rPr>
                <w:b/>
                <w:bCs/>
              </w:rPr>
            </w:pPr>
            <w:r w:rsidRPr="1F3D8CBD">
              <w:rPr>
                <w:b/>
                <w:bCs/>
              </w:rPr>
              <w:t>Cell Type</w:t>
            </w:r>
          </w:p>
        </w:tc>
        <w:tc>
          <w:tcPr>
            <w:tcW w:w="693"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1EA624C4" w14:textId="77777777" w:rsidR="00453744" w:rsidRPr="00453744" w:rsidRDefault="1F3D8CBD" w:rsidP="1F3D8CBD">
            <w:pPr>
              <w:pStyle w:val="LO-normal"/>
              <w:spacing w:after="240" w:line="360" w:lineRule="auto"/>
              <w:jc w:val="both"/>
              <w:rPr>
                <w:b/>
                <w:bCs/>
              </w:rPr>
            </w:pPr>
            <w:r w:rsidRPr="1F3D8CBD">
              <w:rPr>
                <w:b/>
                <w:bCs/>
              </w:rPr>
              <w:t>Cell state</w:t>
            </w:r>
          </w:p>
        </w:tc>
        <w:tc>
          <w:tcPr>
            <w:tcW w:w="826"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66DD427A" w14:textId="77777777" w:rsidR="00453744" w:rsidRPr="00453744" w:rsidRDefault="1F3D8CBD" w:rsidP="1F3D8CBD">
            <w:pPr>
              <w:pStyle w:val="LO-normal"/>
              <w:spacing w:after="240" w:line="360" w:lineRule="auto"/>
              <w:jc w:val="both"/>
              <w:rPr>
                <w:b/>
                <w:bCs/>
              </w:rPr>
            </w:pPr>
            <w:r w:rsidRPr="1F3D8CBD">
              <w:rPr>
                <w:b/>
                <w:bCs/>
              </w:rPr>
              <w:t>Library size</w:t>
            </w:r>
          </w:p>
        </w:tc>
        <w:tc>
          <w:tcPr>
            <w:tcW w:w="1549"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514C22E7" w14:textId="77777777" w:rsidR="00453744" w:rsidRPr="00453744" w:rsidRDefault="1F3D8CBD" w:rsidP="1F3D8CBD">
            <w:pPr>
              <w:pStyle w:val="LO-normal"/>
              <w:spacing w:after="240" w:line="360" w:lineRule="auto"/>
              <w:jc w:val="both"/>
              <w:rPr>
                <w:b/>
                <w:bCs/>
              </w:rPr>
            </w:pPr>
            <w:r w:rsidRPr="1F3D8CBD">
              <w:rPr>
                <w:b/>
                <w:bCs/>
              </w:rPr>
              <w:t>Uniquely mapped reads</w:t>
            </w:r>
          </w:p>
        </w:tc>
        <w:tc>
          <w:tcPr>
            <w:tcW w:w="1246" w:type="pct"/>
            <w:tcBorders>
              <w:top w:val="single" w:sz="4" w:space="0" w:color="auto"/>
              <w:left w:val="nil"/>
              <w:bottom w:val="single" w:sz="4" w:space="0" w:color="auto"/>
              <w:right w:val="nil"/>
            </w:tcBorders>
            <w:shd w:val="clear" w:color="auto" w:fill="FFFFFF" w:themeFill="background1"/>
            <w:tcMar>
              <w:top w:w="80" w:type="nil"/>
              <w:left w:w="80" w:type="nil"/>
              <w:bottom w:w="80" w:type="nil"/>
              <w:right w:w="80" w:type="nil"/>
            </w:tcMar>
            <w:vAlign w:val="center"/>
          </w:tcPr>
          <w:p w14:paraId="70E3D6ED" w14:textId="77777777" w:rsidR="00453744" w:rsidRPr="00453744" w:rsidRDefault="1F3D8CBD" w:rsidP="1F3D8CBD">
            <w:pPr>
              <w:pStyle w:val="LO-normal"/>
              <w:spacing w:after="240" w:line="360" w:lineRule="auto"/>
              <w:jc w:val="both"/>
              <w:rPr>
                <w:b/>
                <w:bCs/>
              </w:rPr>
            </w:pPr>
            <w:r w:rsidRPr="1F3D8CBD">
              <w:rPr>
                <w:b/>
                <w:bCs/>
              </w:rPr>
              <w:t>Technology</w:t>
            </w:r>
          </w:p>
        </w:tc>
      </w:tr>
      <w:tr w:rsidR="00453744" w:rsidRPr="00453744" w14:paraId="679ED63C" w14:textId="77777777" w:rsidTr="1F3D8CBD">
        <w:tblPrEx>
          <w:tblBorders>
            <w:top w:val="none" w:sz="0" w:space="0" w:color="auto"/>
          </w:tblBorders>
        </w:tblPrEx>
        <w:tc>
          <w:tcPr>
            <w:tcW w:w="686" w:type="pct"/>
            <w:tcBorders>
              <w:top w:val="single" w:sz="4" w:space="0" w:color="auto"/>
              <w:left w:val="nil"/>
              <w:bottom w:val="nil"/>
            </w:tcBorders>
            <w:shd w:val="clear" w:color="auto" w:fill="FFFFFF" w:themeFill="background1"/>
            <w:tcMar>
              <w:top w:w="80" w:type="nil"/>
              <w:left w:w="80" w:type="nil"/>
              <w:bottom w:w="80" w:type="nil"/>
              <w:right w:w="80" w:type="nil"/>
            </w:tcMar>
          </w:tcPr>
          <w:p w14:paraId="2D4902BA" w14:textId="77777777" w:rsidR="00453744" w:rsidRPr="007C7A46" w:rsidRDefault="1F3D8CBD" w:rsidP="1F3D8CBD">
            <w:pPr>
              <w:pStyle w:val="LO-normal"/>
              <w:spacing w:after="240" w:line="360" w:lineRule="auto"/>
              <w:rPr>
                <w:bCs/>
              </w:rPr>
            </w:pPr>
            <w:r w:rsidRPr="007C7A46">
              <w:rPr>
                <w:bCs/>
              </w:rPr>
              <w:t>451Lu</w:t>
            </w:r>
          </w:p>
        </w:tc>
        <w:tc>
          <w:tcPr>
            <w:tcW w:w="693" w:type="pct"/>
            <w:tcBorders>
              <w:top w:val="single" w:sz="4" w:space="0" w:color="auto"/>
              <w:bottom w:val="nil"/>
            </w:tcBorders>
            <w:shd w:val="clear" w:color="auto" w:fill="FFFFFF" w:themeFill="background1"/>
            <w:tcMar>
              <w:top w:w="80" w:type="nil"/>
              <w:left w:w="80" w:type="nil"/>
              <w:bottom w:w="80" w:type="nil"/>
              <w:right w:w="80" w:type="nil"/>
            </w:tcMar>
          </w:tcPr>
          <w:p w14:paraId="64FA6253" w14:textId="77777777" w:rsidR="00453744" w:rsidRPr="007C7A46" w:rsidRDefault="1F3D8CBD" w:rsidP="1F3D8CBD">
            <w:pPr>
              <w:pStyle w:val="LO-normal"/>
              <w:spacing w:after="240" w:line="360" w:lineRule="auto"/>
              <w:rPr>
                <w:bCs/>
              </w:rPr>
            </w:pPr>
            <w:r w:rsidRPr="007C7A46">
              <w:rPr>
                <w:bCs/>
              </w:rPr>
              <w:t>Parental</w:t>
            </w:r>
          </w:p>
        </w:tc>
        <w:tc>
          <w:tcPr>
            <w:tcW w:w="826" w:type="pct"/>
            <w:tcBorders>
              <w:top w:val="single" w:sz="4" w:space="0" w:color="auto"/>
              <w:bottom w:val="nil"/>
            </w:tcBorders>
            <w:shd w:val="clear" w:color="auto" w:fill="FFFFFF" w:themeFill="background1"/>
            <w:tcMar>
              <w:top w:w="80" w:type="nil"/>
              <w:left w:w="80" w:type="nil"/>
              <w:bottom w:w="80" w:type="nil"/>
              <w:right w:w="80" w:type="nil"/>
            </w:tcMar>
          </w:tcPr>
          <w:p w14:paraId="749AF24D" w14:textId="77777777" w:rsidR="00453744" w:rsidRPr="007C7A46" w:rsidRDefault="1F3D8CBD" w:rsidP="1F3D8CBD">
            <w:pPr>
              <w:pStyle w:val="LO-normal"/>
              <w:spacing w:after="240" w:line="360" w:lineRule="auto"/>
              <w:rPr>
                <w:bCs/>
              </w:rPr>
            </w:pPr>
            <w:r w:rsidRPr="007C7A46">
              <w:rPr>
                <w:bCs/>
              </w:rPr>
              <w:t>7,706,801</w:t>
            </w:r>
          </w:p>
        </w:tc>
        <w:tc>
          <w:tcPr>
            <w:tcW w:w="1549" w:type="pct"/>
            <w:tcBorders>
              <w:top w:val="single" w:sz="4" w:space="0" w:color="auto"/>
              <w:bottom w:val="nil"/>
            </w:tcBorders>
            <w:shd w:val="clear" w:color="auto" w:fill="FFFFFF" w:themeFill="background1"/>
            <w:tcMar>
              <w:top w:w="80" w:type="nil"/>
              <w:left w:w="80" w:type="nil"/>
              <w:bottom w:w="80" w:type="nil"/>
              <w:right w:w="80" w:type="nil"/>
            </w:tcMar>
          </w:tcPr>
          <w:p w14:paraId="774E603E" w14:textId="77777777" w:rsidR="00453744" w:rsidRPr="007C7A46" w:rsidRDefault="1F3D8CBD" w:rsidP="1F3D8CBD">
            <w:pPr>
              <w:pStyle w:val="LO-normal"/>
              <w:spacing w:after="240" w:line="360" w:lineRule="auto"/>
              <w:rPr>
                <w:bCs/>
              </w:rPr>
            </w:pPr>
            <w:r w:rsidRPr="007C7A46">
              <w:rPr>
                <w:bCs/>
              </w:rPr>
              <w:t>68.42%</w:t>
            </w:r>
          </w:p>
        </w:tc>
        <w:tc>
          <w:tcPr>
            <w:tcW w:w="1246" w:type="pct"/>
            <w:tcBorders>
              <w:top w:val="single" w:sz="4" w:space="0" w:color="auto"/>
              <w:bottom w:val="nil"/>
              <w:right w:val="nil"/>
            </w:tcBorders>
            <w:shd w:val="clear" w:color="auto" w:fill="FFFFFF" w:themeFill="background1"/>
            <w:tcMar>
              <w:top w:w="80" w:type="nil"/>
              <w:left w:w="80" w:type="nil"/>
              <w:bottom w:w="80" w:type="nil"/>
              <w:right w:w="80" w:type="nil"/>
            </w:tcMar>
          </w:tcPr>
          <w:p w14:paraId="14CF1680" w14:textId="77777777" w:rsidR="00453744" w:rsidRPr="007C7A46" w:rsidRDefault="1F3D8CBD" w:rsidP="1F3D8CBD">
            <w:pPr>
              <w:pStyle w:val="LO-normal"/>
              <w:spacing w:after="240" w:line="360" w:lineRule="auto"/>
              <w:rPr>
                <w:bCs/>
              </w:rPr>
            </w:pPr>
            <w:r w:rsidRPr="007C7A46">
              <w:rPr>
                <w:bCs/>
              </w:rPr>
              <w:t>Genomic DNA-</w:t>
            </w:r>
            <w:proofErr w:type="spellStart"/>
            <w:r w:rsidRPr="007C7A46">
              <w:rPr>
                <w:bCs/>
              </w:rPr>
              <w:t>Seq</w:t>
            </w:r>
            <w:proofErr w:type="spellEnd"/>
          </w:p>
        </w:tc>
      </w:tr>
      <w:tr w:rsidR="00453744" w:rsidRPr="00453744" w14:paraId="5137475C" w14:textId="77777777" w:rsidTr="1F3D8CBD">
        <w:tc>
          <w:tcPr>
            <w:tcW w:w="686" w:type="pct"/>
            <w:tcBorders>
              <w:top w:val="nil"/>
              <w:left w:val="nil"/>
              <w:bottom w:val="single" w:sz="4" w:space="0" w:color="auto"/>
            </w:tcBorders>
            <w:shd w:val="clear" w:color="auto" w:fill="FFFFFF" w:themeFill="background1"/>
            <w:tcMar>
              <w:top w:w="80" w:type="nil"/>
              <w:left w:w="80" w:type="nil"/>
              <w:bottom w:w="80" w:type="nil"/>
              <w:right w:w="80" w:type="nil"/>
            </w:tcMar>
          </w:tcPr>
          <w:p w14:paraId="538D9C4E" w14:textId="77777777" w:rsidR="00453744" w:rsidRPr="007C7A46" w:rsidRDefault="1F3D8CBD" w:rsidP="1F3D8CBD">
            <w:pPr>
              <w:pStyle w:val="LO-normal"/>
              <w:spacing w:after="240" w:line="360" w:lineRule="auto"/>
              <w:rPr>
                <w:bCs/>
              </w:rPr>
            </w:pPr>
            <w:r w:rsidRPr="007C7A46">
              <w:rPr>
                <w:bCs/>
              </w:rPr>
              <w:t>451Lu</w:t>
            </w:r>
          </w:p>
        </w:tc>
        <w:tc>
          <w:tcPr>
            <w:tcW w:w="693" w:type="pct"/>
            <w:tcBorders>
              <w:top w:val="nil"/>
              <w:bottom w:val="single" w:sz="4" w:space="0" w:color="auto"/>
            </w:tcBorders>
            <w:shd w:val="clear" w:color="auto" w:fill="FFFFFF" w:themeFill="background1"/>
            <w:tcMar>
              <w:top w:w="80" w:type="nil"/>
              <w:left w:w="80" w:type="nil"/>
              <w:bottom w:w="80" w:type="nil"/>
              <w:right w:w="80" w:type="nil"/>
            </w:tcMar>
          </w:tcPr>
          <w:p w14:paraId="7AB23460" w14:textId="77777777" w:rsidR="00453744" w:rsidRPr="007C7A46" w:rsidRDefault="1F3D8CBD" w:rsidP="1F3D8CBD">
            <w:pPr>
              <w:pStyle w:val="LO-normal"/>
              <w:spacing w:after="240" w:line="360" w:lineRule="auto"/>
              <w:rPr>
                <w:bCs/>
              </w:rPr>
            </w:pPr>
            <w:r w:rsidRPr="007C7A46">
              <w:rPr>
                <w:bCs/>
              </w:rPr>
              <w:t>Resistant</w:t>
            </w:r>
          </w:p>
        </w:tc>
        <w:tc>
          <w:tcPr>
            <w:tcW w:w="826" w:type="pct"/>
            <w:tcBorders>
              <w:top w:val="nil"/>
              <w:bottom w:val="single" w:sz="4" w:space="0" w:color="auto"/>
            </w:tcBorders>
            <w:shd w:val="clear" w:color="auto" w:fill="FFFFFF" w:themeFill="background1"/>
            <w:tcMar>
              <w:top w:w="80" w:type="nil"/>
              <w:left w:w="80" w:type="nil"/>
              <w:bottom w:w="80" w:type="nil"/>
              <w:right w:w="80" w:type="nil"/>
            </w:tcMar>
          </w:tcPr>
          <w:p w14:paraId="21903120" w14:textId="77777777" w:rsidR="00453744" w:rsidRPr="007C7A46" w:rsidRDefault="1F3D8CBD" w:rsidP="1F3D8CBD">
            <w:pPr>
              <w:pStyle w:val="LO-normal"/>
              <w:spacing w:after="240" w:line="360" w:lineRule="auto"/>
              <w:rPr>
                <w:bCs/>
              </w:rPr>
            </w:pPr>
            <w:r w:rsidRPr="007C7A46">
              <w:rPr>
                <w:bCs/>
              </w:rPr>
              <w:t>6,465,479</w:t>
            </w:r>
          </w:p>
        </w:tc>
        <w:tc>
          <w:tcPr>
            <w:tcW w:w="1549" w:type="pct"/>
            <w:tcBorders>
              <w:top w:val="nil"/>
              <w:bottom w:val="single" w:sz="4" w:space="0" w:color="auto"/>
            </w:tcBorders>
            <w:shd w:val="clear" w:color="auto" w:fill="FFFFFF" w:themeFill="background1"/>
            <w:tcMar>
              <w:top w:w="80" w:type="nil"/>
              <w:left w:w="80" w:type="nil"/>
              <w:bottom w:w="80" w:type="nil"/>
              <w:right w:w="80" w:type="nil"/>
            </w:tcMar>
          </w:tcPr>
          <w:p w14:paraId="33B961FB" w14:textId="77777777" w:rsidR="00453744" w:rsidRPr="007C7A46" w:rsidRDefault="1F3D8CBD" w:rsidP="1F3D8CBD">
            <w:pPr>
              <w:pStyle w:val="LO-normal"/>
              <w:spacing w:after="240" w:line="360" w:lineRule="auto"/>
              <w:rPr>
                <w:bCs/>
              </w:rPr>
            </w:pPr>
            <w:r w:rsidRPr="007C7A46">
              <w:rPr>
                <w:bCs/>
              </w:rPr>
              <w:t>69.61%</w:t>
            </w:r>
          </w:p>
        </w:tc>
        <w:tc>
          <w:tcPr>
            <w:tcW w:w="1246" w:type="pct"/>
            <w:tcBorders>
              <w:top w:val="nil"/>
              <w:bottom w:val="single" w:sz="4" w:space="0" w:color="auto"/>
              <w:right w:val="nil"/>
            </w:tcBorders>
            <w:shd w:val="clear" w:color="auto" w:fill="FFFFFF" w:themeFill="background1"/>
            <w:tcMar>
              <w:top w:w="80" w:type="nil"/>
              <w:left w:w="80" w:type="nil"/>
              <w:bottom w:w="80" w:type="nil"/>
              <w:right w:w="80" w:type="nil"/>
            </w:tcMar>
          </w:tcPr>
          <w:p w14:paraId="69F0AD5A" w14:textId="77777777" w:rsidR="00453744" w:rsidRPr="007C7A46" w:rsidRDefault="1F3D8CBD" w:rsidP="1F3D8CBD">
            <w:pPr>
              <w:pStyle w:val="LO-normal"/>
              <w:spacing w:after="240" w:line="360" w:lineRule="auto"/>
              <w:rPr>
                <w:bCs/>
              </w:rPr>
            </w:pPr>
            <w:r w:rsidRPr="007C7A46">
              <w:rPr>
                <w:bCs/>
              </w:rPr>
              <w:t>Genomic DNA-</w:t>
            </w:r>
            <w:proofErr w:type="spellStart"/>
            <w:r w:rsidRPr="007C7A46">
              <w:rPr>
                <w:bCs/>
              </w:rPr>
              <w:t>Seq</w:t>
            </w:r>
            <w:proofErr w:type="spellEnd"/>
          </w:p>
        </w:tc>
      </w:tr>
    </w:tbl>
    <w:p w14:paraId="50B98351" w14:textId="77777777" w:rsidR="00453744" w:rsidRPr="00453744" w:rsidRDefault="00453744" w:rsidP="00453744">
      <w:pPr>
        <w:pStyle w:val="LO-normal"/>
        <w:spacing w:after="240" w:line="360" w:lineRule="auto"/>
        <w:jc w:val="both"/>
        <w:rPr>
          <w:b/>
          <w:szCs w:val="22"/>
        </w:rPr>
      </w:pPr>
    </w:p>
    <w:p w14:paraId="1C43ED24" w14:textId="77777777" w:rsidR="00453744" w:rsidRPr="006C6AF7" w:rsidRDefault="00453744" w:rsidP="00946D43">
      <w:pPr>
        <w:pStyle w:val="LO-normal"/>
        <w:spacing w:after="240" w:line="360" w:lineRule="auto"/>
        <w:jc w:val="both"/>
        <w:rPr>
          <w:b/>
          <w:szCs w:val="22"/>
        </w:rPr>
      </w:pPr>
    </w:p>
    <w:p w14:paraId="59675952" w14:textId="1F0F90CC" w:rsidR="00B91676" w:rsidRDefault="00B91676">
      <w:pPr>
        <w:widowControl/>
        <w:spacing w:line="240" w:lineRule="auto"/>
        <w:rPr>
          <w:b/>
          <w:bCs/>
          <w:color w:val="20396B"/>
          <w:u w:val="single"/>
        </w:rPr>
      </w:pPr>
      <w:bookmarkStart w:id="7" w:name="OLE_LINK1"/>
    </w:p>
    <w:bookmarkEnd w:id="7"/>
    <w:p w14:paraId="24CA3D7A" w14:textId="00E58296" w:rsidR="00514145" w:rsidRDefault="00514145" w:rsidP="00946D43">
      <w:pPr>
        <w:pStyle w:val="LO-normal"/>
        <w:spacing w:after="240" w:line="360" w:lineRule="auto"/>
        <w:jc w:val="both"/>
        <w:rPr>
          <w:szCs w:val="22"/>
        </w:rPr>
      </w:pPr>
    </w:p>
    <w:sectPr w:rsidR="00514145">
      <w:pgSz w:w="12240" w:h="15840"/>
      <w:pgMar w:top="1440" w:right="1080" w:bottom="1440" w:left="1170" w:header="720" w:footer="0" w:gutter="0"/>
      <w:cols w:space="720"/>
      <w:formProt w:val="0"/>
      <w:titlePg/>
      <w:docGrid w:linePitch="299"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3C8A" w14:textId="77777777" w:rsidR="007A7192" w:rsidRDefault="007A7192">
      <w:pPr>
        <w:spacing w:line="240" w:lineRule="auto"/>
      </w:pPr>
      <w:r>
        <w:separator/>
      </w:r>
    </w:p>
  </w:endnote>
  <w:endnote w:type="continuationSeparator" w:id="0">
    <w:p w14:paraId="75B9BA50" w14:textId="77777777" w:rsidR="007A7192" w:rsidRDefault="007A7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HelveticaNeue-Light">
    <w:charset w:val="00"/>
    <w:family w:val="auto"/>
    <w:pitch w:val="variable"/>
    <w:sig w:usb0="A00002FF" w:usb1="5000205B" w:usb2="00000002" w:usb3="00000000" w:csb0="00000007"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433B8" w14:textId="77777777" w:rsidR="007A7192" w:rsidRDefault="007A7192">
      <w:pPr>
        <w:spacing w:line="240" w:lineRule="auto"/>
      </w:pPr>
      <w:r>
        <w:separator/>
      </w:r>
    </w:p>
  </w:footnote>
  <w:footnote w:type="continuationSeparator" w:id="0">
    <w:p w14:paraId="2B6379AD" w14:textId="77777777" w:rsidR="007A7192" w:rsidRDefault="007A719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A2CEA"/>
    <w:multiLevelType w:val="hybridMultilevel"/>
    <w:tmpl w:val="21FE8C50"/>
    <w:lvl w:ilvl="0" w:tplc="DD2ED828">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awtazxk2wz25epazepswdyt9tdfxewsws9&quot;&gt;Citation_Final&lt;record-ids&gt;&lt;item&gt;111&lt;/item&gt;&lt;item&gt;112&lt;/item&gt;&lt;item&gt;113&lt;/item&gt;&lt;item&gt;114&lt;/item&gt;&lt;item&gt;115&lt;/item&gt;&lt;item&gt;166&lt;/item&gt;&lt;/record-ids&gt;&lt;/item&gt;&lt;/Libraries&gt;"/>
  </w:docVars>
  <w:rsids>
    <w:rsidRoot w:val="00620ABE"/>
    <w:rsid w:val="000038A7"/>
    <w:rsid w:val="000151AE"/>
    <w:rsid w:val="00022260"/>
    <w:rsid w:val="00022AE0"/>
    <w:rsid w:val="00082C30"/>
    <w:rsid w:val="00095312"/>
    <w:rsid w:val="00095A8A"/>
    <w:rsid w:val="000B05A0"/>
    <w:rsid w:val="000B2CC7"/>
    <w:rsid w:val="000B78C1"/>
    <w:rsid w:val="000F203B"/>
    <w:rsid w:val="000F7AB5"/>
    <w:rsid w:val="001001A8"/>
    <w:rsid w:val="00133118"/>
    <w:rsid w:val="001337B9"/>
    <w:rsid w:val="001363F0"/>
    <w:rsid w:val="00160FD9"/>
    <w:rsid w:val="001618C7"/>
    <w:rsid w:val="0016397A"/>
    <w:rsid w:val="00166737"/>
    <w:rsid w:val="00174FA7"/>
    <w:rsid w:val="00177BAB"/>
    <w:rsid w:val="001A0648"/>
    <w:rsid w:val="001B6C41"/>
    <w:rsid w:val="001B7067"/>
    <w:rsid w:val="001C7D1A"/>
    <w:rsid w:val="001D5D73"/>
    <w:rsid w:val="001E7CF9"/>
    <w:rsid w:val="001F2642"/>
    <w:rsid w:val="001F7080"/>
    <w:rsid w:val="002028B4"/>
    <w:rsid w:val="002110AE"/>
    <w:rsid w:val="00215B92"/>
    <w:rsid w:val="002224A5"/>
    <w:rsid w:val="00227F73"/>
    <w:rsid w:val="00234C44"/>
    <w:rsid w:val="0024484B"/>
    <w:rsid w:val="00246D1C"/>
    <w:rsid w:val="00252AB7"/>
    <w:rsid w:val="00253BDF"/>
    <w:rsid w:val="002610DD"/>
    <w:rsid w:val="002755F2"/>
    <w:rsid w:val="002B4412"/>
    <w:rsid w:val="002C3B94"/>
    <w:rsid w:val="002C6682"/>
    <w:rsid w:val="002D0C81"/>
    <w:rsid w:val="002D13FB"/>
    <w:rsid w:val="002E2714"/>
    <w:rsid w:val="0031525E"/>
    <w:rsid w:val="00327091"/>
    <w:rsid w:val="003329FB"/>
    <w:rsid w:val="00336D7B"/>
    <w:rsid w:val="00337D1F"/>
    <w:rsid w:val="003464BD"/>
    <w:rsid w:val="00347D03"/>
    <w:rsid w:val="00360C19"/>
    <w:rsid w:val="00362E5A"/>
    <w:rsid w:val="003A1071"/>
    <w:rsid w:val="003A12C4"/>
    <w:rsid w:val="003B6039"/>
    <w:rsid w:val="003B6E85"/>
    <w:rsid w:val="003D2A26"/>
    <w:rsid w:val="003F126B"/>
    <w:rsid w:val="003F75F4"/>
    <w:rsid w:val="004054F1"/>
    <w:rsid w:val="0040768B"/>
    <w:rsid w:val="004247DA"/>
    <w:rsid w:val="004337A5"/>
    <w:rsid w:val="0043673D"/>
    <w:rsid w:val="00443461"/>
    <w:rsid w:val="00453744"/>
    <w:rsid w:val="004568A7"/>
    <w:rsid w:val="004725C5"/>
    <w:rsid w:val="00474472"/>
    <w:rsid w:val="00475247"/>
    <w:rsid w:val="00482A74"/>
    <w:rsid w:val="004B0E79"/>
    <w:rsid w:val="004B3B36"/>
    <w:rsid w:val="004D693A"/>
    <w:rsid w:val="004E6378"/>
    <w:rsid w:val="005032E6"/>
    <w:rsid w:val="00514145"/>
    <w:rsid w:val="00517D55"/>
    <w:rsid w:val="00531661"/>
    <w:rsid w:val="005332CC"/>
    <w:rsid w:val="00552140"/>
    <w:rsid w:val="00554081"/>
    <w:rsid w:val="00564E54"/>
    <w:rsid w:val="005811B4"/>
    <w:rsid w:val="005923C5"/>
    <w:rsid w:val="005B32B0"/>
    <w:rsid w:val="005D1F6D"/>
    <w:rsid w:val="005E0BD9"/>
    <w:rsid w:val="00605E4C"/>
    <w:rsid w:val="00617427"/>
    <w:rsid w:val="00620ABE"/>
    <w:rsid w:val="0064395F"/>
    <w:rsid w:val="00646942"/>
    <w:rsid w:val="00647A14"/>
    <w:rsid w:val="006510EF"/>
    <w:rsid w:val="0065241A"/>
    <w:rsid w:val="006565FF"/>
    <w:rsid w:val="00666A0E"/>
    <w:rsid w:val="00697068"/>
    <w:rsid w:val="006C6AF7"/>
    <w:rsid w:val="006F0B7F"/>
    <w:rsid w:val="006F6ABF"/>
    <w:rsid w:val="007005AB"/>
    <w:rsid w:val="007030CA"/>
    <w:rsid w:val="007050F6"/>
    <w:rsid w:val="00707883"/>
    <w:rsid w:val="00714494"/>
    <w:rsid w:val="007215F4"/>
    <w:rsid w:val="0072170E"/>
    <w:rsid w:val="00726B15"/>
    <w:rsid w:val="00727D96"/>
    <w:rsid w:val="007330F9"/>
    <w:rsid w:val="007352E2"/>
    <w:rsid w:val="00744F9C"/>
    <w:rsid w:val="007455EA"/>
    <w:rsid w:val="00746E4F"/>
    <w:rsid w:val="00751D0C"/>
    <w:rsid w:val="007549D7"/>
    <w:rsid w:val="00775CBA"/>
    <w:rsid w:val="00786FBA"/>
    <w:rsid w:val="00797A77"/>
    <w:rsid w:val="007A1E61"/>
    <w:rsid w:val="007A7192"/>
    <w:rsid w:val="007C3AB5"/>
    <w:rsid w:val="007C7A46"/>
    <w:rsid w:val="007D2615"/>
    <w:rsid w:val="007E10C3"/>
    <w:rsid w:val="007F6E7B"/>
    <w:rsid w:val="00806F57"/>
    <w:rsid w:val="00824BF1"/>
    <w:rsid w:val="008305F5"/>
    <w:rsid w:val="00853579"/>
    <w:rsid w:val="008634EF"/>
    <w:rsid w:val="00865E67"/>
    <w:rsid w:val="0087483C"/>
    <w:rsid w:val="008769B2"/>
    <w:rsid w:val="00885543"/>
    <w:rsid w:val="008B0E90"/>
    <w:rsid w:val="008B1A28"/>
    <w:rsid w:val="008B2BBE"/>
    <w:rsid w:val="008B465A"/>
    <w:rsid w:val="008B683B"/>
    <w:rsid w:val="008C6260"/>
    <w:rsid w:val="008C6DFC"/>
    <w:rsid w:val="008E3C1B"/>
    <w:rsid w:val="00926975"/>
    <w:rsid w:val="00931AE5"/>
    <w:rsid w:val="00946D43"/>
    <w:rsid w:val="009564FB"/>
    <w:rsid w:val="009668FF"/>
    <w:rsid w:val="009722A9"/>
    <w:rsid w:val="00975958"/>
    <w:rsid w:val="00987E0C"/>
    <w:rsid w:val="009A111F"/>
    <w:rsid w:val="009A2528"/>
    <w:rsid w:val="009B2E47"/>
    <w:rsid w:val="009C562D"/>
    <w:rsid w:val="009D445F"/>
    <w:rsid w:val="009E0671"/>
    <w:rsid w:val="009F1433"/>
    <w:rsid w:val="00A03691"/>
    <w:rsid w:val="00A212E3"/>
    <w:rsid w:val="00A24EAB"/>
    <w:rsid w:val="00A31A30"/>
    <w:rsid w:val="00A325E6"/>
    <w:rsid w:val="00A44B98"/>
    <w:rsid w:val="00A766CE"/>
    <w:rsid w:val="00A76E59"/>
    <w:rsid w:val="00A86D9F"/>
    <w:rsid w:val="00A937C1"/>
    <w:rsid w:val="00AA1507"/>
    <w:rsid w:val="00AC71E2"/>
    <w:rsid w:val="00AD316C"/>
    <w:rsid w:val="00AE1CD4"/>
    <w:rsid w:val="00AE420D"/>
    <w:rsid w:val="00AE59D0"/>
    <w:rsid w:val="00B02E0E"/>
    <w:rsid w:val="00B04DB7"/>
    <w:rsid w:val="00B16044"/>
    <w:rsid w:val="00B24AFE"/>
    <w:rsid w:val="00B24EF2"/>
    <w:rsid w:val="00B27478"/>
    <w:rsid w:val="00B5694A"/>
    <w:rsid w:val="00B5788A"/>
    <w:rsid w:val="00B727FA"/>
    <w:rsid w:val="00B72C2F"/>
    <w:rsid w:val="00B75A35"/>
    <w:rsid w:val="00B76F64"/>
    <w:rsid w:val="00B91676"/>
    <w:rsid w:val="00BC6C44"/>
    <w:rsid w:val="00BD4F04"/>
    <w:rsid w:val="00BD59B3"/>
    <w:rsid w:val="00BE059B"/>
    <w:rsid w:val="00BE53B5"/>
    <w:rsid w:val="00BF2B27"/>
    <w:rsid w:val="00BF338D"/>
    <w:rsid w:val="00BF3E46"/>
    <w:rsid w:val="00C00CFD"/>
    <w:rsid w:val="00CB53E8"/>
    <w:rsid w:val="00CB5559"/>
    <w:rsid w:val="00CB61BC"/>
    <w:rsid w:val="00CC293B"/>
    <w:rsid w:val="00CE70B9"/>
    <w:rsid w:val="00CF1D09"/>
    <w:rsid w:val="00CF724C"/>
    <w:rsid w:val="00D119E6"/>
    <w:rsid w:val="00D13D37"/>
    <w:rsid w:val="00D1416E"/>
    <w:rsid w:val="00D17313"/>
    <w:rsid w:val="00D17670"/>
    <w:rsid w:val="00D524F7"/>
    <w:rsid w:val="00D94682"/>
    <w:rsid w:val="00D964EE"/>
    <w:rsid w:val="00DA4384"/>
    <w:rsid w:val="00DB3077"/>
    <w:rsid w:val="00DB6B18"/>
    <w:rsid w:val="00DD5520"/>
    <w:rsid w:val="00DE3671"/>
    <w:rsid w:val="00DF2EC6"/>
    <w:rsid w:val="00DF57E9"/>
    <w:rsid w:val="00E149FF"/>
    <w:rsid w:val="00E17394"/>
    <w:rsid w:val="00E32989"/>
    <w:rsid w:val="00E54324"/>
    <w:rsid w:val="00E54B9A"/>
    <w:rsid w:val="00E66342"/>
    <w:rsid w:val="00E9092C"/>
    <w:rsid w:val="00E96F91"/>
    <w:rsid w:val="00E974A4"/>
    <w:rsid w:val="00EB0303"/>
    <w:rsid w:val="00EC6913"/>
    <w:rsid w:val="00EE06D9"/>
    <w:rsid w:val="00EE295D"/>
    <w:rsid w:val="00EF56EC"/>
    <w:rsid w:val="00F05068"/>
    <w:rsid w:val="00F12D9F"/>
    <w:rsid w:val="00F24820"/>
    <w:rsid w:val="00F30276"/>
    <w:rsid w:val="00F32CAF"/>
    <w:rsid w:val="00F43529"/>
    <w:rsid w:val="00F47031"/>
    <w:rsid w:val="00F72FA2"/>
    <w:rsid w:val="00F81699"/>
    <w:rsid w:val="00F87AF9"/>
    <w:rsid w:val="00F9240C"/>
    <w:rsid w:val="00F947B5"/>
    <w:rsid w:val="00FA0703"/>
    <w:rsid w:val="00FA329F"/>
    <w:rsid w:val="00FA6707"/>
    <w:rsid w:val="00FC02B4"/>
    <w:rsid w:val="00FC09A6"/>
    <w:rsid w:val="00FD245E"/>
    <w:rsid w:val="00FF3676"/>
    <w:rsid w:val="1F3D8C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9D6B"/>
  <w15:docId w15:val="{E6F43261-E133-45AB-B772-F6EDF55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774D"/>
    <w:pPr>
      <w:widowControl w:val="0"/>
      <w:spacing w:line="276" w:lineRule="auto"/>
    </w:pPr>
    <w:rPr>
      <w:rFonts w:ascii="Arial" w:eastAsia="Arial" w:hAnsi="Arial" w:cs="Arial"/>
      <w:color w:val="000000"/>
      <w:szCs w:val="20"/>
    </w:rPr>
  </w:style>
  <w:style w:type="paragraph" w:styleId="Heading3">
    <w:name w:val="heading 3"/>
    <w:basedOn w:val="Normal"/>
    <w:next w:val="NormalIndent"/>
    <w:link w:val="Heading3Char"/>
    <w:qFormat/>
    <w:rsid w:val="0016397A"/>
    <w:pPr>
      <w:keepNext/>
      <w:keepLines/>
      <w:widowControl/>
      <w:suppressAutoHyphens/>
      <w:spacing w:before="420" w:after="280" w:line="240" w:lineRule="auto"/>
      <w:ind w:left="864" w:hanging="864"/>
      <w:outlineLvl w:val="2"/>
    </w:pPr>
    <w:rPr>
      <w:rFonts w:asciiTheme="minorHAnsi" w:eastAsia="Times New Roman" w:hAnsiTheme="minorHAnsi"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774D"/>
    <w:rPr>
      <w:rFonts w:ascii="Arial" w:eastAsia="Arial" w:hAnsi="Arial" w:cs="Arial"/>
      <w:color w:val="000000"/>
      <w:szCs w:val="20"/>
    </w:rPr>
  </w:style>
  <w:style w:type="character" w:customStyle="1" w:styleId="FooterChar">
    <w:name w:val="Footer Char"/>
    <w:basedOn w:val="DefaultParagraphFont"/>
    <w:link w:val="Footer"/>
    <w:uiPriority w:val="99"/>
    <w:qFormat/>
    <w:rsid w:val="001F774D"/>
    <w:rPr>
      <w:rFonts w:ascii="Arial" w:eastAsia="Arial" w:hAnsi="Arial" w:cs="Arial"/>
      <w:color w:val="000000"/>
      <w:szCs w:val="20"/>
    </w:rPr>
  </w:style>
  <w:style w:type="character" w:customStyle="1" w:styleId="BalloonTextChar">
    <w:name w:val="Balloon Text Char"/>
    <w:basedOn w:val="DefaultParagraphFont"/>
    <w:link w:val="BalloonText"/>
    <w:uiPriority w:val="99"/>
    <w:semiHidden/>
    <w:qFormat/>
    <w:rsid w:val="001F774D"/>
    <w:rPr>
      <w:rFonts w:ascii="Tahoma" w:eastAsia="Arial" w:hAnsi="Tahoma" w:cs="Tahoma"/>
      <w:color w:val="000000"/>
      <w:sz w:val="16"/>
      <w:szCs w:val="16"/>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O-normal">
    <w:name w:val="LO-normal"/>
    <w:qFormat/>
    <w:rsid w:val="001F774D"/>
    <w:pPr>
      <w:widowControl w:val="0"/>
    </w:pPr>
    <w:rPr>
      <w:rFonts w:ascii="Arial" w:eastAsia="Arial" w:hAnsi="Arial" w:cs="Arial"/>
      <w:color w:val="000000"/>
      <w:szCs w:val="20"/>
    </w:rPr>
  </w:style>
  <w:style w:type="paragraph" w:styleId="Header">
    <w:name w:val="header"/>
    <w:basedOn w:val="Normal"/>
    <w:link w:val="HeaderChar"/>
    <w:uiPriority w:val="99"/>
    <w:unhideWhenUsed/>
    <w:rsid w:val="001F774D"/>
    <w:pPr>
      <w:tabs>
        <w:tab w:val="center" w:pos="4680"/>
        <w:tab w:val="right" w:pos="9360"/>
      </w:tabs>
      <w:spacing w:line="240" w:lineRule="auto"/>
    </w:pPr>
  </w:style>
  <w:style w:type="paragraph" w:styleId="Footer">
    <w:name w:val="footer"/>
    <w:basedOn w:val="Normal"/>
    <w:link w:val="FooterChar"/>
    <w:uiPriority w:val="99"/>
    <w:unhideWhenUsed/>
    <w:rsid w:val="001F774D"/>
    <w:pPr>
      <w:tabs>
        <w:tab w:val="center" w:pos="4680"/>
        <w:tab w:val="right" w:pos="9360"/>
      </w:tabs>
      <w:spacing w:line="240" w:lineRule="auto"/>
    </w:pPr>
  </w:style>
  <w:style w:type="paragraph" w:styleId="BalloonText">
    <w:name w:val="Balloon Text"/>
    <w:basedOn w:val="Normal"/>
    <w:link w:val="BalloonTextChar"/>
    <w:uiPriority w:val="99"/>
    <w:semiHidden/>
    <w:unhideWhenUsed/>
    <w:qFormat/>
    <w:rsid w:val="001F774D"/>
    <w:pPr>
      <w:spacing w:line="240" w:lineRule="auto"/>
    </w:pPr>
    <w:rPr>
      <w:rFonts w:ascii="Tahoma" w:hAnsi="Tahoma" w:cs="Tahoma"/>
      <w:sz w:val="16"/>
      <w:szCs w:val="16"/>
    </w:rPr>
  </w:style>
  <w:style w:type="paragraph" w:styleId="ListParagraph">
    <w:name w:val="List Paragraph"/>
    <w:basedOn w:val="Normal"/>
    <w:uiPriority w:val="34"/>
    <w:qFormat/>
    <w:rsid w:val="00007101"/>
    <w:pPr>
      <w:ind w:left="720"/>
      <w:contextualSpacing/>
    </w:pPr>
  </w:style>
  <w:style w:type="paragraph" w:styleId="NormalWeb">
    <w:name w:val="Normal (Web)"/>
    <w:basedOn w:val="Normal"/>
    <w:uiPriority w:val="99"/>
    <w:semiHidden/>
    <w:unhideWhenUsed/>
    <w:qFormat/>
    <w:rsid w:val="00007101"/>
    <w:pPr>
      <w:widowControl/>
      <w:spacing w:beforeAutospacing="1" w:afterAutospacing="1" w:line="240" w:lineRule="auto"/>
    </w:pPr>
    <w:rPr>
      <w:rFonts w:ascii="Times New Roman" w:eastAsia="Times New Roman" w:hAnsi="Times New Roman" w:cs="Times New Roman"/>
      <w:color w:val="00000A"/>
      <w:sz w:val="24"/>
      <w:szCs w:val="24"/>
    </w:rPr>
  </w:style>
  <w:style w:type="paragraph" w:customStyle="1" w:styleId="Normal1">
    <w:name w:val="Normal1"/>
    <w:qFormat/>
  </w:style>
  <w:style w:type="character" w:customStyle="1" w:styleId="InternetLink">
    <w:name w:val="Internet Link"/>
    <w:basedOn w:val="DefaultParagraphFont"/>
    <w:uiPriority w:val="99"/>
    <w:unhideWhenUsed/>
    <w:rsid w:val="007D2615"/>
    <w:rPr>
      <w:color w:val="0000FF" w:themeColor="hyperlink"/>
      <w:u w:val="single"/>
    </w:rPr>
  </w:style>
  <w:style w:type="character" w:styleId="Hyperlink">
    <w:name w:val="Hyperlink"/>
    <w:basedOn w:val="DefaultParagraphFont"/>
    <w:unhideWhenUsed/>
    <w:rsid w:val="007D2615"/>
    <w:rPr>
      <w:color w:val="0000FF" w:themeColor="hyperlink"/>
      <w:u w:val="single"/>
    </w:rPr>
  </w:style>
  <w:style w:type="paragraph" w:customStyle="1" w:styleId="Body">
    <w:name w:val="Body"/>
    <w:rsid w:val="009722A9"/>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CommentReference">
    <w:name w:val="annotation reference"/>
    <w:basedOn w:val="DefaultParagraphFont"/>
    <w:uiPriority w:val="99"/>
    <w:semiHidden/>
    <w:unhideWhenUsed/>
    <w:rsid w:val="0016397A"/>
    <w:rPr>
      <w:sz w:val="18"/>
      <w:szCs w:val="18"/>
    </w:rPr>
  </w:style>
  <w:style w:type="character" w:customStyle="1" w:styleId="Heading3Char">
    <w:name w:val="Heading 3 Char"/>
    <w:basedOn w:val="DefaultParagraphFont"/>
    <w:link w:val="Heading3"/>
    <w:rsid w:val="0016397A"/>
    <w:rPr>
      <w:rFonts w:eastAsia="Times New Roman" w:cs="Times New Roman"/>
      <w:b/>
      <w:sz w:val="24"/>
      <w:szCs w:val="24"/>
    </w:rPr>
  </w:style>
  <w:style w:type="paragraph" w:styleId="NormalIndent">
    <w:name w:val="Normal Indent"/>
    <w:basedOn w:val="Normal"/>
    <w:uiPriority w:val="99"/>
    <w:semiHidden/>
    <w:unhideWhenUsed/>
    <w:rsid w:val="0016397A"/>
    <w:pPr>
      <w:ind w:left="720"/>
    </w:pPr>
  </w:style>
  <w:style w:type="paragraph" w:customStyle="1" w:styleId="Paragraph-text">
    <w:name w:val="Paragraph-text"/>
    <w:basedOn w:val="Normal"/>
    <w:rsid w:val="0016397A"/>
    <w:pPr>
      <w:widowControl/>
      <w:suppressAutoHyphens/>
      <w:spacing w:line="480" w:lineRule="auto"/>
      <w:ind w:firstLine="720"/>
    </w:pPr>
    <w:rPr>
      <w:rFonts w:asciiTheme="minorHAnsi" w:eastAsia="Times New Roman" w:hAnsiTheme="minorHAnsi" w:cs="Times New Roman"/>
      <w:color w:val="auto"/>
      <w:sz w:val="24"/>
      <w:szCs w:val="24"/>
    </w:rPr>
  </w:style>
  <w:style w:type="character" w:customStyle="1" w:styleId="apple-converted-space">
    <w:name w:val="apple-converted-space"/>
    <w:basedOn w:val="DefaultParagraphFont"/>
    <w:rsid w:val="009B2E47"/>
  </w:style>
  <w:style w:type="paragraph" w:customStyle="1" w:styleId="EndNoteBibliographyTitle">
    <w:name w:val="EndNote Bibliography Title"/>
    <w:basedOn w:val="Normal"/>
    <w:rsid w:val="001F2642"/>
    <w:pPr>
      <w:jc w:val="center"/>
    </w:pPr>
  </w:style>
  <w:style w:type="paragraph" w:customStyle="1" w:styleId="EndNoteBibliography">
    <w:name w:val="EndNote Bibliography"/>
    <w:basedOn w:val="Normal"/>
    <w:rsid w:val="001F2642"/>
    <w:pPr>
      <w:spacing w:line="240" w:lineRule="auto"/>
      <w:jc w:val="both"/>
    </w:pPr>
  </w:style>
  <w:style w:type="character" w:customStyle="1" w:styleId="UnresolvedMention">
    <w:name w:val="Unresolved Mention"/>
    <w:basedOn w:val="DefaultParagraphFont"/>
    <w:uiPriority w:val="99"/>
    <w:rsid w:val="007C7A46"/>
    <w:rPr>
      <w:color w:val="808080"/>
      <w:shd w:val="clear" w:color="auto" w:fill="E6E6E6"/>
    </w:rPr>
  </w:style>
  <w:style w:type="character" w:styleId="FollowedHyperlink">
    <w:name w:val="FollowedHyperlink"/>
    <w:basedOn w:val="DefaultParagraphFont"/>
    <w:uiPriority w:val="99"/>
    <w:semiHidden/>
    <w:unhideWhenUsed/>
    <w:rsid w:val="00A937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11787">
      <w:bodyDiv w:val="1"/>
      <w:marLeft w:val="0"/>
      <w:marRight w:val="0"/>
      <w:marTop w:val="0"/>
      <w:marBottom w:val="0"/>
      <w:divBdr>
        <w:top w:val="none" w:sz="0" w:space="0" w:color="auto"/>
        <w:left w:val="none" w:sz="0" w:space="0" w:color="auto"/>
        <w:bottom w:val="none" w:sz="0" w:space="0" w:color="auto"/>
        <w:right w:val="none" w:sz="0" w:space="0" w:color="auto"/>
      </w:divBdr>
    </w:div>
    <w:div w:id="303314659">
      <w:bodyDiv w:val="1"/>
      <w:marLeft w:val="0"/>
      <w:marRight w:val="0"/>
      <w:marTop w:val="0"/>
      <w:marBottom w:val="0"/>
      <w:divBdr>
        <w:top w:val="none" w:sz="0" w:space="0" w:color="auto"/>
        <w:left w:val="none" w:sz="0" w:space="0" w:color="auto"/>
        <w:bottom w:val="none" w:sz="0" w:space="0" w:color="auto"/>
        <w:right w:val="none" w:sz="0" w:space="0" w:color="auto"/>
      </w:divBdr>
    </w:div>
    <w:div w:id="663819286">
      <w:bodyDiv w:val="1"/>
      <w:marLeft w:val="0"/>
      <w:marRight w:val="0"/>
      <w:marTop w:val="0"/>
      <w:marBottom w:val="0"/>
      <w:divBdr>
        <w:top w:val="none" w:sz="0" w:space="0" w:color="auto"/>
        <w:left w:val="none" w:sz="0" w:space="0" w:color="auto"/>
        <w:bottom w:val="none" w:sz="0" w:space="0" w:color="auto"/>
        <w:right w:val="none" w:sz="0" w:space="0" w:color="auto"/>
      </w:divBdr>
    </w:div>
    <w:div w:id="689061779">
      <w:bodyDiv w:val="1"/>
      <w:marLeft w:val="0"/>
      <w:marRight w:val="0"/>
      <w:marTop w:val="0"/>
      <w:marBottom w:val="0"/>
      <w:divBdr>
        <w:top w:val="none" w:sz="0" w:space="0" w:color="auto"/>
        <w:left w:val="none" w:sz="0" w:space="0" w:color="auto"/>
        <w:bottom w:val="none" w:sz="0" w:space="0" w:color="auto"/>
        <w:right w:val="none" w:sz="0" w:space="0" w:color="auto"/>
      </w:divBdr>
    </w:div>
    <w:div w:id="1195192685">
      <w:bodyDiv w:val="1"/>
      <w:marLeft w:val="0"/>
      <w:marRight w:val="0"/>
      <w:marTop w:val="0"/>
      <w:marBottom w:val="0"/>
      <w:divBdr>
        <w:top w:val="none" w:sz="0" w:space="0" w:color="auto"/>
        <w:left w:val="none" w:sz="0" w:space="0" w:color="auto"/>
        <w:bottom w:val="none" w:sz="0" w:space="0" w:color="auto"/>
        <w:right w:val="none" w:sz="0" w:space="0" w:color="auto"/>
      </w:divBdr>
    </w:div>
    <w:div w:id="1265924220">
      <w:bodyDiv w:val="1"/>
      <w:marLeft w:val="0"/>
      <w:marRight w:val="0"/>
      <w:marTop w:val="0"/>
      <w:marBottom w:val="0"/>
      <w:divBdr>
        <w:top w:val="none" w:sz="0" w:space="0" w:color="auto"/>
        <w:left w:val="none" w:sz="0" w:space="0" w:color="auto"/>
        <w:bottom w:val="none" w:sz="0" w:space="0" w:color="auto"/>
        <w:right w:val="none" w:sz="0" w:space="0" w:color="auto"/>
      </w:divBdr>
    </w:div>
    <w:div w:id="2118060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image" Target="media/image14.emf"/><Relationship Id="rId21" Type="http://schemas.openxmlformats.org/officeDocument/2006/relationships/hyperlink" Target="http://distill.pub/2016/misread-tsne" TargetMode="External"/><Relationship Id="rId22" Type="http://schemas.openxmlformats.org/officeDocument/2006/relationships/hyperlink" Target="https://support.10xgenomics.com/single-cell-gene-expression/datasets/1.1.0/293t" TargetMode="External"/><Relationship Id="rId23" Type="http://schemas.openxmlformats.org/officeDocument/2006/relationships/image" Target="media/image15.emf"/><Relationship Id="rId24" Type="http://schemas.openxmlformats.org/officeDocument/2006/relationships/image" Target="media/image16.emf"/><Relationship Id="rId25" Type="http://schemas.openxmlformats.org/officeDocument/2006/relationships/image" Target="media/image17.emf"/><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image" Target="media/image7.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image" Target="media/image10.emf"/><Relationship Id="rId17" Type="http://schemas.openxmlformats.org/officeDocument/2006/relationships/image" Target="media/image11.emf"/><Relationship Id="rId18" Type="http://schemas.openxmlformats.org/officeDocument/2006/relationships/image" Target="media/image12.emf"/><Relationship Id="rId19" Type="http://schemas.openxmlformats.org/officeDocument/2006/relationships/image" Target="media/image13.e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6048</Words>
  <Characters>34475</Characters>
  <Application>Microsoft Macintosh Word</Application>
  <DocSecurity>0</DocSecurity>
  <Lines>287</Lines>
  <Paragraphs>80</Paragraphs>
  <ScaleCrop>false</ScaleCrop>
  <Company>Grizli777</Company>
  <LinksUpToDate>false</LinksUpToDate>
  <CharactersWithSpaces>40443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dc:description/>
  <cp:lastModifiedBy>Molly Gale Hammell</cp:lastModifiedBy>
  <cp:revision>80</cp:revision>
  <cp:lastPrinted>2015-10-14T18:32:00Z</cp:lastPrinted>
  <dcterms:created xsi:type="dcterms:W3CDTF">2017-07-24T20:52:00Z</dcterms:created>
  <dcterms:modified xsi:type="dcterms:W3CDTF">2018-07-21T22:52:00Z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