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575BC" w14:textId="1E93A162" w:rsidR="000C2D55" w:rsidRPr="000C2D55" w:rsidRDefault="000C2D55" w:rsidP="0028564C">
      <w:pPr>
        <w:spacing w:before="280" w:after="80" w:line="240" w:lineRule="auto"/>
        <w:jc w:val="both"/>
        <w:outlineLvl w:val="2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C2D55">
        <w:rPr>
          <w:rFonts w:ascii="Arial" w:eastAsia="Times New Roman" w:hAnsi="Arial" w:cs="Arial"/>
          <w:b/>
          <w:color w:val="000000"/>
          <w:sz w:val="24"/>
          <w:szCs w:val="24"/>
        </w:rPr>
        <w:t>Supplemental Materials</w:t>
      </w:r>
    </w:p>
    <w:p w14:paraId="20A2E58D" w14:textId="2B09E241" w:rsidR="000C2D55" w:rsidRDefault="000C2D55" w:rsidP="0028564C">
      <w:pPr>
        <w:spacing w:before="280" w:after="80" w:line="240" w:lineRule="auto"/>
        <w:jc w:val="both"/>
        <w:outlineLvl w:val="2"/>
        <w:rPr>
          <w:rFonts w:ascii="Arial" w:eastAsia="Times New Roman" w:hAnsi="Arial" w:cs="Arial"/>
          <w:b/>
          <w:color w:val="000000"/>
        </w:rPr>
      </w:pPr>
      <w:r w:rsidRPr="000C2D55">
        <w:rPr>
          <w:rFonts w:ascii="Arial" w:eastAsia="Times New Roman" w:hAnsi="Arial" w:cs="Arial"/>
          <w:b/>
          <w:color w:val="000000"/>
        </w:rPr>
        <w:t xml:space="preserve">High Resolution Annotation </w:t>
      </w:r>
      <w:proofErr w:type="gramStart"/>
      <w:r w:rsidRPr="000C2D55">
        <w:rPr>
          <w:rFonts w:ascii="Arial" w:eastAsia="Times New Roman" w:hAnsi="Arial" w:cs="Arial"/>
          <w:b/>
          <w:color w:val="000000"/>
        </w:rPr>
        <w:t>Of</w:t>
      </w:r>
      <w:proofErr w:type="gramEnd"/>
      <w:r w:rsidRPr="000C2D55">
        <w:rPr>
          <w:rFonts w:ascii="Arial" w:eastAsia="Times New Roman" w:hAnsi="Arial" w:cs="Arial"/>
          <w:b/>
          <w:color w:val="000000"/>
        </w:rPr>
        <w:t xml:space="preserve"> Zebrafish Transcriptome Using Long-Read Sequencing</w:t>
      </w:r>
    </w:p>
    <w:p w14:paraId="3539B3B3" w14:textId="58E24FA0" w:rsidR="000C2D55" w:rsidRPr="000C2D55" w:rsidRDefault="000C2D55" w:rsidP="0028564C">
      <w:pPr>
        <w:spacing w:before="280" w:after="80" w:line="240" w:lineRule="auto"/>
        <w:jc w:val="both"/>
        <w:outlineLvl w:val="2"/>
        <w:rPr>
          <w:rFonts w:ascii="Arial" w:eastAsia="Times New Roman" w:hAnsi="Arial" w:cs="Arial"/>
          <w:color w:val="000000"/>
        </w:rPr>
      </w:pPr>
      <w:r w:rsidRPr="000C2D55">
        <w:rPr>
          <w:rFonts w:ascii="Arial" w:eastAsia="Times New Roman" w:hAnsi="Arial" w:cs="Arial"/>
          <w:color w:val="000000"/>
        </w:rPr>
        <w:t>German Nudelman</w:t>
      </w:r>
      <w:r w:rsidRPr="000C2D55">
        <w:rPr>
          <w:rFonts w:ascii="Arial" w:eastAsia="Times New Roman" w:hAnsi="Arial" w:cs="Arial"/>
          <w:color w:val="000000"/>
          <w:vertAlign w:val="superscript"/>
        </w:rPr>
        <w:t>1,2</w:t>
      </w:r>
      <w:r w:rsidRPr="000C2D55">
        <w:rPr>
          <w:rFonts w:ascii="Arial" w:eastAsia="Times New Roman" w:hAnsi="Arial" w:cs="Arial"/>
          <w:color w:val="000000"/>
        </w:rPr>
        <w:t>*, Antonio Frasca</w:t>
      </w:r>
      <w:r w:rsidRPr="000C2D55">
        <w:rPr>
          <w:rFonts w:ascii="Arial" w:eastAsia="Times New Roman" w:hAnsi="Arial" w:cs="Arial"/>
          <w:color w:val="000000"/>
          <w:vertAlign w:val="superscript"/>
        </w:rPr>
        <w:t>3</w:t>
      </w:r>
      <w:r w:rsidRPr="000C2D55">
        <w:rPr>
          <w:rFonts w:ascii="Arial" w:eastAsia="Times New Roman" w:hAnsi="Arial" w:cs="Arial"/>
          <w:color w:val="000000"/>
        </w:rPr>
        <w:t>*, Brandon Kent</w:t>
      </w:r>
      <w:r w:rsidRPr="000C2D55">
        <w:rPr>
          <w:rFonts w:ascii="Arial" w:eastAsia="Times New Roman" w:hAnsi="Arial" w:cs="Arial"/>
          <w:color w:val="000000"/>
          <w:vertAlign w:val="superscript"/>
        </w:rPr>
        <w:t>4</w:t>
      </w:r>
      <w:r w:rsidRPr="000C2D55">
        <w:rPr>
          <w:rFonts w:ascii="Arial" w:eastAsia="Times New Roman" w:hAnsi="Arial" w:cs="Arial"/>
          <w:color w:val="000000"/>
        </w:rPr>
        <w:t>, Kirsten C. Sadler</w:t>
      </w:r>
      <w:r w:rsidRPr="000C2D55">
        <w:rPr>
          <w:rFonts w:ascii="Arial" w:eastAsia="Times New Roman" w:hAnsi="Arial" w:cs="Arial"/>
          <w:color w:val="000000"/>
          <w:vertAlign w:val="superscript"/>
        </w:rPr>
        <w:t>5</w:t>
      </w:r>
      <w:r w:rsidRPr="000C2D55">
        <w:rPr>
          <w:rFonts w:ascii="Arial" w:eastAsia="Times New Roman" w:hAnsi="Arial" w:cs="Arial"/>
          <w:color w:val="000000"/>
        </w:rPr>
        <w:t>, Stuart C. Sealfon</w:t>
      </w:r>
      <w:r w:rsidRPr="000C2D55">
        <w:rPr>
          <w:rFonts w:ascii="Arial" w:eastAsia="Times New Roman" w:hAnsi="Arial" w:cs="Arial"/>
          <w:color w:val="000000"/>
          <w:vertAlign w:val="superscript"/>
        </w:rPr>
        <w:t>1,2,3</w:t>
      </w:r>
      <w:r w:rsidRPr="000C2D55">
        <w:rPr>
          <w:rFonts w:ascii="Arial" w:eastAsia="Times New Roman" w:hAnsi="Arial" w:cs="Arial"/>
          <w:color w:val="000000"/>
        </w:rPr>
        <w:t>, Martin J. Walsh</w:t>
      </w:r>
      <w:r w:rsidRPr="000C2D55">
        <w:rPr>
          <w:rFonts w:ascii="Arial" w:eastAsia="Times New Roman" w:hAnsi="Arial" w:cs="Arial"/>
          <w:color w:val="000000"/>
          <w:vertAlign w:val="superscript"/>
        </w:rPr>
        <w:t>3,6,7</w:t>
      </w:r>
      <w:r w:rsidRPr="000C2D55">
        <w:rPr>
          <w:rFonts w:ascii="Arial" w:eastAsia="Times New Roman" w:hAnsi="Arial" w:cs="Arial"/>
          <w:color w:val="000000"/>
        </w:rPr>
        <w:t>§, Elena Zaslavsky</w:t>
      </w:r>
      <w:r w:rsidRPr="000C2D55">
        <w:rPr>
          <w:rFonts w:ascii="Arial" w:eastAsia="Times New Roman" w:hAnsi="Arial" w:cs="Arial"/>
          <w:color w:val="000000"/>
          <w:vertAlign w:val="superscript"/>
        </w:rPr>
        <w:t>1,2</w:t>
      </w:r>
      <w:r w:rsidRPr="000C2D55">
        <w:rPr>
          <w:rFonts w:ascii="Arial" w:eastAsia="Times New Roman" w:hAnsi="Arial" w:cs="Arial"/>
          <w:color w:val="000000"/>
        </w:rPr>
        <w:t>§</w:t>
      </w:r>
    </w:p>
    <w:p w14:paraId="726ED8F1" w14:textId="06D6D5B8" w:rsidR="000C2D55" w:rsidRDefault="000C2D55">
      <w:pPr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br w:type="page"/>
      </w:r>
    </w:p>
    <w:p w14:paraId="5D0DAB45" w14:textId="45D8FC33" w:rsidR="00CC7CF5" w:rsidRDefault="0033596D" w:rsidP="0028564C">
      <w:pPr>
        <w:spacing w:before="280" w:after="80" w:line="240" w:lineRule="auto"/>
        <w:jc w:val="both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</w:rPr>
        <w:lastRenderedPageBreak/>
        <w:drawing>
          <wp:inline distT="0" distB="0" distL="0" distR="0" wp14:anchorId="70705752" wp14:editId="20D2DC27">
            <wp:extent cx="5943600" cy="4755831"/>
            <wp:effectExtent l="0" t="0" r="0" b="0"/>
            <wp:docPr id="1" name="Picture 1" descr="D:\mssm\projects\zebrafish\manuscript\Fig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ssm\projects\zebrafish\manuscript\FigS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5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564C" w:rsidRPr="00F12717">
        <w:rPr>
          <w:rFonts w:ascii="Arial" w:eastAsia="Times New Roman" w:hAnsi="Arial" w:cs="Arial"/>
          <w:b/>
          <w:color w:val="000000"/>
          <w:sz w:val="20"/>
          <w:szCs w:val="20"/>
        </w:rPr>
        <w:t>Supplementa</w:t>
      </w:r>
      <w:r w:rsidR="00913E2E">
        <w:rPr>
          <w:rFonts w:ascii="Arial" w:eastAsia="Times New Roman" w:hAnsi="Arial" w:cs="Arial"/>
          <w:b/>
          <w:color w:val="000000"/>
          <w:sz w:val="20"/>
          <w:szCs w:val="20"/>
        </w:rPr>
        <w:t>l</w:t>
      </w:r>
      <w:r w:rsidR="0028564C" w:rsidRPr="00F12717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r w:rsidRPr="00F12717">
        <w:rPr>
          <w:rFonts w:ascii="Arial" w:eastAsia="Times New Roman" w:hAnsi="Arial" w:cs="Arial"/>
          <w:b/>
          <w:color w:val="000000"/>
          <w:sz w:val="20"/>
          <w:szCs w:val="20"/>
        </w:rPr>
        <w:t>Fig</w:t>
      </w:r>
      <w:r w:rsidR="00913E2E">
        <w:rPr>
          <w:rFonts w:ascii="Arial" w:eastAsia="Times New Roman" w:hAnsi="Arial" w:cs="Arial"/>
          <w:b/>
          <w:color w:val="000000"/>
          <w:sz w:val="20"/>
          <w:szCs w:val="20"/>
        </w:rPr>
        <w:t>.</w:t>
      </w:r>
      <w:r w:rsidRPr="00F12717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r w:rsidR="00913E2E">
        <w:rPr>
          <w:rFonts w:ascii="Arial" w:eastAsia="Times New Roman" w:hAnsi="Arial" w:cs="Arial"/>
          <w:b/>
          <w:color w:val="000000"/>
          <w:sz w:val="20"/>
          <w:szCs w:val="20"/>
        </w:rPr>
        <w:t>S</w:t>
      </w:r>
      <w:r w:rsidRPr="00F12717">
        <w:rPr>
          <w:rFonts w:ascii="Arial" w:eastAsia="Times New Roman" w:hAnsi="Arial" w:cs="Arial"/>
          <w:b/>
          <w:color w:val="000000"/>
          <w:sz w:val="20"/>
          <w:szCs w:val="20"/>
        </w:rPr>
        <w:t xml:space="preserve">1. </w:t>
      </w:r>
      <w:r w:rsidR="0028564C" w:rsidRPr="00F12717">
        <w:rPr>
          <w:rFonts w:ascii="Arial" w:eastAsia="Times New Roman" w:hAnsi="Arial" w:cs="Arial"/>
          <w:b/>
          <w:color w:val="000000"/>
          <w:sz w:val="20"/>
          <w:szCs w:val="20"/>
        </w:rPr>
        <w:t xml:space="preserve">Characterization of Novel Transcribed Regions (NTR). </w:t>
      </w:r>
      <w:r w:rsidR="0028564C" w:rsidRPr="00F12717">
        <w:rPr>
          <w:rFonts w:ascii="Arial" w:eastAsia="Times New Roman" w:hAnsi="Arial" w:cs="Arial"/>
          <w:color w:val="000000"/>
          <w:sz w:val="20"/>
          <w:szCs w:val="20"/>
        </w:rPr>
        <w:t>(</w:t>
      </w:r>
      <w:r w:rsidRPr="00F12717">
        <w:rPr>
          <w:rFonts w:ascii="Arial" w:eastAsia="Times New Roman" w:hAnsi="Arial" w:cs="Arial"/>
          <w:color w:val="000000"/>
          <w:sz w:val="20"/>
          <w:szCs w:val="20"/>
        </w:rPr>
        <w:t>A</w:t>
      </w:r>
      <w:r w:rsidR="0028564C" w:rsidRPr="00F12717">
        <w:rPr>
          <w:rFonts w:ascii="Arial" w:eastAsia="Times New Roman" w:hAnsi="Arial" w:cs="Arial"/>
          <w:color w:val="000000"/>
          <w:sz w:val="20"/>
          <w:szCs w:val="20"/>
        </w:rPr>
        <w:t>)</w:t>
      </w:r>
      <w:r w:rsidRPr="00F1271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12717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An illustration of </w:t>
      </w:r>
      <w:r w:rsidR="0028564C" w:rsidRPr="00F12717">
        <w:rPr>
          <w:rFonts w:ascii="Arial" w:eastAsia="Times New Roman" w:hAnsi="Arial" w:cs="Arial"/>
          <w:bCs/>
          <w:color w:val="000000"/>
          <w:sz w:val="20"/>
          <w:szCs w:val="20"/>
        </w:rPr>
        <w:t>a novel transcribed region</w:t>
      </w:r>
      <w:r w:rsidRPr="00F12717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. </w:t>
      </w:r>
      <w:r w:rsidRPr="00F12717">
        <w:rPr>
          <w:rFonts w:ascii="Arial" w:eastAsia="Times New Roman" w:hAnsi="Arial" w:cs="Arial"/>
          <w:color w:val="000000"/>
          <w:sz w:val="20"/>
          <w:szCs w:val="20"/>
        </w:rPr>
        <w:t xml:space="preserve">Chromosomal location Chr1:14,537,481-14,568,630 is shown in the UCSC genome browser. The bottom (empty) track indicates that no annotation exists in the </w:t>
      </w:r>
      <w:proofErr w:type="spellStart"/>
      <w:r w:rsidR="0028564C" w:rsidRPr="00F12717">
        <w:rPr>
          <w:rFonts w:ascii="Arial" w:eastAsia="Times New Roman" w:hAnsi="Arial" w:cs="Arial"/>
          <w:color w:val="000000"/>
          <w:sz w:val="20"/>
          <w:szCs w:val="20"/>
        </w:rPr>
        <w:t>RefSeq</w:t>
      </w:r>
      <w:proofErr w:type="spellEnd"/>
      <w:r w:rsidR="0028564C" w:rsidRPr="00F1271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12717">
        <w:rPr>
          <w:rFonts w:ascii="Arial" w:eastAsia="Times New Roman" w:hAnsi="Arial" w:cs="Arial"/>
          <w:color w:val="000000"/>
          <w:sz w:val="20"/>
          <w:szCs w:val="20"/>
        </w:rPr>
        <w:t>reference.</w:t>
      </w:r>
      <w:r w:rsidR="0028564C" w:rsidRPr="00F1271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12717">
        <w:rPr>
          <w:rFonts w:ascii="Arial" w:eastAsia="Times New Roman" w:hAnsi="Arial" w:cs="Arial"/>
          <w:color w:val="000000"/>
          <w:sz w:val="20"/>
          <w:szCs w:val="20"/>
        </w:rPr>
        <w:t>The top track illustrates a novel transcript found by long-read sequencing in the ɑ-amanitin treated sample, and the middle track shows corresponding mapped short reads after reference augmentation with the long-read detected NTRs. Note the precise correspondence in the exonic structures between the long-read and short-read data.</w:t>
      </w:r>
      <w:r w:rsidR="00FB025F" w:rsidRPr="00F12717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r w:rsidR="0028564C" w:rsidRPr="00F12717">
        <w:rPr>
          <w:rFonts w:ascii="Arial" w:eastAsia="Times New Roman" w:hAnsi="Arial" w:cs="Arial"/>
          <w:bCs/>
          <w:color w:val="000000"/>
          <w:sz w:val="20"/>
          <w:szCs w:val="20"/>
        </w:rPr>
        <w:t>(</w:t>
      </w:r>
      <w:r w:rsidR="00FB025F" w:rsidRPr="00F12717">
        <w:rPr>
          <w:rFonts w:ascii="Arial" w:eastAsia="Times New Roman" w:hAnsi="Arial" w:cs="Arial"/>
          <w:bCs/>
          <w:color w:val="000000"/>
          <w:sz w:val="20"/>
          <w:szCs w:val="20"/>
        </w:rPr>
        <w:t>B</w:t>
      </w:r>
      <w:r w:rsidR="0028564C" w:rsidRPr="00F12717">
        <w:rPr>
          <w:rFonts w:ascii="Arial" w:eastAsia="Times New Roman" w:hAnsi="Arial" w:cs="Arial"/>
          <w:bCs/>
          <w:color w:val="000000"/>
          <w:sz w:val="20"/>
          <w:szCs w:val="20"/>
        </w:rPr>
        <w:t>)</w:t>
      </w:r>
      <w:r w:rsidR="00FB025F" w:rsidRPr="00F12717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r w:rsidR="0028564C" w:rsidRPr="00F12717">
        <w:rPr>
          <w:rFonts w:ascii="Arial" w:eastAsia="Times New Roman" w:hAnsi="Arial" w:cs="Arial"/>
          <w:bCs/>
          <w:color w:val="000000"/>
          <w:sz w:val="20"/>
          <w:szCs w:val="20"/>
        </w:rPr>
        <w:t>Novel transcribed regions</w:t>
      </w:r>
      <w:r w:rsidRPr="00F12717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show many transcripts specific to individual treatment conditions</w:t>
      </w:r>
      <w:r w:rsidRPr="00F12717">
        <w:rPr>
          <w:rFonts w:ascii="Arial" w:eastAsia="Times New Roman" w:hAnsi="Arial" w:cs="Arial"/>
          <w:color w:val="000000"/>
          <w:sz w:val="20"/>
          <w:szCs w:val="20"/>
        </w:rPr>
        <w:t>. A Venn diagram of all long-read discovered NTRs shows that the majority of transcripts in each treatment condition is not found in the set overlap.</w:t>
      </w:r>
    </w:p>
    <w:p w14:paraId="30500952" w14:textId="09824BA2" w:rsidR="000C2D55" w:rsidRDefault="000C2D55" w:rsidP="0028564C">
      <w:pPr>
        <w:spacing w:before="280" w:after="80" w:line="240" w:lineRule="auto"/>
        <w:jc w:val="both"/>
        <w:outlineLvl w:val="2"/>
        <w:rPr>
          <w:rFonts w:ascii="Arial" w:eastAsia="Times New Roman" w:hAnsi="Arial" w:cs="Arial"/>
          <w:b/>
          <w:color w:val="000000"/>
        </w:rPr>
      </w:pPr>
    </w:p>
    <w:p w14:paraId="669C4C35" w14:textId="15247C9A" w:rsidR="000C2D55" w:rsidRDefault="000C2D55" w:rsidP="0028564C">
      <w:pPr>
        <w:spacing w:before="280" w:after="80" w:line="240" w:lineRule="auto"/>
        <w:jc w:val="both"/>
        <w:outlineLvl w:val="2"/>
        <w:rPr>
          <w:rFonts w:ascii="Arial" w:eastAsia="Times New Roman" w:hAnsi="Arial" w:cs="Arial"/>
          <w:b/>
          <w:color w:val="000000"/>
        </w:rPr>
      </w:pPr>
    </w:p>
    <w:p w14:paraId="535EED56" w14:textId="77777777" w:rsidR="000C2D55" w:rsidRPr="0028564C" w:rsidRDefault="000C2D55" w:rsidP="000C2D55">
      <w:pPr>
        <w:spacing w:before="280" w:after="80" w:line="240" w:lineRule="auto"/>
        <w:jc w:val="both"/>
        <w:outlineLvl w:val="2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noProof/>
          <w:color w:val="000000"/>
          <w:sz w:val="20"/>
          <w:szCs w:val="20"/>
        </w:rPr>
        <w:lastRenderedPageBreak/>
        <w:drawing>
          <wp:inline distT="0" distB="0" distL="0" distR="0" wp14:anchorId="7BC3E942" wp14:editId="25D89432">
            <wp:extent cx="5627263" cy="42529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_NTRs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1536" cy="4263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2717">
        <w:rPr>
          <w:rFonts w:ascii="Arial" w:eastAsia="Times New Roman" w:hAnsi="Arial" w:cs="Arial"/>
          <w:b/>
          <w:color w:val="000000"/>
          <w:sz w:val="20"/>
          <w:szCs w:val="20"/>
        </w:rPr>
        <w:t>Supplementa</w:t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>l</w:t>
      </w:r>
      <w:r w:rsidRPr="00F12717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Fig</w:t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>.</w:t>
      </w:r>
      <w:r w:rsidRPr="00F12717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>S2</w:t>
      </w:r>
      <w:r w:rsidRPr="00F12717">
        <w:rPr>
          <w:rFonts w:ascii="Arial" w:eastAsia="Times New Roman" w:hAnsi="Arial" w:cs="Arial"/>
          <w:b/>
          <w:color w:val="000000"/>
          <w:sz w:val="20"/>
          <w:szCs w:val="20"/>
        </w:rPr>
        <w:t>. Characterization of</w:t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 xml:space="preserve"> Alternative Splicing in</w:t>
      </w:r>
      <w:r w:rsidRPr="00F12717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Novel Transcribed Regions (NTR). </w:t>
      </w:r>
      <w:r w:rsidRPr="004816D5">
        <w:rPr>
          <w:rFonts w:ascii="Arial" w:eastAsia="Arial" w:hAnsi="Arial" w:cs="Arial"/>
          <w:sz w:val="20"/>
        </w:rPr>
        <w:t xml:space="preserve">Distribution of alternative splicing (AS) event types </w:t>
      </w:r>
      <w:r>
        <w:rPr>
          <w:rFonts w:ascii="Arial" w:eastAsia="Arial" w:hAnsi="Arial" w:cs="Arial"/>
          <w:sz w:val="20"/>
        </w:rPr>
        <w:t>in the novel transcribed regions identified in the</w:t>
      </w:r>
      <w:r w:rsidRPr="004816D5">
        <w:rPr>
          <w:rFonts w:ascii="Arial" w:eastAsia="Arial" w:hAnsi="Arial" w:cs="Arial"/>
          <w:sz w:val="20"/>
        </w:rPr>
        <w:t xml:space="preserve"> long-read data. Alternative splicing events were identified using SUPPA </w:t>
      </w:r>
      <w:r w:rsidRPr="004816D5">
        <w:rPr>
          <w:rFonts w:ascii="Arial" w:eastAsia="Arial" w:hAnsi="Arial" w:cs="Arial"/>
          <w:sz w:val="20"/>
        </w:rPr>
        <w:fldChar w:fldCharType="begin"/>
      </w:r>
      <w:r>
        <w:rPr>
          <w:rFonts w:ascii="Arial" w:eastAsia="Arial" w:hAnsi="Arial" w:cs="Arial"/>
          <w:sz w:val="20"/>
        </w:rPr>
        <w:instrText xml:space="preserve"> ADDIN EN.CITE &lt;EndNote&gt;&lt;Cite&gt;&lt;Author&gt;Alamancos&lt;/Author&gt;&lt;Year&gt;2015&lt;/Year&gt;&lt;RecNum&gt;46&lt;/RecNum&gt;&lt;DisplayText&gt;(Alamancos et al. 2015)&lt;/DisplayText&gt;&lt;record&gt;&lt;rec-number&gt;46&lt;/rec-number&gt;&lt;foreign-keys&gt;&lt;key app="EN" db-id="pzrzezpdappttsefp5ypwpe2w5255259txaz" timestamp="1520544550"&gt;46&lt;/key&gt;&lt;/foreign-keys&gt;&lt;ref-type name="Journal Article"&gt;17&lt;/ref-type&gt;&lt;contributors&gt;&lt;authors&gt;&lt;author&gt;Alamancos, G. P.&lt;/author&gt;&lt;author&gt;Pages, A.&lt;/author&gt;&lt;author&gt;Trincado, J. L.&lt;/author&gt;&lt;author&gt;Bellora, N.&lt;/author&gt;&lt;author&gt;Eyras, E.&lt;/author&gt;&lt;/authors&gt;&lt;/contributors&gt;&lt;auth-address&gt;Universitat Pompeu Fabra, E08003 Barcelona, Spain.&amp;#xD;Universitat Pompeu Fabra, E08003 Barcelona, Spain Centre for Genomic Regulation, E08003 Barcelona, Spain.&amp;#xD;INIBIOMA, CONICET-UNComahue, Bariloche, 8400 Rio Negro, Argentina.&amp;#xD;Universitat Pompeu Fabra, E08003 Barcelona, Spain Catalan Institution for Research and Advanced Studies, E08010 Barcelona, Spain.&lt;/auth-address&gt;&lt;titles&gt;&lt;title&gt;Leveraging transcript quantification for fast computation of alternative splicing profiles&lt;/title&gt;&lt;secondary-title&gt;RNA&lt;/secondary-title&gt;&lt;/titles&gt;&lt;periodical&gt;&lt;full-title&gt;RNA&lt;/full-title&gt;&lt;/periodical&gt;&lt;pages&gt;1521-31&lt;/pages&gt;&lt;volume&gt;21&lt;/volume&gt;&lt;number&gt;9&lt;/number&gt;&lt;keywords&gt;&lt;keyword&gt;*Alternative Splicing&lt;/keyword&gt;&lt;keyword&gt;Animals&lt;/keyword&gt;&lt;keyword&gt;Computational Biology/*methods&lt;/keyword&gt;&lt;keyword&gt;Computer Simulation&lt;/keyword&gt;&lt;keyword&gt;Gene Expression Profiling/*methods&lt;/keyword&gt;&lt;keyword&gt;Humans&lt;/keyword&gt;&lt;keyword&gt;RNA/*metabolism&lt;/keyword&gt;&lt;keyword&gt;Sequence Analysis, RNA&lt;/keyword&gt;&lt;keyword&gt;Software&lt;/keyword&gt;&lt;keyword&gt;RNA-seq&lt;/keyword&gt;&lt;keyword&gt;splicing&lt;/keyword&gt;&lt;keyword&gt;splicing event&lt;/keyword&gt;&lt;/keywords&gt;&lt;dates&gt;&lt;year&gt;2015&lt;/year&gt;&lt;pub-dates&gt;&lt;date&gt;Sep&lt;/date&gt;&lt;/pub-dates&gt;&lt;/dates&gt;&lt;isbn&gt;1469-9001 (Electronic)&amp;#xD;1355-8382 (Linking)&lt;/isbn&gt;&lt;accession-num&gt;26179515&lt;/accession-num&gt;&lt;urls&gt;&lt;related-urls&gt;&lt;url&gt;https://www.ncbi.nlm.nih.gov/pubmed/26179515&lt;/url&gt;&lt;/related-urls&gt;&lt;/urls&gt;&lt;custom2&gt;PMC4536314&lt;/custom2&gt;&lt;electronic-resource-num&gt;10.1261/rna.051557.115&lt;/electronic-resource-num&gt;&lt;/record&gt;&lt;/Cite&gt;&lt;/EndNote&gt;</w:instrText>
      </w:r>
      <w:r w:rsidRPr="004816D5">
        <w:rPr>
          <w:rFonts w:ascii="Arial" w:eastAsia="Arial" w:hAnsi="Arial" w:cs="Arial"/>
          <w:sz w:val="20"/>
        </w:rPr>
        <w:fldChar w:fldCharType="separate"/>
      </w:r>
      <w:r w:rsidRPr="004816D5">
        <w:rPr>
          <w:rFonts w:ascii="Arial" w:eastAsia="Arial" w:hAnsi="Arial" w:cs="Arial"/>
          <w:noProof/>
          <w:sz w:val="20"/>
        </w:rPr>
        <w:t>(Alamancos et al. 2015)</w:t>
      </w:r>
      <w:r w:rsidRPr="004816D5">
        <w:rPr>
          <w:rFonts w:ascii="Arial" w:eastAsia="Arial" w:hAnsi="Arial" w:cs="Arial"/>
          <w:sz w:val="20"/>
        </w:rPr>
        <w:fldChar w:fldCharType="end"/>
      </w:r>
      <w:r w:rsidRPr="004816D5">
        <w:rPr>
          <w:rFonts w:ascii="Arial" w:eastAsia="Arial" w:hAnsi="Arial" w:cs="Arial"/>
          <w:sz w:val="20"/>
        </w:rPr>
        <w:t>. Listed AS include:  skipped exon (SE), alternative 5′ or 3′ splice site (A5, A3), mutually exclusive exons (MX), retained intron (RI), and alternative first or last exon (AF, AL).</w:t>
      </w:r>
      <w:r>
        <w:rPr>
          <w:rFonts w:ascii="Arial" w:eastAsia="Arial" w:hAnsi="Arial" w:cs="Arial"/>
          <w:sz w:val="20"/>
        </w:rPr>
        <w:t xml:space="preserve"> Presence of AS events further supports the validity of these novel transcripts. </w:t>
      </w:r>
    </w:p>
    <w:p w14:paraId="33CCD046" w14:textId="126B9D57" w:rsidR="000C2D55" w:rsidRDefault="000C2D55" w:rsidP="0028564C">
      <w:pPr>
        <w:spacing w:before="280" w:after="80" w:line="240" w:lineRule="auto"/>
        <w:jc w:val="both"/>
        <w:outlineLvl w:val="2"/>
        <w:rPr>
          <w:rFonts w:ascii="Arial" w:eastAsia="Times New Roman" w:hAnsi="Arial" w:cs="Arial"/>
          <w:b/>
          <w:color w:val="000000"/>
        </w:rPr>
      </w:pPr>
    </w:p>
    <w:p w14:paraId="457FD451" w14:textId="54010CBA" w:rsidR="000C2D55" w:rsidRDefault="000C2D55" w:rsidP="0028564C">
      <w:pPr>
        <w:spacing w:before="280" w:after="80" w:line="240" w:lineRule="auto"/>
        <w:jc w:val="both"/>
        <w:outlineLvl w:val="2"/>
        <w:rPr>
          <w:rFonts w:ascii="Arial" w:eastAsia="Times New Roman" w:hAnsi="Arial" w:cs="Arial"/>
          <w:b/>
          <w:color w:val="000000"/>
        </w:rPr>
      </w:pPr>
    </w:p>
    <w:p w14:paraId="47522B97" w14:textId="365F0889" w:rsidR="000C2D55" w:rsidRDefault="000C2D55" w:rsidP="0028564C">
      <w:pPr>
        <w:spacing w:before="280" w:after="80" w:line="240" w:lineRule="auto"/>
        <w:jc w:val="both"/>
        <w:outlineLvl w:val="2"/>
        <w:rPr>
          <w:rFonts w:ascii="Arial" w:eastAsia="Times New Roman" w:hAnsi="Arial" w:cs="Arial"/>
          <w:b/>
          <w:color w:val="000000"/>
        </w:rPr>
      </w:pPr>
    </w:p>
    <w:p w14:paraId="76D750F3" w14:textId="3D496AAC" w:rsidR="000C2D55" w:rsidRDefault="000C2D55" w:rsidP="0028564C">
      <w:pPr>
        <w:spacing w:before="280" w:after="80" w:line="240" w:lineRule="auto"/>
        <w:jc w:val="both"/>
        <w:outlineLvl w:val="2"/>
        <w:rPr>
          <w:rFonts w:ascii="Arial" w:eastAsia="Times New Roman" w:hAnsi="Arial" w:cs="Arial"/>
          <w:b/>
          <w:color w:val="000000"/>
        </w:rPr>
      </w:pPr>
    </w:p>
    <w:p w14:paraId="448E0DA5" w14:textId="18AE3F85" w:rsidR="000C2D55" w:rsidRDefault="000C2D55" w:rsidP="0028564C">
      <w:pPr>
        <w:spacing w:before="280" w:after="80" w:line="240" w:lineRule="auto"/>
        <w:jc w:val="both"/>
        <w:outlineLvl w:val="2"/>
        <w:rPr>
          <w:rFonts w:ascii="Arial" w:eastAsia="Times New Roman" w:hAnsi="Arial" w:cs="Arial"/>
          <w:b/>
          <w:color w:val="000000"/>
        </w:rPr>
      </w:pPr>
    </w:p>
    <w:p w14:paraId="6FC79D37" w14:textId="57E74742" w:rsidR="000C2D55" w:rsidRDefault="000C2D55" w:rsidP="0028564C">
      <w:pPr>
        <w:spacing w:before="280" w:after="80" w:line="240" w:lineRule="auto"/>
        <w:jc w:val="both"/>
        <w:outlineLvl w:val="2"/>
        <w:rPr>
          <w:rFonts w:ascii="Arial" w:eastAsia="Times New Roman" w:hAnsi="Arial" w:cs="Arial"/>
          <w:b/>
          <w:color w:val="000000"/>
        </w:rPr>
      </w:pPr>
    </w:p>
    <w:p w14:paraId="5EA5879D" w14:textId="0F508DAC" w:rsidR="000C2D55" w:rsidRDefault="000C2D55" w:rsidP="0028564C">
      <w:pPr>
        <w:spacing w:before="280" w:after="80" w:line="240" w:lineRule="auto"/>
        <w:jc w:val="both"/>
        <w:outlineLvl w:val="2"/>
        <w:rPr>
          <w:rFonts w:ascii="Arial" w:eastAsia="Times New Roman" w:hAnsi="Arial" w:cs="Arial"/>
          <w:b/>
          <w:color w:val="000000"/>
        </w:rPr>
      </w:pPr>
    </w:p>
    <w:p w14:paraId="2057A7B9" w14:textId="5DCA2C70" w:rsidR="000C2D55" w:rsidRDefault="000C2D55" w:rsidP="0028564C">
      <w:pPr>
        <w:spacing w:before="280" w:after="80" w:line="240" w:lineRule="auto"/>
        <w:jc w:val="both"/>
        <w:outlineLvl w:val="2"/>
        <w:rPr>
          <w:rFonts w:ascii="Arial" w:eastAsia="Times New Roman" w:hAnsi="Arial" w:cs="Arial"/>
          <w:b/>
          <w:color w:val="000000"/>
        </w:rPr>
      </w:pPr>
    </w:p>
    <w:p w14:paraId="7970CB19" w14:textId="77777777" w:rsidR="000C2D55" w:rsidRDefault="000C2D55" w:rsidP="0028564C">
      <w:pPr>
        <w:spacing w:before="280" w:after="80" w:line="240" w:lineRule="auto"/>
        <w:jc w:val="both"/>
        <w:outlineLvl w:val="2"/>
        <w:rPr>
          <w:rFonts w:ascii="Arial" w:eastAsia="Times New Roman" w:hAnsi="Arial" w:cs="Arial"/>
          <w:b/>
          <w:color w:val="000000"/>
        </w:rPr>
      </w:pPr>
    </w:p>
    <w:tbl>
      <w:tblPr>
        <w:tblStyle w:val="TableGrid"/>
        <w:tblW w:w="8707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900"/>
        <w:gridCol w:w="2677"/>
        <w:gridCol w:w="2677"/>
        <w:gridCol w:w="2453"/>
      </w:tblGrid>
      <w:tr w:rsidR="00155EEA" w14:paraId="4465D2AF" w14:textId="77777777" w:rsidTr="00155EEA">
        <w:tc>
          <w:tcPr>
            <w:tcW w:w="900" w:type="dxa"/>
          </w:tcPr>
          <w:p w14:paraId="28B7912D" w14:textId="77777777" w:rsidR="00155EEA" w:rsidRPr="0014530E" w:rsidRDefault="00155EEA" w:rsidP="00851D80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bookmarkStart w:id="0" w:name="_GoBack"/>
            <w:r w:rsidRPr="0014530E">
              <w:rPr>
                <w:rFonts w:ascii="Arial" w:hAnsi="Arial"/>
                <w:b/>
                <w:sz w:val="20"/>
                <w:szCs w:val="20"/>
              </w:rPr>
              <w:lastRenderedPageBreak/>
              <w:t xml:space="preserve">Gene </w:t>
            </w:r>
          </w:p>
        </w:tc>
        <w:tc>
          <w:tcPr>
            <w:tcW w:w="2677" w:type="dxa"/>
          </w:tcPr>
          <w:p w14:paraId="254923D8" w14:textId="0678798C" w:rsidR="00155EEA" w:rsidRPr="008579B8" w:rsidRDefault="00155EEA" w:rsidP="00851D8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579B8">
              <w:rPr>
                <w:rFonts w:ascii="Arial" w:hAnsi="Arial"/>
                <w:sz w:val="18"/>
                <w:szCs w:val="18"/>
              </w:rPr>
              <w:t>Forward</w:t>
            </w:r>
            <w:r>
              <w:rPr>
                <w:rFonts w:ascii="Arial" w:hAnsi="Arial"/>
                <w:sz w:val="18"/>
                <w:szCs w:val="18"/>
              </w:rPr>
              <w:t xml:space="preserve"> (5′→3′)</w:t>
            </w:r>
          </w:p>
        </w:tc>
        <w:tc>
          <w:tcPr>
            <w:tcW w:w="2677" w:type="dxa"/>
          </w:tcPr>
          <w:p w14:paraId="12DA3E38" w14:textId="4FBB9B1F" w:rsidR="00155EEA" w:rsidRPr="008579B8" w:rsidRDefault="00155EEA" w:rsidP="00851D8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579B8">
              <w:rPr>
                <w:rFonts w:ascii="Arial" w:hAnsi="Arial"/>
                <w:sz w:val="18"/>
                <w:szCs w:val="18"/>
              </w:rPr>
              <w:t xml:space="preserve">Reverse </w:t>
            </w:r>
            <w:r>
              <w:rPr>
                <w:rFonts w:ascii="Arial" w:hAnsi="Arial"/>
                <w:sz w:val="18"/>
                <w:szCs w:val="18"/>
              </w:rPr>
              <w:t>(</w:t>
            </w:r>
            <w:r>
              <w:rPr>
                <w:rFonts w:ascii="Arial" w:hAnsi="Arial"/>
                <w:sz w:val="18"/>
                <w:szCs w:val="18"/>
              </w:rPr>
              <w:t>5′→3′)</w:t>
            </w:r>
          </w:p>
        </w:tc>
        <w:tc>
          <w:tcPr>
            <w:tcW w:w="2453" w:type="dxa"/>
          </w:tcPr>
          <w:p w14:paraId="5991AB4F" w14:textId="5CBB3C36" w:rsidR="00155EEA" w:rsidRPr="008579B8" w:rsidRDefault="00155EEA" w:rsidP="00851D80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Additional</w:t>
            </w:r>
          </w:p>
        </w:tc>
      </w:tr>
      <w:tr w:rsidR="00155EEA" w14:paraId="0E7DF336" w14:textId="77777777" w:rsidTr="00155EEA">
        <w:trPr>
          <w:trHeight w:val="629"/>
        </w:trPr>
        <w:tc>
          <w:tcPr>
            <w:tcW w:w="900" w:type="dxa"/>
          </w:tcPr>
          <w:p w14:paraId="11506D60" w14:textId="77777777" w:rsidR="00155EEA" w:rsidRPr="00402936" w:rsidRDefault="00155EEA" w:rsidP="00851D80">
            <w:pPr>
              <w:spacing w:before="60" w:after="60"/>
              <w:jc w:val="center"/>
              <w:rPr>
                <w:rFonts w:ascii="Arial" w:hAnsi="Arial"/>
                <w:i/>
                <w:sz w:val="18"/>
                <w:szCs w:val="18"/>
              </w:rPr>
            </w:pPr>
            <w:proofErr w:type="spellStart"/>
            <w:r w:rsidRPr="00402936">
              <w:rPr>
                <w:rFonts w:ascii="Arial" w:hAnsi="Arial"/>
                <w:i/>
                <w:sz w:val="18"/>
                <w:szCs w:val="18"/>
              </w:rPr>
              <w:t>mvk</w:t>
            </w:r>
            <w:proofErr w:type="spellEnd"/>
          </w:p>
        </w:tc>
        <w:tc>
          <w:tcPr>
            <w:tcW w:w="2677" w:type="dxa"/>
          </w:tcPr>
          <w:p w14:paraId="5580C1A2" w14:textId="77777777" w:rsidR="00155EEA" w:rsidRPr="00EC08D5" w:rsidRDefault="00155EEA" w:rsidP="00851D80">
            <w:pPr>
              <w:spacing w:before="60" w:after="60"/>
              <w:rPr>
                <w:rFonts w:ascii="Courier" w:eastAsia="Times New Roman" w:hAnsi="Courier" w:cs="Times New Roman"/>
                <w:sz w:val="16"/>
                <w:szCs w:val="16"/>
              </w:rPr>
            </w:pPr>
            <w:r w:rsidRPr="00EC08D5">
              <w:rPr>
                <w:rFonts w:ascii="Courier" w:eastAsia="Times New Roman" w:hAnsi="Courier" w:cs="Arial"/>
                <w:color w:val="000000"/>
                <w:sz w:val="16"/>
                <w:szCs w:val="16"/>
              </w:rPr>
              <w:t>GGAAAGTAATTCTCCACGGCGAG</w:t>
            </w:r>
          </w:p>
        </w:tc>
        <w:tc>
          <w:tcPr>
            <w:tcW w:w="2677" w:type="dxa"/>
          </w:tcPr>
          <w:p w14:paraId="2A9699DD" w14:textId="77777777" w:rsidR="00155EEA" w:rsidRPr="00EC08D5" w:rsidRDefault="00155EEA" w:rsidP="00851D80">
            <w:pPr>
              <w:spacing w:before="60" w:after="60"/>
              <w:rPr>
                <w:rFonts w:ascii="Courier" w:hAnsi="Courier" w:cs="Arial"/>
                <w:sz w:val="16"/>
                <w:szCs w:val="16"/>
              </w:rPr>
            </w:pPr>
            <w:r w:rsidRPr="00EC08D5">
              <w:rPr>
                <w:rFonts w:ascii="Courier" w:hAnsi="Courier" w:cs="Arial"/>
                <w:sz w:val="16"/>
                <w:szCs w:val="16"/>
              </w:rPr>
              <w:t>GGGAGGTTGATGCACACTTG</w:t>
            </w:r>
          </w:p>
        </w:tc>
        <w:tc>
          <w:tcPr>
            <w:tcW w:w="2453" w:type="dxa"/>
          </w:tcPr>
          <w:p w14:paraId="6E9969D5" w14:textId="77777777" w:rsidR="00155EEA" w:rsidRPr="00EC08D5" w:rsidRDefault="00155EEA" w:rsidP="00851D80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08D5">
              <w:rPr>
                <w:rFonts w:ascii="Arial" w:hAnsi="Arial" w:cs="Arial"/>
                <w:sz w:val="16"/>
                <w:szCs w:val="16"/>
              </w:rPr>
              <w:t>Not applicable</w:t>
            </w:r>
          </w:p>
        </w:tc>
      </w:tr>
      <w:tr w:rsidR="00155EEA" w14:paraId="2DA4BD28" w14:textId="77777777" w:rsidTr="00155EEA">
        <w:trPr>
          <w:trHeight w:val="556"/>
        </w:trPr>
        <w:tc>
          <w:tcPr>
            <w:tcW w:w="900" w:type="dxa"/>
          </w:tcPr>
          <w:p w14:paraId="10E82893" w14:textId="77777777" w:rsidR="00155EEA" w:rsidRPr="00402936" w:rsidRDefault="00155EEA" w:rsidP="00851D80">
            <w:pPr>
              <w:spacing w:before="60" w:after="60"/>
              <w:jc w:val="center"/>
              <w:rPr>
                <w:rFonts w:ascii="Arial" w:hAnsi="Arial"/>
                <w:i/>
                <w:sz w:val="18"/>
                <w:szCs w:val="18"/>
              </w:rPr>
            </w:pPr>
            <w:r w:rsidRPr="00402936">
              <w:rPr>
                <w:rFonts w:ascii="Arial" w:hAnsi="Arial"/>
                <w:i/>
                <w:sz w:val="18"/>
                <w:szCs w:val="18"/>
              </w:rPr>
              <w:t>tead3b</w:t>
            </w:r>
          </w:p>
        </w:tc>
        <w:tc>
          <w:tcPr>
            <w:tcW w:w="2677" w:type="dxa"/>
          </w:tcPr>
          <w:p w14:paraId="35694D98" w14:textId="77777777" w:rsidR="00155EEA" w:rsidRPr="00EC08D5" w:rsidRDefault="00155EEA" w:rsidP="00851D80">
            <w:pPr>
              <w:spacing w:before="60" w:after="60"/>
              <w:rPr>
                <w:rFonts w:ascii="Courier" w:hAnsi="Courier" w:cs="Arial"/>
                <w:sz w:val="16"/>
                <w:szCs w:val="16"/>
              </w:rPr>
            </w:pPr>
            <w:r w:rsidRPr="00EC08D5">
              <w:rPr>
                <w:rFonts w:ascii="Courier" w:hAnsi="Courier" w:cs="Arial"/>
                <w:sz w:val="16"/>
                <w:szCs w:val="16"/>
              </w:rPr>
              <w:t>GGTCGCAATGAGCTTATTGCCAGA</w:t>
            </w:r>
          </w:p>
        </w:tc>
        <w:tc>
          <w:tcPr>
            <w:tcW w:w="2677" w:type="dxa"/>
          </w:tcPr>
          <w:p w14:paraId="600E52E6" w14:textId="77777777" w:rsidR="00155EEA" w:rsidRPr="00EC08D5" w:rsidRDefault="00155EEA" w:rsidP="00851D80">
            <w:pPr>
              <w:spacing w:before="60" w:after="60"/>
              <w:rPr>
                <w:rFonts w:ascii="Courier" w:hAnsi="Courier" w:cs="Arial"/>
                <w:sz w:val="16"/>
                <w:szCs w:val="16"/>
              </w:rPr>
            </w:pPr>
            <w:r w:rsidRPr="00EC08D5">
              <w:rPr>
                <w:rFonts w:ascii="Courier" w:hAnsi="Courier" w:cs="Arial"/>
                <w:sz w:val="16"/>
                <w:szCs w:val="16"/>
              </w:rPr>
              <w:t>CTTTATACTTGCTTGATACTC</w:t>
            </w:r>
          </w:p>
        </w:tc>
        <w:tc>
          <w:tcPr>
            <w:tcW w:w="2453" w:type="dxa"/>
          </w:tcPr>
          <w:p w14:paraId="5C779B8B" w14:textId="77777777" w:rsidR="00155EEA" w:rsidRDefault="00155EEA" w:rsidP="00851D80">
            <w:pPr>
              <w:spacing w:before="60" w:after="60"/>
              <w:rPr>
                <w:rFonts w:ascii="Courier" w:hAnsi="Courier" w:cs="Arial"/>
                <w:sz w:val="16"/>
                <w:szCs w:val="16"/>
              </w:rPr>
            </w:pPr>
            <w:r w:rsidRPr="00EC08D5">
              <w:rPr>
                <w:rFonts w:ascii="Courier" w:hAnsi="Courier" w:cs="Arial"/>
                <w:sz w:val="16"/>
                <w:szCs w:val="16"/>
              </w:rPr>
              <w:t>CTGGAATCTCACGAGATTTTCTC</w:t>
            </w:r>
          </w:p>
          <w:p w14:paraId="208F1EFE" w14:textId="33FE212C" w:rsidR="00155EEA" w:rsidRPr="00EC08D5" w:rsidRDefault="00155EEA" w:rsidP="00155EEA">
            <w:pPr>
              <w:spacing w:before="60" w:after="60"/>
              <w:jc w:val="center"/>
              <w:rPr>
                <w:rFonts w:ascii="Courier" w:hAnsi="Courier" w:cs="Arial"/>
                <w:sz w:val="16"/>
                <w:szCs w:val="16"/>
              </w:rPr>
            </w:pPr>
            <w:r w:rsidRPr="00155EEA">
              <w:rPr>
                <w:rFonts w:ascii="Arial" w:hAnsi="Arial" w:cs="Arial"/>
                <w:sz w:val="16"/>
                <w:szCs w:val="16"/>
              </w:rPr>
              <w:t>Reverse 2 (5′→3′)</w:t>
            </w:r>
          </w:p>
        </w:tc>
      </w:tr>
      <w:tr w:rsidR="00155EEA" w14:paraId="21920414" w14:textId="77777777" w:rsidTr="00155EEA">
        <w:trPr>
          <w:trHeight w:val="573"/>
        </w:trPr>
        <w:tc>
          <w:tcPr>
            <w:tcW w:w="900" w:type="dxa"/>
          </w:tcPr>
          <w:p w14:paraId="23F97AEE" w14:textId="77777777" w:rsidR="00155EEA" w:rsidRPr="00402936" w:rsidRDefault="00155EEA" w:rsidP="00851D80">
            <w:pPr>
              <w:spacing w:before="60" w:after="60"/>
              <w:jc w:val="center"/>
              <w:rPr>
                <w:rFonts w:ascii="Arial" w:hAnsi="Arial"/>
                <w:i/>
                <w:sz w:val="18"/>
                <w:szCs w:val="18"/>
              </w:rPr>
            </w:pPr>
            <w:r w:rsidRPr="00402936">
              <w:rPr>
                <w:rFonts w:ascii="Arial" w:hAnsi="Arial"/>
                <w:i/>
                <w:sz w:val="18"/>
                <w:szCs w:val="18"/>
              </w:rPr>
              <w:t>srsf7a</w:t>
            </w:r>
          </w:p>
        </w:tc>
        <w:tc>
          <w:tcPr>
            <w:tcW w:w="2677" w:type="dxa"/>
          </w:tcPr>
          <w:p w14:paraId="34EDB64E" w14:textId="77777777" w:rsidR="00155EEA" w:rsidRPr="00393276" w:rsidRDefault="00155EEA" w:rsidP="00851D80">
            <w:pPr>
              <w:spacing w:before="60" w:after="60"/>
              <w:rPr>
                <w:rFonts w:ascii="Courier" w:eastAsia="Times New Roman" w:hAnsi="Courier" w:cs="Times New Roman"/>
                <w:sz w:val="20"/>
                <w:szCs w:val="20"/>
              </w:rPr>
            </w:pPr>
            <w:r w:rsidRPr="00393276">
              <w:rPr>
                <w:rFonts w:ascii="Courier" w:eastAsia="Times New Roman" w:hAnsi="Courier" w:cs="Arial"/>
                <w:color w:val="000000"/>
                <w:sz w:val="16"/>
                <w:szCs w:val="16"/>
              </w:rPr>
              <w:t>GAACGCAAGTAGCATGAGATAAG</w:t>
            </w:r>
          </w:p>
        </w:tc>
        <w:tc>
          <w:tcPr>
            <w:tcW w:w="2677" w:type="dxa"/>
          </w:tcPr>
          <w:p w14:paraId="70C90904" w14:textId="77777777" w:rsidR="00155EEA" w:rsidRPr="00393276" w:rsidRDefault="00155EEA" w:rsidP="00851D80">
            <w:pPr>
              <w:spacing w:before="60" w:after="60"/>
              <w:rPr>
                <w:rFonts w:ascii="Courier" w:hAnsi="Courier"/>
                <w:sz w:val="16"/>
                <w:szCs w:val="16"/>
              </w:rPr>
            </w:pPr>
            <w:r>
              <w:rPr>
                <w:rFonts w:ascii="Courier" w:hAnsi="Courier"/>
                <w:sz w:val="16"/>
                <w:szCs w:val="16"/>
              </w:rPr>
              <w:t>CCTTGGCTGAAAGGAGGAAACG</w:t>
            </w:r>
          </w:p>
        </w:tc>
        <w:tc>
          <w:tcPr>
            <w:tcW w:w="2453" w:type="dxa"/>
          </w:tcPr>
          <w:p w14:paraId="6B6BCC85" w14:textId="77777777" w:rsidR="00155EEA" w:rsidRDefault="00155EEA" w:rsidP="00851D80">
            <w:pPr>
              <w:spacing w:before="60" w:after="60"/>
              <w:jc w:val="center"/>
            </w:pPr>
            <w:r w:rsidRPr="00EC08D5">
              <w:rPr>
                <w:rFonts w:ascii="Arial" w:hAnsi="Arial" w:cs="Arial"/>
                <w:sz w:val="16"/>
                <w:szCs w:val="16"/>
              </w:rPr>
              <w:t>Not applicable</w:t>
            </w:r>
          </w:p>
        </w:tc>
      </w:tr>
      <w:tr w:rsidR="00155EEA" w14:paraId="7E28D4DA" w14:textId="77777777" w:rsidTr="00155EEA">
        <w:trPr>
          <w:trHeight w:val="573"/>
        </w:trPr>
        <w:tc>
          <w:tcPr>
            <w:tcW w:w="900" w:type="dxa"/>
          </w:tcPr>
          <w:p w14:paraId="79B32D2F" w14:textId="77777777" w:rsidR="00155EEA" w:rsidRPr="00402936" w:rsidRDefault="00155EEA" w:rsidP="00155EEA">
            <w:pPr>
              <w:spacing w:before="60" w:after="60"/>
              <w:jc w:val="center"/>
              <w:rPr>
                <w:rFonts w:ascii="Arial" w:hAnsi="Arial"/>
                <w:i/>
                <w:sz w:val="18"/>
                <w:szCs w:val="18"/>
              </w:rPr>
            </w:pPr>
            <w:r w:rsidRPr="00402936">
              <w:rPr>
                <w:rFonts w:ascii="Arial" w:hAnsi="Arial"/>
                <w:i/>
                <w:sz w:val="18"/>
                <w:szCs w:val="18"/>
              </w:rPr>
              <w:t>h3f3c</w:t>
            </w:r>
          </w:p>
        </w:tc>
        <w:tc>
          <w:tcPr>
            <w:tcW w:w="2677" w:type="dxa"/>
          </w:tcPr>
          <w:p w14:paraId="69D94D92" w14:textId="77777777" w:rsidR="00155EEA" w:rsidRPr="00270D24" w:rsidRDefault="00155EEA" w:rsidP="00155EEA">
            <w:pPr>
              <w:spacing w:before="60" w:after="60"/>
              <w:rPr>
                <w:rFonts w:ascii="Courier" w:hAnsi="Courier"/>
                <w:sz w:val="16"/>
                <w:szCs w:val="16"/>
              </w:rPr>
            </w:pPr>
            <w:r w:rsidRPr="00270D24">
              <w:rPr>
                <w:rFonts w:ascii="Courier" w:hAnsi="Courier"/>
                <w:sz w:val="16"/>
                <w:szCs w:val="16"/>
              </w:rPr>
              <w:t>GTGATATTGACTAGCAATGGCCC</w:t>
            </w:r>
          </w:p>
        </w:tc>
        <w:tc>
          <w:tcPr>
            <w:tcW w:w="2677" w:type="dxa"/>
          </w:tcPr>
          <w:p w14:paraId="1F2E5EC0" w14:textId="77777777" w:rsidR="00155EEA" w:rsidRPr="004D3DE9" w:rsidRDefault="00155EEA" w:rsidP="00155EEA">
            <w:pPr>
              <w:spacing w:before="60" w:after="60"/>
              <w:rPr>
                <w:rFonts w:ascii="Courier" w:hAnsi="Courier" w:cs="Arial"/>
                <w:sz w:val="16"/>
                <w:szCs w:val="16"/>
              </w:rPr>
            </w:pPr>
            <w:r w:rsidRPr="004D3DE9">
              <w:rPr>
                <w:rFonts w:ascii="Courier" w:hAnsi="Courier" w:cs="Arial"/>
                <w:sz w:val="16"/>
                <w:szCs w:val="16"/>
              </w:rPr>
              <w:t>GTGAACGTGTTTTAATTCGCGCGG</w:t>
            </w:r>
          </w:p>
        </w:tc>
        <w:tc>
          <w:tcPr>
            <w:tcW w:w="2453" w:type="dxa"/>
          </w:tcPr>
          <w:p w14:paraId="639D5066" w14:textId="77777777" w:rsidR="00155EEA" w:rsidRDefault="00155EEA" w:rsidP="00155EEA">
            <w:pPr>
              <w:spacing w:before="60" w:after="60"/>
              <w:jc w:val="center"/>
              <w:rPr>
                <w:rFonts w:ascii="Courier" w:hAnsi="Courier"/>
                <w:sz w:val="16"/>
                <w:szCs w:val="16"/>
              </w:rPr>
            </w:pPr>
            <w:r w:rsidRPr="00270D24">
              <w:rPr>
                <w:rFonts w:ascii="Courier" w:hAnsi="Courier"/>
                <w:sz w:val="16"/>
                <w:szCs w:val="16"/>
              </w:rPr>
              <w:t>CGTAAGTCCACTGGAGGAAAAGC</w:t>
            </w:r>
          </w:p>
          <w:p w14:paraId="50F5BB8C" w14:textId="252237C4" w:rsidR="00155EEA" w:rsidRDefault="00155EEA" w:rsidP="00155EEA">
            <w:pPr>
              <w:spacing w:before="60" w:after="60"/>
              <w:jc w:val="center"/>
            </w:pPr>
            <w:r w:rsidRPr="00155EEA">
              <w:rPr>
                <w:rFonts w:ascii="Arial" w:hAnsi="Arial" w:cs="Arial"/>
                <w:sz w:val="16"/>
                <w:szCs w:val="16"/>
              </w:rPr>
              <w:t>Forward 2 (5′→3′)</w:t>
            </w:r>
          </w:p>
        </w:tc>
      </w:tr>
      <w:tr w:rsidR="00155EEA" w14:paraId="104B9FBF" w14:textId="77777777" w:rsidTr="00155EEA">
        <w:trPr>
          <w:trHeight w:val="573"/>
        </w:trPr>
        <w:tc>
          <w:tcPr>
            <w:tcW w:w="900" w:type="dxa"/>
          </w:tcPr>
          <w:p w14:paraId="7F7ABE14" w14:textId="77777777" w:rsidR="00155EEA" w:rsidRPr="00D80941" w:rsidRDefault="00155EEA" w:rsidP="00155EEA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 xml:space="preserve">miR430 </w:t>
            </w:r>
            <w:r w:rsidRPr="00D80941">
              <w:rPr>
                <w:rFonts w:ascii="Arial" w:hAnsi="Arial"/>
                <w:sz w:val="18"/>
                <w:szCs w:val="18"/>
              </w:rPr>
              <w:t>(1)</w:t>
            </w:r>
          </w:p>
        </w:tc>
        <w:tc>
          <w:tcPr>
            <w:tcW w:w="2677" w:type="dxa"/>
          </w:tcPr>
          <w:p w14:paraId="22DB1475" w14:textId="77777777" w:rsidR="00155EEA" w:rsidRPr="00270D24" w:rsidRDefault="00155EEA" w:rsidP="00155EEA">
            <w:pPr>
              <w:spacing w:before="60" w:after="60"/>
              <w:rPr>
                <w:rFonts w:ascii="Courier" w:hAnsi="Courier"/>
                <w:sz w:val="16"/>
                <w:szCs w:val="16"/>
              </w:rPr>
            </w:pPr>
            <w:r>
              <w:rPr>
                <w:rFonts w:ascii="Courier" w:hAnsi="Courier"/>
                <w:sz w:val="16"/>
                <w:szCs w:val="16"/>
              </w:rPr>
              <w:t>GATTTTAGTCTGCCACCATTG</w:t>
            </w:r>
            <w:r w:rsidRPr="00445102">
              <w:rPr>
                <w:rFonts w:ascii="Courier" w:hAnsi="Courier"/>
                <w:sz w:val="16"/>
                <w:szCs w:val="16"/>
              </w:rPr>
              <w:t>TCT</w:t>
            </w:r>
          </w:p>
        </w:tc>
        <w:tc>
          <w:tcPr>
            <w:tcW w:w="2677" w:type="dxa"/>
          </w:tcPr>
          <w:p w14:paraId="7A630A18" w14:textId="77777777" w:rsidR="00155EEA" w:rsidRPr="004D3DE9" w:rsidRDefault="00155EEA" w:rsidP="00155EEA">
            <w:pPr>
              <w:spacing w:before="60" w:after="60"/>
              <w:rPr>
                <w:rFonts w:ascii="Courier" w:hAnsi="Courier" w:cs="Arial"/>
                <w:sz w:val="16"/>
                <w:szCs w:val="16"/>
              </w:rPr>
            </w:pPr>
            <w:r>
              <w:rPr>
                <w:rFonts w:ascii="Courier" w:hAnsi="Courier" w:cs="Arial"/>
                <w:sz w:val="16"/>
                <w:szCs w:val="16"/>
              </w:rPr>
              <w:t>ATGTGTTTTAGATGCAGATGT</w:t>
            </w:r>
            <w:r w:rsidRPr="00445102">
              <w:rPr>
                <w:rFonts w:ascii="Courier" w:hAnsi="Courier" w:cs="Arial"/>
                <w:sz w:val="16"/>
                <w:szCs w:val="16"/>
              </w:rPr>
              <w:t>CAC</w:t>
            </w:r>
          </w:p>
        </w:tc>
        <w:tc>
          <w:tcPr>
            <w:tcW w:w="2453" w:type="dxa"/>
          </w:tcPr>
          <w:p w14:paraId="44872963" w14:textId="77777777" w:rsidR="00155EEA" w:rsidRPr="00EC08D5" w:rsidRDefault="00155EEA" w:rsidP="00155EE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08D5">
              <w:rPr>
                <w:rFonts w:ascii="Arial" w:hAnsi="Arial" w:cs="Arial"/>
                <w:sz w:val="16"/>
                <w:szCs w:val="16"/>
              </w:rPr>
              <w:t>Not applicable</w:t>
            </w:r>
          </w:p>
        </w:tc>
      </w:tr>
      <w:tr w:rsidR="00155EEA" w14:paraId="54F786EA" w14:textId="77777777" w:rsidTr="00155EEA">
        <w:trPr>
          <w:trHeight w:val="573"/>
        </w:trPr>
        <w:tc>
          <w:tcPr>
            <w:tcW w:w="900" w:type="dxa"/>
          </w:tcPr>
          <w:p w14:paraId="403C21A0" w14:textId="77777777" w:rsidR="00155EEA" w:rsidRPr="00402936" w:rsidRDefault="00155EEA" w:rsidP="00155EEA">
            <w:pPr>
              <w:spacing w:before="60" w:after="60"/>
              <w:jc w:val="center"/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 xml:space="preserve">miR430 </w:t>
            </w:r>
            <w:r w:rsidRPr="00D80941">
              <w:rPr>
                <w:rFonts w:ascii="Arial" w:hAnsi="Arial"/>
                <w:sz w:val="18"/>
                <w:szCs w:val="18"/>
              </w:rPr>
              <w:t>(2)</w:t>
            </w:r>
          </w:p>
        </w:tc>
        <w:tc>
          <w:tcPr>
            <w:tcW w:w="2677" w:type="dxa"/>
          </w:tcPr>
          <w:p w14:paraId="5DE2DCA7" w14:textId="77777777" w:rsidR="00155EEA" w:rsidRPr="00270D24" w:rsidRDefault="00155EEA" w:rsidP="00155EEA">
            <w:pPr>
              <w:spacing w:before="60" w:after="60"/>
              <w:rPr>
                <w:rFonts w:ascii="Courier" w:hAnsi="Courier"/>
                <w:sz w:val="16"/>
                <w:szCs w:val="16"/>
              </w:rPr>
            </w:pPr>
            <w:r>
              <w:rPr>
                <w:rFonts w:ascii="Courier" w:hAnsi="Courier"/>
                <w:sz w:val="16"/>
                <w:szCs w:val="16"/>
              </w:rPr>
              <w:t>AGGAGCATTGATTTGTCCTTTGTT</w:t>
            </w:r>
            <w:r w:rsidRPr="00514294">
              <w:rPr>
                <w:rFonts w:ascii="Courier" w:hAnsi="Courier"/>
                <w:sz w:val="16"/>
                <w:szCs w:val="16"/>
              </w:rPr>
              <w:t>C</w:t>
            </w:r>
          </w:p>
        </w:tc>
        <w:tc>
          <w:tcPr>
            <w:tcW w:w="2677" w:type="dxa"/>
          </w:tcPr>
          <w:p w14:paraId="6F6280C0" w14:textId="77777777" w:rsidR="00155EEA" w:rsidRPr="00514294" w:rsidRDefault="00155EEA" w:rsidP="00155EEA">
            <w:pPr>
              <w:spacing w:before="60" w:after="60"/>
              <w:rPr>
                <w:rFonts w:ascii="Courier" w:hAnsi="Courier" w:cs="Arial"/>
                <w:sz w:val="16"/>
                <w:szCs w:val="16"/>
              </w:rPr>
            </w:pPr>
            <w:r>
              <w:rPr>
                <w:rFonts w:ascii="Courier" w:eastAsia="Times New Roman" w:hAnsi="Courier" w:cs="Times New Roman"/>
                <w:color w:val="000000"/>
                <w:sz w:val="16"/>
                <w:szCs w:val="16"/>
              </w:rPr>
              <w:t>CCAACTTGTTGGAATATCAAGACG</w:t>
            </w:r>
            <w:r w:rsidRPr="00514294">
              <w:rPr>
                <w:rFonts w:ascii="Courier" w:eastAsia="Times New Roman" w:hAnsi="Courier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2453" w:type="dxa"/>
          </w:tcPr>
          <w:p w14:paraId="30F2280F" w14:textId="77777777" w:rsidR="00155EEA" w:rsidRPr="00EC08D5" w:rsidRDefault="00155EEA" w:rsidP="00155EE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08D5">
              <w:rPr>
                <w:rFonts w:ascii="Arial" w:hAnsi="Arial" w:cs="Arial"/>
                <w:sz w:val="16"/>
                <w:szCs w:val="16"/>
              </w:rPr>
              <w:t>Not applicable</w:t>
            </w:r>
          </w:p>
        </w:tc>
      </w:tr>
    </w:tbl>
    <w:p w14:paraId="523079A5" w14:textId="77777777" w:rsidR="00155EEA" w:rsidRDefault="00155EEA" w:rsidP="000C2D55"/>
    <w:p w14:paraId="7AE731BA" w14:textId="77777777" w:rsidR="000C2D55" w:rsidRPr="00EC1594" w:rsidRDefault="000C2D55" w:rsidP="000C2D55">
      <w:r w:rsidRPr="008579B8">
        <w:rPr>
          <w:rFonts w:ascii="Arial" w:hAnsi="Arial"/>
          <w:b/>
          <w:sz w:val="20"/>
          <w:szCs w:val="20"/>
        </w:rPr>
        <w:t>Supplementa</w:t>
      </w:r>
      <w:r>
        <w:rPr>
          <w:rFonts w:ascii="Arial" w:hAnsi="Arial"/>
          <w:b/>
          <w:sz w:val="20"/>
          <w:szCs w:val="20"/>
        </w:rPr>
        <w:t>l</w:t>
      </w:r>
      <w:r w:rsidRPr="008579B8">
        <w:rPr>
          <w:rFonts w:ascii="Arial" w:hAnsi="Arial"/>
          <w:b/>
          <w:sz w:val="20"/>
          <w:szCs w:val="20"/>
        </w:rPr>
        <w:t xml:space="preserve"> Table </w:t>
      </w:r>
      <w:r>
        <w:rPr>
          <w:rFonts w:ascii="Arial" w:hAnsi="Arial"/>
          <w:b/>
          <w:sz w:val="20"/>
          <w:szCs w:val="20"/>
        </w:rPr>
        <w:t>S</w:t>
      </w:r>
      <w:r w:rsidRPr="008579B8">
        <w:rPr>
          <w:rFonts w:ascii="Arial" w:hAnsi="Arial"/>
          <w:b/>
          <w:sz w:val="20"/>
          <w:szCs w:val="20"/>
        </w:rPr>
        <w:t>1</w:t>
      </w:r>
      <w:r>
        <w:rPr>
          <w:rFonts w:ascii="Arial" w:hAnsi="Arial"/>
          <w:b/>
          <w:sz w:val="20"/>
          <w:szCs w:val="20"/>
        </w:rPr>
        <w:t xml:space="preserve">. </w:t>
      </w:r>
      <w:r>
        <w:rPr>
          <w:rFonts w:ascii="Arial" w:hAnsi="Arial"/>
          <w:sz w:val="20"/>
          <w:szCs w:val="20"/>
        </w:rPr>
        <w:t>All PCR/qPCR primers used in validation experiments.</w:t>
      </w:r>
    </w:p>
    <w:bookmarkEnd w:id="0"/>
    <w:p w14:paraId="092122D0" w14:textId="77777777" w:rsidR="000C2D55" w:rsidRPr="0028564C" w:rsidRDefault="000C2D55" w:rsidP="0028564C">
      <w:pPr>
        <w:spacing w:before="280" w:after="80" w:line="240" w:lineRule="auto"/>
        <w:jc w:val="both"/>
        <w:outlineLvl w:val="2"/>
        <w:rPr>
          <w:rFonts w:ascii="Arial" w:eastAsia="Times New Roman" w:hAnsi="Arial" w:cs="Arial"/>
          <w:b/>
          <w:color w:val="000000"/>
        </w:rPr>
      </w:pPr>
    </w:p>
    <w:sectPr w:rsidR="000C2D55" w:rsidRPr="0028564C" w:rsidSect="00B929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6D"/>
    <w:rsid w:val="000C2D55"/>
    <w:rsid w:val="00155EEA"/>
    <w:rsid w:val="0028564C"/>
    <w:rsid w:val="0033596D"/>
    <w:rsid w:val="00913E2E"/>
    <w:rsid w:val="00B929B0"/>
    <w:rsid w:val="00CC7CF5"/>
    <w:rsid w:val="00F12717"/>
    <w:rsid w:val="00FB025F"/>
    <w:rsid w:val="00FD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9EF13"/>
  <w15:docId w15:val="{5507D314-A38F-49BD-934B-E69F8E4A2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7CF5"/>
  </w:style>
  <w:style w:type="paragraph" w:styleId="Heading3">
    <w:name w:val="heading 3"/>
    <w:basedOn w:val="Normal"/>
    <w:link w:val="Heading3Char"/>
    <w:uiPriority w:val="9"/>
    <w:qFormat/>
    <w:rsid w:val="003359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3596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9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2D55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Nudelman</dc:creator>
  <cp:lastModifiedBy>Elena Zaslavsky</cp:lastModifiedBy>
  <cp:revision>4</cp:revision>
  <dcterms:created xsi:type="dcterms:W3CDTF">2018-06-08T19:38:00Z</dcterms:created>
  <dcterms:modified xsi:type="dcterms:W3CDTF">2018-06-08T20:00:00Z</dcterms:modified>
</cp:coreProperties>
</file>