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8B785" w14:textId="04A4524E" w:rsidR="004049A8" w:rsidRPr="005A5C14" w:rsidRDefault="004049A8" w:rsidP="00AC057E">
      <w:pPr>
        <w:spacing w:line="360" w:lineRule="auto"/>
        <w:jc w:val="center"/>
        <w:rPr>
          <w:rFonts w:ascii="Arial" w:hAnsi="Arial" w:cs="Arial"/>
          <w:b/>
          <w:sz w:val="28"/>
        </w:rPr>
      </w:pPr>
      <w:r w:rsidRPr="005A5C14">
        <w:rPr>
          <w:rFonts w:ascii="Arial" w:hAnsi="Arial" w:cs="Arial"/>
          <w:b/>
          <w:sz w:val="28"/>
        </w:rPr>
        <w:t>Supplemental Material</w:t>
      </w:r>
    </w:p>
    <w:p w14:paraId="622569BE" w14:textId="77777777" w:rsidR="004049A8" w:rsidRPr="004049A8" w:rsidRDefault="004049A8" w:rsidP="00AC057E">
      <w:pPr>
        <w:spacing w:line="360" w:lineRule="auto"/>
        <w:jc w:val="center"/>
      </w:pPr>
    </w:p>
    <w:p w14:paraId="50DF4447" w14:textId="77777777" w:rsidR="005A5C14" w:rsidRPr="00313158" w:rsidRDefault="005A5C14" w:rsidP="005A5C14">
      <w:pPr>
        <w:spacing w:after="120"/>
        <w:jc w:val="both"/>
        <w:rPr>
          <w:rFonts w:ascii="Arial" w:hAnsi="Arial" w:cs="Arial"/>
          <w:b/>
          <w:sz w:val="28"/>
        </w:rPr>
      </w:pPr>
      <w:r>
        <w:rPr>
          <w:rFonts w:ascii="Arial" w:hAnsi="Arial" w:cs="Arial"/>
          <w:b/>
          <w:sz w:val="28"/>
        </w:rPr>
        <w:t xml:space="preserve">The genomic false shuffle: epigenetic </w:t>
      </w:r>
      <w:r w:rsidRPr="00B95CCE">
        <w:rPr>
          <w:rFonts w:ascii="Arial" w:hAnsi="Arial" w:cs="Arial"/>
          <w:b/>
          <w:sz w:val="28"/>
        </w:rPr>
        <w:t>maintenance</w:t>
      </w:r>
      <w:r>
        <w:rPr>
          <w:rFonts w:ascii="Arial" w:hAnsi="Arial" w:cs="Arial"/>
          <w:b/>
          <w:sz w:val="28"/>
        </w:rPr>
        <w:t xml:space="preserve"> of topological domains in the rearranged gibbon genome.</w:t>
      </w:r>
    </w:p>
    <w:p w14:paraId="204B3036" w14:textId="77777777" w:rsidR="005A5C14" w:rsidRPr="00313158" w:rsidRDefault="005A5C14" w:rsidP="005A5C14">
      <w:pPr>
        <w:jc w:val="both"/>
        <w:rPr>
          <w:rFonts w:ascii="Arial" w:hAnsi="Arial" w:cs="Arial"/>
          <w:vertAlign w:val="superscript"/>
        </w:rPr>
      </w:pPr>
      <w:r w:rsidRPr="00313158">
        <w:rPr>
          <w:rFonts w:ascii="Arial" w:hAnsi="Arial" w:cs="Arial"/>
        </w:rPr>
        <w:t>Nathan H. Lazar</w:t>
      </w:r>
      <w:r w:rsidRPr="00313158">
        <w:rPr>
          <w:rFonts w:ascii="Arial" w:hAnsi="Arial" w:cs="Arial"/>
          <w:vertAlign w:val="superscript"/>
        </w:rPr>
        <w:t>1</w:t>
      </w:r>
      <w:r w:rsidRPr="00313158">
        <w:rPr>
          <w:rFonts w:ascii="Arial" w:hAnsi="Arial" w:cs="Arial"/>
        </w:rPr>
        <w:t>, Kimberly A. Nevonen</w:t>
      </w:r>
      <w:r w:rsidRPr="00313158">
        <w:rPr>
          <w:rFonts w:ascii="Arial" w:hAnsi="Arial" w:cs="Arial"/>
          <w:vertAlign w:val="superscript"/>
        </w:rPr>
        <w:t>2</w:t>
      </w:r>
      <w:r w:rsidRPr="00313158">
        <w:rPr>
          <w:rFonts w:ascii="Arial" w:hAnsi="Arial" w:cs="Arial"/>
        </w:rPr>
        <w:t>, Brendan O’Connell</w:t>
      </w:r>
      <w:r>
        <w:rPr>
          <w:rFonts w:ascii="Arial" w:hAnsi="Arial" w:cs="Arial"/>
          <w:vertAlign w:val="superscript"/>
        </w:rPr>
        <w:t>3</w:t>
      </w:r>
      <w:r w:rsidRPr="00313158">
        <w:rPr>
          <w:rFonts w:ascii="Arial" w:hAnsi="Arial" w:cs="Arial"/>
        </w:rPr>
        <w:t>, Richard E. Green</w:t>
      </w:r>
      <w:r>
        <w:rPr>
          <w:rFonts w:ascii="Arial" w:hAnsi="Arial" w:cs="Arial"/>
          <w:vertAlign w:val="superscript"/>
        </w:rPr>
        <w:t>3</w:t>
      </w:r>
      <w:r w:rsidRPr="00313158">
        <w:rPr>
          <w:rFonts w:ascii="Arial" w:hAnsi="Arial" w:cs="Arial"/>
        </w:rPr>
        <w:t>, Thomas J. Meyer</w:t>
      </w:r>
      <w:r w:rsidRPr="00313158">
        <w:rPr>
          <w:rFonts w:ascii="Arial" w:hAnsi="Arial" w:cs="Arial"/>
          <w:vertAlign w:val="superscript"/>
        </w:rPr>
        <w:t>1</w:t>
      </w:r>
      <w:r>
        <w:rPr>
          <w:rFonts w:ascii="Arial" w:hAnsi="Arial" w:cs="Arial"/>
        </w:rPr>
        <w:t>, Mariam Okhovat</w:t>
      </w:r>
      <w:r w:rsidRPr="00313158">
        <w:rPr>
          <w:rFonts w:ascii="Arial" w:hAnsi="Arial" w:cs="Arial"/>
          <w:vertAlign w:val="superscript"/>
        </w:rPr>
        <w:t>2</w:t>
      </w:r>
      <w:r>
        <w:rPr>
          <w:rFonts w:ascii="Arial" w:hAnsi="Arial" w:cs="Arial"/>
        </w:rPr>
        <w:t xml:space="preserve">, </w:t>
      </w:r>
      <w:r w:rsidRPr="00313158">
        <w:rPr>
          <w:rFonts w:ascii="Arial" w:hAnsi="Arial" w:cs="Arial"/>
        </w:rPr>
        <w:t>Lucia Carbone</w:t>
      </w:r>
      <w:r w:rsidRPr="00313158">
        <w:rPr>
          <w:rFonts w:ascii="Arial" w:hAnsi="Arial" w:cs="Arial"/>
          <w:vertAlign w:val="superscript"/>
        </w:rPr>
        <w:t>1</w:t>
      </w:r>
      <w:proofErr w:type="gramStart"/>
      <w:r w:rsidRPr="00313158">
        <w:rPr>
          <w:rFonts w:ascii="Arial" w:hAnsi="Arial" w:cs="Arial"/>
          <w:vertAlign w:val="superscript"/>
        </w:rPr>
        <w:t>,2,</w:t>
      </w:r>
      <w:r>
        <w:rPr>
          <w:rFonts w:ascii="Arial" w:hAnsi="Arial" w:cs="Arial"/>
          <w:vertAlign w:val="superscript"/>
        </w:rPr>
        <w:t>4</w:t>
      </w:r>
      <w:proofErr w:type="gramEnd"/>
      <w:r w:rsidRPr="00313158">
        <w:rPr>
          <w:rFonts w:ascii="Arial" w:hAnsi="Arial" w:cs="Arial"/>
          <w:vertAlign w:val="superscript"/>
        </w:rPr>
        <w:t>*</w:t>
      </w:r>
    </w:p>
    <w:p w14:paraId="7F8547FA" w14:textId="77777777" w:rsidR="005A5C14" w:rsidRPr="00313158" w:rsidRDefault="005A5C14" w:rsidP="005A5C14">
      <w:pPr>
        <w:jc w:val="both"/>
        <w:rPr>
          <w:rFonts w:ascii="Arial" w:hAnsi="Arial" w:cs="Arial"/>
          <w:vertAlign w:val="superscript"/>
        </w:rPr>
      </w:pPr>
    </w:p>
    <w:p w14:paraId="37274326" w14:textId="77777777" w:rsidR="005A5C14" w:rsidRPr="00313158" w:rsidRDefault="005A5C14" w:rsidP="005A5C14">
      <w:pPr>
        <w:jc w:val="both"/>
        <w:rPr>
          <w:rFonts w:ascii="Arial" w:hAnsi="Arial" w:cs="Arial"/>
          <w:sz w:val="20"/>
        </w:rPr>
      </w:pPr>
      <w:r w:rsidRPr="00313158">
        <w:rPr>
          <w:rFonts w:ascii="Arial" w:hAnsi="Arial" w:cs="Arial"/>
          <w:sz w:val="20"/>
          <w:vertAlign w:val="superscript"/>
        </w:rPr>
        <w:t>1</w:t>
      </w:r>
      <w:r w:rsidRPr="00313158">
        <w:rPr>
          <w:rFonts w:ascii="Arial" w:hAnsi="Arial" w:cs="Arial"/>
          <w:sz w:val="20"/>
        </w:rPr>
        <w:t>Bioinformatics and Computational Biology Division, Department of Medical Informatics &amp; Clinical Epidemiology, Oregon Health &amp; Science University, Portland, OR;</w:t>
      </w:r>
    </w:p>
    <w:p w14:paraId="7847D00F" w14:textId="77777777" w:rsidR="005A5C14" w:rsidRDefault="005A5C14" w:rsidP="005A5C14">
      <w:pPr>
        <w:jc w:val="both"/>
        <w:rPr>
          <w:rFonts w:ascii="Arial" w:hAnsi="Arial" w:cs="Arial"/>
          <w:sz w:val="20"/>
        </w:rPr>
      </w:pPr>
      <w:r w:rsidRPr="00313158">
        <w:rPr>
          <w:rFonts w:ascii="Arial" w:hAnsi="Arial" w:cs="Arial"/>
          <w:sz w:val="20"/>
          <w:vertAlign w:val="superscript"/>
        </w:rPr>
        <w:t>2</w:t>
      </w:r>
      <w:r w:rsidRPr="00313158">
        <w:rPr>
          <w:rFonts w:ascii="Arial" w:hAnsi="Arial" w:cs="Arial"/>
          <w:sz w:val="20"/>
        </w:rPr>
        <w:t>Department of Medicine, Knight Cardiovascular Institute, Oregon Health &amp; Science University, Portland, OR;</w:t>
      </w:r>
    </w:p>
    <w:p w14:paraId="7605C5AF" w14:textId="77777777" w:rsidR="005A5C14" w:rsidRPr="00313158" w:rsidRDefault="005A5C14" w:rsidP="005A5C14">
      <w:pPr>
        <w:jc w:val="both"/>
        <w:rPr>
          <w:rFonts w:ascii="Arial" w:hAnsi="Arial" w:cs="Arial"/>
          <w:sz w:val="20"/>
        </w:rPr>
      </w:pPr>
      <w:r>
        <w:rPr>
          <w:rFonts w:ascii="Arial" w:hAnsi="Arial" w:cs="Arial"/>
          <w:sz w:val="20"/>
          <w:vertAlign w:val="superscript"/>
        </w:rPr>
        <w:t>3</w:t>
      </w:r>
      <w:r w:rsidRPr="00313158">
        <w:rPr>
          <w:rFonts w:ascii="Arial" w:hAnsi="Arial" w:cs="Arial"/>
          <w:sz w:val="20"/>
        </w:rPr>
        <w:t xml:space="preserve">Department of </w:t>
      </w:r>
      <w:proofErr w:type="spellStart"/>
      <w:r w:rsidRPr="00313158">
        <w:rPr>
          <w:rFonts w:ascii="Arial" w:hAnsi="Arial" w:cs="Arial"/>
          <w:sz w:val="20"/>
        </w:rPr>
        <w:t>Biomolecular</w:t>
      </w:r>
      <w:proofErr w:type="spellEnd"/>
      <w:r w:rsidRPr="00313158">
        <w:rPr>
          <w:rFonts w:ascii="Arial" w:hAnsi="Arial" w:cs="Arial"/>
          <w:sz w:val="20"/>
        </w:rPr>
        <w:t xml:space="preserve"> Engineering, University of California, Santa Cruz</w:t>
      </w:r>
    </w:p>
    <w:p w14:paraId="567DBCB0" w14:textId="77777777" w:rsidR="005A5C14" w:rsidRPr="00313158" w:rsidRDefault="005A5C14" w:rsidP="005A5C14">
      <w:pPr>
        <w:jc w:val="both"/>
        <w:rPr>
          <w:rFonts w:ascii="Arial" w:hAnsi="Arial" w:cs="Arial"/>
          <w:sz w:val="20"/>
        </w:rPr>
      </w:pPr>
      <w:r>
        <w:rPr>
          <w:rFonts w:ascii="Arial" w:hAnsi="Arial" w:cs="Arial"/>
          <w:sz w:val="20"/>
          <w:vertAlign w:val="superscript"/>
        </w:rPr>
        <w:t>4</w:t>
      </w:r>
      <w:r w:rsidRPr="00313158">
        <w:rPr>
          <w:rFonts w:ascii="Arial" w:hAnsi="Arial" w:cs="Arial"/>
          <w:sz w:val="20"/>
        </w:rPr>
        <w:t>Primate Genetics Section, Oregon National Primate Research Center, Beaverton, OR</w:t>
      </w:r>
    </w:p>
    <w:p w14:paraId="30BC9E5B" w14:textId="77777777" w:rsidR="005A5C14" w:rsidRPr="00313158" w:rsidRDefault="005A5C14" w:rsidP="005A5C14">
      <w:pPr>
        <w:jc w:val="both"/>
        <w:rPr>
          <w:rFonts w:ascii="Arial" w:hAnsi="Arial" w:cs="Arial"/>
          <w:sz w:val="20"/>
        </w:rPr>
      </w:pPr>
    </w:p>
    <w:p w14:paraId="4F13CA8C" w14:textId="77777777" w:rsidR="005A5C14" w:rsidRPr="00313158" w:rsidRDefault="005A5C14" w:rsidP="005A5C14">
      <w:pPr>
        <w:ind w:left="4770" w:hanging="4770"/>
        <w:rPr>
          <w:rFonts w:ascii="Arial" w:hAnsi="Arial"/>
          <w:sz w:val="20"/>
        </w:rPr>
      </w:pPr>
      <w:r w:rsidRPr="00313158">
        <w:rPr>
          <w:rFonts w:ascii="Arial" w:hAnsi="Arial"/>
          <w:sz w:val="20"/>
        </w:rPr>
        <w:t>*To whom correspondence should be addressed:</w:t>
      </w:r>
    </w:p>
    <w:p w14:paraId="454E2D42" w14:textId="77777777" w:rsidR="005A5C14" w:rsidRDefault="005A5C14" w:rsidP="005A5C14">
      <w:pPr>
        <w:ind w:left="4770" w:hanging="4770"/>
        <w:rPr>
          <w:rFonts w:ascii="Arial" w:hAnsi="Arial"/>
          <w:sz w:val="20"/>
        </w:rPr>
      </w:pPr>
      <w:r w:rsidRPr="00313158">
        <w:rPr>
          <w:rFonts w:ascii="Arial" w:hAnsi="Arial"/>
          <w:sz w:val="20"/>
        </w:rPr>
        <w:t>Lucia Carbone, Ph.D.</w:t>
      </w:r>
    </w:p>
    <w:p w14:paraId="632B12FE" w14:textId="77777777" w:rsidR="005A5C14" w:rsidRPr="00313158" w:rsidRDefault="005A5C14" w:rsidP="005A5C14">
      <w:pPr>
        <w:ind w:left="4770" w:hanging="4770"/>
        <w:rPr>
          <w:rFonts w:ascii="Arial" w:hAnsi="Arial"/>
          <w:sz w:val="20"/>
        </w:rPr>
      </w:pPr>
      <w:r>
        <w:rPr>
          <w:rFonts w:ascii="Arial" w:hAnsi="Arial"/>
          <w:sz w:val="20"/>
        </w:rPr>
        <w:t>Oregon Health &amp; Science University</w:t>
      </w:r>
    </w:p>
    <w:p w14:paraId="06848832" w14:textId="77777777" w:rsidR="005A5C14" w:rsidRPr="00313158" w:rsidRDefault="005A5C14" w:rsidP="005A5C14">
      <w:pPr>
        <w:widowControl w:val="0"/>
        <w:autoSpaceDE w:val="0"/>
        <w:autoSpaceDN w:val="0"/>
        <w:adjustRightInd w:val="0"/>
        <w:rPr>
          <w:rFonts w:ascii="Arial" w:hAnsi="Arial"/>
          <w:sz w:val="20"/>
        </w:rPr>
      </w:pPr>
      <w:r w:rsidRPr="00313158">
        <w:rPr>
          <w:rFonts w:ascii="Arial" w:hAnsi="Arial"/>
          <w:sz w:val="20"/>
        </w:rPr>
        <w:t>3303 SW Bond Avenue</w:t>
      </w:r>
    </w:p>
    <w:p w14:paraId="2569AB8D" w14:textId="77777777" w:rsidR="005A5C14" w:rsidRPr="00313158" w:rsidRDefault="005A5C14" w:rsidP="005A5C14">
      <w:pPr>
        <w:widowControl w:val="0"/>
        <w:autoSpaceDE w:val="0"/>
        <w:autoSpaceDN w:val="0"/>
        <w:adjustRightInd w:val="0"/>
        <w:rPr>
          <w:rFonts w:ascii="Arial" w:hAnsi="Arial"/>
          <w:sz w:val="20"/>
        </w:rPr>
      </w:pPr>
      <w:r w:rsidRPr="00313158">
        <w:rPr>
          <w:rFonts w:ascii="Arial" w:hAnsi="Arial"/>
          <w:sz w:val="20"/>
        </w:rPr>
        <w:t>Portland, OR 97239</w:t>
      </w:r>
    </w:p>
    <w:p w14:paraId="61E6FB57" w14:textId="77777777" w:rsidR="005A5C14" w:rsidRPr="00313158" w:rsidRDefault="005A5C14" w:rsidP="005A5C14">
      <w:pPr>
        <w:ind w:left="4770" w:hanging="4770"/>
        <w:rPr>
          <w:rFonts w:ascii="Arial" w:hAnsi="Arial"/>
          <w:sz w:val="20"/>
        </w:rPr>
      </w:pPr>
      <w:r w:rsidRPr="00313158">
        <w:rPr>
          <w:rFonts w:ascii="Arial" w:hAnsi="Arial"/>
          <w:sz w:val="20"/>
        </w:rPr>
        <w:t xml:space="preserve">Email: </w:t>
      </w:r>
      <w:hyperlink r:id="rId8" w:history="1">
        <w:r w:rsidRPr="00313158">
          <w:rPr>
            <w:rFonts w:ascii="Arial" w:hAnsi="Arial"/>
            <w:sz w:val="20"/>
            <w:u w:val="single" w:color="0000FF"/>
          </w:rPr>
          <w:t>carbone@ohsu.edu</w:t>
        </w:r>
      </w:hyperlink>
    </w:p>
    <w:p w14:paraId="75451E81" w14:textId="77777777" w:rsidR="005A5C14" w:rsidRDefault="005A5C14" w:rsidP="005A5C14">
      <w:pPr>
        <w:ind w:left="4770" w:hanging="4770"/>
        <w:rPr>
          <w:rFonts w:ascii="Arial" w:hAnsi="Arial"/>
          <w:sz w:val="20"/>
        </w:rPr>
      </w:pPr>
      <w:r w:rsidRPr="00313158">
        <w:rPr>
          <w:rFonts w:ascii="Arial" w:hAnsi="Arial"/>
          <w:sz w:val="20"/>
        </w:rPr>
        <w:t>Phone: 503 494-7342</w:t>
      </w:r>
    </w:p>
    <w:p w14:paraId="4B427FDA" w14:textId="591FFC46" w:rsidR="00AC057E" w:rsidRDefault="00AC057E">
      <w:pPr>
        <w:rPr>
          <w:rFonts w:ascii="Arial" w:hAnsi="Arial" w:cs="Arial"/>
          <w:b/>
        </w:rPr>
      </w:pPr>
      <w:r>
        <w:rPr>
          <w:rFonts w:ascii="Arial" w:hAnsi="Arial" w:cs="Arial"/>
          <w:b/>
        </w:rPr>
        <w:br w:type="page"/>
      </w:r>
    </w:p>
    <w:p w14:paraId="70B6441B" w14:textId="0F33D7AD" w:rsidR="00B32249" w:rsidRPr="00AE42E0" w:rsidRDefault="00AE42E0" w:rsidP="00B1072D">
      <w:pPr>
        <w:spacing w:line="360" w:lineRule="auto"/>
        <w:rPr>
          <w:rFonts w:ascii="Arial" w:hAnsi="Arial" w:cs="Arial"/>
          <w:b/>
          <w:sz w:val="28"/>
          <w:u w:val="single"/>
        </w:rPr>
      </w:pPr>
      <w:r>
        <w:rPr>
          <w:rFonts w:ascii="Arial" w:hAnsi="Arial" w:cs="Arial"/>
          <w:b/>
          <w:sz w:val="28"/>
          <w:u w:val="single"/>
        </w:rPr>
        <w:lastRenderedPageBreak/>
        <w:t xml:space="preserve">SM1 - </w:t>
      </w:r>
      <w:r w:rsidR="009A6C5A" w:rsidRPr="00AE42E0">
        <w:rPr>
          <w:rFonts w:ascii="Arial" w:hAnsi="Arial" w:cs="Arial"/>
          <w:b/>
          <w:sz w:val="28"/>
          <w:u w:val="single"/>
        </w:rPr>
        <w:t xml:space="preserve">SUPPLEMENTAL </w:t>
      </w:r>
      <w:r w:rsidR="00B32249" w:rsidRPr="00AE42E0">
        <w:rPr>
          <w:rFonts w:ascii="Arial" w:hAnsi="Arial" w:cs="Arial"/>
          <w:b/>
          <w:sz w:val="28"/>
          <w:u w:val="single"/>
        </w:rPr>
        <w:t>EXPERIMENTAL METHODS</w:t>
      </w:r>
    </w:p>
    <w:p w14:paraId="1B5FC196" w14:textId="77777777" w:rsidR="00B32249" w:rsidRPr="00AE42E0" w:rsidRDefault="00B32249" w:rsidP="00B1072D">
      <w:pPr>
        <w:pStyle w:val="ListParagraph"/>
        <w:spacing w:line="360" w:lineRule="auto"/>
        <w:ind w:left="0"/>
        <w:contextualSpacing w:val="0"/>
        <w:rPr>
          <w:rFonts w:ascii="Arial" w:hAnsi="Arial" w:cs="Arial"/>
          <w:b/>
        </w:rPr>
      </w:pPr>
      <w:r w:rsidRPr="00AE42E0">
        <w:rPr>
          <w:rStyle w:val="CommentReference"/>
          <w:rFonts w:ascii="Arial" w:hAnsi="Arial" w:cs="Arial"/>
          <w:b/>
          <w:sz w:val="24"/>
          <w:szCs w:val="24"/>
        </w:rPr>
        <w:t xml:space="preserve">SM1.1 Establishment of </w:t>
      </w:r>
      <w:r w:rsidRPr="00AE42E0">
        <w:rPr>
          <w:rFonts w:ascii="Arial" w:hAnsi="Arial" w:cs="Arial"/>
          <w:b/>
        </w:rPr>
        <w:t>EBV-transformed gibbon cell line</w:t>
      </w:r>
    </w:p>
    <w:p w14:paraId="4392620C" w14:textId="77777777" w:rsidR="00B32249" w:rsidRPr="00AE42E0" w:rsidRDefault="00B32249" w:rsidP="00B1072D">
      <w:pPr>
        <w:pStyle w:val="ListParagraph"/>
        <w:spacing w:after="240" w:line="360" w:lineRule="auto"/>
        <w:ind w:left="0"/>
        <w:contextualSpacing w:val="0"/>
        <w:rPr>
          <w:rFonts w:ascii="Arial" w:hAnsi="Arial" w:cs="Arial"/>
          <w:b/>
        </w:rPr>
      </w:pPr>
      <w:r w:rsidRPr="00AE42E0">
        <w:rPr>
          <w:rStyle w:val="CommentReference"/>
          <w:rFonts w:ascii="Arial" w:hAnsi="Arial" w:cs="Arial"/>
          <w:b/>
          <w:sz w:val="24"/>
          <w:szCs w:val="24"/>
        </w:rPr>
        <w:t>SM1.2</w:t>
      </w:r>
      <w:r w:rsidRPr="00AE42E0">
        <w:rPr>
          <w:rFonts w:ascii="Arial" w:hAnsi="Arial" w:cs="Arial"/>
          <w:b/>
        </w:rPr>
        <w:t xml:space="preserve"> Fluorescent </w:t>
      </w:r>
      <w:r w:rsidRPr="00AE42E0">
        <w:rPr>
          <w:rFonts w:ascii="Arial" w:hAnsi="Arial" w:cs="Arial"/>
          <w:b/>
          <w:i/>
        </w:rPr>
        <w:t>in situ</w:t>
      </w:r>
      <w:r w:rsidRPr="00AE42E0">
        <w:rPr>
          <w:rFonts w:ascii="Arial" w:hAnsi="Arial" w:cs="Arial"/>
          <w:b/>
        </w:rPr>
        <w:t xml:space="preserve"> hybridization (FISH)</w:t>
      </w:r>
    </w:p>
    <w:p w14:paraId="58C9E7EA" w14:textId="51B2B013" w:rsidR="00B32249" w:rsidRPr="00AE42E0" w:rsidRDefault="00AE42E0" w:rsidP="00B1072D">
      <w:pPr>
        <w:spacing w:line="360" w:lineRule="auto"/>
        <w:rPr>
          <w:rFonts w:ascii="Arial" w:hAnsi="Arial" w:cs="Arial"/>
          <w:b/>
          <w:sz w:val="28"/>
          <w:u w:val="single"/>
        </w:rPr>
      </w:pPr>
      <w:r>
        <w:rPr>
          <w:rFonts w:ascii="Arial" w:hAnsi="Arial" w:cs="Arial"/>
          <w:b/>
          <w:sz w:val="28"/>
          <w:u w:val="single"/>
        </w:rPr>
        <w:t xml:space="preserve">SM2 - </w:t>
      </w:r>
      <w:r w:rsidR="009A6C5A" w:rsidRPr="00AE42E0">
        <w:rPr>
          <w:rFonts w:ascii="Arial" w:hAnsi="Arial" w:cs="Arial"/>
          <w:b/>
          <w:sz w:val="28"/>
          <w:u w:val="single"/>
        </w:rPr>
        <w:t xml:space="preserve">SUPPLEMENTAL </w:t>
      </w:r>
      <w:r w:rsidR="00B32249" w:rsidRPr="00AE42E0">
        <w:rPr>
          <w:rFonts w:ascii="Arial" w:hAnsi="Arial" w:cs="Arial"/>
          <w:b/>
          <w:sz w:val="28"/>
          <w:u w:val="single"/>
        </w:rPr>
        <w:t>ANALYSIS METHODS AND RESULTS</w:t>
      </w:r>
    </w:p>
    <w:p w14:paraId="54D2F0E5" w14:textId="77777777" w:rsidR="00B32249" w:rsidRPr="00AE42E0" w:rsidRDefault="00B32249" w:rsidP="00B1072D">
      <w:pPr>
        <w:spacing w:line="360" w:lineRule="auto"/>
        <w:rPr>
          <w:rFonts w:ascii="Arial" w:hAnsi="Arial" w:cs="Arial"/>
          <w:b/>
        </w:rPr>
      </w:pPr>
      <w:r w:rsidRPr="00AE42E0">
        <w:rPr>
          <w:rFonts w:ascii="Arial" w:hAnsi="Arial" w:cs="Arial"/>
          <w:b/>
        </w:rPr>
        <w:t>SM2.1 Signals of translocations from the Hi-C matrix</w:t>
      </w:r>
    </w:p>
    <w:p w14:paraId="6271FBC8" w14:textId="77777777" w:rsidR="00B32249" w:rsidRPr="00AE42E0" w:rsidRDefault="00B32249" w:rsidP="00B1072D">
      <w:pPr>
        <w:spacing w:line="360" w:lineRule="auto"/>
        <w:rPr>
          <w:rFonts w:ascii="Arial" w:hAnsi="Arial" w:cs="Arial"/>
          <w:b/>
        </w:rPr>
      </w:pPr>
      <w:r w:rsidRPr="00AE42E0">
        <w:rPr>
          <w:rFonts w:ascii="Arial" w:hAnsi="Arial" w:cs="Arial"/>
          <w:b/>
        </w:rPr>
        <w:t>SM2.2. Definition of genomic features</w:t>
      </w:r>
    </w:p>
    <w:p w14:paraId="49D50A09" w14:textId="77777777" w:rsidR="00B32249" w:rsidRPr="00AE42E0" w:rsidRDefault="00B32249" w:rsidP="00B1072D">
      <w:pPr>
        <w:spacing w:line="360" w:lineRule="auto"/>
        <w:rPr>
          <w:rFonts w:ascii="Arial" w:hAnsi="Arial" w:cs="Arial"/>
          <w:b/>
        </w:rPr>
      </w:pPr>
      <w:r w:rsidRPr="00AE42E0">
        <w:rPr>
          <w:rFonts w:ascii="Arial" w:hAnsi="Arial" w:cs="Arial"/>
          <w:b/>
        </w:rPr>
        <w:t>SM2.3. Examination of the genomic and epigenetic landscape of BOS</w:t>
      </w:r>
    </w:p>
    <w:p w14:paraId="229985E3" w14:textId="77777777" w:rsidR="00B32249" w:rsidRPr="00AE42E0" w:rsidRDefault="00B32249" w:rsidP="00B1072D">
      <w:pPr>
        <w:spacing w:line="360" w:lineRule="auto"/>
        <w:rPr>
          <w:rFonts w:ascii="Arial" w:hAnsi="Arial" w:cs="Arial"/>
          <w:b/>
        </w:rPr>
      </w:pPr>
      <w:r w:rsidRPr="00AE42E0">
        <w:rPr>
          <w:rStyle w:val="CommentReference"/>
          <w:rFonts w:ascii="Arial" w:hAnsi="Arial" w:cs="Arial"/>
          <w:b/>
          <w:sz w:val="24"/>
          <w:szCs w:val="24"/>
        </w:rPr>
        <w:t xml:space="preserve">SM2.4 </w:t>
      </w:r>
      <w:r w:rsidRPr="00AE42E0">
        <w:rPr>
          <w:rFonts w:ascii="Arial" w:hAnsi="Arial" w:cs="Arial"/>
          <w:b/>
        </w:rPr>
        <w:t>Determining the effect of parameters on TAD count and sizes</w:t>
      </w:r>
    </w:p>
    <w:p w14:paraId="46EF91D1" w14:textId="77777777" w:rsidR="00B32249" w:rsidRPr="00AE42E0" w:rsidRDefault="00B32249" w:rsidP="00B1072D">
      <w:pPr>
        <w:spacing w:line="360" w:lineRule="auto"/>
        <w:rPr>
          <w:rFonts w:ascii="Arial" w:hAnsi="Arial" w:cs="Arial"/>
          <w:b/>
        </w:rPr>
      </w:pPr>
      <w:r w:rsidRPr="00AE42E0">
        <w:rPr>
          <w:rStyle w:val="CommentReference"/>
          <w:rFonts w:ascii="Arial" w:hAnsi="Arial" w:cs="Arial"/>
          <w:b/>
          <w:sz w:val="24"/>
          <w:szCs w:val="24"/>
        </w:rPr>
        <w:t xml:space="preserve">SM2.5 </w:t>
      </w:r>
      <w:r w:rsidRPr="00AE42E0">
        <w:rPr>
          <w:rFonts w:ascii="Arial" w:hAnsi="Arial" w:cs="Arial"/>
          <w:b/>
        </w:rPr>
        <w:t>Permutation analyses to determine overlap between TAD boundaries and BOS</w:t>
      </w:r>
    </w:p>
    <w:p w14:paraId="47984A8E" w14:textId="77777777" w:rsidR="00B32249" w:rsidRPr="00AE42E0" w:rsidRDefault="00B32249" w:rsidP="00B1072D">
      <w:pPr>
        <w:spacing w:line="360" w:lineRule="auto"/>
        <w:rPr>
          <w:rFonts w:ascii="Arial" w:hAnsi="Arial" w:cs="Arial"/>
          <w:b/>
        </w:rPr>
      </w:pPr>
      <w:r w:rsidRPr="00AE42E0">
        <w:rPr>
          <w:rStyle w:val="CommentReference"/>
          <w:rFonts w:ascii="Arial" w:hAnsi="Arial" w:cs="Arial"/>
          <w:b/>
          <w:sz w:val="24"/>
          <w:szCs w:val="24"/>
        </w:rPr>
        <w:t xml:space="preserve">SM2.6 </w:t>
      </w:r>
      <w:r w:rsidRPr="00AE42E0">
        <w:rPr>
          <w:rFonts w:ascii="Arial" w:hAnsi="Arial" w:cs="Arial"/>
          <w:b/>
        </w:rPr>
        <w:t>Analysis of the relationship between TAD size and BOS</w:t>
      </w:r>
    </w:p>
    <w:p w14:paraId="7F4EBB99" w14:textId="6A7F3235" w:rsidR="00E46A87" w:rsidRPr="00AE42E0" w:rsidRDefault="00E46A87" w:rsidP="00B1072D">
      <w:pPr>
        <w:spacing w:line="360" w:lineRule="auto"/>
        <w:rPr>
          <w:rFonts w:ascii="Arial" w:hAnsi="Arial" w:cs="Arial"/>
          <w:b/>
        </w:rPr>
      </w:pPr>
      <w:r w:rsidRPr="00AE42E0">
        <w:rPr>
          <w:rFonts w:ascii="Arial" w:hAnsi="Arial" w:cs="Arial"/>
          <w:b/>
        </w:rPr>
        <w:t>SM2.7 Permutation analysis to test difference between the two sides of the BOS</w:t>
      </w:r>
    </w:p>
    <w:p w14:paraId="74D11A43" w14:textId="41CE0838" w:rsidR="004049A8" w:rsidRPr="00D02BE2" w:rsidRDefault="004049A8" w:rsidP="00AC057E">
      <w:pPr>
        <w:pStyle w:val="ListParagraph"/>
        <w:numPr>
          <w:ilvl w:val="0"/>
          <w:numId w:val="17"/>
        </w:numPr>
        <w:spacing w:after="120" w:line="360" w:lineRule="auto"/>
        <w:rPr>
          <w:rFonts w:ascii="Arial" w:hAnsi="Arial" w:cs="Arial"/>
          <w:sz w:val="20"/>
          <w:szCs w:val="22"/>
        </w:rPr>
      </w:pPr>
      <w:r>
        <w:br w:type="page"/>
      </w:r>
    </w:p>
    <w:p w14:paraId="54C3A408" w14:textId="74932FB8" w:rsidR="004049A8" w:rsidRPr="00D26556" w:rsidRDefault="00D26556" w:rsidP="00D26556">
      <w:pPr>
        <w:spacing w:after="240" w:line="360" w:lineRule="auto"/>
        <w:rPr>
          <w:rFonts w:ascii="Arial" w:hAnsi="Arial" w:cs="Arial"/>
          <w:b/>
          <w:sz w:val="28"/>
        </w:rPr>
      </w:pPr>
      <w:r>
        <w:rPr>
          <w:rFonts w:ascii="Arial" w:hAnsi="Arial" w:cs="Arial"/>
          <w:b/>
          <w:sz w:val="28"/>
        </w:rPr>
        <w:lastRenderedPageBreak/>
        <w:t xml:space="preserve">SM1 - </w:t>
      </w:r>
      <w:r w:rsidR="00703BB5" w:rsidRPr="00D26556">
        <w:rPr>
          <w:rFonts w:ascii="Arial" w:hAnsi="Arial" w:cs="Arial"/>
          <w:b/>
          <w:sz w:val="28"/>
        </w:rPr>
        <w:t>EXPERIMENTAL METHODS</w:t>
      </w:r>
    </w:p>
    <w:p w14:paraId="3F382D27" w14:textId="0D4C2CD7" w:rsidR="00703BB5" w:rsidRPr="00313158" w:rsidRDefault="00703BB5" w:rsidP="00D26556">
      <w:pPr>
        <w:spacing w:line="360" w:lineRule="auto"/>
        <w:rPr>
          <w:rFonts w:ascii="Arial" w:hAnsi="Arial" w:cs="Arial"/>
          <w:b/>
        </w:rPr>
      </w:pPr>
      <w:r w:rsidRPr="004049A8">
        <w:rPr>
          <w:rStyle w:val="CommentReference"/>
          <w:rFonts w:ascii="Arial" w:hAnsi="Arial" w:cs="Arial"/>
          <w:b/>
          <w:sz w:val="24"/>
          <w:szCs w:val="24"/>
        </w:rPr>
        <w:t>SM1.</w:t>
      </w:r>
      <w:r>
        <w:rPr>
          <w:rStyle w:val="CommentReference"/>
          <w:rFonts w:ascii="Arial" w:hAnsi="Arial" w:cs="Arial"/>
          <w:b/>
          <w:sz w:val="24"/>
          <w:szCs w:val="24"/>
        </w:rPr>
        <w:t xml:space="preserve">1 – Establishment of </w:t>
      </w:r>
      <w:r>
        <w:rPr>
          <w:rFonts w:ascii="Arial" w:hAnsi="Arial" w:cs="Arial"/>
          <w:b/>
        </w:rPr>
        <w:t>EBV-transformed gibbon cell line</w:t>
      </w:r>
    </w:p>
    <w:p w14:paraId="6928FF17" w14:textId="24FA962F" w:rsidR="00703BB5" w:rsidRPr="00CD556E" w:rsidRDefault="00703BB5" w:rsidP="00D26556">
      <w:pPr>
        <w:spacing w:after="240" w:line="360" w:lineRule="auto"/>
        <w:ind w:firstLine="432"/>
        <w:rPr>
          <w:rFonts w:ascii="Arial" w:hAnsi="Arial" w:cs="Arial"/>
          <w:sz w:val="22"/>
        </w:rPr>
      </w:pPr>
      <w:r w:rsidRPr="00CD556E">
        <w:rPr>
          <w:rFonts w:ascii="Arial" w:hAnsi="Arial" w:cs="Arial"/>
          <w:sz w:val="22"/>
        </w:rPr>
        <w:t xml:space="preserve">Whole blood from a male </w:t>
      </w:r>
      <w:r w:rsidRPr="00CD556E">
        <w:rPr>
          <w:rFonts w:ascii="Arial" w:hAnsi="Arial" w:cs="Arial"/>
          <w:i/>
          <w:sz w:val="22"/>
        </w:rPr>
        <w:t>Nomascus leucogenys</w:t>
      </w:r>
      <w:r w:rsidRPr="00CD556E">
        <w:rPr>
          <w:rFonts w:ascii="Arial" w:hAnsi="Arial" w:cs="Arial"/>
          <w:sz w:val="22"/>
        </w:rPr>
        <w:t xml:space="preserve"> gibbon (</w:t>
      </w:r>
      <w:proofErr w:type="spellStart"/>
      <w:r w:rsidRPr="00CD556E">
        <w:rPr>
          <w:rFonts w:ascii="Arial" w:hAnsi="Arial" w:cs="Arial"/>
          <w:sz w:val="22"/>
        </w:rPr>
        <w:t>Vok</w:t>
      </w:r>
      <w:proofErr w:type="spellEnd"/>
      <w:r w:rsidRPr="00CD556E">
        <w:rPr>
          <w:rFonts w:ascii="Arial" w:hAnsi="Arial" w:cs="Arial"/>
          <w:sz w:val="22"/>
        </w:rPr>
        <w:t xml:space="preserve">, ISIS# NLL600) was opportunistically collected during routine check-up in a sodium heparin tube at the Gibbon Conservation Center (Santa Clarita, CA). Lymphocytes from whole blood were isolated using </w:t>
      </w:r>
      <w:proofErr w:type="spellStart"/>
      <w:r w:rsidRPr="00CD556E">
        <w:rPr>
          <w:rFonts w:ascii="Arial" w:hAnsi="Arial" w:cs="Arial"/>
          <w:sz w:val="22"/>
        </w:rPr>
        <w:t>Ficoll-Paque</w:t>
      </w:r>
      <w:proofErr w:type="spellEnd"/>
      <w:r w:rsidRPr="00CD556E">
        <w:rPr>
          <w:rFonts w:ascii="Arial" w:hAnsi="Arial" w:cs="Arial"/>
          <w:sz w:val="22"/>
        </w:rPr>
        <w:t xml:space="preserve"> PLUS (GE Healthcare). Using a standard protocol, 3-9x10</w:t>
      </w:r>
      <w:r w:rsidRPr="00CD556E">
        <w:rPr>
          <w:rFonts w:ascii="Arial" w:hAnsi="Arial" w:cs="Arial"/>
          <w:sz w:val="22"/>
          <w:vertAlign w:val="superscript"/>
        </w:rPr>
        <w:t>6</w:t>
      </w:r>
      <w:r w:rsidRPr="00CD556E">
        <w:rPr>
          <w:rFonts w:ascii="Arial" w:hAnsi="Arial" w:cs="Arial"/>
          <w:sz w:val="22"/>
        </w:rPr>
        <w:t xml:space="preserve"> lymphocytes were transformed using Epstein Barr Virus from the marmoset cell line B95-8 (ATCC CRL-1612). Cells were incubated with the virus for 2 hours at 37°C then diluted with RPMI-1640 (Corning </w:t>
      </w:r>
      <w:proofErr w:type="spellStart"/>
      <w:r w:rsidRPr="00CD556E">
        <w:rPr>
          <w:rFonts w:ascii="Arial" w:hAnsi="Arial" w:cs="Arial"/>
          <w:sz w:val="22"/>
        </w:rPr>
        <w:t>cellgro</w:t>
      </w:r>
      <w:proofErr w:type="spellEnd"/>
      <w:r w:rsidRPr="00CD556E">
        <w:rPr>
          <w:rFonts w:ascii="Arial" w:hAnsi="Arial" w:cs="Arial"/>
          <w:sz w:val="22"/>
        </w:rPr>
        <w:t>) supplemented with 10% FBS (</w:t>
      </w:r>
      <w:proofErr w:type="spellStart"/>
      <w:r w:rsidRPr="00CD556E">
        <w:rPr>
          <w:rFonts w:ascii="Arial" w:hAnsi="Arial" w:cs="Arial"/>
          <w:sz w:val="22"/>
        </w:rPr>
        <w:t>Hyclone</w:t>
      </w:r>
      <w:proofErr w:type="spellEnd"/>
      <w:r w:rsidRPr="00CD556E">
        <w:rPr>
          <w:rFonts w:ascii="Arial" w:hAnsi="Arial" w:cs="Arial"/>
          <w:sz w:val="22"/>
        </w:rPr>
        <w:t xml:space="preserve">), 1X MEM Non-essential Amino Acids Solution (Corning </w:t>
      </w:r>
      <w:proofErr w:type="spellStart"/>
      <w:r w:rsidRPr="00CD556E">
        <w:rPr>
          <w:rFonts w:ascii="Arial" w:hAnsi="Arial" w:cs="Arial"/>
          <w:sz w:val="22"/>
        </w:rPr>
        <w:t>cellgro</w:t>
      </w:r>
      <w:proofErr w:type="spellEnd"/>
      <w:r w:rsidRPr="00CD556E">
        <w:rPr>
          <w:rFonts w:ascii="Arial" w:hAnsi="Arial" w:cs="Arial"/>
          <w:sz w:val="22"/>
        </w:rPr>
        <w:t xml:space="preserve">), 1mM Sodium pyruvate (Corning </w:t>
      </w:r>
      <w:proofErr w:type="spellStart"/>
      <w:r w:rsidRPr="00CD556E">
        <w:rPr>
          <w:rFonts w:ascii="Arial" w:hAnsi="Arial" w:cs="Arial"/>
          <w:sz w:val="22"/>
        </w:rPr>
        <w:t>cellgro</w:t>
      </w:r>
      <w:proofErr w:type="spellEnd"/>
      <w:r w:rsidRPr="00CD556E">
        <w:rPr>
          <w:rFonts w:ascii="Arial" w:hAnsi="Arial" w:cs="Arial"/>
          <w:sz w:val="22"/>
        </w:rPr>
        <w:t xml:space="preserve">) 1% Pen-Strep (Corning </w:t>
      </w:r>
      <w:proofErr w:type="spellStart"/>
      <w:r w:rsidRPr="00CD556E">
        <w:rPr>
          <w:rFonts w:ascii="Arial" w:hAnsi="Arial" w:cs="Arial"/>
          <w:sz w:val="22"/>
        </w:rPr>
        <w:t>cellgro</w:t>
      </w:r>
      <w:proofErr w:type="spellEnd"/>
      <w:r w:rsidRPr="00CD556E">
        <w:rPr>
          <w:rFonts w:ascii="Arial" w:hAnsi="Arial" w:cs="Arial"/>
          <w:sz w:val="22"/>
        </w:rPr>
        <w:t>) and 2mM L-glutamine (</w:t>
      </w:r>
      <w:proofErr w:type="spellStart"/>
      <w:r w:rsidRPr="00CD556E">
        <w:rPr>
          <w:rFonts w:ascii="Arial" w:hAnsi="Arial" w:cs="Arial"/>
          <w:sz w:val="22"/>
        </w:rPr>
        <w:t>Hyclone</w:t>
      </w:r>
      <w:proofErr w:type="spellEnd"/>
      <w:r w:rsidRPr="00CD556E">
        <w:rPr>
          <w:rFonts w:ascii="Arial" w:hAnsi="Arial" w:cs="Arial"/>
          <w:sz w:val="22"/>
        </w:rPr>
        <w:t>). Cells were allowed to grow for 7 to 10 days. Once signs of transformation were observed, cells were slowly fed with the same supplemented RPMI-1640 u</w:t>
      </w:r>
      <w:r w:rsidR="00D26556">
        <w:rPr>
          <w:rFonts w:ascii="Arial" w:hAnsi="Arial" w:cs="Arial"/>
          <w:sz w:val="22"/>
        </w:rPr>
        <w:t>ntil robust growth occurred.</w:t>
      </w:r>
    </w:p>
    <w:p w14:paraId="774FAE66" w14:textId="790B0660" w:rsidR="00703BB5" w:rsidRDefault="00703BB5" w:rsidP="00AC057E">
      <w:pPr>
        <w:spacing w:line="360" w:lineRule="auto"/>
        <w:rPr>
          <w:rFonts w:ascii="Arial" w:hAnsi="Arial" w:cs="Arial"/>
          <w:b/>
        </w:rPr>
      </w:pPr>
      <w:r w:rsidRPr="004049A8">
        <w:rPr>
          <w:rStyle w:val="CommentReference"/>
          <w:rFonts w:ascii="Arial" w:hAnsi="Arial" w:cs="Arial"/>
          <w:b/>
          <w:sz w:val="24"/>
          <w:szCs w:val="24"/>
        </w:rPr>
        <w:t>SM1.</w:t>
      </w:r>
      <w:r>
        <w:rPr>
          <w:rStyle w:val="CommentReference"/>
          <w:rFonts w:ascii="Arial" w:hAnsi="Arial" w:cs="Arial"/>
          <w:b/>
          <w:sz w:val="24"/>
          <w:szCs w:val="24"/>
        </w:rPr>
        <w:t>2</w:t>
      </w:r>
      <w:r w:rsidRPr="00703BB5">
        <w:rPr>
          <w:rFonts w:ascii="Arial" w:hAnsi="Arial" w:cs="Arial"/>
          <w:b/>
        </w:rPr>
        <w:t xml:space="preserve"> </w:t>
      </w:r>
      <w:r w:rsidRPr="006B6BB4">
        <w:rPr>
          <w:rFonts w:ascii="Arial" w:hAnsi="Arial" w:cs="Arial"/>
          <w:b/>
        </w:rPr>
        <w:t xml:space="preserve">Fluorescent </w:t>
      </w:r>
      <w:r w:rsidRPr="001D3DB7">
        <w:rPr>
          <w:rFonts w:ascii="Arial" w:hAnsi="Arial" w:cs="Arial"/>
          <w:b/>
          <w:i/>
        </w:rPr>
        <w:t>in situ</w:t>
      </w:r>
      <w:r w:rsidRPr="006B6BB4">
        <w:rPr>
          <w:rFonts w:ascii="Arial" w:hAnsi="Arial" w:cs="Arial"/>
          <w:b/>
        </w:rPr>
        <w:t xml:space="preserve"> hybridization (FISH)</w:t>
      </w:r>
    </w:p>
    <w:p w14:paraId="3574E171" w14:textId="77777777" w:rsidR="008258B4" w:rsidRDefault="00703BB5" w:rsidP="008258B4">
      <w:pPr>
        <w:spacing w:after="360" w:line="360" w:lineRule="auto"/>
        <w:ind w:firstLine="720"/>
        <w:rPr>
          <w:rFonts w:ascii="Arial" w:hAnsi="Arial" w:cs="Arial"/>
          <w:sz w:val="22"/>
        </w:rPr>
      </w:pPr>
      <w:r w:rsidRPr="00CD556E">
        <w:rPr>
          <w:rFonts w:ascii="Arial" w:hAnsi="Arial" w:cs="Arial"/>
          <w:sz w:val="22"/>
        </w:rPr>
        <w:t xml:space="preserve">Chromosomes of </w:t>
      </w:r>
      <w:proofErr w:type="spellStart"/>
      <w:r w:rsidRPr="00CD556E">
        <w:rPr>
          <w:rFonts w:ascii="Arial" w:hAnsi="Arial" w:cs="Arial"/>
          <w:i/>
          <w:sz w:val="22"/>
        </w:rPr>
        <w:t>Vok</w:t>
      </w:r>
      <w:proofErr w:type="spellEnd"/>
      <w:r w:rsidRPr="00CD556E">
        <w:rPr>
          <w:rFonts w:ascii="Arial" w:hAnsi="Arial" w:cs="Arial"/>
          <w:sz w:val="22"/>
        </w:rPr>
        <w:t xml:space="preserve"> were prepared according to standard methods. Following </w:t>
      </w:r>
      <w:proofErr w:type="spellStart"/>
      <w:r w:rsidRPr="00CD556E">
        <w:rPr>
          <w:rFonts w:ascii="Arial" w:hAnsi="Arial" w:cs="Arial"/>
          <w:sz w:val="22"/>
        </w:rPr>
        <w:t>RNase</w:t>
      </w:r>
      <w:proofErr w:type="spellEnd"/>
      <w:r w:rsidRPr="00CD556E">
        <w:rPr>
          <w:rFonts w:ascii="Arial" w:hAnsi="Arial" w:cs="Arial"/>
          <w:sz w:val="22"/>
        </w:rPr>
        <w:t xml:space="preserve"> treatment at 37˚C for 15 minutes, </w:t>
      </w:r>
      <w:r w:rsidR="00366C9D" w:rsidRPr="00CD556E">
        <w:rPr>
          <w:rFonts w:ascii="Arial" w:hAnsi="Arial" w:cs="Arial"/>
          <w:sz w:val="22"/>
        </w:rPr>
        <w:t xml:space="preserve">slides were serially treated in </w:t>
      </w:r>
      <w:r w:rsidRPr="00CD556E">
        <w:rPr>
          <w:rFonts w:ascii="Arial" w:hAnsi="Arial" w:cs="Arial"/>
          <w:sz w:val="22"/>
        </w:rPr>
        <w:t xml:space="preserve">0.2M </w:t>
      </w:r>
      <w:proofErr w:type="spellStart"/>
      <w:r w:rsidRPr="00CD556E">
        <w:rPr>
          <w:rFonts w:ascii="Arial" w:hAnsi="Arial" w:cs="Arial"/>
          <w:sz w:val="22"/>
        </w:rPr>
        <w:t>HCl</w:t>
      </w:r>
      <w:proofErr w:type="spellEnd"/>
      <w:r w:rsidRPr="00CD556E">
        <w:rPr>
          <w:rFonts w:ascii="Arial" w:hAnsi="Arial" w:cs="Arial"/>
          <w:sz w:val="22"/>
        </w:rPr>
        <w:t xml:space="preserve"> at room temperature for 10 minutes, 2XSSC briefly and an ethanol dehydration series (70%, 90%, 100%). Slides were then denatured in 70% </w:t>
      </w:r>
      <w:proofErr w:type="spellStart"/>
      <w:r w:rsidRPr="00CD556E">
        <w:rPr>
          <w:rFonts w:ascii="Arial" w:hAnsi="Arial" w:cs="Arial"/>
          <w:sz w:val="22"/>
        </w:rPr>
        <w:t>formamide</w:t>
      </w:r>
      <w:proofErr w:type="spellEnd"/>
      <w:r w:rsidRPr="00CD556E">
        <w:rPr>
          <w:rFonts w:ascii="Arial" w:hAnsi="Arial" w:cs="Arial"/>
          <w:sz w:val="22"/>
        </w:rPr>
        <w:t xml:space="preserve">/2XSSC for 2 minutes at 72˚C, followed by an ice-cold ethanol dehydration series. Probe DNA was prepared from human chromosome paints </w:t>
      </w:r>
      <w:r w:rsidR="00C91631" w:rsidRPr="00CD556E">
        <w:rPr>
          <w:rFonts w:ascii="Arial" w:hAnsi="Arial" w:cs="Arial"/>
          <w:sz w:val="22"/>
        </w:rPr>
        <w:t>NLE</w:t>
      </w:r>
      <w:r w:rsidRPr="00CD556E">
        <w:rPr>
          <w:rFonts w:ascii="Arial" w:hAnsi="Arial" w:cs="Arial"/>
          <w:sz w:val="22"/>
        </w:rPr>
        <w:t xml:space="preserve">1 and </w:t>
      </w:r>
      <w:r w:rsidR="00C91631" w:rsidRPr="00CD556E">
        <w:rPr>
          <w:rFonts w:ascii="Arial" w:hAnsi="Arial" w:cs="Arial"/>
          <w:sz w:val="22"/>
        </w:rPr>
        <w:t>NLE</w:t>
      </w:r>
      <w:r w:rsidRPr="00CD556E">
        <w:rPr>
          <w:rFonts w:ascii="Arial" w:hAnsi="Arial" w:cs="Arial"/>
          <w:sz w:val="22"/>
        </w:rPr>
        <w:t>22</w:t>
      </w:r>
      <w:r w:rsidR="00C91631" w:rsidRPr="00CD556E">
        <w:rPr>
          <w:rFonts w:ascii="Arial" w:hAnsi="Arial" w:cs="Arial"/>
          <w:sz w:val="22"/>
        </w:rPr>
        <w:t>b</w:t>
      </w:r>
      <w:r w:rsidRPr="00CD556E">
        <w:rPr>
          <w:rFonts w:ascii="Arial" w:hAnsi="Arial" w:cs="Arial"/>
          <w:sz w:val="22"/>
        </w:rPr>
        <w:t xml:space="preserve"> using degenerate primed PCR (DOP-PCR) and incorporating </w:t>
      </w:r>
      <w:proofErr w:type="spellStart"/>
      <w:r w:rsidRPr="00CD556E">
        <w:rPr>
          <w:rFonts w:ascii="Arial" w:hAnsi="Arial" w:cs="Arial"/>
          <w:sz w:val="22"/>
        </w:rPr>
        <w:t>digoxegenin</w:t>
      </w:r>
      <w:proofErr w:type="spellEnd"/>
      <w:r w:rsidRPr="00CD556E">
        <w:rPr>
          <w:rFonts w:ascii="Arial" w:hAnsi="Arial" w:cs="Arial"/>
          <w:sz w:val="22"/>
        </w:rPr>
        <w:t xml:space="preserve"> and biotin, respectively. A</w:t>
      </w:r>
      <w:r w:rsidR="00FC6011" w:rsidRPr="00CD556E">
        <w:rPr>
          <w:rFonts w:ascii="Arial" w:hAnsi="Arial" w:cs="Arial"/>
          <w:sz w:val="22"/>
        </w:rPr>
        <w:t xml:space="preserve"> </w:t>
      </w:r>
      <w:r w:rsidRPr="00CD556E">
        <w:rPr>
          <w:rFonts w:ascii="Arial" w:hAnsi="Arial" w:cs="Arial"/>
          <w:sz w:val="22"/>
        </w:rPr>
        <w:t xml:space="preserve">mixture of 5µl of each labeled probe, 20µg of salmon sperm and 4µg of human Cot-1 DNA was precipitated and rehydrated in 12µl of </w:t>
      </w:r>
      <w:proofErr w:type="spellStart"/>
      <w:r w:rsidRPr="00CD556E">
        <w:rPr>
          <w:rFonts w:ascii="Arial" w:hAnsi="Arial" w:cs="Arial"/>
          <w:sz w:val="22"/>
        </w:rPr>
        <w:t>Hybrisol</w:t>
      </w:r>
      <w:proofErr w:type="spellEnd"/>
      <w:r w:rsidRPr="00CD556E">
        <w:rPr>
          <w:rFonts w:ascii="Arial" w:hAnsi="Arial" w:cs="Arial"/>
          <w:sz w:val="22"/>
        </w:rPr>
        <w:t xml:space="preserve"> VII hybridization buffer for 90 minutes. The probe combination was denatured at 75˚C for 5 minutes, followed by a </w:t>
      </w:r>
      <w:r w:rsidR="00FC6011" w:rsidRPr="00CD556E">
        <w:rPr>
          <w:rFonts w:ascii="Arial" w:hAnsi="Arial" w:cs="Arial"/>
          <w:sz w:val="22"/>
        </w:rPr>
        <w:t>15-minute</w:t>
      </w:r>
      <w:r w:rsidRPr="00CD556E">
        <w:rPr>
          <w:rFonts w:ascii="Arial" w:hAnsi="Arial" w:cs="Arial"/>
          <w:sz w:val="22"/>
        </w:rPr>
        <w:t xml:space="preserve"> pre-annealing step at 37˚C, and ending with hybridization to the slide overnight at 37˚C. Post-hybridization washes included one wash in 0.4XSSC/0.3% NP40 for 2 minutes at 72˚C followed by a wash in 2XSSC/0/1% NP40 for 1 minute at room temperature. Slides were blocked in 5%BSA/4XSSC/0.2% Tween 20 for 30 minutes at 37˚C followed by incubation with a combination of </w:t>
      </w:r>
      <w:proofErr w:type="spellStart"/>
      <w:r w:rsidRPr="00CD556E">
        <w:rPr>
          <w:rFonts w:ascii="Arial" w:hAnsi="Arial" w:cs="Arial"/>
          <w:sz w:val="22"/>
        </w:rPr>
        <w:t>avidin</w:t>
      </w:r>
      <w:proofErr w:type="spellEnd"/>
      <w:r w:rsidRPr="00CD556E">
        <w:rPr>
          <w:rFonts w:ascii="Arial" w:hAnsi="Arial" w:cs="Arial"/>
          <w:sz w:val="22"/>
        </w:rPr>
        <w:t xml:space="preserve"> Texas red (1:200 dilution in blocking solution) and anti-DIG fluorescein (1:400 dilution in blocking solution) at 37˚C for 30 minutes. Post detection, the slides were rinsed three times, 5 minutes each, in 4XSSC/0.2% Tween 20 at 45˚C, followed by a brief rinse in water and serial ethanol dehydration and mounting in </w:t>
      </w:r>
      <w:proofErr w:type="spellStart"/>
      <w:r w:rsidRPr="00CD556E">
        <w:rPr>
          <w:rFonts w:ascii="Arial" w:hAnsi="Arial" w:cs="Arial"/>
          <w:sz w:val="22"/>
        </w:rPr>
        <w:t>Vecta</w:t>
      </w:r>
      <w:proofErr w:type="spellEnd"/>
      <w:r w:rsidRPr="00CD556E">
        <w:rPr>
          <w:rFonts w:ascii="Arial" w:hAnsi="Arial" w:cs="Arial"/>
          <w:sz w:val="22"/>
        </w:rPr>
        <w:t xml:space="preserve"> shield with DAPI (for a counterstain). Images were captured on an Applied Imaging Genus System and an Olympus AX-70.</w:t>
      </w:r>
      <w:r w:rsidRPr="00CD556E" w:rsidDel="00AF1C1E">
        <w:rPr>
          <w:rFonts w:ascii="Arial" w:hAnsi="Arial" w:cs="Arial"/>
          <w:sz w:val="22"/>
        </w:rPr>
        <w:t xml:space="preserve"> </w:t>
      </w:r>
      <w:r w:rsidR="00C520F0" w:rsidRPr="00CD556E">
        <w:rPr>
          <w:rFonts w:ascii="Arial" w:hAnsi="Arial" w:cs="Arial"/>
          <w:sz w:val="22"/>
        </w:rPr>
        <w:t xml:space="preserve">Examples of </w:t>
      </w:r>
      <w:r w:rsidR="0004039C" w:rsidRPr="00CD556E">
        <w:rPr>
          <w:rFonts w:ascii="Arial" w:hAnsi="Arial" w:cs="Arial"/>
          <w:sz w:val="22"/>
        </w:rPr>
        <w:t>two</w:t>
      </w:r>
      <w:r w:rsidR="00C520F0" w:rsidRPr="00CD556E">
        <w:rPr>
          <w:rFonts w:ascii="Arial" w:hAnsi="Arial" w:cs="Arial"/>
          <w:sz w:val="22"/>
        </w:rPr>
        <w:t xml:space="preserve"> images are shown in </w:t>
      </w:r>
      <w:r w:rsidR="00C520F0" w:rsidRPr="00CD556E">
        <w:rPr>
          <w:rFonts w:ascii="Arial" w:hAnsi="Arial" w:cs="Arial"/>
          <w:b/>
          <w:sz w:val="22"/>
        </w:rPr>
        <w:t xml:space="preserve">Supplemental </w:t>
      </w:r>
      <w:r w:rsidR="008258B4">
        <w:rPr>
          <w:rFonts w:ascii="Arial" w:hAnsi="Arial" w:cs="Arial"/>
          <w:b/>
          <w:sz w:val="22"/>
        </w:rPr>
        <w:t>Fig</w:t>
      </w:r>
      <w:r w:rsidR="006857A2" w:rsidRPr="00CD556E">
        <w:rPr>
          <w:rFonts w:ascii="Arial" w:hAnsi="Arial" w:cs="Arial"/>
          <w:b/>
          <w:sz w:val="22"/>
        </w:rPr>
        <w:t xml:space="preserve"> S</w:t>
      </w:r>
      <w:r w:rsidR="00C520F0" w:rsidRPr="00CD556E">
        <w:rPr>
          <w:rFonts w:ascii="Arial" w:hAnsi="Arial" w:cs="Arial"/>
          <w:b/>
          <w:sz w:val="22"/>
        </w:rPr>
        <w:t>1</w:t>
      </w:r>
      <w:r w:rsidR="00C520F0" w:rsidRPr="00CD556E">
        <w:rPr>
          <w:rFonts w:ascii="Arial" w:hAnsi="Arial" w:cs="Arial"/>
          <w:sz w:val="22"/>
        </w:rPr>
        <w:t>.</w:t>
      </w:r>
    </w:p>
    <w:p w14:paraId="22623A7E" w14:textId="4D9A9B42" w:rsidR="00D26556" w:rsidRDefault="00D26556">
      <w:pPr>
        <w:rPr>
          <w:rFonts w:ascii="Arial" w:hAnsi="Arial" w:cs="Arial"/>
          <w:b/>
        </w:rPr>
      </w:pPr>
      <w:r>
        <w:rPr>
          <w:rFonts w:ascii="Arial" w:hAnsi="Arial" w:cs="Arial"/>
          <w:b/>
        </w:rPr>
        <w:br w:type="page"/>
      </w:r>
    </w:p>
    <w:p w14:paraId="0CF1DBC0" w14:textId="2B292687" w:rsidR="00EE70B7" w:rsidRPr="00D26556" w:rsidRDefault="00D26556" w:rsidP="00D26556">
      <w:pPr>
        <w:spacing w:after="240" w:line="360" w:lineRule="auto"/>
        <w:rPr>
          <w:rFonts w:ascii="Arial" w:hAnsi="Arial" w:cs="Arial"/>
        </w:rPr>
      </w:pPr>
      <w:r w:rsidRPr="00D26556">
        <w:rPr>
          <w:rFonts w:ascii="Arial" w:hAnsi="Arial" w:cs="Arial"/>
          <w:b/>
          <w:sz w:val="28"/>
        </w:rPr>
        <w:lastRenderedPageBreak/>
        <w:t xml:space="preserve">SM2 - </w:t>
      </w:r>
      <w:r w:rsidR="00EE70B7" w:rsidRPr="00D26556">
        <w:rPr>
          <w:rFonts w:ascii="Arial" w:hAnsi="Arial" w:cs="Arial"/>
          <w:b/>
          <w:sz w:val="28"/>
        </w:rPr>
        <w:t>ANALYSIS METHODS AND RESULTS</w:t>
      </w:r>
    </w:p>
    <w:p w14:paraId="3F54435F" w14:textId="77777777" w:rsidR="00EE70B7" w:rsidRPr="00313158" w:rsidRDefault="00EE70B7" w:rsidP="00EE70B7">
      <w:pPr>
        <w:spacing w:line="360" w:lineRule="auto"/>
        <w:rPr>
          <w:rFonts w:ascii="Arial" w:hAnsi="Arial" w:cs="Arial"/>
          <w:b/>
        </w:rPr>
      </w:pPr>
      <w:r>
        <w:rPr>
          <w:rFonts w:ascii="Arial" w:hAnsi="Arial" w:cs="Arial"/>
          <w:b/>
        </w:rPr>
        <w:t xml:space="preserve">SM2.1 </w:t>
      </w:r>
      <w:r w:rsidRPr="00313158">
        <w:rPr>
          <w:rFonts w:ascii="Arial" w:hAnsi="Arial" w:cs="Arial"/>
          <w:b/>
        </w:rPr>
        <w:t>Signals of translocations from the Hi-C matrix</w:t>
      </w:r>
    </w:p>
    <w:p w14:paraId="1EA9682F" w14:textId="0138E225" w:rsidR="00EE70B7" w:rsidRPr="00CD556E" w:rsidRDefault="0068666C" w:rsidP="0068666C">
      <w:pPr>
        <w:spacing w:after="240" w:line="360" w:lineRule="auto"/>
        <w:ind w:firstLine="432"/>
        <w:rPr>
          <w:noProof/>
          <w:sz w:val="22"/>
        </w:rPr>
      </w:pPr>
      <w:r w:rsidRPr="00CD556E">
        <w:rPr>
          <w:rFonts w:ascii="Arial" w:hAnsi="Arial" w:cs="Arial"/>
          <w:sz w:val="22"/>
        </w:rPr>
        <w:t xml:space="preserve">We observed a few instances of inter-chromosomal ghost interactions. In particular we saw interactions between portions of NLE14 and NLE19 </w:t>
      </w:r>
      <w:r w:rsidR="0004039C" w:rsidRPr="00CD556E">
        <w:rPr>
          <w:rFonts w:ascii="Arial" w:hAnsi="Arial" w:cs="Arial"/>
          <w:sz w:val="22"/>
        </w:rPr>
        <w:t>corresponding</w:t>
      </w:r>
      <w:r w:rsidRPr="00CD556E">
        <w:rPr>
          <w:rFonts w:ascii="Arial" w:hAnsi="Arial" w:cs="Arial"/>
          <w:sz w:val="22"/>
        </w:rPr>
        <w:t xml:space="preserve"> to human chromosome 17 that were stronger than background</w:t>
      </w:r>
      <w:r w:rsidR="0004039C" w:rsidRPr="00CD556E">
        <w:rPr>
          <w:rFonts w:ascii="Arial" w:hAnsi="Arial" w:cs="Arial"/>
          <w:sz w:val="22"/>
        </w:rPr>
        <w:t xml:space="preserve"> </w:t>
      </w:r>
      <w:r w:rsidR="008258B4">
        <w:rPr>
          <w:rFonts w:ascii="Arial" w:hAnsi="Arial" w:cs="Arial"/>
          <w:b/>
          <w:sz w:val="22"/>
        </w:rPr>
        <w:t>(Supplemental Fig</w:t>
      </w:r>
      <w:r w:rsidR="0004039C" w:rsidRPr="00CD556E">
        <w:rPr>
          <w:rFonts w:ascii="Arial" w:hAnsi="Arial" w:cs="Arial"/>
          <w:b/>
          <w:sz w:val="22"/>
        </w:rPr>
        <w:t xml:space="preserve"> S2A)</w:t>
      </w:r>
      <w:r w:rsidRPr="00CD556E">
        <w:rPr>
          <w:rFonts w:ascii="Arial" w:hAnsi="Arial" w:cs="Arial"/>
          <w:sz w:val="22"/>
        </w:rPr>
        <w:t xml:space="preserve">. Moreover, regions that were separated by recent evolutionary rearrangements, display similar patterns of interaction with other chromosomes in </w:t>
      </w:r>
      <w:r w:rsidRPr="00CD556E">
        <w:rPr>
          <w:rFonts w:ascii="Arial" w:hAnsi="Arial" w:cs="Arial"/>
          <w:i/>
          <w:sz w:val="22"/>
        </w:rPr>
        <w:t xml:space="preserve">trans. </w:t>
      </w:r>
      <w:r w:rsidRPr="00CD556E">
        <w:rPr>
          <w:rFonts w:ascii="Arial" w:hAnsi="Arial" w:cs="Arial"/>
          <w:sz w:val="22"/>
        </w:rPr>
        <w:t>For example</w:t>
      </w:r>
      <w:r w:rsidRPr="00CD556E">
        <w:rPr>
          <w:rFonts w:ascii="Arial" w:hAnsi="Arial" w:cs="Arial"/>
          <w:i/>
          <w:sz w:val="22"/>
        </w:rPr>
        <w:t>,</w:t>
      </w:r>
      <w:r w:rsidRPr="00CD556E">
        <w:rPr>
          <w:rFonts w:ascii="Arial" w:hAnsi="Arial" w:cs="Arial"/>
          <w:sz w:val="22"/>
        </w:rPr>
        <w:t xml:space="preserve"> along NLE7, the chromosomal segments homologous to human chromosome 22 all display strong inter-chromosomal interaction with NLE2 and NLE6, while overall, the rest of NLE7 exhibits weaker interaction with these chromosomes. </w:t>
      </w:r>
      <w:r w:rsidR="00EE70B7" w:rsidRPr="00CD556E">
        <w:rPr>
          <w:rFonts w:ascii="Arial" w:hAnsi="Arial" w:cs="Arial"/>
          <w:sz w:val="22"/>
        </w:rPr>
        <w:t>Hi</w:t>
      </w:r>
      <w:r w:rsidR="000A1D42" w:rsidRPr="00CD556E">
        <w:rPr>
          <w:rFonts w:ascii="Arial" w:hAnsi="Arial" w:cs="Arial"/>
          <w:sz w:val="22"/>
        </w:rPr>
        <w:t>-</w:t>
      </w:r>
      <w:r w:rsidR="00EE70B7" w:rsidRPr="00CD556E">
        <w:rPr>
          <w:rFonts w:ascii="Arial" w:hAnsi="Arial" w:cs="Arial"/>
          <w:sz w:val="22"/>
        </w:rPr>
        <w:t xml:space="preserve">C data from non-gibbon species also show strong </w:t>
      </w:r>
      <w:r w:rsidR="0004039C" w:rsidRPr="00CD556E">
        <w:rPr>
          <w:rFonts w:ascii="Arial" w:hAnsi="Arial" w:cs="Arial"/>
          <w:sz w:val="22"/>
        </w:rPr>
        <w:t xml:space="preserve">inter-chromatin </w:t>
      </w:r>
      <w:r w:rsidR="00EE70B7" w:rsidRPr="00CD556E">
        <w:rPr>
          <w:rFonts w:ascii="Arial" w:hAnsi="Arial" w:cs="Arial"/>
          <w:sz w:val="22"/>
        </w:rPr>
        <w:t>signals of chromatin contacts, indicative of translocations</w:t>
      </w:r>
      <w:r w:rsidR="00A600F4" w:rsidRPr="00CD556E">
        <w:rPr>
          <w:rFonts w:ascii="Arial" w:hAnsi="Arial" w:cs="Arial"/>
          <w:sz w:val="22"/>
        </w:rPr>
        <w:t xml:space="preserve"> or errors in the reference genome</w:t>
      </w:r>
      <w:r w:rsidR="00EE70B7" w:rsidRPr="00CD556E">
        <w:rPr>
          <w:rFonts w:ascii="Arial" w:hAnsi="Arial" w:cs="Arial"/>
          <w:sz w:val="22"/>
        </w:rPr>
        <w:t xml:space="preserve">. The most evident are shown here for </w:t>
      </w:r>
      <w:r w:rsidR="00A600F4" w:rsidRPr="00CD556E">
        <w:rPr>
          <w:rFonts w:ascii="Arial" w:hAnsi="Arial" w:cs="Arial"/>
          <w:sz w:val="22"/>
        </w:rPr>
        <w:t xml:space="preserve">and </w:t>
      </w:r>
      <w:r w:rsidR="00EE70B7" w:rsidRPr="00CD556E">
        <w:rPr>
          <w:rFonts w:ascii="Arial" w:hAnsi="Arial" w:cs="Arial"/>
          <w:sz w:val="22"/>
        </w:rPr>
        <w:t xml:space="preserve">rhesus, rabbit, and dog </w:t>
      </w:r>
      <w:r w:rsidR="008258B4">
        <w:rPr>
          <w:rFonts w:ascii="Arial" w:hAnsi="Arial" w:cs="Arial"/>
          <w:b/>
          <w:sz w:val="22"/>
        </w:rPr>
        <w:t>(Supplemental Fig</w:t>
      </w:r>
      <w:r w:rsidR="00EE70B7" w:rsidRPr="00CD556E">
        <w:rPr>
          <w:rFonts w:ascii="Arial" w:hAnsi="Arial" w:cs="Arial"/>
          <w:b/>
          <w:sz w:val="22"/>
        </w:rPr>
        <w:t xml:space="preserve"> S2</w:t>
      </w:r>
      <w:r w:rsidR="00A600F4" w:rsidRPr="00CD556E">
        <w:rPr>
          <w:rFonts w:ascii="Arial" w:hAnsi="Arial" w:cs="Arial"/>
          <w:b/>
          <w:sz w:val="22"/>
        </w:rPr>
        <w:t>B</w:t>
      </w:r>
      <w:r w:rsidR="00EE70B7" w:rsidRPr="00CD556E">
        <w:rPr>
          <w:rFonts w:ascii="Arial" w:hAnsi="Arial" w:cs="Arial"/>
          <w:b/>
          <w:sz w:val="22"/>
        </w:rPr>
        <w:t>)</w:t>
      </w:r>
      <w:r w:rsidR="00A600F4" w:rsidRPr="00CD556E">
        <w:rPr>
          <w:rFonts w:ascii="Arial" w:hAnsi="Arial" w:cs="Arial"/>
          <w:sz w:val="22"/>
        </w:rPr>
        <w:t xml:space="preserve">. </w:t>
      </w:r>
    </w:p>
    <w:p w14:paraId="3715E34B" w14:textId="5DCC2DA3" w:rsidR="002E4A8A" w:rsidRPr="004049A8" w:rsidRDefault="006C27A8" w:rsidP="00AC057E">
      <w:pPr>
        <w:spacing w:line="360" w:lineRule="auto"/>
        <w:rPr>
          <w:rFonts w:ascii="Arial" w:hAnsi="Arial" w:cs="Arial"/>
          <w:b/>
        </w:rPr>
      </w:pPr>
      <w:r>
        <w:rPr>
          <w:rFonts w:ascii="Arial" w:hAnsi="Arial" w:cs="Arial"/>
          <w:b/>
        </w:rPr>
        <w:t>SM2.</w:t>
      </w:r>
      <w:r w:rsidR="00824929">
        <w:rPr>
          <w:rFonts w:ascii="Arial" w:hAnsi="Arial" w:cs="Arial"/>
          <w:b/>
        </w:rPr>
        <w:t>2</w:t>
      </w:r>
      <w:r>
        <w:rPr>
          <w:rFonts w:ascii="Arial" w:hAnsi="Arial" w:cs="Arial"/>
          <w:b/>
        </w:rPr>
        <w:t xml:space="preserve">. </w:t>
      </w:r>
      <w:r w:rsidR="002E4A8A" w:rsidRPr="004049A8">
        <w:rPr>
          <w:rFonts w:ascii="Arial" w:hAnsi="Arial" w:cs="Arial"/>
          <w:b/>
        </w:rPr>
        <w:t>Definition of genomic features</w:t>
      </w:r>
      <w:r w:rsidR="000B5AE5">
        <w:rPr>
          <w:rFonts w:ascii="Arial" w:hAnsi="Arial" w:cs="Arial"/>
          <w:b/>
        </w:rPr>
        <w:t xml:space="preserve"> and data sources</w:t>
      </w:r>
    </w:p>
    <w:p w14:paraId="5DBD85FE" w14:textId="06033DA9" w:rsidR="002E4A8A" w:rsidRPr="00CD556E" w:rsidRDefault="002E4A8A" w:rsidP="00AC057E">
      <w:pPr>
        <w:spacing w:after="240" w:line="360" w:lineRule="auto"/>
        <w:ind w:firstLine="432"/>
        <w:rPr>
          <w:rFonts w:ascii="Arial" w:hAnsi="Arial" w:cs="Arial"/>
          <w:sz w:val="22"/>
        </w:rPr>
      </w:pPr>
      <w:r w:rsidRPr="00CD556E">
        <w:rPr>
          <w:rFonts w:ascii="Arial" w:hAnsi="Arial" w:cs="Arial"/>
          <w:sz w:val="22"/>
        </w:rPr>
        <w:t xml:space="preserve">Genomic features examined </w:t>
      </w:r>
      <w:r w:rsidR="000B5AE5" w:rsidRPr="00CD556E">
        <w:rPr>
          <w:rFonts w:ascii="Arial" w:hAnsi="Arial" w:cs="Arial"/>
          <w:sz w:val="22"/>
        </w:rPr>
        <w:t xml:space="preserve">in this study </w:t>
      </w:r>
      <w:r w:rsidRPr="00CD556E">
        <w:rPr>
          <w:rFonts w:ascii="Arial" w:hAnsi="Arial" w:cs="Arial"/>
          <w:sz w:val="22"/>
        </w:rPr>
        <w:t xml:space="preserve">were genes, repetitive elements, </w:t>
      </w:r>
      <w:proofErr w:type="spellStart"/>
      <w:r w:rsidRPr="00CD556E">
        <w:rPr>
          <w:rFonts w:ascii="Arial" w:hAnsi="Arial" w:cs="Arial"/>
          <w:sz w:val="22"/>
        </w:rPr>
        <w:t>CpG</w:t>
      </w:r>
      <w:proofErr w:type="spellEnd"/>
      <w:r w:rsidRPr="00CD556E">
        <w:rPr>
          <w:rFonts w:ascii="Arial" w:hAnsi="Arial" w:cs="Arial"/>
          <w:sz w:val="22"/>
        </w:rPr>
        <w:t xml:space="preserve"> islands, </w:t>
      </w:r>
      <w:proofErr w:type="spellStart"/>
      <w:r w:rsidRPr="00CD556E">
        <w:rPr>
          <w:rFonts w:ascii="Arial" w:hAnsi="Arial" w:cs="Arial"/>
          <w:sz w:val="22"/>
        </w:rPr>
        <w:t>CpG</w:t>
      </w:r>
      <w:proofErr w:type="spellEnd"/>
      <w:r w:rsidRPr="00CD556E">
        <w:rPr>
          <w:rFonts w:ascii="Arial" w:hAnsi="Arial" w:cs="Arial"/>
          <w:sz w:val="22"/>
        </w:rPr>
        <w:t xml:space="preserve"> shores, CTCF peaks and H3K4me3 </w:t>
      </w:r>
      <w:r w:rsidR="000B5AE5" w:rsidRPr="00CD556E">
        <w:rPr>
          <w:rFonts w:ascii="Arial" w:hAnsi="Arial" w:cs="Arial"/>
          <w:sz w:val="22"/>
        </w:rPr>
        <w:t>peaks in the reference genomes of</w:t>
      </w:r>
      <w:r w:rsidRPr="00CD556E">
        <w:rPr>
          <w:rFonts w:ascii="Arial" w:hAnsi="Arial" w:cs="Arial"/>
          <w:sz w:val="22"/>
        </w:rPr>
        <w:t xml:space="preserve"> gibbon (Nleu3.0), human (hg38) and rhesus (rheMac8). Locations of genes, repetitive elements and </w:t>
      </w:r>
      <w:proofErr w:type="spellStart"/>
      <w:r w:rsidRPr="00CD556E">
        <w:rPr>
          <w:rFonts w:ascii="Arial" w:hAnsi="Arial" w:cs="Arial"/>
          <w:sz w:val="22"/>
        </w:rPr>
        <w:t>CpG</w:t>
      </w:r>
      <w:proofErr w:type="spellEnd"/>
      <w:r w:rsidRPr="00CD556E">
        <w:rPr>
          <w:rFonts w:ascii="Arial" w:hAnsi="Arial" w:cs="Arial"/>
          <w:sz w:val="22"/>
        </w:rPr>
        <w:t xml:space="preserve"> islands were obtained from the UCSC table browser </w:t>
      </w:r>
      <w:r w:rsidRPr="00CD556E">
        <w:rPr>
          <w:rFonts w:ascii="Arial" w:hAnsi="Arial" w:cs="Arial"/>
          <w:sz w:val="22"/>
        </w:rPr>
        <w:fldChar w:fldCharType="begin"/>
      </w:r>
      <w:r w:rsidRPr="00CD556E">
        <w:rPr>
          <w:rFonts w:ascii="Arial" w:hAnsi="Arial" w:cs="Arial"/>
          <w:sz w:val="22"/>
        </w:rPr>
        <w:instrText xml:space="preserve"> ADDIN EN.CITE &lt;EndNote&gt;&lt;Cite&gt;&lt;Author&gt;Karolchik&lt;/Author&gt;&lt;Year&gt;2004&lt;/Year&gt;&lt;RecNum&gt;113&lt;/RecNum&gt;&lt;DisplayText&gt;(Karolchik et al., 2004)&lt;/DisplayText&gt;&lt;record&gt;&lt;rec-number&gt;113&lt;/rec-number&gt;&lt;foreign-keys&gt;&lt;key app="EN" db-id="ptsdwvew9zvdskeww0dx9ev12f9pfrpdfsxf" timestamp="1498772618"&gt;113&lt;/key&gt;&lt;/foreign-keys&gt;&lt;ref-type name="Journal Article"&gt;17&lt;/ref-type&gt;&lt;contributors&gt;&lt;authors&gt;&lt;author&gt;Karolchik, D.&lt;/author&gt;&lt;author&gt;Hinrichs, A. S.&lt;/author&gt;&lt;author&gt;Furey, T. S.&lt;/author&gt;&lt;author&gt;Roskin, K. M.&lt;/author&gt;&lt;author&gt;Sugnet, C. W.&lt;/author&gt;&lt;author&gt;Haussler, D.&lt;/author&gt;&lt;author&gt;Kent, W. J.&lt;/author&gt;&lt;/authors&gt;&lt;/contributors&gt;&lt;auth-address&gt;Center for Biomolecular Science and Engineering, University of California Santa Cruz (UCSC), School of Engineering, 1156 High Street, Santa Cruz, CA 95064-1077, USA. donnak@soe.ucsc.edu&lt;/auth-address&gt;&lt;titles&gt;&lt;title&gt;The UCSC Table Browser data retrieval tool&lt;/title&gt;&lt;secondary-title&gt;Nucleic Acids Res&lt;/secondary-title&gt;&lt;/titles&gt;&lt;periodical&gt;&lt;full-title&gt;Nucleic Acids Res&lt;/full-title&gt;&lt;/periodical&gt;&lt;pages&gt;D493-6&lt;/pages&gt;&lt;volume&gt;32&lt;/volume&gt;&lt;number&gt;Database issue&lt;/number&gt;&lt;keywords&gt;&lt;keyword&gt;Animals&lt;/keyword&gt;&lt;keyword&gt;Computational Biology&lt;/keyword&gt;&lt;keyword&gt;*Databases, Genetic&lt;/keyword&gt;&lt;keyword&gt;*Genome&lt;/keyword&gt;&lt;keyword&gt;Genomics&lt;/keyword&gt;&lt;keyword&gt;Humans&lt;/keyword&gt;&lt;keyword&gt;*Information Storage and Retrieval&lt;/keyword&gt;&lt;keyword&gt;Internet&lt;/keyword&gt;&lt;keyword&gt;*Software&lt;/keyword&gt;&lt;keyword&gt;User-Computer Interface&lt;/keyword&gt;&lt;/keywords&gt;&lt;dates&gt;&lt;year&gt;2004&lt;/year&gt;&lt;pub-dates&gt;&lt;date&gt;Jan 01&lt;/date&gt;&lt;/pub-dates&gt;&lt;/dates&gt;&lt;isbn&gt;1362-4962 (Electronic)&amp;#xD;0305-1048 (Linking)&lt;/isbn&gt;&lt;accession-num&gt;14681465&lt;/accession-num&gt;&lt;urls&gt;&lt;related-urls&gt;&lt;url&gt;https://www.ncbi.nlm.nih.gov/pubmed/14681465&lt;/url&gt;&lt;/related-urls&gt;&lt;/urls&gt;&lt;custom2&gt;PMC308837&lt;/custom2&gt;&lt;electronic-resource-num&gt;10.1093/nar/gkh103&lt;/electronic-resource-num&gt;&lt;/record&gt;&lt;/Cite&gt;&lt;/EndNote&gt;</w:instrText>
      </w:r>
      <w:r w:rsidRPr="00CD556E">
        <w:rPr>
          <w:rFonts w:ascii="Arial" w:hAnsi="Arial" w:cs="Arial"/>
          <w:sz w:val="22"/>
        </w:rPr>
        <w:fldChar w:fldCharType="separate"/>
      </w:r>
      <w:r w:rsidRPr="00CD556E">
        <w:rPr>
          <w:rFonts w:ascii="Arial" w:hAnsi="Arial" w:cs="Arial"/>
          <w:noProof/>
          <w:sz w:val="22"/>
        </w:rPr>
        <w:t>(Karolchik et al., 2004)</w:t>
      </w:r>
      <w:r w:rsidRPr="00CD556E">
        <w:rPr>
          <w:rFonts w:ascii="Arial" w:hAnsi="Arial" w:cs="Arial"/>
          <w:sz w:val="22"/>
        </w:rPr>
        <w:fldChar w:fldCharType="end"/>
      </w:r>
      <w:r w:rsidRPr="00CD556E">
        <w:rPr>
          <w:rFonts w:ascii="Arial" w:hAnsi="Arial" w:cs="Arial"/>
          <w:sz w:val="22"/>
        </w:rPr>
        <w:t>. For gibbon</w:t>
      </w:r>
      <w:r w:rsidR="00DA1A8D" w:rsidRPr="00CD556E">
        <w:rPr>
          <w:rFonts w:ascii="Arial" w:hAnsi="Arial" w:cs="Arial"/>
          <w:sz w:val="22"/>
        </w:rPr>
        <w:t>,</w:t>
      </w:r>
      <w:r w:rsidRPr="00CD556E">
        <w:rPr>
          <w:rFonts w:ascii="Arial" w:hAnsi="Arial" w:cs="Arial"/>
          <w:sz w:val="22"/>
        </w:rPr>
        <w:t xml:space="preserve"> we used the </w:t>
      </w:r>
      <w:proofErr w:type="spellStart"/>
      <w:r w:rsidRPr="00CD556E">
        <w:rPr>
          <w:rFonts w:ascii="Arial" w:hAnsi="Arial" w:cs="Arial"/>
          <w:sz w:val="22"/>
        </w:rPr>
        <w:t>Gencode</w:t>
      </w:r>
      <w:proofErr w:type="spellEnd"/>
      <w:r w:rsidRPr="00CD556E">
        <w:rPr>
          <w:rFonts w:ascii="Arial" w:hAnsi="Arial" w:cs="Arial"/>
          <w:sz w:val="22"/>
        </w:rPr>
        <w:t xml:space="preserve"> gene model (41,539 genes) generated and kindly provided by Ian </w:t>
      </w:r>
      <w:proofErr w:type="spellStart"/>
      <w:r w:rsidRPr="00CD556E">
        <w:rPr>
          <w:rFonts w:ascii="Arial" w:hAnsi="Arial" w:cs="Arial"/>
          <w:sz w:val="22"/>
        </w:rPr>
        <w:t>Fiddes</w:t>
      </w:r>
      <w:proofErr w:type="spellEnd"/>
      <w:r w:rsidRPr="00CD556E">
        <w:rPr>
          <w:rFonts w:ascii="Arial" w:hAnsi="Arial" w:cs="Arial"/>
          <w:sz w:val="22"/>
        </w:rPr>
        <w:t xml:space="preserve"> (University of California, Santa Cruz), and for human and rhesus we used </w:t>
      </w:r>
      <w:proofErr w:type="spellStart"/>
      <w:r w:rsidRPr="00CD556E">
        <w:rPr>
          <w:rFonts w:ascii="Arial" w:hAnsi="Arial" w:cs="Arial"/>
          <w:sz w:val="22"/>
        </w:rPr>
        <w:t>Ensembl</w:t>
      </w:r>
      <w:proofErr w:type="spellEnd"/>
      <w:r w:rsidRPr="00CD556E">
        <w:rPr>
          <w:rFonts w:ascii="Arial" w:hAnsi="Arial" w:cs="Arial"/>
          <w:sz w:val="22"/>
        </w:rPr>
        <w:t xml:space="preserve"> gene sets (57,955 and 56,743 genes respectively). The locations and families of repetitive elements were determined using the </w:t>
      </w:r>
      <w:proofErr w:type="spellStart"/>
      <w:r w:rsidRPr="00CD556E">
        <w:rPr>
          <w:rFonts w:ascii="Arial" w:hAnsi="Arial" w:cs="Arial"/>
          <w:sz w:val="22"/>
        </w:rPr>
        <w:t>RepeatMasker</w:t>
      </w:r>
      <w:proofErr w:type="spellEnd"/>
      <w:r w:rsidRPr="00CD556E">
        <w:rPr>
          <w:rFonts w:ascii="Arial" w:hAnsi="Arial" w:cs="Arial"/>
          <w:sz w:val="22"/>
        </w:rPr>
        <w:t xml:space="preserve"> track from UCSC </w:t>
      </w:r>
      <w:r w:rsidRPr="00CD556E">
        <w:rPr>
          <w:rFonts w:ascii="Arial" w:hAnsi="Arial" w:cs="Arial"/>
          <w:sz w:val="22"/>
        </w:rPr>
        <w:fldChar w:fldCharType="begin"/>
      </w:r>
      <w:r w:rsidRPr="00CD556E">
        <w:rPr>
          <w:rFonts w:ascii="Arial" w:hAnsi="Arial" w:cs="Arial"/>
          <w:sz w:val="22"/>
        </w:rPr>
        <w:instrText xml:space="preserve"> ADDIN EN.CITE &lt;EndNote&gt;&lt;Cite&gt;&lt;Author&gt;Smit&lt;/Author&gt;&lt;Year&gt;1996&lt;/Year&gt;&lt;RecNum&gt;120&lt;/RecNum&gt;&lt;DisplayText&gt;(Smit, 1996)&lt;/DisplayText&gt;&lt;record&gt;&lt;rec-number&gt;120&lt;/rec-number&gt;&lt;foreign-keys&gt;&lt;key app="EN" db-id="ptsdwvew9zvdskeww0dx9ev12f9pfrpdfsxf" timestamp="1498773823"&gt;120&lt;/key&gt;&lt;/foreign-keys&gt;&lt;ref-type name="Journal Article"&gt;17&lt;/ref-type&gt;&lt;contributors&gt;&lt;authors&gt;&lt;author&gt;Smit, A., Hubley, R.&lt;/author&gt;&lt;/authors&gt;&lt;/contributors&gt;&lt;titles&gt;&lt;title&gt;RepeatMasker Open-3.0&lt;/title&gt;&lt;/titles&gt;&lt;dates&gt;&lt;year&gt;1996&lt;/year&gt;&lt;/dates&gt;&lt;urls&gt;&lt;/urls&gt;&lt;/record&gt;&lt;/Cite&gt;&lt;/EndNote&gt;</w:instrText>
      </w:r>
      <w:r w:rsidRPr="00CD556E">
        <w:rPr>
          <w:rFonts w:ascii="Arial" w:hAnsi="Arial" w:cs="Arial"/>
          <w:sz w:val="22"/>
        </w:rPr>
        <w:fldChar w:fldCharType="separate"/>
      </w:r>
      <w:r w:rsidRPr="00CD556E">
        <w:rPr>
          <w:rFonts w:ascii="Arial" w:hAnsi="Arial" w:cs="Arial"/>
          <w:noProof/>
          <w:sz w:val="22"/>
        </w:rPr>
        <w:t>(Smit, 1996)</w:t>
      </w:r>
      <w:r w:rsidRPr="00CD556E">
        <w:rPr>
          <w:rFonts w:ascii="Arial" w:hAnsi="Arial" w:cs="Arial"/>
          <w:sz w:val="22"/>
        </w:rPr>
        <w:fldChar w:fldCharType="end"/>
      </w:r>
      <w:r w:rsidRPr="00CD556E">
        <w:rPr>
          <w:rFonts w:ascii="Arial" w:hAnsi="Arial" w:cs="Arial"/>
          <w:sz w:val="22"/>
        </w:rPr>
        <w:t xml:space="preserve"> (4,995,993, 5,520,017 and 5,795,052 elements in gibbon, human and rhesus, respectively). The </w:t>
      </w:r>
      <w:proofErr w:type="spellStart"/>
      <w:r w:rsidRPr="00CD556E">
        <w:rPr>
          <w:rFonts w:ascii="Arial" w:hAnsi="Arial" w:cs="Arial"/>
          <w:sz w:val="22"/>
        </w:rPr>
        <w:t>CpG</w:t>
      </w:r>
      <w:proofErr w:type="spellEnd"/>
      <w:r w:rsidRPr="00CD556E">
        <w:rPr>
          <w:rFonts w:ascii="Arial" w:hAnsi="Arial" w:cs="Arial"/>
          <w:sz w:val="22"/>
        </w:rPr>
        <w:t xml:space="preserve"> island tracks identified 65,791, 30,477 and 6,670 loci in gibbon, human and rhesus respectively while </w:t>
      </w:r>
      <w:proofErr w:type="spellStart"/>
      <w:r w:rsidRPr="00CD556E">
        <w:rPr>
          <w:rFonts w:ascii="Arial" w:hAnsi="Arial" w:cs="Arial"/>
          <w:sz w:val="22"/>
        </w:rPr>
        <w:t>CpG</w:t>
      </w:r>
      <w:proofErr w:type="spellEnd"/>
      <w:r w:rsidRPr="00CD556E">
        <w:rPr>
          <w:rFonts w:ascii="Arial" w:hAnsi="Arial" w:cs="Arial"/>
          <w:sz w:val="22"/>
        </w:rPr>
        <w:t xml:space="preserve"> shores were identified as 1</w:t>
      </w:r>
      <w:r w:rsidR="000B5AE5" w:rsidRPr="00CD556E">
        <w:rPr>
          <w:rFonts w:ascii="Arial" w:hAnsi="Arial" w:cs="Arial"/>
          <w:sz w:val="22"/>
        </w:rPr>
        <w:t>k</w:t>
      </w:r>
      <w:r w:rsidR="00B51B97" w:rsidRPr="00CD556E">
        <w:rPr>
          <w:rFonts w:ascii="Arial" w:hAnsi="Arial" w:cs="Arial"/>
          <w:sz w:val="22"/>
        </w:rPr>
        <w:t>b</w:t>
      </w:r>
      <w:r w:rsidRPr="00CD556E">
        <w:rPr>
          <w:rFonts w:ascii="Arial" w:hAnsi="Arial" w:cs="Arial"/>
          <w:sz w:val="22"/>
        </w:rPr>
        <w:t xml:space="preserve"> regions flanking </w:t>
      </w:r>
      <w:proofErr w:type="spellStart"/>
      <w:r w:rsidRPr="00CD556E">
        <w:rPr>
          <w:rFonts w:ascii="Arial" w:hAnsi="Arial" w:cs="Arial"/>
          <w:sz w:val="22"/>
        </w:rPr>
        <w:t>CpG</w:t>
      </w:r>
      <w:proofErr w:type="spellEnd"/>
      <w:r w:rsidRPr="00CD556E">
        <w:rPr>
          <w:rFonts w:ascii="Arial" w:hAnsi="Arial" w:cs="Arial"/>
          <w:sz w:val="22"/>
        </w:rPr>
        <w:t xml:space="preserve"> islands provided that they did not overlap with another </w:t>
      </w:r>
      <w:proofErr w:type="spellStart"/>
      <w:r w:rsidRPr="00CD556E">
        <w:rPr>
          <w:rFonts w:ascii="Arial" w:hAnsi="Arial" w:cs="Arial"/>
          <w:sz w:val="22"/>
        </w:rPr>
        <w:t>CpG</w:t>
      </w:r>
      <w:proofErr w:type="spellEnd"/>
      <w:r w:rsidRPr="00CD556E">
        <w:rPr>
          <w:rFonts w:ascii="Arial" w:hAnsi="Arial" w:cs="Arial"/>
          <w:sz w:val="22"/>
        </w:rPr>
        <w:t xml:space="preserve"> island. ChIP-seq peaks for CTCF binding (N= 52,686) for gibbon were previously published (Carbone et al. 2014) and </w:t>
      </w:r>
      <w:r w:rsidR="000B5AE5" w:rsidRPr="00CD556E">
        <w:rPr>
          <w:rFonts w:ascii="Arial" w:hAnsi="Arial" w:cs="Arial"/>
          <w:sz w:val="22"/>
        </w:rPr>
        <w:t xml:space="preserve">here </w:t>
      </w:r>
      <w:r w:rsidRPr="00CD556E">
        <w:rPr>
          <w:rFonts w:ascii="Arial" w:hAnsi="Arial" w:cs="Arial"/>
          <w:sz w:val="22"/>
        </w:rPr>
        <w:t xml:space="preserve">were translated to the most recent gibbon assembly (Nleu3.0) using the UCSC </w:t>
      </w:r>
      <w:proofErr w:type="spellStart"/>
      <w:r w:rsidRPr="00CD556E">
        <w:rPr>
          <w:rFonts w:ascii="Arial" w:hAnsi="Arial" w:cs="Arial"/>
          <w:sz w:val="22"/>
        </w:rPr>
        <w:t>LiftOver</w:t>
      </w:r>
      <w:proofErr w:type="spellEnd"/>
      <w:r w:rsidRPr="00CD556E">
        <w:rPr>
          <w:rFonts w:ascii="Arial" w:hAnsi="Arial" w:cs="Arial"/>
          <w:sz w:val="22"/>
        </w:rPr>
        <w:t xml:space="preserve"> tool (N=50,746 peaks). For both human and rhesus, ChIP-seq data for CTCF binding were publicly available</w:t>
      </w:r>
      <w:r w:rsidR="00CA301A" w:rsidRPr="00CD556E">
        <w:rPr>
          <w:rFonts w:ascii="Arial" w:hAnsi="Arial" w:cs="Arial"/>
          <w:sz w:val="22"/>
        </w:rPr>
        <w:t xml:space="preserve"> </w:t>
      </w:r>
      <w:r w:rsidR="00CA301A" w:rsidRPr="00CD556E">
        <w:rPr>
          <w:rFonts w:ascii="Arial" w:hAnsi="Arial" w:cs="Arial"/>
          <w:sz w:val="22"/>
        </w:rPr>
        <w:fldChar w:fldCharType="begin">
          <w:fldData xml:space="preserve">PEVuZE5vdGU+PENpdGU+PEF1dGhvcj5WaWV0cmkgUnVkYW48L0F1dGhvcj48WWVhcj4yMDE1PC9Z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</w:fldData>
        </w:fldChar>
      </w:r>
      <w:r w:rsidR="00CA301A" w:rsidRPr="00CD556E">
        <w:rPr>
          <w:rFonts w:ascii="Arial" w:hAnsi="Arial" w:cs="Arial"/>
          <w:sz w:val="22"/>
        </w:rPr>
        <w:instrText xml:space="preserve"> ADDIN EN.CITE </w:instrText>
      </w:r>
      <w:r w:rsidR="00CA301A" w:rsidRPr="00CD556E">
        <w:rPr>
          <w:rFonts w:ascii="Arial" w:hAnsi="Arial" w:cs="Arial"/>
          <w:sz w:val="22"/>
        </w:rPr>
        <w:fldChar w:fldCharType="begin">
          <w:fldData xml:space="preserve">PEVuZE5vdGU+PENpdGU+PEF1dGhvcj5WaWV0cmkgUnVkYW48L0F1dGhvcj48WWVhcj4yMDE1PC9Z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</w:fldData>
        </w:fldChar>
      </w:r>
      <w:r w:rsidR="00CA301A" w:rsidRPr="00CD556E">
        <w:rPr>
          <w:rFonts w:ascii="Arial" w:hAnsi="Arial" w:cs="Arial"/>
          <w:sz w:val="22"/>
        </w:rPr>
        <w:instrText xml:space="preserve"> ADDIN EN.CITE.DATA </w:instrText>
      </w:r>
      <w:r w:rsidR="00CA301A" w:rsidRPr="00CD556E">
        <w:rPr>
          <w:rFonts w:ascii="Arial" w:hAnsi="Arial" w:cs="Arial"/>
          <w:sz w:val="22"/>
        </w:rPr>
      </w:r>
      <w:r w:rsidR="00CA301A" w:rsidRPr="00CD556E">
        <w:rPr>
          <w:rFonts w:ascii="Arial" w:hAnsi="Arial" w:cs="Arial"/>
          <w:sz w:val="22"/>
        </w:rPr>
        <w:fldChar w:fldCharType="end"/>
      </w:r>
      <w:r w:rsidR="00CA301A" w:rsidRPr="00CD556E">
        <w:rPr>
          <w:rFonts w:ascii="Arial" w:hAnsi="Arial" w:cs="Arial"/>
          <w:sz w:val="22"/>
        </w:rPr>
      </w:r>
      <w:r w:rsidR="00CA301A" w:rsidRPr="00CD556E">
        <w:rPr>
          <w:rFonts w:ascii="Arial" w:hAnsi="Arial" w:cs="Arial"/>
          <w:sz w:val="22"/>
        </w:rPr>
        <w:fldChar w:fldCharType="separate"/>
      </w:r>
      <w:r w:rsidR="00CA301A" w:rsidRPr="00CD556E">
        <w:rPr>
          <w:rFonts w:ascii="Arial" w:hAnsi="Arial" w:cs="Arial"/>
          <w:noProof/>
          <w:sz w:val="22"/>
        </w:rPr>
        <w:t>(Vietri Rudan et al., 2015)</w:t>
      </w:r>
      <w:r w:rsidR="00CA301A" w:rsidRPr="00CD556E">
        <w:rPr>
          <w:rFonts w:ascii="Arial" w:hAnsi="Arial" w:cs="Arial"/>
          <w:sz w:val="22"/>
        </w:rPr>
        <w:fldChar w:fldCharType="end"/>
      </w:r>
      <w:r w:rsidR="00CA301A" w:rsidRPr="00CD556E">
        <w:rPr>
          <w:rFonts w:ascii="Arial" w:hAnsi="Arial" w:cs="Arial"/>
          <w:sz w:val="22"/>
        </w:rPr>
        <w:t xml:space="preserve"> </w:t>
      </w:r>
      <w:r w:rsidRPr="00CD556E">
        <w:rPr>
          <w:rFonts w:ascii="Arial" w:hAnsi="Arial" w:cs="Arial"/>
          <w:sz w:val="22"/>
        </w:rPr>
        <w:t xml:space="preserve">(N=40,789 and 32,325 peaks respectively). ChIP-seq peaks for H3K4me3 for gibbon and rhesus </w:t>
      </w:r>
      <w:r w:rsidR="004C70CD" w:rsidRPr="00CD556E">
        <w:rPr>
          <w:rFonts w:ascii="Arial" w:hAnsi="Arial" w:cs="Arial"/>
          <w:sz w:val="22"/>
        </w:rPr>
        <w:t xml:space="preserve">(N=20,828 and N=21,738 peaks respectively) </w:t>
      </w:r>
      <w:r w:rsidRPr="00CD556E">
        <w:rPr>
          <w:rFonts w:ascii="Arial" w:hAnsi="Arial" w:cs="Arial"/>
          <w:sz w:val="22"/>
        </w:rPr>
        <w:t xml:space="preserve">were </w:t>
      </w:r>
      <w:r w:rsidR="004C70CD" w:rsidRPr="00CD556E">
        <w:rPr>
          <w:rFonts w:ascii="Arial" w:hAnsi="Arial" w:cs="Arial"/>
          <w:sz w:val="22"/>
        </w:rPr>
        <w:t>obtained</w:t>
      </w:r>
      <w:r w:rsidRPr="00CD556E">
        <w:rPr>
          <w:rFonts w:ascii="Arial" w:hAnsi="Arial" w:cs="Arial"/>
          <w:sz w:val="22"/>
        </w:rPr>
        <w:t xml:space="preserve"> </w:t>
      </w:r>
      <w:r w:rsidR="004C70CD" w:rsidRPr="00CD556E">
        <w:rPr>
          <w:rFonts w:ascii="Arial" w:hAnsi="Arial" w:cs="Arial"/>
          <w:sz w:val="22"/>
        </w:rPr>
        <w:t xml:space="preserve">as described in the methods starting from the </w:t>
      </w:r>
      <w:r w:rsidRPr="00CD556E">
        <w:rPr>
          <w:rFonts w:ascii="Arial" w:hAnsi="Arial" w:cs="Arial"/>
          <w:sz w:val="22"/>
        </w:rPr>
        <w:t xml:space="preserve">raw data </w:t>
      </w:r>
      <w:r w:rsidR="004C70CD" w:rsidRPr="00CD556E">
        <w:rPr>
          <w:rFonts w:ascii="Arial" w:hAnsi="Arial" w:cs="Arial"/>
          <w:sz w:val="22"/>
        </w:rPr>
        <w:t>generated for this study and publicly available</w:t>
      </w:r>
      <w:r w:rsidR="00CA301A" w:rsidRPr="00CD556E">
        <w:rPr>
          <w:rFonts w:ascii="Arial" w:hAnsi="Arial" w:cs="Arial"/>
          <w:sz w:val="22"/>
        </w:rPr>
        <w:t xml:space="preserve"> </w:t>
      </w:r>
      <w:r w:rsidR="00CA301A" w:rsidRPr="00CD556E">
        <w:rPr>
          <w:rFonts w:ascii="Arial" w:hAnsi="Arial" w:cs="Arial"/>
          <w:sz w:val="22"/>
        </w:rPr>
        <w:fldChar w:fldCharType="begin"/>
      </w:r>
      <w:r w:rsidR="00CA301A" w:rsidRPr="00CD556E">
        <w:rPr>
          <w:rFonts w:ascii="Arial" w:hAnsi="Arial" w:cs="Arial"/>
          <w:sz w:val="22"/>
        </w:rPr>
        <w:instrText xml:space="preserve"> ADDIN EN.CITE &lt;EndNote&gt;&lt;Cite&gt;&lt;Author&gt;Zhou&lt;/Author&gt;&lt;Year&gt;2014&lt;/Year&gt;&lt;RecNum&gt;102&lt;/RecNum&gt;&lt;DisplayText&gt;(Zhou et al., 2014)&lt;/DisplayText&gt;&lt;record&gt;&lt;rec-number&gt;102&lt;/rec-number&gt;&lt;foreign-keys&gt;&lt;key app="EN" db-id="ptsdwvew9zvdskeww0dx9ev12f9pfrpdfsxf" timestamp="1497810281"&gt;102&lt;/key&gt;&lt;/foreign-keys&gt;&lt;ref-type name="Journal Article"&gt;17&lt;/ref-type&gt;&lt;contributors&gt;&lt;authors&gt;&lt;author&gt;Zhou, X.&lt;/author&gt;&lt;author&gt;Cain, C. E.&lt;/author&gt;&lt;author&gt;Myrthil, M.&lt;/author&gt;&lt;author&gt;Lewellen, N.&lt;/author&gt;&lt;author&gt;Michelini, K.&lt;/author&gt;&lt;author&gt;Davenport, E. R.&lt;/author&gt;&lt;author&gt;Stephens, M.&lt;/author&gt;&lt;author&gt;Pritchard, J. K.&lt;/author&gt;&lt;author&gt;Gilad, Y.&lt;/author&gt;&lt;/authors&gt;&lt;/contributors&gt;&lt;titles&gt;&lt;title&gt;Epigenetic modifications are associated with inter-species gene expression variation in primates&lt;/title&gt;&lt;secondary-title&gt;Genome Biol&lt;/secondary-title&gt;&lt;/titles&gt;&lt;periodical&gt;&lt;full-title&gt;Genome Biol&lt;/full-title&gt;&lt;/periodical&gt;&lt;pages&gt;547&lt;/pages&gt;&lt;volume&gt;15&lt;/volume&gt;&lt;number&gt;12&lt;/number&gt;&lt;keywords&gt;&lt;keyword&gt;Animals&lt;/keyword&gt;&lt;keyword&gt;Cell Line&lt;/keyword&gt;&lt;keyword&gt;*Epigenesis, Genetic&lt;/keyword&gt;&lt;keyword&gt;Gene Expression Regulation&lt;/keyword&gt;&lt;keyword&gt;Histones/metabolism&lt;/keyword&gt;&lt;keyword&gt;Humans&lt;/keyword&gt;&lt;keyword&gt;Lymphocytes/metabolism&lt;/keyword&gt;&lt;keyword&gt;Primates/*classification/*genetics&lt;/keyword&gt;&lt;keyword&gt;RNA, Messenger/analysis&lt;/keyword&gt;&lt;keyword&gt;Sequence Analysis, RNA/*methods&lt;/keyword&gt;&lt;keyword&gt;Species Specificity&lt;/keyword&gt;&lt;/keywords&gt;&lt;dates&gt;&lt;year&gt;2014&lt;/year&gt;&lt;/dates&gt;&lt;isbn&gt;1474-760X (Electronic)&amp;#xD;1474-7596 (Linking)&lt;/isbn&gt;&lt;accession-num&gt;25468404&lt;/accession-num&gt;&lt;urls&gt;&lt;related-urls&gt;&lt;url&gt;https://www.ncbi.nlm.nih.gov/pubmed/25468404&lt;/url&gt;&lt;/related-urls&gt;&lt;/urls&gt;&lt;custom2&gt;PMC4290387&lt;/custom2&gt;&lt;electronic-resource-num&gt;10.1186/s13059-014-0547-3&lt;/electronic-resource-num&gt;&lt;/record&gt;&lt;/Cite&gt;&lt;/EndNote&gt;</w:instrText>
      </w:r>
      <w:r w:rsidR="00CA301A" w:rsidRPr="00CD556E">
        <w:rPr>
          <w:rFonts w:ascii="Arial" w:hAnsi="Arial" w:cs="Arial"/>
          <w:sz w:val="22"/>
        </w:rPr>
        <w:fldChar w:fldCharType="separate"/>
      </w:r>
      <w:r w:rsidR="00CA301A" w:rsidRPr="00CD556E">
        <w:rPr>
          <w:rFonts w:ascii="Arial" w:hAnsi="Arial" w:cs="Arial"/>
          <w:noProof/>
          <w:sz w:val="22"/>
        </w:rPr>
        <w:t>(Zhou et al., 2014)</w:t>
      </w:r>
      <w:r w:rsidR="00CA301A" w:rsidRPr="00CD556E">
        <w:rPr>
          <w:rFonts w:ascii="Arial" w:hAnsi="Arial" w:cs="Arial"/>
          <w:sz w:val="22"/>
        </w:rPr>
        <w:fldChar w:fldCharType="end"/>
      </w:r>
      <w:r w:rsidR="004C70CD" w:rsidRPr="00CD556E">
        <w:rPr>
          <w:rFonts w:ascii="Arial" w:hAnsi="Arial" w:cs="Arial"/>
          <w:sz w:val="22"/>
        </w:rPr>
        <w:t>, respectively</w:t>
      </w:r>
      <w:r w:rsidRPr="00CD556E">
        <w:rPr>
          <w:rFonts w:ascii="Arial" w:hAnsi="Arial" w:cs="Arial"/>
          <w:sz w:val="22"/>
        </w:rPr>
        <w:t xml:space="preserve">. For human, peaks from the </w:t>
      </w:r>
      <w:proofErr w:type="spellStart"/>
      <w:r w:rsidRPr="00CD556E">
        <w:rPr>
          <w:rFonts w:ascii="Arial" w:hAnsi="Arial" w:cs="Arial"/>
          <w:sz w:val="22"/>
        </w:rPr>
        <w:t>lymphoblastoid</w:t>
      </w:r>
      <w:proofErr w:type="spellEnd"/>
      <w:r w:rsidRPr="00CD556E">
        <w:rPr>
          <w:rFonts w:ascii="Arial" w:hAnsi="Arial" w:cs="Arial"/>
          <w:sz w:val="22"/>
        </w:rPr>
        <w:t xml:space="preserve"> cell line GM12878 were downloaded from Encode (N=48,97</w:t>
      </w:r>
      <w:r w:rsidR="00D26556">
        <w:rPr>
          <w:rFonts w:ascii="Arial" w:hAnsi="Arial" w:cs="Arial"/>
          <w:sz w:val="22"/>
        </w:rPr>
        <w:t>7 peaks; file id: ENCFF505CKO).</w:t>
      </w:r>
    </w:p>
    <w:p w14:paraId="5475D9AD" w14:textId="6DD1C5AF" w:rsidR="006C27A8" w:rsidRPr="006C27A8" w:rsidRDefault="006C27A8" w:rsidP="00AC057E">
      <w:pPr>
        <w:spacing w:line="360" w:lineRule="auto"/>
        <w:rPr>
          <w:rFonts w:ascii="Arial" w:hAnsi="Arial" w:cs="Arial"/>
          <w:b/>
        </w:rPr>
      </w:pPr>
      <w:r w:rsidRPr="006C27A8">
        <w:rPr>
          <w:rFonts w:ascii="Arial" w:hAnsi="Arial" w:cs="Arial"/>
          <w:b/>
        </w:rPr>
        <w:t>SM2.</w:t>
      </w:r>
      <w:r w:rsidR="00FC0CF1">
        <w:rPr>
          <w:rFonts w:ascii="Arial" w:hAnsi="Arial" w:cs="Arial"/>
          <w:b/>
        </w:rPr>
        <w:t>3</w:t>
      </w:r>
      <w:r w:rsidRPr="006C27A8">
        <w:rPr>
          <w:rFonts w:ascii="Arial" w:hAnsi="Arial" w:cs="Arial"/>
          <w:b/>
        </w:rPr>
        <w:t xml:space="preserve">. </w:t>
      </w:r>
      <w:r w:rsidR="000C796C">
        <w:rPr>
          <w:rFonts w:ascii="Arial" w:hAnsi="Arial" w:cs="Arial"/>
          <w:b/>
        </w:rPr>
        <w:t>Characterization</w:t>
      </w:r>
      <w:r w:rsidRPr="006C27A8">
        <w:rPr>
          <w:rFonts w:ascii="Arial" w:hAnsi="Arial" w:cs="Arial"/>
          <w:b/>
        </w:rPr>
        <w:t xml:space="preserve"> of the genomic and epigenetic landscape of BOS</w:t>
      </w:r>
    </w:p>
    <w:p w14:paraId="39E7D786" w14:textId="77777777" w:rsidR="008258B4" w:rsidRDefault="006C27A8" w:rsidP="008258B4">
      <w:pPr>
        <w:spacing w:line="360" w:lineRule="auto"/>
        <w:ind w:firstLine="432"/>
        <w:rPr>
          <w:rFonts w:ascii="Arial" w:hAnsi="Arial" w:cs="Arial"/>
          <w:sz w:val="22"/>
        </w:rPr>
      </w:pPr>
      <w:r w:rsidRPr="00CD556E">
        <w:rPr>
          <w:rFonts w:ascii="Arial" w:hAnsi="Arial" w:cs="Arial"/>
          <w:sz w:val="22"/>
        </w:rPr>
        <w:t>In order to compare characteristics of BOS regions to the rest of the genome, we performed a number of permutation analyses in R</w:t>
      </w:r>
      <w:r w:rsidR="007B232E" w:rsidRPr="00CD556E">
        <w:rPr>
          <w:rFonts w:ascii="Arial" w:hAnsi="Arial" w:cs="Arial"/>
          <w:sz w:val="22"/>
        </w:rPr>
        <w:t xml:space="preserve"> (v</w:t>
      </w:r>
      <w:r w:rsidR="001B694C" w:rsidRPr="00CD556E">
        <w:rPr>
          <w:rFonts w:ascii="Arial" w:hAnsi="Arial" w:cs="Arial"/>
          <w:sz w:val="22"/>
        </w:rPr>
        <w:t>3.3.3</w:t>
      </w:r>
      <w:r w:rsidR="007B232E" w:rsidRPr="00CD556E">
        <w:rPr>
          <w:rFonts w:ascii="Arial" w:hAnsi="Arial" w:cs="Arial"/>
          <w:sz w:val="22"/>
        </w:rPr>
        <w:t>)</w:t>
      </w:r>
      <w:r w:rsidR="00C87ECF" w:rsidRPr="00CD556E">
        <w:rPr>
          <w:rFonts w:ascii="Arial" w:hAnsi="Arial" w:cs="Arial"/>
          <w:sz w:val="22"/>
        </w:rPr>
        <w:t xml:space="preserve"> </w:t>
      </w:r>
      <w:r w:rsidR="00C87ECF" w:rsidRPr="00CD556E">
        <w:rPr>
          <w:rFonts w:ascii="Arial" w:hAnsi="Arial" w:cs="Arial"/>
          <w:sz w:val="22"/>
        </w:rPr>
        <w:fldChar w:fldCharType="begin"/>
      </w:r>
      <w:r w:rsidR="00C87ECF" w:rsidRPr="00CD556E">
        <w:rPr>
          <w:rFonts w:ascii="Arial" w:hAnsi="Arial" w:cs="Arial"/>
          <w:sz w:val="22"/>
        </w:rPr>
        <w:instrText xml:space="preserve"> ADDIN EN.CITE &lt;EndNote&gt;&lt;Cite&gt;&lt;Author&gt;Team&lt;/Author&gt;&lt;Year&gt;2008&lt;/Year&gt;&lt;RecNum&gt;131&lt;/RecNum&gt;&lt;DisplayText&gt;(Team, 2008)&lt;/DisplayText&gt;&lt;record&gt;&lt;rec-number&gt;131&lt;/rec-number&gt;&lt;foreign-keys&gt;&lt;key app="EN" db-id="ptsdwvew9zvdskeww0dx9ev12f9pfrpdfsxf" timestamp="1513033398"&gt;131&lt;/key&gt;&lt;/foreign-keys&gt;&lt;ref-type name="Journal Article"&gt;17&lt;/ref-type&gt;&lt;contributors&gt;&lt;authors&gt;&lt;author&gt;R Development Core Team&lt;/author&gt;&lt;/authors&gt;&lt;/contributors&gt;&lt;titles&gt;&lt;title&gt;Language and Environment for Statistical Computing&lt;/title&gt;&lt;/titles&gt;&lt;dates&gt;&lt;year&gt;2008&lt;/year&gt;&lt;/dates&gt;&lt;isbn&gt;3-900051-07-0&lt;/isbn&gt;&lt;urls&gt;&lt;/urls&gt;&lt;/record&gt;&lt;/Cite&gt;&lt;/EndNote&gt;</w:instrText>
      </w:r>
      <w:r w:rsidR="00C87ECF" w:rsidRPr="00CD556E">
        <w:rPr>
          <w:rFonts w:ascii="Arial" w:hAnsi="Arial" w:cs="Arial"/>
          <w:sz w:val="22"/>
        </w:rPr>
        <w:fldChar w:fldCharType="separate"/>
      </w:r>
      <w:r w:rsidR="00C87ECF" w:rsidRPr="00CD556E">
        <w:rPr>
          <w:rFonts w:ascii="Arial" w:hAnsi="Arial" w:cs="Arial"/>
          <w:noProof/>
          <w:sz w:val="22"/>
        </w:rPr>
        <w:t>(Team, 2008)</w:t>
      </w:r>
      <w:r w:rsidR="00C87ECF" w:rsidRPr="00CD556E">
        <w:rPr>
          <w:rFonts w:ascii="Arial" w:hAnsi="Arial" w:cs="Arial"/>
          <w:sz w:val="22"/>
        </w:rPr>
        <w:fldChar w:fldCharType="end"/>
      </w:r>
      <w:r w:rsidRPr="00CD556E">
        <w:rPr>
          <w:rFonts w:ascii="Arial" w:hAnsi="Arial" w:cs="Arial"/>
          <w:sz w:val="22"/>
        </w:rPr>
        <w:t>. These permutations consisted of choosing 1,000 sets of regions with the same chromosomal distribution and sizes as the 10</w:t>
      </w:r>
      <w:r w:rsidR="00B51B97" w:rsidRPr="00CD556E">
        <w:rPr>
          <w:rFonts w:ascii="Arial" w:hAnsi="Arial" w:cs="Arial"/>
          <w:sz w:val="22"/>
        </w:rPr>
        <w:t>kb</w:t>
      </w:r>
      <w:r w:rsidRPr="00CD556E">
        <w:rPr>
          <w:rFonts w:ascii="Arial" w:hAnsi="Arial" w:cs="Arial"/>
          <w:sz w:val="22"/>
        </w:rPr>
        <w:t xml:space="preserve"> regions flanking </w:t>
      </w:r>
      <w:r w:rsidR="00A549F4" w:rsidRPr="00CD556E">
        <w:rPr>
          <w:rFonts w:ascii="Arial" w:hAnsi="Arial" w:cs="Arial"/>
          <w:sz w:val="22"/>
        </w:rPr>
        <w:lastRenderedPageBreak/>
        <w:t xml:space="preserve">both sides of </w:t>
      </w:r>
      <w:r w:rsidRPr="00CD556E">
        <w:rPr>
          <w:rFonts w:ascii="Arial" w:hAnsi="Arial" w:cs="Arial"/>
          <w:sz w:val="22"/>
        </w:rPr>
        <w:t xml:space="preserve">gibbon-human BOS </w:t>
      </w:r>
      <w:r w:rsidRPr="00CD556E">
        <w:rPr>
          <w:rFonts w:ascii="Arial" w:hAnsi="Arial" w:cs="Arial"/>
          <w:b/>
          <w:sz w:val="22"/>
        </w:rPr>
        <w:t>(</w:t>
      </w:r>
      <w:r w:rsidR="00C520F0" w:rsidRPr="00CD556E">
        <w:rPr>
          <w:rFonts w:ascii="Arial" w:hAnsi="Arial" w:cs="Arial"/>
          <w:b/>
          <w:sz w:val="22"/>
        </w:rPr>
        <w:t xml:space="preserve">Supplemental </w:t>
      </w:r>
      <w:r w:rsidRPr="00CD556E">
        <w:rPr>
          <w:rFonts w:ascii="Arial" w:hAnsi="Arial" w:cs="Arial"/>
          <w:b/>
          <w:sz w:val="22"/>
        </w:rPr>
        <w:t xml:space="preserve">Table </w:t>
      </w:r>
      <w:r w:rsidR="00C87ECF" w:rsidRPr="00CD556E">
        <w:rPr>
          <w:rFonts w:ascii="Arial" w:hAnsi="Arial" w:cs="Arial"/>
          <w:b/>
          <w:sz w:val="22"/>
        </w:rPr>
        <w:t>S</w:t>
      </w:r>
      <w:r w:rsidRPr="00CD556E">
        <w:rPr>
          <w:rFonts w:ascii="Arial" w:hAnsi="Arial" w:cs="Arial"/>
          <w:b/>
          <w:sz w:val="22"/>
        </w:rPr>
        <w:t>1)</w:t>
      </w:r>
      <w:r w:rsidRPr="00CD556E">
        <w:rPr>
          <w:rFonts w:ascii="Arial" w:hAnsi="Arial" w:cs="Arial"/>
          <w:sz w:val="22"/>
        </w:rPr>
        <w:t xml:space="preserve"> and then comparing measurements in these sets to the BOS regions</w:t>
      </w:r>
      <w:r w:rsidR="00C520F0" w:rsidRPr="00CD556E">
        <w:rPr>
          <w:rFonts w:ascii="Arial" w:hAnsi="Arial" w:cs="Arial"/>
          <w:sz w:val="22"/>
        </w:rPr>
        <w:t xml:space="preserve"> </w:t>
      </w:r>
      <w:r w:rsidR="00C520F0" w:rsidRPr="00CD556E">
        <w:rPr>
          <w:rFonts w:ascii="Arial" w:hAnsi="Arial" w:cs="Arial"/>
          <w:b/>
          <w:sz w:val="22"/>
        </w:rPr>
        <w:t xml:space="preserve">(Supplemental </w:t>
      </w:r>
      <w:r w:rsidR="008258B4">
        <w:rPr>
          <w:rFonts w:ascii="Arial" w:hAnsi="Arial" w:cs="Arial"/>
          <w:b/>
          <w:sz w:val="22"/>
        </w:rPr>
        <w:t>Fig</w:t>
      </w:r>
      <w:r w:rsidR="00C87ECF" w:rsidRPr="00CD556E">
        <w:rPr>
          <w:rFonts w:ascii="Arial" w:hAnsi="Arial" w:cs="Arial"/>
          <w:b/>
          <w:sz w:val="22"/>
        </w:rPr>
        <w:t xml:space="preserve"> S</w:t>
      </w:r>
      <w:r w:rsidR="00FC0CF1" w:rsidRPr="00CD556E">
        <w:rPr>
          <w:rFonts w:ascii="Arial" w:hAnsi="Arial" w:cs="Arial"/>
          <w:b/>
          <w:sz w:val="22"/>
        </w:rPr>
        <w:t>3</w:t>
      </w:r>
      <w:r w:rsidR="00C520F0" w:rsidRPr="00CD556E">
        <w:rPr>
          <w:rFonts w:ascii="Arial" w:hAnsi="Arial" w:cs="Arial"/>
          <w:b/>
          <w:sz w:val="22"/>
        </w:rPr>
        <w:t>)</w:t>
      </w:r>
      <w:r w:rsidR="00FC0CF1" w:rsidRPr="00CD556E">
        <w:rPr>
          <w:rFonts w:ascii="Arial" w:hAnsi="Arial" w:cs="Arial"/>
          <w:sz w:val="22"/>
        </w:rPr>
        <w:t>.</w:t>
      </w:r>
      <w:r w:rsidR="00CD556E" w:rsidRPr="00CD556E">
        <w:rPr>
          <w:rFonts w:ascii="Arial" w:hAnsi="Arial" w:cs="Arial"/>
          <w:noProof/>
        </w:rPr>
        <w:t xml:space="preserve"> </w:t>
      </w:r>
    </w:p>
    <w:p w14:paraId="3E521EFC" w14:textId="0E43F691" w:rsidR="00B439A6" w:rsidRPr="008258B4" w:rsidRDefault="006C27A8" w:rsidP="008258B4">
      <w:pPr>
        <w:spacing w:line="360" w:lineRule="auto"/>
        <w:ind w:firstLine="432"/>
        <w:rPr>
          <w:rFonts w:ascii="Arial" w:hAnsi="Arial" w:cs="Arial"/>
          <w:sz w:val="22"/>
        </w:rPr>
      </w:pPr>
      <w:r w:rsidRPr="00CD556E">
        <w:rPr>
          <w:rFonts w:ascii="Arial" w:hAnsi="Arial" w:cs="Arial"/>
          <w:sz w:val="22"/>
        </w:rPr>
        <w:t>For the simulations performed in the gibbon genome, regions were chosen preserving the distances between the two sides of breakpoints, that can be 1bp or larger</w:t>
      </w:r>
      <w:r w:rsidR="0066607D" w:rsidRPr="00CD556E">
        <w:rPr>
          <w:rFonts w:ascii="Arial" w:hAnsi="Arial" w:cs="Arial"/>
          <w:sz w:val="22"/>
        </w:rPr>
        <w:t xml:space="preserve"> when gibbon repeats are inserted within the breakpoint</w:t>
      </w:r>
      <w:r w:rsidRPr="00CD556E">
        <w:rPr>
          <w:rFonts w:ascii="Arial" w:hAnsi="Arial" w:cs="Arial"/>
          <w:sz w:val="22"/>
        </w:rPr>
        <w:t xml:space="preserve">. No regions were chosen within </w:t>
      </w:r>
      <w:r w:rsidR="007226B3" w:rsidRPr="00CD556E">
        <w:rPr>
          <w:rFonts w:ascii="Arial" w:hAnsi="Arial" w:cs="Arial"/>
          <w:sz w:val="22"/>
        </w:rPr>
        <w:t xml:space="preserve">10kb </w:t>
      </w:r>
      <w:r w:rsidRPr="00CD556E">
        <w:rPr>
          <w:rFonts w:ascii="Arial" w:hAnsi="Arial" w:cs="Arial"/>
          <w:sz w:val="22"/>
        </w:rPr>
        <w:t xml:space="preserve">of the end of chromosomes to avoid issues with repetitive and poorly assembled telomere sequences. In each of the BOS regions and the random regions, we assessed enrichment of features (genes, repetitive elements, </w:t>
      </w:r>
      <w:proofErr w:type="spellStart"/>
      <w:r w:rsidRPr="00CD556E">
        <w:rPr>
          <w:rFonts w:ascii="Arial" w:hAnsi="Arial" w:cs="Arial"/>
          <w:sz w:val="22"/>
        </w:rPr>
        <w:t>CpG</w:t>
      </w:r>
      <w:proofErr w:type="spellEnd"/>
      <w:r w:rsidRPr="00CD556E">
        <w:rPr>
          <w:rFonts w:ascii="Arial" w:hAnsi="Arial" w:cs="Arial"/>
          <w:sz w:val="22"/>
        </w:rPr>
        <w:t xml:space="preserve"> islands, etc.) as the fraction of the region covered by the feature, the number of </w:t>
      </w:r>
      <w:proofErr w:type="spellStart"/>
      <w:r w:rsidRPr="00CD556E">
        <w:rPr>
          <w:rFonts w:ascii="Arial" w:hAnsi="Arial" w:cs="Arial"/>
          <w:sz w:val="22"/>
        </w:rPr>
        <w:t>CpGs</w:t>
      </w:r>
      <w:proofErr w:type="spellEnd"/>
      <w:r w:rsidRPr="00CD556E">
        <w:rPr>
          <w:rFonts w:ascii="Arial" w:hAnsi="Arial" w:cs="Arial"/>
          <w:sz w:val="22"/>
        </w:rPr>
        <w:t xml:space="preserve"> per </w:t>
      </w:r>
      <w:r w:rsidR="007226B3" w:rsidRPr="00CD556E">
        <w:rPr>
          <w:rFonts w:ascii="Arial" w:hAnsi="Arial" w:cs="Arial"/>
          <w:sz w:val="22"/>
        </w:rPr>
        <w:t xml:space="preserve">1kb </w:t>
      </w:r>
      <w:r w:rsidRPr="00CD556E">
        <w:rPr>
          <w:rFonts w:ascii="Arial" w:hAnsi="Arial" w:cs="Arial"/>
          <w:sz w:val="22"/>
        </w:rPr>
        <w:t xml:space="preserve">and the average methylation rate, as well as the </w:t>
      </w:r>
      <w:proofErr w:type="spellStart"/>
      <w:r w:rsidRPr="00CD556E">
        <w:rPr>
          <w:rFonts w:ascii="Arial" w:hAnsi="Arial" w:cs="Arial"/>
          <w:sz w:val="22"/>
        </w:rPr>
        <w:t>CpGs</w:t>
      </w:r>
      <w:proofErr w:type="spellEnd"/>
      <w:r w:rsidRPr="00CD556E">
        <w:rPr>
          <w:rFonts w:ascii="Arial" w:hAnsi="Arial" w:cs="Arial"/>
          <w:sz w:val="22"/>
        </w:rPr>
        <w:t xml:space="preserve"> per </w:t>
      </w:r>
      <w:proofErr w:type="gramStart"/>
      <w:r w:rsidR="007226B3" w:rsidRPr="00CD556E">
        <w:rPr>
          <w:rFonts w:ascii="Arial" w:hAnsi="Arial" w:cs="Arial"/>
          <w:sz w:val="22"/>
        </w:rPr>
        <w:t>kb</w:t>
      </w:r>
      <w:proofErr w:type="gramEnd"/>
      <w:r w:rsidRPr="00CD556E">
        <w:rPr>
          <w:rFonts w:ascii="Arial" w:hAnsi="Arial" w:cs="Arial"/>
          <w:sz w:val="22"/>
        </w:rPr>
        <w:t xml:space="preserve">, and residual methylation rates within each of the features. </w:t>
      </w:r>
      <w:r w:rsidR="007A246F" w:rsidRPr="00CD556E">
        <w:rPr>
          <w:rFonts w:ascii="Arial" w:hAnsi="Arial" w:cs="Arial"/>
          <w:sz w:val="22"/>
        </w:rPr>
        <w:t xml:space="preserve">We </w:t>
      </w:r>
      <w:r w:rsidR="007A246F" w:rsidRPr="00CD556E">
        <w:rPr>
          <w:rFonts w:ascii="Arial" w:hAnsi="Arial" w:cs="Arial"/>
          <w:sz w:val="22"/>
          <w:szCs w:val="22"/>
        </w:rPr>
        <w:t xml:space="preserve">performed the same analyses in human and rhesus macaque using WGBS publicly available data for human </w:t>
      </w:r>
      <w:r w:rsidR="007A246F" w:rsidRPr="00CD556E">
        <w:rPr>
          <w:rFonts w:ascii="Arial" w:hAnsi="Arial" w:cs="Arial"/>
          <w:sz w:val="22"/>
          <w:szCs w:val="22"/>
        </w:rPr>
        <w:fldChar w:fldCharType="begin"/>
      </w:r>
      <w:r w:rsidR="007A246F" w:rsidRPr="00CD556E">
        <w:rPr>
          <w:rFonts w:ascii="Arial" w:hAnsi="Arial" w:cs="Arial"/>
          <w:sz w:val="22"/>
          <w:szCs w:val="22"/>
        </w:rPr>
        <w:instrText xml:space="preserve"> ADDIN EN.CITE &lt;EndNote&gt;&lt;Cite&gt;&lt;Author&gt;Ruiz-Herrera&lt;/Author&gt;&lt;Year&gt;2008&lt;/Year&gt;&lt;RecNum&gt;83&lt;/RecNum&gt;&lt;DisplayText&gt;(Ruiz-Herrera and Robinson, 2008)&lt;/DisplayText&gt;&lt;record&gt;&lt;rec-number&gt;83&lt;/rec-number&gt;&lt;foreign-keys&gt;&lt;key app="EN" db-id="ptsdwvew9zvdskeww0dx9ev12f9pfrpdfsxf" timestamp="1496606559"&gt;83&lt;/key&gt;&lt;/foreign-keys&gt;&lt;ref-type name="Journal Article"&gt;17&lt;/ref-type&gt;&lt;contributors&gt;&lt;authors&gt;&lt;author&gt;Ruiz-Herrera, A.&lt;/author&gt;&lt;author&gt;Robinson, T. J.&lt;/author&gt;&lt;/authors&gt;&lt;/contributors&gt;&lt;auth-address&gt;Evolutionary Genomics Group, Department of Botany and Zoology, University of Stellenbosch, Matieland, South Africa. moreno@ipvgen.unipv.it&lt;/auth-address&gt;&lt;titles&gt;&lt;title&gt;Evolutionary plasticity and cancer breakpoints in human chromosome 3&lt;/title&gt;&lt;secondary-title&gt;Bioessays&lt;/secondary-title&gt;&lt;/titles&gt;&lt;periodical&gt;&lt;full-title&gt;Bioessays&lt;/full-title&gt;&lt;/periodical&gt;&lt;pages&gt;1126-37&lt;/pages&gt;&lt;volume&gt;30&lt;/volume&gt;&lt;number&gt;11-12&lt;/number&gt;&lt;keywords&gt;&lt;keyword&gt;Animals&lt;/keyword&gt;&lt;keyword&gt;Chromosome Mapping&lt;/keyword&gt;&lt;keyword&gt;*Chromosomes, Human, Pair 3&lt;/keyword&gt;&lt;keyword&gt;Conserved Sequence&lt;/keyword&gt;&lt;keyword&gt;*Evolution, Molecular&lt;/keyword&gt;&lt;keyword&gt;Genome&lt;/keyword&gt;&lt;keyword&gt;Genome, Human&lt;/keyword&gt;&lt;keyword&gt;Genomics&lt;/keyword&gt;&lt;keyword&gt;Humans&lt;/keyword&gt;&lt;keyword&gt;Karyotyping&lt;/keyword&gt;&lt;keyword&gt;Mice&lt;/keyword&gt;&lt;keyword&gt;Multigene Family&lt;/keyword&gt;&lt;keyword&gt;Neoplasms/*genetics&lt;/keyword&gt;&lt;keyword&gt;Phylogeny&lt;/keyword&gt;&lt;/keywords&gt;&lt;dates&gt;&lt;year&gt;2008&lt;/year&gt;&lt;pub-dates&gt;&lt;date&gt;Nov&lt;/date&gt;&lt;/pub-dates&gt;&lt;/dates&gt;&lt;isbn&gt;1521-1878 (Electronic)&amp;#xD;0265-9247 (Linking)&lt;/isbn&gt;&lt;accession-num&gt;18937354&lt;/accession-num&gt;&lt;urls&gt;&lt;related-urls&gt;&lt;url&gt;https://www.ncbi.nlm.nih.gov/pubmed/18937354&lt;/url&gt;&lt;/related-urls&gt;&lt;/urls&gt;&lt;electronic-resource-num&gt;10.1002/bies.20829&lt;/electronic-resource-num&gt;&lt;/record&gt;&lt;/Cite&gt;&lt;/EndNote&gt;</w:instrText>
      </w:r>
      <w:r w:rsidR="007A246F" w:rsidRPr="00CD556E">
        <w:rPr>
          <w:rFonts w:ascii="Arial" w:hAnsi="Arial" w:cs="Arial"/>
          <w:sz w:val="22"/>
          <w:szCs w:val="22"/>
        </w:rPr>
        <w:fldChar w:fldCharType="separate"/>
      </w:r>
      <w:r w:rsidR="007A246F" w:rsidRPr="00CD556E">
        <w:rPr>
          <w:rFonts w:ascii="Arial" w:hAnsi="Arial" w:cs="Arial"/>
          <w:noProof/>
          <w:sz w:val="22"/>
          <w:szCs w:val="22"/>
        </w:rPr>
        <w:t>(Ruiz-Herrera and Robinson, 2008)</w:t>
      </w:r>
      <w:r w:rsidR="007A246F" w:rsidRPr="00CD556E">
        <w:rPr>
          <w:rFonts w:ascii="Arial" w:hAnsi="Arial" w:cs="Arial"/>
          <w:sz w:val="22"/>
          <w:szCs w:val="22"/>
        </w:rPr>
        <w:fldChar w:fldCharType="end"/>
      </w:r>
      <w:r w:rsidR="007A246F" w:rsidRPr="00CD556E">
        <w:rPr>
          <w:rFonts w:ascii="Arial" w:hAnsi="Arial" w:cs="Arial"/>
          <w:sz w:val="22"/>
          <w:szCs w:val="22"/>
        </w:rPr>
        <w:t xml:space="preserve"> and data available in house for rhesus (</w:t>
      </w:r>
      <w:proofErr w:type="spellStart"/>
      <w:r w:rsidR="005C2276" w:rsidRPr="00CD556E">
        <w:rPr>
          <w:rFonts w:ascii="Arial" w:hAnsi="Arial" w:cs="Arial"/>
          <w:sz w:val="22"/>
          <w:szCs w:val="22"/>
        </w:rPr>
        <w:t>Ac.N</w:t>
      </w:r>
      <w:proofErr w:type="spellEnd"/>
      <w:r w:rsidR="005C2276" w:rsidRPr="00CD556E">
        <w:rPr>
          <w:rFonts w:ascii="Arial" w:hAnsi="Arial" w:cs="Arial"/>
          <w:sz w:val="22"/>
          <w:szCs w:val="22"/>
        </w:rPr>
        <w:t>.</w:t>
      </w:r>
      <w:r w:rsidR="007A246F" w:rsidRPr="00CD556E">
        <w:rPr>
          <w:rFonts w:ascii="Arial" w:hAnsi="Arial" w:cs="Arial"/>
          <w:sz w:val="22"/>
          <w:szCs w:val="22"/>
        </w:rPr>
        <w:t xml:space="preserve"> </w:t>
      </w:r>
      <w:r w:rsidR="005C2276" w:rsidRPr="00CD556E">
        <w:rPr>
          <w:rFonts w:ascii="Arial" w:hAnsi="Arial" w:cs="Arial"/>
          <w:i/>
          <w:sz w:val="22"/>
          <w:szCs w:val="22"/>
        </w:rPr>
        <w:t>pending</w:t>
      </w:r>
      <w:r w:rsidR="007A246F" w:rsidRPr="00CD556E">
        <w:rPr>
          <w:rFonts w:ascii="Arial" w:hAnsi="Arial" w:cs="Arial"/>
          <w:sz w:val="22"/>
          <w:szCs w:val="22"/>
        </w:rPr>
        <w:t xml:space="preserve">). </w:t>
      </w:r>
    </w:p>
    <w:p w14:paraId="433A4055" w14:textId="640BDF9D" w:rsidR="00B51B97" w:rsidRPr="00CD556E" w:rsidRDefault="006C27A8" w:rsidP="00AC057E">
      <w:pPr>
        <w:spacing w:line="360" w:lineRule="auto"/>
        <w:ind w:firstLine="432"/>
        <w:rPr>
          <w:rFonts w:ascii="Arial" w:hAnsi="Arial" w:cs="Arial"/>
          <w:sz w:val="22"/>
        </w:rPr>
      </w:pPr>
      <w:r w:rsidRPr="00CD556E">
        <w:rPr>
          <w:rFonts w:ascii="Arial" w:hAnsi="Arial" w:cs="Arial"/>
          <w:sz w:val="22"/>
        </w:rPr>
        <w:t xml:space="preserve">There is a well-known correlation between methylation and </w:t>
      </w:r>
      <w:proofErr w:type="spellStart"/>
      <w:r w:rsidRPr="00CD556E">
        <w:rPr>
          <w:rFonts w:ascii="Arial" w:hAnsi="Arial" w:cs="Arial"/>
          <w:sz w:val="22"/>
        </w:rPr>
        <w:t>CpG</w:t>
      </w:r>
      <w:proofErr w:type="spellEnd"/>
      <w:r w:rsidRPr="00CD556E">
        <w:rPr>
          <w:rFonts w:ascii="Arial" w:hAnsi="Arial" w:cs="Arial"/>
          <w:sz w:val="22"/>
        </w:rPr>
        <w:t xml:space="preserve"> density, and this correlation differs depending on the genomic context, so we also calculated the residual methylation rate by performing logistic regressions for each feature</w:t>
      </w:r>
      <w:r w:rsidR="00C41E14" w:rsidRPr="00CD556E">
        <w:rPr>
          <w:rFonts w:ascii="Arial" w:hAnsi="Arial" w:cs="Arial"/>
          <w:sz w:val="22"/>
        </w:rPr>
        <w:t xml:space="preserve"> </w:t>
      </w:r>
      <w:r w:rsidR="00C41E14" w:rsidRPr="00CD556E">
        <w:rPr>
          <w:rFonts w:ascii="Arial" w:hAnsi="Arial" w:cs="Arial"/>
          <w:b/>
          <w:sz w:val="22"/>
        </w:rPr>
        <w:t xml:space="preserve">(Supplemental </w:t>
      </w:r>
      <w:r w:rsidR="008258B4">
        <w:rPr>
          <w:rFonts w:ascii="Arial" w:hAnsi="Arial" w:cs="Arial"/>
          <w:b/>
          <w:sz w:val="22"/>
        </w:rPr>
        <w:t>Fig</w:t>
      </w:r>
      <w:r w:rsidR="007226B3" w:rsidRPr="00CD556E">
        <w:rPr>
          <w:rFonts w:ascii="Arial" w:hAnsi="Arial" w:cs="Arial"/>
          <w:b/>
          <w:sz w:val="22"/>
        </w:rPr>
        <w:t xml:space="preserve"> S</w:t>
      </w:r>
      <w:r w:rsidR="00FC0CF1" w:rsidRPr="00CD556E">
        <w:rPr>
          <w:rFonts w:ascii="Arial" w:hAnsi="Arial" w:cs="Arial"/>
          <w:b/>
          <w:sz w:val="22"/>
        </w:rPr>
        <w:t>4</w:t>
      </w:r>
      <w:r w:rsidR="00C41E14" w:rsidRPr="00CD556E">
        <w:rPr>
          <w:rFonts w:ascii="Arial" w:hAnsi="Arial" w:cs="Arial"/>
          <w:b/>
          <w:sz w:val="22"/>
        </w:rPr>
        <w:t>)</w:t>
      </w:r>
      <w:r w:rsidRPr="00CD556E">
        <w:rPr>
          <w:rFonts w:ascii="Arial" w:hAnsi="Arial" w:cs="Arial"/>
          <w:sz w:val="22"/>
        </w:rPr>
        <w:t xml:space="preserve">. </w:t>
      </w:r>
      <w:r w:rsidR="005678B1" w:rsidRPr="00CD556E">
        <w:rPr>
          <w:rFonts w:ascii="Arial" w:hAnsi="Arial" w:cs="Arial"/>
          <w:sz w:val="22"/>
        </w:rPr>
        <w:t>T</w:t>
      </w:r>
      <w:r w:rsidRPr="00CD556E">
        <w:rPr>
          <w:rFonts w:ascii="Arial" w:hAnsi="Arial" w:cs="Arial"/>
          <w:sz w:val="22"/>
        </w:rPr>
        <w:t xml:space="preserve">he response variable </w:t>
      </w:r>
      <w:r w:rsidR="005678B1" w:rsidRPr="00CD556E">
        <w:rPr>
          <w:rFonts w:ascii="Arial" w:hAnsi="Arial" w:cs="Arial"/>
          <w:sz w:val="22"/>
        </w:rPr>
        <w:t xml:space="preserve">in this analysis </w:t>
      </w:r>
      <w:r w:rsidRPr="00CD556E">
        <w:rPr>
          <w:rFonts w:ascii="Arial" w:hAnsi="Arial" w:cs="Arial"/>
          <w:sz w:val="22"/>
        </w:rPr>
        <w:t xml:space="preserve">was the average methylation rate across regions or features, and the input variable was the </w:t>
      </w:r>
      <w:proofErr w:type="spellStart"/>
      <w:r w:rsidRPr="00CD556E">
        <w:rPr>
          <w:rFonts w:ascii="Arial" w:hAnsi="Arial" w:cs="Arial"/>
          <w:sz w:val="22"/>
        </w:rPr>
        <w:t>CpG</w:t>
      </w:r>
      <w:proofErr w:type="spellEnd"/>
      <w:r w:rsidRPr="00CD556E">
        <w:rPr>
          <w:rFonts w:ascii="Arial" w:hAnsi="Arial" w:cs="Arial"/>
          <w:sz w:val="22"/>
        </w:rPr>
        <w:t xml:space="preserve"> count per </w:t>
      </w:r>
      <w:r w:rsidR="007226B3" w:rsidRPr="00CD556E">
        <w:rPr>
          <w:rFonts w:ascii="Arial" w:hAnsi="Arial" w:cs="Arial"/>
          <w:sz w:val="22"/>
        </w:rPr>
        <w:t xml:space="preserve">1kb </w:t>
      </w:r>
      <w:r w:rsidRPr="00CD556E">
        <w:rPr>
          <w:rFonts w:ascii="Arial" w:hAnsi="Arial" w:cs="Arial"/>
          <w:sz w:val="22"/>
        </w:rPr>
        <w:t xml:space="preserve">of sequence. We compared the average enrichment, </w:t>
      </w:r>
      <w:proofErr w:type="spellStart"/>
      <w:r w:rsidRPr="00CD556E">
        <w:rPr>
          <w:rFonts w:ascii="Arial" w:hAnsi="Arial" w:cs="Arial"/>
          <w:sz w:val="22"/>
        </w:rPr>
        <w:t>CpG</w:t>
      </w:r>
      <w:proofErr w:type="spellEnd"/>
      <w:r w:rsidRPr="00CD556E">
        <w:rPr>
          <w:rFonts w:ascii="Arial" w:hAnsi="Arial" w:cs="Arial"/>
          <w:sz w:val="22"/>
        </w:rPr>
        <w:t xml:space="preserve"> density, methylation, and residual methylation across all BOS regions to averages in each of the 1,000 permutation groups.</w:t>
      </w:r>
      <w:r w:rsidR="00CD556E" w:rsidRPr="00CD556E">
        <w:rPr>
          <w:rFonts w:ascii="Arial" w:hAnsi="Arial" w:cs="Arial"/>
          <w:noProof/>
        </w:rPr>
        <w:t xml:space="preserve"> </w:t>
      </w:r>
    </w:p>
    <w:p w14:paraId="246DEA01" w14:textId="7F3A592A" w:rsidR="009A2A50" w:rsidRPr="00CD556E" w:rsidRDefault="00342241" w:rsidP="00AC057E">
      <w:pPr>
        <w:spacing w:line="360" w:lineRule="auto"/>
        <w:ind w:firstLine="432"/>
        <w:rPr>
          <w:rFonts w:ascii="Arial" w:hAnsi="Arial" w:cs="Arial"/>
          <w:sz w:val="22"/>
        </w:rPr>
      </w:pPr>
      <w:r w:rsidRPr="00CD556E">
        <w:rPr>
          <w:rFonts w:ascii="Arial" w:hAnsi="Arial" w:cs="Arial"/>
          <w:sz w:val="22"/>
        </w:rPr>
        <w:t xml:space="preserve">Group-level two-sided p-values were calculated as the proportion of the simulations that showed values as extreme as the BOS regions either above or below the mean. As these analyses were primarily intended to characterize the breakpoint regions and there may be dependency structure between the different permutation tests, we did not perform multiple test corrections. We instead show a histogram of the p-values indicating that there are some real effects, primarily from feature enrichment and </w:t>
      </w:r>
      <w:proofErr w:type="spellStart"/>
      <w:r w:rsidRPr="00CD556E">
        <w:rPr>
          <w:rFonts w:ascii="Arial" w:hAnsi="Arial" w:cs="Arial"/>
          <w:sz w:val="22"/>
        </w:rPr>
        <w:t>CpG</w:t>
      </w:r>
      <w:proofErr w:type="spellEnd"/>
      <w:r w:rsidRPr="00CD556E">
        <w:rPr>
          <w:rFonts w:ascii="Arial" w:hAnsi="Arial" w:cs="Arial"/>
          <w:sz w:val="22"/>
        </w:rPr>
        <w:t xml:space="preserve"> density </w:t>
      </w:r>
      <w:r w:rsidRPr="00CD556E">
        <w:rPr>
          <w:rFonts w:ascii="Arial" w:hAnsi="Arial" w:cs="Arial"/>
          <w:b/>
          <w:sz w:val="22"/>
        </w:rPr>
        <w:t xml:space="preserve">(Supplemental Fig </w:t>
      </w:r>
      <w:r w:rsidR="008A4CE4" w:rsidRPr="00CD556E">
        <w:rPr>
          <w:rFonts w:ascii="Arial" w:hAnsi="Arial" w:cs="Arial"/>
          <w:b/>
          <w:sz w:val="22"/>
        </w:rPr>
        <w:t>S</w:t>
      </w:r>
      <w:r w:rsidRPr="00CD556E">
        <w:rPr>
          <w:rFonts w:ascii="Arial" w:hAnsi="Arial" w:cs="Arial"/>
          <w:b/>
          <w:sz w:val="22"/>
        </w:rPr>
        <w:t>5)</w:t>
      </w:r>
      <w:r w:rsidRPr="00CD556E">
        <w:rPr>
          <w:rFonts w:ascii="Arial" w:hAnsi="Arial" w:cs="Arial"/>
          <w:sz w:val="22"/>
        </w:rPr>
        <w:t>.</w:t>
      </w:r>
    </w:p>
    <w:p w14:paraId="2AECC01C" w14:textId="3AF52104" w:rsidR="00CB4F51" w:rsidRPr="00CD556E" w:rsidRDefault="00CB4F51" w:rsidP="00CB4F51">
      <w:pPr>
        <w:spacing w:line="360" w:lineRule="auto"/>
        <w:ind w:firstLine="432"/>
        <w:jc w:val="both"/>
        <w:rPr>
          <w:rFonts w:ascii="Arial" w:hAnsi="Arial" w:cs="Arial"/>
          <w:sz w:val="22"/>
        </w:rPr>
      </w:pPr>
      <w:r w:rsidRPr="00CD556E">
        <w:rPr>
          <w:rFonts w:ascii="Arial" w:hAnsi="Arial" w:cs="Arial"/>
          <w:sz w:val="22"/>
        </w:rPr>
        <w:t>We compared methylation rates between BOS and the rest of the genome separately for various genomic features (</w:t>
      </w:r>
      <w:r w:rsidRPr="00CD556E">
        <w:rPr>
          <w:rFonts w:ascii="Arial" w:hAnsi="Arial" w:cs="Arial"/>
          <w:i/>
          <w:sz w:val="22"/>
        </w:rPr>
        <w:t>e.g.</w:t>
      </w:r>
      <w:r w:rsidRPr="00CD556E">
        <w:rPr>
          <w:rFonts w:ascii="Arial" w:hAnsi="Arial" w:cs="Arial"/>
          <w:sz w:val="22"/>
        </w:rPr>
        <w:t xml:space="preserve"> repeats, gene elements (introns, exons and promoters), </w:t>
      </w:r>
      <w:proofErr w:type="spellStart"/>
      <w:r w:rsidRPr="00CD556E">
        <w:rPr>
          <w:rFonts w:ascii="Arial" w:hAnsi="Arial" w:cs="Arial"/>
          <w:sz w:val="22"/>
        </w:rPr>
        <w:t>CpG</w:t>
      </w:r>
      <w:proofErr w:type="spellEnd"/>
      <w:r w:rsidRPr="00CD556E">
        <w:rPr>
          <w:rFonts w:ascii="Arial" w:hAnsi="Arial" w:cs="Arial"/>
          <w:sz w:val="22"/>
        </w:rPr>
        <w:t xml:space="preserve"> Islands, and </w:t>
      </w:r>
      <w:proofErr w:type="spellStart"/>
      <w:r w:rsidRPr="00CD556E">
        <w:rPr>
          <w:rFonts w:ascii="Arial" w:hAnsi="Arial" w:cs="Arial"/>
          <w:sz w:val="22"/>
        </w:rPr>
        <w:t>CpG</w:t>
      </w:r>
      <w:proofErr w:type="spellEnd"/>
      <w:r w:rsidRPr="00CD556E">
        <w:rPr>
          <w:rFonts w:ascii="Arial" w:hAnsi="Arial" w:cs="Arial"/>
          <w:sz w:val="22"/>
        </w:rPr>
        <w:t xml:space="preserve"> shores) </w:t>
      </w:r>
      <w:r w:rsidR="008258B4">
        <w:rPr>
          <w:rFonts w:ascii="Arial" w:hAnsi="Arial" w:cs="Arial"/>
          <w:b/>
          <w:sz w:val="22"/>
        </w:rPr>
        <w:t>(Supplemental Fig</w:t>
      </w:r>
      <w:r w:rsidRPr="00CD556E">
        <w:rPr>
          <w:rFonts w:ascii="Arial" w:hAnsi="Arial" w:cs="Arial"/>
          <w:b/>
          <w:sz w:val="22"/>
        </w:rPr>
        <w:t xml:space="preserve"> S6)</w:t>
      </w:r>
      <w:r w:rsidRPr="00CD556E">
        <w:rPr>
          <w:rFonts w:ascii="Arial" w:hAnsi="Arial" w:cs="Arial"/>
          <w:sz w:val="22"/>
        </w:rPr>
        <w:t xml:space="preserve">. Although residual methylation does not seem to differ significantly for BOS, </w:t>
      </w:r>
      <w:proofErr w:type="spellStart"/>
      <w:r w:rsidRPr="00CD556E">
        <w:rPr>
          <w:rFonts w:ascii="Arial" w:hAnsi="Arial" w:cs="Arial"/>
          <w:sz w:val="22"/>
        </w:rPr>
        <w:t>CpG</w:t>
      </w:r>
      <w:proofErr w:type="spellEnd"/>
      <w:r w:rsidRPr="00CD556E">
        <w:rPr>
          <w:rFonts w:ascii="Arial" w:hAnsi="Arial" w:cs="Arial"/>
          <w:sz w:val="22"/>
        </w:rPr>
        <w:t xml:space="preserve"> density in BOS deviates significantly from the rest of the genome (two-sided permutation p-value: &lt;0.001). This signal is driven by genes and repeats and indicates that these regions likely had low </w:t>
      </w:r>
      <w:proofErr w:type="spellStart"/>
      <w:r w:rsidRPr="00CD556E">
        <w:rPr>
          <w:rFonts w:ascii="Arial" w:hAnsi="Arial" w:cs="Arial"/>
          <w:sz w:val="22"/>
        </w:rPr>
        <w:t>CpG</w:t>
      </w:r>
      <w:proofErr w:type="spellEnd"/>
      <w:r w:rsidRPr="00CD556E">
        <w:rPr>
          <w:rFonts w:ascii="Arial" w:hAnsi="Arial" w:cs="Arial"/>
          <w:sz w:val="22"/>
        </w:rPr>
        <w:t xml:space="preserve"> methylation in ancestral genomes as methylated </w:t>
      </w:r>
      <w:proofErr w:type="spellStart"/>
      <w:r w:rsidRPr="00CD556E">
        <w:rPr>
          <w:rFonts w:ascii="Arial" w:hAnsi="Arial" w:cs="Arial"/>
          <w:sz w:val="22"/>
        </w:rPr>
        <w:t>cytosines</w:t>
      </w:r>
      <w:proofErr w:type="spellEnd"/>
      <w:r w:rsidRPr="00CD556E">
        <w:rPr>
          <w:rFonts w:ascii="Arial" w:hAnsi="Arial" w:cs="Arial"/>
          <w:sz w:val="22"/>
        </w:rPr>
        <w:t xml:space="preserve"> </w:t>
      </w:r>
      <w:proofErr w:type="spellStart"/>
      <w:r w:rsidRPr="00CD556E">
        <w:rPr>
          <w:rFonts w:ascii="Arial" w:hAnsi="Arial" w:cs="Arial"/>
          <w:sz w:val="22"/>
        </w:rPr>
        <w:t>deaminate</w:t>
      </w:r>
      <w:proofErr w:type="spellEnd"/>
      <w:r w:rsidRPr="00CD556E">
        <w:rPr>
          <w:rFonts w:ascii="Arial" w:hAnsi="Arial" w:cs="Arial"/>
          <w:sz w:val="22"/>
        </w:rPr>
        <w:t xml:space="preserve"> faster than </w:t>
      </w:r>
      <w:proofErr w:type="spellStart"/>
      <w:r w:rsidRPr="00CD556E">
        <w:rPr>
          <w:rFonts w:ascii="Arial" w:hAnsi="Arial" w:cs="Arial"/>
          <w:sz w:val="22"/>
        </w:rPr>
        <w:t>unmethylated</w:t>
      </w:r>
      <w:proofErr w:type="spellEnd"/>
      <w:r w:rsidRPr="00CD556E">
        <w:rPr>
          <w:rFonts w:ascii="Arial" w:hAnsi="Arial" w:cs="Arial"/>
          <w:sz w:val="22"/>
        </w:rPr>
        <w:t xml:space="preserve"> </w:t>
      </w:r>
      <w:proofErr w:type="spellStart"/>
      <w:r w:rsidRPr="00CD556E">
        <w:rPr>
          <w:rFonts w:ascii="Arial" w:hAnsi="Arial" w:cs="Arial"/>
          <w:sz w:val="22"/>
        </w:rPr>
        <w:t>cytosines</w:t>
      </w:r>
      <w:proofErr w:type="spellEnd"/>
      <w:r w:rsidRPr="00CD556E">
        <w:rPr>
          <w:rFonts w:ascii="Arial" w:hAnsi="Arial" w:cs="Arial"/>
          <w:sz w:val="22"/>
        </w:rPr>
        <w:t xml:space="preserve"> </w:t>
      </w:r>
      <w:r w:rsidRPr="00CD556E">
        <w:rPr>
          <w:rFonts w:ascii="Arial" w:hAnsi="Arial" w:cs="Arial"/>
          <w:sz w:val="22"/>
        </w:rPr>
        <w:fldChar w:fldCharType="begin"/>
      </w:r>
      <w:r w:rsidRPr="00CD556E">
        <w:rPr>
          <w:rFonts w:ascii="Arial" w:hAnsi="Arial" w:cs="Arial"/>
          <w:sz w:val="22"/>
        </w:rPr>
        <w:instrText xml:space="preserve"> ADDIN EN.CITE &lt;EndNote&gt;&lt;Cite&gt;&lt;Author&gt;Shen JC&lt;/Author&gt;&lt;Year&gt;1994&lt;/Year&gt;&lt;RecNum&gt;71&lt;/RecNum&gt;&lt;DisplayText&gt;(Shen JC, 1994)&lt;/DisplayText&gt;&lt;record&gt;&lt;rec-number&gt;71&lt;/rec-number&gt;&lt;foreign-keys&gt;&lt;key app="EN" db-id="ptsdwvew9zvdskeww0dx9ev12f9pfrpdfsxf" timestamp="1495074542"&gt;71&lt;/key&gt;&lt;/foreign-keys&gt;&lt;ref-type name="Journal Article"&gt;17&lt;/ref-type&gt;&lt;contributors&gt;&lt;authors&gt;&lt;author&gt;Shen JC,  Rideout WM III,  Jones PA&lt;/author&gt;&lt;/authors&gt;&lt;/contributors&gt;&lt;titles&gt;&lt;title&gt; The  rate  of  hydrolyticdeamination of 5-methylcytosine in double-stranded DNA&lt;/title&gt;&lt;secondary-title&gt;Nucl Acids Res. &lt;/secondary-title&gt;&lt;/titles&gt;&lt;periodical&gt;&lt;full-title&gt;Nucl Acids Res.&lt;/full-title&gt;&lt;/periodical&gt;&lt;pages&gt;972&lt;/pages&gt;&lt;volume&gt;22&lt;/volume&gt;&lt;dates&gt;&lt;year&gt;1994&lt;/year&gt;&lt;/dates&gt;&lt;urls&gt;&lt;/urls&gt;&lt;/record&gt;&lt;/Cite&gt;&lt;/EndNote&gt;</w:instrText>
      </w:r>
      <w:r w:rsidRPr="00CD556E">
        <w:rPr>
          <w:rFonts w:ascii="Arial" w:hAnsi="Arial" w:cs="Arial"/>
          <w:sz w:val="22"/>
        </w:rPr>
        <w:fldChar w:fldCharType="separate"/>
      </w:r>
      <w:r w:rsidRPr="00CD556E">
        <w:rPr>
          <w:rFonts w:ascii="Arial" w:hAnsi="Arial" w:cs="Arial"/>
          <w:noProof/>
          <w:sz w:val="22"/>
        </w:rPr>
        <w:t>(Shen JC, 1994)</w:t>
      </w:r>
      <w:r w:rsidRPr="00CD556E">
        <w:rPr>
          <w:rFonts w:ascii="Arial" w:hAnsi="Arial" w:cs="Arial"/>
          <w:sz w:val="22"/>
        </w:rPr>
        <w:fldChar w:fldCharType="end"/>
      </w:r>
      <w:r w:rsidRPr="00CD556E">
        <w:rPr>
          <w:rFonts w:ascii="Arial" w:hAnsi="Arial" w:cs="Arial"/>
          <w:sz w:val="22"/>
        </w:rPr>
        <w:t xml:space="preserve">. The higher-than-expected </w:t>
      </w:r>
      <w:proofErr w:type="spellStart"/>
      <w:r w:rsidRPr="00CD556E">
        <w:rPr>
          <w:rFonts w:ascii="Arial" w:hAnsi="Arial" w:cs="Arial"/>
          <w:sz w:val="22"/>
        </w:rPr>
        <w:t>CpG</w:t>
      </w:r>
      <w:proofErr w:type="spellEnd"/>
      <w:r w:rsidRPr="00CD556E">
        <w:rPr>
          <w:rFonts w:ascii="Arial" w:hAnsi="Arial" w:cs="Arial"/>
          <w:sz w:val="22"/>
        </w:rPr>
        <w:t xml:space="preserve"> density in genes occurs mainly in introns both in gibbon and rhesus. Inspecting the breakdown of repeat families in gibbon, we observed enrichment and high </w:t>
      </w:r>
      <w:proofErr w:type="spellStart"/>
      <w:r w:rsidRPr="00CD556E">
        <w:rPr>
          <w:rFonts w:ascii="Arial" w:hAnsi="Arial" w:cs="Arial"/>
          <w:sz w:val="22"/>
        </w:rPr>
        <w:t>CpG</w:t>
      </w:r>
      <w:proofErr w:type="spellEnd"/>
      <w:r w:rsidRPr="00CD556E">
        <w:rPr>
          <w:rFonts w:ascii="Arial" w:hAnsi="Arial" w:cs="Arial"/>
          <w:sz w:val="22"/>
        </w:rPr>
        <w:t xml:space="preserve"> density specifically in SINE elements (</w:t>
      </w:r>
      <w:r w:rsidR="008258B4">
        <w:rPr>
          <w:rFonts w:ascii="Arial" w:hAnsi="Arial" w:cs="Arial"/>
          <w:b/>
          <w:sz w:val="22"/>
        </w:rPr>
        <w:t>Supplemental Fig</w:t>
      </w:r>
      <w:r w:rsidRPr="00CD556E">
        <w:rPr>
          <w:rFonts w:ascii="Arial" w:hAnsi="Arial" w:cs="Arial"/>
          <w:b/>
          <w:sz w:val="22"/>
        </w:rPr>
        <w:t xml:space="preserve"> S6</w:t>
      </w:r>
      <w:r w:rsidRPr="00CD556E">
        <w:rPr>
          <w:rFonts w:ascii="Arial" w:hAnsi="Arial" w:cs="Arial"/>
          <w:sz w:val="22"/>
        </w:rPr>
        <w:t xml:space="preserve">, upper panel). Within SINEs, the oldest </w:t>
      </w:r>
      <w:proofErr w:type="spellStart"/>
      <w:r w:rsidRPr="00CD556E">
        <w:rPr>
          <w:rFonts w:ascii="Arial" w:hAnsi="Arial" w:cs="Arial"/>
          <w:i/>
          <w:sz w:val="22"/>
        </w:rPr>
        <w:t>Alu</w:t>
      </w:r>
      <w:proofErr w:type="spellEnd"/>
      <w:r w:rsidRPr="00CD556E">
        <w:rPr>
          <w:rFonts w:ascii="Arial" w:hAnsi="Arial" w:cs="Arial"/>
          <w:i/>
          <w:sz w:val="22"/>
        </w:rPr>
        <w:t xml:space="preserve"> </w:t>
      </w:r>
      <w:r w:rsidRPr="00CD556E">
        <w:rPr>
          <w:rFonts w:ascii="Arial" w:hAnsi="Arial" w:cs="Arial"/>
          <w:sz w:val="22"/>
        </w:rPr>
        <w:t>family (</w:t>
      </w:r>
      <w:proofErr w:type="spellStart"/>
      <w:r w:rsidRPr="00CD556E">
        <w:rPr>
          <w:rFonts w:ascii="Arial" w:hAnsi="Arial" w:cs="Arial"/>
          <w:i/>
          <w:sz w:val="22"/>
        </w:rPr>
        <w:t>Alu</w:t>
      </w:r>
      <w:r w:rsidRPr="00CD556E">
        <w:rPr>
          <w:rFonts w:ascii="Arial" w:hAnsi="Arial" w:cs="Arial"/>
          <w:sz w:val="22"/>
        </w:rPr>
        <w:t>J</w:t>
      </w:r>
      <w:proofErr w:type="spellEnd"/>
      <w:r w:rsidRPr="00CD556E">
        <w:rPr>
          <w:rFonts w:ascii="Arial" w:hAnsi="Arial" w:cs="Arial"/>
          <w:sz w:val="22"/>
        </w:rPr>
        <w:t xml:space="preserve">) has the lowest residual methylation when compared </w:t>
      </w:r>
      <w:r w:rsidRPr="00CD556E">
        <w:rPr>
          <w:rFonts w:ascii="Arial" w:hAnsi="Arial" w:cs="Arial"/>
          <w:i/>
          <w:sz w:val="22"/>
        </w:rPr>
        <w:t>to</w:t>
      </w:r>
      <w:r w:rsidRPr="00CD556E">
        <w:rPr>
          <w:rFonts w:ascii="Arial" w:hAnsi="Arial" w:cs="Arial"/>
          <w:sz w:val="22"/>
        </w:rPr>
        <w:t xml:space="preserve"> </w:t>
      </w:r>
      <w:proofErr w:type="spellStart"/>
      <w:r w:rsidRPr="00CD556E">
        <w:rPr>
          <w:rFonts w:ascii="Arial" w:hAnsi="Arial" w:cs="Arial"/>
          <w:i/>
          <w:sz w:val="22"/>
        </w:rPr>
        <w:t>AluJ</w:t>
      </w:r>
      <w:proofErr w:type="spellEnd"/>
      <w:r w:rsidRPr="00CD556E">
        <w:rPr>
          <w:rFonts w:ascii="Arial" w:hAnsi="Arial" w:cs="Arial"/>
          <w:sz w:val="22"/>
        </w:rPr>
        <w:t xml:space="preserve"> elements in the rest of the genome (two-sided permutation p-value: 0.065) and this signal is not present </w:t>
      </w:r>
      <w:r w:rsidR="00D26556">
        <w:rPr>
          <w:rFonts w:ascii="Arial" w:hAnsi="Arial" w:cs="Arial"/>
          <w:sz w:val="22"/>
        </w:rPr>
        <w:t>in human or rhesus.</w:t>
      </w:r>
    </w:p>
    <w:p w14:paraId="1124EF83" w14:textId="77777777" w:rsidR="008258B4" w:rsidRDefault="008258B4" w:rsidP="00AC057E">
      <w:pPr>
        <w:pStyle w:val="Heading3"/>
        <w:shd w:val="clear" w:color="auto" w:fill="FFFFFF"/>
        <w:spacing w:before="0" w:beforeAutospacing="0" w:after="0" w:afterAutospacing="0" w:line="360" w:lineRule="auto"/>
        <w:rPr>
          <w:rStyle w:val="CommentReference"/>
          <w:rFonts w:ascii="Arial" w:hAnsi="Arial" w:cs="Arial"/>
          <w:sz w:val="24"/>
          <w:szCs w:val="22"/>
        </w:rPr>
      </w:pPr>
    </w:p>
    <w:p w14:paraId="54245CFA" w14:textId="10640BF5" w:rsidR="001F1181" w:rsidRPr="002110BD" w:rsidRDefault="001F1181" w:rsidP="00AC057E">
      <w:pPr>
        <w:pStyle w:val="Heading3"/>
        <w:shd w:val="clear" w:color="auto" w:fill="FFFFFF"/>
        <w:spacing w:before="0" w:beforeAutospacing="0" w:after="0" w:afterAutospacing="0" w:line="360" w:lineRule="auto"/>
        <w:rPr>
          <w:rFonts w:ascii="Arial" w:eastAsia="Times New Roman" w:hAnsi="Arial" w:cs="Arial"/>
          <w:sz w:val="22"/>
          <w:szCs w:val="22"/>
        </w:rPr>
      </w:pPr>
      <w:r w:rsidRPr="002110BD">
        <w:rPr>
          <w:rStyle w:val="CommentReference"/>
          <w:rFonts w:ascii="Arial" w:hAnsi="Arial" w:cs="Arial"/>
          <w:sz w:val="24"/>
          <w:szCs w:val="22"/>
        </w:rPr>
        <w:lastRenderedPageBreak/>
        <w:t>SM2.</w:t>
      </w:r>
      <w:r w:rsidR="001635D5">
        <w:rPr>
          <w:rStyle w:val="CommentReference"/>
          <w:rFonts w:ascii="Arial" w:hAnsi="Arial" w:cs="Arial"/>
          <w:sz w:val="24"/>
          <w:szCs w:val="22"/>
        </w:rPr>
        <w:t>4</w:t>
      </w:r>
      <w:r w:rsidRPr="002110BD">
        <w:rPr>
          <w:rStyle w:val="CommentReference"/>
          <w:rFonts w:ascii="Arial" w:hAnsi="Arial" w:cs="Arial"/>
          <w:sz w:val="24"/>
          <w:szCs w:val="22"/>
        </w:rPr>
        <w:t xml:space="preserve"> </w:t>
      </w:r>
      <w:r w:rsidR="00E3696E" w:rsidRPr="002110BD">
        <w:rPr>
          <w:rFonts w:ascii="Arial" w:hAnsi="Arial" w:cs="Arial"/>
          <w:szCs w:val="22"/>
        </w:rPr>
        <w:t>Determining the effect of parameters on TAD count and sizes</w:t>
      </w:r>
    </w:p>
    <w:p w14:paraId="5F0552C9" w14:textId="6900589D" w:rsidR="00E3696E" w:rsidRPr="00A8611C" w:rsidRDefault="00E3696E" w:rsidP="00D26556">
      <w:pPr>
        <w:spacing w:after="240" w:line="360" w:lineRule="auto"/>
        <w:ind w:firstLine="432"/>
        <w:rPr>
          <w:rFonts w:ascii="Arial" w:hAnsi="Arial" w:cs="Arial"/>
          <w:sz w:val="22"/>
        </w:rPr>
      </w:pPr>
      <w:r w:rsidRPr="00A8611C">
        <w:rPr>
          <w:rFonts w:ascii="Arial" w:hAnsi="Arial" w:cs="Arial"/>
          <w:sz w:val="22"/>
        </w:rPr>
        <w:t xml:space="preserve">Visual inspection of Hi-C contact maps reveals associating domains nested within each other on various scale levels and, as a result, when calling TADs, the algorithm and parameters used can have a large impact on the set of domains that are identified </w:t>
      </w:r>
      <w:r w:rsidRPr="00A8611C">
        <w:rPr>
          <w:rFonts w:ascii="Arial" w:hAnsi="Arial" w:cs="Arial"/>
          <w:sz w:val="22"/>
        </w:rPr>
        <w:fldChar w:fldCharType="begin"/>
      </w:r>
      <w:r w:rsidRPr="00A8611C">
        <w:rPr>
          <w:rFonts w:ascii="Arial" w:hAnsi="Arial" w:cs="Arial"/>
          <w:sz w:val="22"/>
        </w:rPr>
        <w:instrText xml:space="preserve"> ADDIN EN.CITE &lt;EndNote&gt;&lt;Cite&gt;&lt;Author&gt;Kruse&lt;/Author&gt;&lt;Year&gt;2016&lt;/Year&gt;&lt;RecNum&gt;72&lt;/RecNum&gt;&lt;DisplayText&gt;(Kruse et al., 2016)&lt;/DisplayText&gt;&lt;record&gt;&lt;rec-number&gt;72&lt;/rec-number&gt;&lt;foreign-keys&gt;&lt;key app="EN" db-id="ptsdwvew9zvdskeww0dx9ev12f9pfrpdfsxf" timestamp="1495076135"&gt;72&lt;/key&gt;&lt;/foreign-keys&gt;&lt;ref-type name="Journal Article"&gt;17&lt;/ref-type&gt;&lt;contributors&gt;&lt;authors&gt;&lt;author&gt;Kruse, K.&lt;/author&gt;&lt;author&gt;Hug, C. B.&lt;/author&gt;&lt;author&gt;Hernandez-Rodriguez, B.&lt;/author&gt;&lt;author&gt;Vaquerizas, J. M.&lt;/author&gt;&lt;/authors&gt;&lt;/contributors&gt;&lt;auth-address&gt;Max Planck Institute for Molecular Biomedicine, Munster 48149, Germany.&lt;/auth-address&gt;&lt;titles&gt;&lt;title&gt;TADtool: visual parameter identification for TAD-calling algorithms&lt;/title&gt;&lt;secondary-title&gt;Bioinformatics&lt;/secondary-title&gt;&lt;/titles&gt;&lt;periodical&gt;&lt;full-title&gt;Bioinformatics&lt;/full-title&gt;&lt;/periodical&gt;&lt;pages&gt;3190-3192&lt;/pages&gt;&lt;volume&gt;32&lt;/volume&gt;&lt;number&gt;20&lt;/number&gt;&lt;edition&gt;2016/06/19&lt;/edition&gt;&lt;dates&gt;&lt;year&gt;2016&lt;/year&gt;&lt;pub-dates&gt;&lt;date&gt;Oct 15&lt;/date&gt;&lt;/pub-dates&gt;&lt;/dates&gt;&lt;isbn&gt;1367-4811 (Electronic)&amp;#xD;1367-4803 (Linking)&lt;/isbn&gt;&lt;accession-num&gt;27318199&lt;/accession-num&gt;&lt;urls&gt;&lt;related-urls&gt;&lt;url&gt;http://www.ncbi.nlm.nih.gov/pubmed/27318199&lt;/url&gt;&lt;/related-urls&gt;&lt;/urls&gt;&lt;custom2&gt;5048066&lt;/custom2&gt;&lt;electronic-resource-num&gt;btw368 [pii]&amp;#xD;10.1093/bioinformatics/btw368&lt;/electronic-resource-num&gt;&lt;language&gt;eng&lt;/language&gt;&lt;/record&gt;&lt;/Cite&gt;&lt;/EndNote&gt;</w:instrText>
      </w:r>
      <w:r w:rsidRPr="00A8611C">
        <w:rPr>
          <w:rFonts w:ascii="Arial" w:hAnsi="Arial" w:cs="Arial"/>
          <w:sz w:val="22"/>
        </w:rPr>
        <w:fldChar w:fldCharType="separate"/>
      </w:r>
      <w:r w:rsidRPr="00A8611C">
        <w:rPr>
          <w:rFonts w:ascii="Arial" w:hAnsi="Arial" w:cs="Arial"/>
          <w:noProof/>
          <w:sz w:val="22"/>
        </w:rPr>
        <w:t>(Kruse et al., 2016)</w:t>
      </w:r>
      <w:r w:rsidRPr="00A8611C">
        <w:rPr>
          <w:rFonts w:ascii="Arial" w:hAnsi="Arial" w:cs="Arial"/>
          <w:sz w:val="22"/>
        </w:rPr>
        <w:fldChar w:fldCharType="end"/>
      </w:r>
      <w:r w:rsidRPr="00A8611C">
        <w:rPr>
          <w:rFonts w:ascii="Arial" w:hAnsi="Arial" w:cs="Arial"/>
          <w:sz w:val="22"/>
        </w:rPr>
        <w:t>. We found large differences in TAD positions depending on parameter settings used, underlying the importance of evaluating different settings when calling TADs. The number and sizes of TADs that were identified varied along with these parameters, with matrix resolution having the most pronounced effect</w:t>
      </w:r>
      <w:r w:rsidR="00F32D09" w:rsidRPr="00A8611C">
        <w:rPr>
          <w:rFonts w:ascii="Arial" w:hAnsi="Arial" w:cs="Arial"/>
          <w:sz w:val="22"/>
        </w:rPr>
        <w:t xml:space="preserve"> </w:t>
      </w:r>
      <w:r w:rsidR="00F32D09" w:rsidRPr="00A8611C">
        <w:rPr>
          <w:rFonts w:ascii="Arial" w:hAnsi="Arial" w:cs="Arial"/>
          <w:b/>
          <w:sz w:val="22"/>
        </w:rPr>
        <w:t>(Supplementary Fig. S7)</w:t>
      </w:r>
      <w:r w:rsidRPr="00A8611C">
        <w:rPr>
          <w:rFonts w:ascii="Arial" w:hAnsi="Arial" w:cs="Arial"/>
          <w:sz w:val="22"/>
        </w:rPr>
        <w:t>. For instance, in the gibbon Hi-C data, using a window size of 2Mb, a cut off of 0.05 and a resolution of 25</w:t>
      </w:r>
      <w:r w:rsidR="00B51B97" w:rsidRPr="00A8611C">
        <w:rPr>
          <w:rFonts w:ascii="Arial" w:hAnsi="Arial" w:cs="Arial"/>
          <w:sz w:val="22"/>
        </w:rPr>
        <w:t>Kb</w:t>
      </w:r>
      <w:r w:rsidRPr="00A8611C">
        <w:rPr>
          <w:rFonts w:ascii="Arial" w:hAnsi="Arial" w:cs="Arial"/>
          <w:sz w:val="22"/>
        </w:rPr>
        <w:t xml:space="preserve"> we identify 11,682 TADs with a median size of 150</w:t>
      </w:r>
      <w:r w:rsidR="00B51B97" w:rsidRPr="00A8611C">
        <w:rPr>
          <w:rFonts w:ascii="Arial" w:hAnsi="Arial" w:cs="Arial"/>
          <w:sz w:val="22"/>
        </w:rPr>
        <w:t>Kb</w:t>
      </w:r>
      <w:r w:rsidRPr="00A8611C">
        <w:rPr>
          <w:rFonts w:ascii="Arial" w:hAnsi="Arial" w:cs="Arial"/>
          <w:sz w:val="22"/>
        </w:rPr>
        <w:t xml:space="preserve"> but if we change the resolution to 500</w:t>
      </w:r>
      <w:r w:rsidR="00B51B97" w:rsidRPr="00A8611C">
        <w:rPr>
          <w:rFonts w:ascii="Arial" w:hAnsi="Arial" w:cs="Arial"/>
          <w:sz w:val="22"/>
        </w:rPr>
        <w:t>Kb</w:t>
      </w:r>
      <w:r w:rsidRPr="00A8611C">
        <w:rPr>
          <w:rFonts w:ascii="Arial" w:hAnsi="Arial" w:cs="Arial"/>
          <w:sz w:val="22"/>
        </w:rPr>
        <w:t xml:space="preserve">, we get only 1,413 TADs with a median size of 1.5Mb. </w:t>
      </w:r>
      <w:r w:rsidR="00480ACE" w:rsidRPr="00A8611C">
        <w:rPr>
          <w:rFonts w:ascii="Arial" w:hAnsi="Arial" w:cs="Arial"/>
          <w:sz w:val="22"/>
        </w:rPr>
        <w:t xml:space="preserve">Similar results were </w:t>
      </w:r>
      <w:r w:rsidR="000C796C" w:rsidRPr="00A8611C">
        <w:rPr>
          <w:rFonts w:ascii="Arial" w:hAnsi="Arial" w:cs="Arial"/>
          <w:sz w:val="22"/>
        </w:rPr>
        <w:t>observed</w:t>
      </w:r>
      <w:r w:rsidR="00480ACE" w:rsidRPr="00A8611C">
        <w:rPr>
          <w:rFonts w:ascii="Arial" w:hAnsi="Arial" w:cs="Arial"/>
          <w:sz w:val="22"/>
        </w:rPr>
        <w:t xml:space="preserve"> for the other species (</w:t>
      </w:r>
      <w:r w:rsidR="00026D14" w:rsidRPr="00A8611C">
        <w:rPr>
          <w:rFonts w:ascii="Arial" w:hAnsi="Arial" w:cs="Arial"/>
          <w:sz w:val="22"/>
        </w:rPr>
        <w:t>data not shown</w:t>
      </w:r>
      <w:r w:rsidR="00480ACE" w:rsidRPr="00A8611C">
        <w:rPr>
          <w:rFonts w:ascii="Arial" w:hAnsi="Arial" w:cs="Arial"/>
          <w:sz w:val="22"/>
        </w:rPr>
        <w:t>)</w:t>
      </w:r>
      <w:r w:rsidR="0096505C" w:rsidRPr="00A8611C">
        <w:rPr>
          <w:rFonts w:ascii="Arial" w:hAnsi="Arial" w:cs="Arial"/>
          <w:sz w:val="22"/>
        </w:rPr>
        <w:t>.</w:t>
      </w:r>
    </w:p>
    <w:p w14:paraId="11BF6B42" w14:textId="4226DD99" w:rsidR="000B38C0" w:rsidRPr="001F1181" w:rsidRDefault="000B38C0" w:rsidP="00AC057E">
      <w:pPr>
        <w:spacing w:line="360" w:lineRule="auto"/>
        <w:rPr>
          <w:rFonts w:ascii="Arial" w:hAnsi="Arial" w:cs="Arial"/>
          <w:b/>
          <w:szCs w:val="22"/>
        </w:rPr>
      </w:pPr>
      <w:r w:rsidRPr="001F1181">
        <w:rPr>
          <w:rStyle w:val="CommentReference"/>
          <w:rFonts w:ascii="Arial" w:hAnsi="Arial" w:cs="Arial"/>
          <w:b/>
          <w:sz w:val="24"/>
          <w:szCs w:val="22"/>
        </w:rPr>
        <w:t>SM2.</w:t>
      </w:r>
      <w:r w:rsidR="001635D5">
        <w:rPr>
          <w:rStyle w:val="CommentReference"/>
          <w:rFonts w:ascii="Arial" w:hAnsi="Arial" w:cs="Arial"/>
          <w:b/>
          <w:sz w:val="24"/>
          <w:szCs w:val="22"/>
        </w:rPr>
        <w:t>5</w:t>
      </w:r>
      <w:r w:rsidRPr="001F1181">
        <w:rPr>
          <w:rStyle w:val="CommentReference"/>
          <w:rFonts w:ascii="Arial" w:hAnsi="Arial" w:cs="Arial"/>
          <w:b/>
          <w:sz w:val="24"/>
          <w:szCs w:val="22"/>
        </w:rPr>
        <w:t xml:space="preserve"> </w:t>
      </w:r>
      <w:r>
        <w:rPr>
          <w:rFonts w:ascii="Arial" w:hAnsi="Arial" w:cs="Arial"/>
          <w:b/>
          <w:szCs w:val="22"/>
        </w:rPr>
        <w:t>Permutation analyses to determine overlap between TAD boundaries and BOS</w:t>
      </w:r>
    </w:p>
    <w:p w14:paraId="120FD0AB" w14:textId="64FA6800" w:rsidR="001F1181" w:rsidRPr="00A8611C" w:rsidRDefault="001F1181" w:rsidP="00D26556">
      <w:pPr>
        <w:spacing w:after="240" w:line="360" w:lineRule="auto"/>
        <w:ind w:firstLine="432"/>
        <w:rPr>
          <w:rFonts w:ascii="Arial" w:hAnsi="Arial" w:cs="Arial"/>
          <w:sz w:val="22"/>
          <w:szCs w:val="22"/>
        </w:rPr>
      </w:pPr>
      <w:r w:rsidRPr="00A8611C">
        <w:rPr>
          <w:rFonts w:ascii="Arial" w:hAnsi="Arial" w:cs="Arial"/>
          <w:sz w:val="22"/>
          <w:szCs w:val="22"/>
        </w:rPr>
        <w:t xml:space="preserve">We performed permutation analyses to determine whether the overlap between BOS regions and TAD boundaries was different than what would be expected by chance. In each species, we permuted 10,000 BOS regions while preserving their chromosomal distribution and size. In gibbon, the two sides of BOS were treated as a single region including any synteny gap between the sides. Then, for each of the </w:t>
      </w:r>
      <w:proofErr w:type="gramStart"/>
      <w:r w:rsidRPr="00A8611C">
        <w:rPr>
          <w:rFonts w:ascii="Arial" w:hAnsi="Arial" w:cs="Arial"/>
          <w:sz w:val="22"/>
          <w:szCs w:val="22"/>
        </w:rPr>
        <w:t>140 parameter</w:t>
      </w:r>
      <w:proofErr w:type="gramEnd"/>
      <w:r w:rsidRPr="00A8611C">
        <w:rPr>
          <w:rFonts w:ascii="Arial" w:hAnsi="Arial" w:cs="Arial"/>
          <w:sz w:val="22"/>
          <w:szCs w:val="22"/>
        </w:rPr>
        <w:t xml:space="preserve"> settings described in the Hi-C data analysis section, we counted how many BOS regions overlapped TAD boundaries</w:t>
      </w:r>
      <w:r w:rsidR="009728B1" w:rsidRPr="00A8611C">
        <w:rPr>
          <w:rFonts w:ascii="Arial" w:hAnsi="Arial" w:cs="Arial"/>
          <w:sz w:val="22"/>
          <w:szCs w:val="22"/>
        </w:rPr>
        <w:t xml:space="preserve"> (by at least 1bp)</w:t>
      </w:r>
      <w:r w:rsidRPr="00A8611C">
        <w:rPr>
          <w:rFonts w:ascii="Arial" w:hAnsi="Arial" w:cs="Arial"/>
          <w:sz w:val="22"/>
          <w:szCs w:val="22"/>
        </w:rPr>
        <w:t xml:space="preserve"> and compared this to the number of random regions overlapping TAD boundaries in each of the permutations. Since the location of a TAD boundaries can only be specified up to the resolution of the contact matrix used when calling TADs, TAD boundaries were defined as a window twice the resolution size centered at the boundary called. Two-sided group-wise permutation p-values were obtained by counting the number of permutation groups with a number of overlaps as far from the mean as the BOS regions. </w:t>
      </w:r>
      <w:r w:rsidR="00E0648B" w:rsidRPr="00A8611C">
        <w:rPr>
          <w:rFonts w:ascii="Arial" w:hAnsi="Arial" w:cs="Arial"/>
          <w:sz w:val="22"/>
          <w:szCs w:val="22"/>
        </w:rPr>
        <w:t xml:space="preserve">The results are shown in </w:t>
      </w:r>
      <w:r w:rsidR="00E0648B" w:rsidRPr="00A8611C">
        <w:rPr>
          <w:rFonts w:ascii="Arial" w:hAnsi="Arial" w:cs="Arial"/>
          <w:b/>
          <w:sz w:val="22"/>
          <w:szCs w:val="22"/>
        </w:rPr>
        <w:t xml:space="preserve">Supplemental </w:t>
      </w:r>
      <w:r w:rsidR="008258B4">
        <w:rPr>
          <w:rFonts w:ascii="Arial" w:hAnsi="Arial" w:cs="Arial"/>
          <w:b/>
          <w:sz w:val="22"/>
          <w:szCs w:val="22"/>
        </w:rPr>
        <w:t>Fig</w:t>
      </w:r>
      <w:r w:rsidR="001A136E" w:rsidRPr="00A8611C">
        <w:rPr>
          <w:rFonts w:ascii="Arial" w:hAnsi="Arial" w:cs="Arial"/>
          <w:b/>
          <w:sz w:val="22"/>
          <w:szCs w:val="22"/>
        </w:rPr>
        <w:t xml:space="preserve"> S</w:t>
      </w:r>
      <w:r w:rsidR="00893F0F" w:rsidRPr="00A8611C">
        <w:rPr>
          <w:rFonts w:ascii="Arial" w:hAnsi="Arial" w:cs="Arial"/>
          <w:b/>
          <w:sz w:val="22"/>
          <w:szCs w:val="22"/>
        </w:rPr>
        <w:t>8</w:t>
      </w:r>
      <w:r w:rsidR="00313AB4" w:rsidRPr="00A8611C">
        <w:rPr>
          <w:rFonts w:ascii="Arial" w:hAnsi="Arial" w:cs="Arial"/>
          <w:sz w:val="22"/>
          <w:szCs w:val="22"/>
        </w:rPr>
        <w:t>.</w:t>
      </w:r>
    </w:p>
    <w:p w14:paraId="7A93C21F" w14:textId="756B4D58" w:rsidR="00974883" w:rsidRPr="001F1181" w:rsidRDefault="00974883" w:rsidP="00AC057E">
      <w:pPr>
        <w:spacing w:line="360" w:lineRule="auto"/>
        <w:rPr>
          <w:rFonts w:ascii="Arial" w:hAnsi="Arial" w:cs="Arial"/>
          <w:b/>
          <w:szCs w:val="22"/>
        </w:rPr>
      </w:pPr>
      <w:r w:rsidRPr="001F1181">
        <w:rPr>
          <w:rStyle w:val="CommentReference"/>
          <w:rFonts w:ascii="Arial" w:hAnsi="Arial" w:cs="Arial"/>
          <w:b/>
          <w:sz w:val="24"/>
          <w:szCs w:val="22"/>
        </w:rPr>
        <w:t>SM2.</w:t>
      </w:r>
      <w:r w:rsidR="001635D5">
        <w:rPr>
          <w:rStyle w:val="CommentReference"/>
          <w:rFonts w:ascii="Arial" w:hAnsi="Arial" w:cs="Arial"/>
          <w:b/>
          <w:sz w:val="24"/>
          <w:szCs w:val="22"/>
        </w:rPr>
        <w:t>6</w:t>
      </w:r>
      <w:r w:rsidRPr="001F1181">
        <w:rPr>
          <w:rStyle w:val="CommentReference"/>
          <w:rFonts w:ascii="Arial" w:hAnsi="Arial" w:cs="Arial"/>
          <w:b/>
          <w:sz w:val="24"/>
          <w:szCs w:val="22"/>
        </w:rPr>
        <w:t xml:space="preserve"> </w:t>
      </w:r>
      <w:r>
        <w:rPr>
          <w:rFonts w:ascii="Arial" w:hAnsi="Arial" w:cs="Arial"/>
          <w:b/>
          <w:szCs w:val="22"/>
        </w:rPr>
        <w:t>Analysis of the relationship between TAD size and BOS</w:t>
      </w:r>
    </w:p>
    <w:p w14:paraId="1B2254DB" w14:textId="02828EF0" w:rsidR="00F9566D" w:rsidRPr="00A8611C" w:rsidRDefault="001F1181" w:rsidP="00AC057E">
      <w:pPr>
        <w:spacing w:line="360" w:lineRule="auto"/>
        <w:ind w:firstLine="432"/>
        <w:rPr>
          <w:rFonts w:ascii="Arial" w:hAnsi="Arial" w:cs="Arial"/>
          <w:sz w:val="22"/>
        </w:rPr>
      </w:pPr>
      <w:r w:rsidRPr="00A8611C">
        <w:rPr>
          <w:rFonts w:ascii="Arial" w:hAnsi="Arial" w:cs="Arial"/>
          <w:sz w:val="22"/>
        </w:rPr>
        <w:t>In order to test for associations with TADs of particular sizes, TADs called by all parameter settings were grouped according to TAD size and the number of overlaps of BOS regions with TAD boundaries of each size group was assessed. We tested two sets of TAD size bins. The first are variably sized and had roughly the same number of TADs per bin in gibbon (1bp-50</w:t>
      </w:r>
      <w:r w:rsidR="008141D7" w:rsidRPr="00A8611C">
        <w:rPr>
          <w:rFonts w:ascii="Arial" w:hAnsi="Arial" w:cs="Arial"/>
          <w:sz w:val="22"/>
        </w:rPr>
        <w:t>k</w:t>
      </w:r>
      <w:r w:rsidR="00B51B97" w:rsidRPr="00A8611C">
        <w:rPr>
          <w:rFonts w:ascii="Arial" w:hAnsi="Arial" w:cs="Arial"/>
          <w:sz w:val="22"/>
        </w:rPr>
        <w:t>b</w:t>
      </w:r>
      <w:r w:rsidRPr="00A8611C">
        <w:rPr>
          <w:rFonts w:ascii="Arial" w:hAnsi="Arial" w:cs="Arial"/>
          <w:sz w:val="22"/>
        </w:rPr>
        <w:t>, 50-100</w:t>
      </w:r>
      <w:r w:rsidR="008141D7" w:rsidRPr="00A8611C">
        <w:rPr>
          <w:rFonts w:ascii="Arial" w:hAnsi="Arial" w:cs="Arial"/>
          <w:sz w:val="22"/>
        </w:rPr>
        <w:t>k</w:t>
      </w:r>
      <w:r w:rsidR="00B51B97" w:rsidRPr="00A8611C">
        <w:rPr>
          <w:rFonts w:ascii="Arial" w:hAnsi="Arial" w:cs="Arial"/>
          <w:sz w:val="22"/>
        </w:rPr>
        <w:t>b</w:t>
      </w:r>
      <w:r w:rsidRPr="00A8611C">
        <w:rPr>
          <w:rFonts w:ascii="Arial" w:hAnsi="Arial" w:cs="Arial"/>
          <w:sz w:val="22"/>
        </w:rPr>
        <w:t>, 100-250</w:t>
      </w:r>
      <w:r w:rsidR="008141D7" w:rsidRPr="00A8611C">
        <w:rPr>
          <w:rFonts w:ascii="Arial" w:hAnsi="Arial" w:cs="Arial"/>
          <w:sz w:val="22"/>
        </w:rPr>
        <w:t>k</w:t>
      </w:r>
      <w:r w:rsidR="00B51B97" w:rsidRPr="00A8611C">
        <w:rPr>
          <w:rFonts w:ascii="Arial" w:hAnsi="Arial" w:cs="Arial"/>
          <w:sz w:val="22"/>
        </w:rPr>
        <w:t>b</w:t>
      </w:r>
      <w:r w:rsidRPr="00A8611C">
        <w:rPr>
          <w:rFonts w:ascii="Arial" w:hAnsi="Arial" w:cs="Arial"/>
          <w:sz w:val="22"/>
        </w:rPr>
        <w:t>, 250-500</w:t>
      </w:r>
      <w:r w:rsidR="008141D7" w:rsidRPr="00A8611C">
        <w:rPr>
          <w:rFonts w:ascii="Arial" w:hAnsi="Arial" w:cs="Arial"/>
          <w:sz w:val="22"/>
        </w:rPr>
        <w:t>k</w:t>
      </w:r>
      <w:r w:rsidR="00B51B97" w:rsidRPr="00A8611C">
        <w:rPr>
          <w:rFonts w:ascii="Arial" w:hAnsi="Arial" w:cs="Arial"/>
          <w:sz w:val="22"/>
        </w:rPr>
        <w:t>b</w:t>
      </w:r>
      <w:r w:rsidRPr="00A8611C">
        <w:rPr>
          <w:rFonts w:ascii="Arial" w:hAnsi="Arial" w:cs="Arial"/>
          <w:sz w:val="22"/>
        </w:rPr>
        <w:t>, 500</w:t>
      </w:r>
      <w:r w:rsidR="008141D7" w:rsidRPr="00A8611C">
        <w:rPr>
          <w:rFonts w:ascii="Arial" w:hAnsi="Arial" w:cs="Arial"/>
          <w:sz w:val="22"/>
        </w:rPr>
        <w:t>k</w:t>
      </w:r>
      <w:r w:rsidR="00B51B97" w:rsidRPr="00A8611C">
        <w:rPr>
          <w:rFonts w:ascii="Arial" w:hAnsi="Arial" w:cs="Arial"/>
          <w:sz w:val="22"/>
        </w:rPr>
        <w:t>b</w:t>
      </w:r>
      <w:r w:rsidRPr="00A8611C">
        <w:rPr>
          <w:rFonts w:ascii="Arial" w:hAnsi="Arial" w:cs="Arial"/>
          <w:sz w:val="22"/>
        </w:rPr>
        <w:t>-1Mb, 1-2.5Mb and greater than 2.5Mb) while the second were evenly spaced at 200</w:t>
      </w:r>
      <w:r w:rsidR="008141D7" w:rsidRPr="00A8611C">
        <w:rPr>
          <w:rFonts w:ascii="Arial" w:hAnsi="Arial" w:cs="Arial"/>
          <w:sz w:val="22"/>
        </w:rPr>
        <w:t>k</w:t>
      </w:r>
      <w:r w:rsidR="00B51B97" w:rsidRPr="00A8611C">
        <w:rPr>
          <w:rFonts w:ascii="Arial" w:hAnsi="Arial" w:cs="Arial"/>
          <w:sz w:val="22"/>
        </w:rPr>
        <w:t>b</w:t>
      </w:r>
      <w:r w:rsidRPr="00A8611C">
        <w:rPr>
          <w:rFonts w:ascii="Arial" w:hAnsi="Arial" w:cs="Arial"/>
          <w:sz w:val="22"/>
        </w:rPr>
        <w:t xml:space="preserve"> (1bp-200</w:t>
      </w:r>
      <w:r w:rsidR="008141D7" w:rsidRPr="00A8611C">
        <w:rPr>
          <w:rFonts w:ascii="Arial" w:hAnsi="Arial" w:cs="Arial"/>
          <w:sz w:val="22"/>
        </w:rPr>
        <w:t>k</w:t>
      </w:r>
      <w:r w:rsidR="00B51B97" w:rsidRPr="00A8611C">
        <w:rPr>
          <w:rFonts w:ascii="Arial" w:hAnsi="Arial" w:cs="Arial"/>
          <w:sz w:val="22"/>
        </w:rPr>
        <w:t>b</w:t>
      </w:r>
      <w:r w:rsidRPr="00A8611C">
        <w:rPr>
          <w:rFonts w:ascii="Arial" w:hAnsi="Arial" w:cs="Arial"/>
          <w:sz w:val="22"/>
        </w:rPr>
        <w:t>, 200-400</w:t>
      </w:r>
      <w:r w:rsidR="008141D7" w:rsidRPr="00A8611C">
        <w:rPr>
          <w:rFonts w:ascii="Arial" w:hAnsi="Arial" w:cs="Arial"/>
          <w:sz w:val="22"/>
        </w:rPr>
        <w:t>k</w:t>
      </w:r>
      <w:r w:rsidR="00B51B97" w:rsidRPr="00A8611C">
        <w:rPr>
          <w:rFonts w:ascii="Arial" w:hAnsi="Arial" w:cs="Arial"/>
          <w:sz w:val="22"/>
        </w:rPr>
        <w:t>b</w:t>
      </w:r>
      <w:r w:rsidRPr="00A8611C">
        <w:rPr>
          <w:rFonts w:ascii="Arial" w:hAnsi="Arial" w:cs="Arial"/>
          <w:sz w:val="22"/>
        </w:rPr>
        <w:t xml:space="preserve"> … 2.8Mb-3Mb and greater than 3Mb)</w:t>
      </w:r>
      <w:r w:rsidR="00974883" w:rsidRPr="00A8611C">
        <w:rPr>
          <w:rFonts w:ascii="Arial" w:hAnsi="Arial" w:cs="Arial"/>
          <w:sz w:val="22"/>
        </w:rPr>
        <w:t xml:space="preserve"> </w:t>
      </w:r>
      <w:r w:rsidR="00B772C4" w:rsidRPr="00A8611C">
        <w:rPr>
          <w:rFonts w:ascii="Arial" w:hAnsi="Arial" w:cs="Arial"/>
          <w:b/>
          <w:sz w:val="22"/>
        </w:rPr>
        <w:t xml:space="preserve">(Supplemental </w:t>
      </w:r>
      <w:r w:rsidR="008258B4">
        <w:rPr>
          <w:rFonts w:ascii="Arial" w:hAnsi="Arial" w:cs="Arial"/>
          <w:b/>
          <w:sz w:val="22"/>
        </w:rPr>
        <w:t>Fig</w:t>
      </w:r>
      <w:r w:rsidR="001A136E" w:rsidRPr="00A8611C">
        <w:rPr>
          <w:rFonts w:ascii="Arial" w:hAnsi="Arial" w:cs="Arial"/>
          <w:b/>
          <w:sz w:val="22"/>
        </w:rPr>
        <w:t xml:space="preserve"> S</w:t>
      </w:r>
      <w:r w:rsidR="00B772C4" w:rsidRPr="00A8611C">
        <w:rPr>
          <w:rFonts w:ascii="Arial" w:hAnsi="Arial" w:cs="Arial"/>
          <w:b/>
          <w:sz w:val="22"/>
        </w:rPr>
        <w:t>9</w:t>
      </w:r>
      <w:r w:rsidR="00974883" w:rsidRPr="00A8611C">
        <w:rPr>
          <w:rFonts w:ascii="Arial" w:hAnsi="Arial" w:cs="Arial"/>
          <w:b/>
          <w:sz w:val="22"/>
        </w:rPr>
        <w:t>)</w:t>
      </w:r>
      <w:r w:rsidR="00D26556">
        <w:rPr>
          <w:rFonts w:ascii="Arial" w:hAnsi="Arial" w:cs="Arial"/>
          <w:sz w:val="22"/>
        </w:rPr>
        <w:t>.</w:t>
      </w:r>
    </w:p>
    <w:p w14:paraId="28802D1E" w14:textId="7266A62D" w:rsidR="00A8611C" w:rsidRDefault="001F1181" w:rsidP="00A8611C">
      <w:pPr>
        <w:spacing w:line="360" w:lineRule="auto"/>
        <w:ind w:firstLine="432"/>
        <w:rPr>
          <w:rFonts w:ascii="Arial" w:hAnsi="Arial" w:cs="Arial"/>
          <w:sz w:val="22"/>
        </w:rPr>
      </w:pPr>
      <w:r w:rsidRPr="00A8611C">
        <w:rPr>
          <w:rFonts w:ascii="Arial" w:hAnsi="Arial" w:cs="Arial"/>
          <w:sz w:val="22"/>
        </w:rPr>
        <w:t xml:space="preserve">Two-sided p-values were obtained as </w:t>
      </w:r>
      <w:r w:rsidR="008C2F31" w:rsidRPr="00A8611C">
        <w:rPr>
          <w:rFonts w:ascii="Arial" w:hAnsi="Arial" w:cs="Arial"/>
          <w:sz w:val="22"/>
        </w:rPr>
        <w:t>for SM2.2</w:t>
      </w:r>
      <w:r w:rsidRPr="00A8611C">
        <w:rPr>
          <w:rFonts w:ascii="Arial" w:hAnsi="Arial" w:cs="Arial"/>
          <w:sz w:val="22"/>
        </w:rPr>
        <w:t>.</w:t>
      </w:r>
      <w:r w:rsidR="001611B3" w:rsidRPr="00A8611C">
        <w:rPr>
          <w:rFonts w:ascii="Arial" w:hAnsi="Arial" w:cs="Arial"/>
          <w:noProof/>
          <w:sz w:val="22"/>
        </w:rPr>
        <w:t xml:space="preserve"> </w:t>
      </w:r>
      <w:r w:rsidRPr="00A8611C">
        <w:rPr>
          <w:rFonts w:ascii="Arial" w:hAnsi="Arial" w:cs="Arial"/>
          <w:sz w:val="22"/>
        </w:rPr>
        <w:t>When we examined the bins in more detail for the gibbon, we noticed that similar numbers of BOS</w:t>
      </w:r>
      <w:r w:rsidR="009B50E4" w:rsidRPr="00A8611C">
        <w:rPr>
          <w:rFonts w:ascii="Arial" w:hAnsi="Arial" w:cs="Arial"/>
          <w:sz w:val="22"/>
        </w:rPr>
        <w:t xml:space="preserve"> overlapping </w:t>
      </w:r>
      <w:r w:rsidRPr="00A8611C">
        <w:rPr>
          <w:rFonts w:ascii="Arial" w:hAnsi="Arial" w:cs="Arial"/>
          <w:sz w:val="22"/>
        </w:rPr>
        <w:t>TAD boundar</w:t>
      </w:r>
      <w:r w:rsidR="009B50E4" w:rsidRPr="00A8611C">
        <w:rPr>
          <w:rFonts w:ascii="Arial" w:hAnsi="Arial" w:cs="Arial"/>
          <w:sz w:val="22"/>
        </w:rPr>
        <w:t>ies</w:t>
      </w:r>
      <w:r w:rsidRPr="00A8611C">
        <w:rPr>
          <w:rFonts w:ascii="Arial" w:hAnsi="Arial" w:cs="Arial"/>
          <w:sz w:val="22"/>
        </w:rPr>
        <w:t xml:space="preserve"> fall within three size bins from 200</w:t>
      </w:r>
      <w:r w:rsidR="00F9566D" w:rsidRPr="00A8611C">
        <w:rPr>
          <w:rFonts w:ascii="Arial" w:hAnsi="Arial" w:cs="Arial"/>
          <w:sz w:val="22"/>
        </w:rPr>
        <w:t>k</w:t>
      </w:r>
      <w:r w:rsidR="00B51B97" w:rsidRPr="00A8611C">
        <w:rPr>
          <w:rFonts w:ascii="Arial" w:hAnsi="Arial" w:cs="Arial"/>
          <w:sz w:val="22"/>
        </w:rPr>
        <w:t>b</w:t>
      </w:r>
      <w:r w:rsidRPr="00A8611C">
        <w:rPr>
          <w:rFonts w:ascii="Arial" w:hAnsi="Arial" w:cs="Arial"/>
          <w:sz w:val="22"/>
        </w:rPr>
        <w:t xml:space="preserve"> to 800</w:t>
      </w:r>
      <w:r w:rsidR="00F9566D" w:rsidRPr="00A8611C">
        <w:rPr>
          <w:rFonts w:ascii="Arial" w:hAnsi="Arial" w:cs="Arial"/>
          <w:sz w:val="22"/>
        </w:rPr>
        <w:t>k</w:t>
      </w:r>
      <w:r w:rsidR="00B51B97" w:rsidRPr="00A8611C">
        <w:rPr>
          <w:rFonts w:ascii="Arial" w:hAnsi="Arial" w:cs="Arial"/>
          <w:sz w:val="22"/>
        </w:rPr>
        <w:t>b</w:t>
      </w:r>
      <w:r w:rsidRPr="00A8611C">
        <w:rPr>
          <w:rFonts w:ascii="Arial" w:hAnsi="Arial" w:cs="Arial"/>
          <w:sz w:val="22"/>
        </w:rPr>
        <w:t>. Specifically, 47/67 BOS</w:t>
      </w:r>
      <w:r w:rsidR="009B50E4" w:rsidRPr="00A8611C">
        <w:rPr>
          <w:rFonts w:ascii="Arial" w:hAnsi="Arial" w:cs="Arial"/>
          <w:sz w:val="22"/>
        </w:rPr>
        <w:t xml:space="preserve"> overlap with</w:t>
      </w:r>
      <w:r w:rsidRPr="00A8611C">
        <w:rPr>
          <w:rFonts w:ascii="Arial" w:hAnsi="Arial" w:cs="Arial"/>
          <w:sz w:val="22"/>
        </w:rPr>
        <w:t xml:space="preserve"> boundar</w:t>
      </w:r>
      <w:r w:rsidR="009B50E4" w:rsidRPr="00A8611C">
        <w:rPr>
          <w:rFonts w:ascii="Arial" w:hAnsi="Arial" w:cs="Arial"/>
          <w:sz w:val="22"/>
        </w:rPr>
        <w:t>ies of TADs</w:t>
      </w:r>
      <w:r w:rsidRPr="00A8611C">
        <w:rPr>
          <w:rFonts w:ascii="Arial" w:hAnsi="Arial" w:cs="Arial"/>
          <w:sz w:val="22"/>
        </w:rPr>
        <w:t xml:space="preserve"> in the 200-400</w:t>
      </w:r>
      <w:r w:rsidR="00F9566D" w:rsidRPr="00A8611C">
        <w:rPr>
          <w:rFonts w:ascii="Arial" w:hAnsi="Arial" w:cs="Arial"/>
          <w:sz w:val="22"/>
        </w:rPr>
        <w:t>k</w:t>
      </w:r>
      <w:r w:rsidR="00B51B97" w:rsidRPr="00A8611C">
        <w:rPr>
          <w:rFonts w:ascii="Arial" w:hAnsi="Arial" w:cs="Arial"/>
          <w:sz w:val="22"/>
        </w:rPr>
        <w:t>b</w:t>
      </w:r>
      <w:r w:rsidRPr="00A8611C">
        <w:rPr>
          <w:rFonts w:ascii="Arial" w:hAnsi="Arial" w:cs="Arial"/>
          <w:sz w:val="22"/>
        </w:rPr>
        <w:t xml:space="preserve"> and 400-600</w:t>
      </w:r>
      <w:r w:rsidR="00F9566D" w:rsidRPr="00A8611C">
        <w:rPr>
          <w:rFonts w:ascii="Arial" w:hAnsi="Arial" w:cs="Arial"/>
          <w:sz w:val="22"/>
        </w:rPr>
        <w:t>k</w:t>
      </w:r>
      <w:r w:rsidR="00B51B97" w:rsidRPr="00A8611C">
        <w:rPr>
          <w:rFonts w:ascii="Arial" w:hAnsi="Arial" w:cs="Arial"/>
          <w:sz w:val="22"/>
        </w:rPr>
        <w:t>b</w:t>
      </w:r>
      <w:r w:rsidRPr="00A8611C">
        <w:rPr>
          <w:rFonts w:ascii="Arial" w:hAnsi="Arial" w:cs="Arial"/>
          <w:sz w:val="22"/>
        </w:rPr>
        <w:t xml:space="preserve"> bins (70.15%, p-values: 0.0019, 0.0017) while 44/67 B</w:t>
      </w:r>
      <w:r w:rsidR="00974883" w:rsidRPr="00A8611C">
        <w:rPr>
          <w:rFonts w:ascii="Arial" w:hAnsi="Arial" w:cs="Arial"/>
          <w:sz w:val="22"/>
        </w:rPr>
        <w:t>OS</w:t>
      </w:r>
      <w:r w:rsidRPr="00A8611C">
        <w:rPr>
          <w:rFonts w:ascii="Arial" w:hAnsi="Arial" w:cs="Arial"/>
          <w:sz w:val="22"/>
        </w:rPr>
        <w:t xml:space="preserve"> overlap with boundaries of TADs in the 600-800</w:t>
      </w:r>
      <w:r w:rsidR="00F9566D" w:rsidRPr="00A8611C">
        <w:rPr>
          <w:rFonts w:ascii="Arial" w:hAnsi="Arial" w:cs="Arial"/>
          <w:sz w:val="22"/>
        </w:rPr>
        <w:t>k</w:t>
      </w:r>
      <w:r w:rsidR="00B51B97" w:rsidRPr="00A8611C">
        <w:rPr>
          <w:rFonts w:ascii="Arial" w:hAnsi="Arial" w:cs="Arial"/>
          <w:sz w:val="22"/>
        </w:rPr>
        <w:t>b</w:t>
      </w:r>
      <w:r w:rsidRPr="00A8611C">
        <w:rPr>
          <w:rFonts w:ascii="Arial" w:hAnsi="Arial" w:cs="Arial"/>
          <w:sz w:val="22"/>
        </w:rPr>
        <w:t xml:space="preserve"> group (65.67%, p-value: 0.0001). Moreover, 60/67 (89.55%) of the </w:t>
      </w:r>
      <w:r w:rsidR="00E3119B" w:rsidRPr="00A8611C">
        <w:rPr>
          <w:rFonts w:ascii="Arial" w:hAnsi="Arial" w:cs="Arial"/>
          <w:sz w:val="22"/>
        </w:rPr>
        <w:t>BOS</w:t>
      </w:r>
      <w:r w:rsidRPr="00A8611C">
        <w:rPr>
          <w:rFonts w:ascii="Arial" w:hAnsi="Arial" w:cs="Arial"/>
          <w:sz w:val="22"/>
        </w:rPr>
        <w:t xml:space="preserve"> overlap with </w:t>
      </w:r>
      <w:r w:rsidR="00E3119B" w:rsidRPr="00A8611C">
        <w:rPr>
          <w:rFonts w:ascii="Arial" w:hAnsi="Arial" w:cs="Arial"/>
          <w:sz w:val="22"/>
        </w:rPr>
        <w:lastRenderedPageBreak/>
        <w:t xml:space="preserve">boundaries of TADs in </w:t>
      </w:r>
      <w:r w:rsidRPr="00A8611C">
        <w:rPr>
          <w:rFonts w:ascii="Arial" w:hAnsi="Arial" w:cs="Arial"/>
          <w:sz w:val="22"/>
        </w:rPr>
        <w:t xml:space="preserve">at least one of these size groups. When intersecting the three different bins we see that 30 BOS/Bound are shared </w:t>
      </w:r>
      <w:r w:rsidRPr="00A8611C">
        <w:rPr>
          <w:rFonts w:ascii="Arial" w:hAnsi="Arial" w:cs="Arial"/>
          <w:b/>
          <w:sz w:val="22"/>
        </w:rPr>
        <w:t>(</w:t>
      </w:r>
      <w:r w:rsidR="00453571" w:rsidRPr="00A8611C">
        <w:rPr>
          <w:rFonts w:ascii="Arial" w:hAnsi="Arial" w:cs="Arial"/>
          <w:b/>
          <w:sz w:val="22"/>
        </w:rPr>
        <w:t xml:space="preserve">Supplemental </w:t>
      </w:r>
      <w:r w:rsidR="008258B4">
        <w:rPr>
          <w:rFonts w:ascii="Arial" w:hAnsi="Arial" w:cs="Arial"/>
          <w:b/>
          <w:sz w:val="22"/>
        </w:rPr>
        <w:t>Fig</w:t>
      </w:r>
      <w:r w:rsidR="001A136E" w:rsidRPr="00A8611C">
        <w:rPr>
          <w:rFonts w:ascii="Arial" w:hAnsi="Arial" w:cs="Arial"/>
          <w:b/>
          <w:sz w:val="22"/>
        </w:rPr>
        <w:t xml:space="preserve"> S</w:t>
      </w:r>
      <w:r w:rsidR="00453571" w:rsidRPr="00A8611C">
        <w:rPr>
          <w:rFonts w:ascii="Arial" w:hAnsi="Arial" w:cs="Arial"/>
          <w:b/>
          <w:sz w:val="22"/>
        </w:rPr>
        <w:t>1</w:t>
      </w:r>
      <w:r w:rsidR="00744C59" w:rsidRPr="00A8611C">
        <w:rPr>
          <w:rFonts w:ascii="Arial" w:hAnsi="Arial" w:cs="Arial"/>
          <w:b/>
          <w:sz w:val="22"/>
        </w:rPr>
        <w:t>0</w:t>
      </w:r>
      <w:r w:rsidR="003C7AF7" w:rsidRPr="00A8611C">
        <w:rPr>
          <w:rFonts w:ascii="Arial" w:hAnsi="Arial" w:cs="Arial"/>
          <w:b/>
          <w:sz w:val="22"/>
        </w:rPr>
        <w:t>A</w:t>
      </w:r>
      <w:r w:rsidRPr="00A8611C">
        <w:rPr>
          <w:rFonts w:ascii="Arial" w:hAnsi="Arial" w:cs="Arial"/>
          <w:b/>
          <w:sz w:val="22"/>
        </w:rPr>
        <w:t>)</w:t>
      </w:r>
      <w:r w:rsidRPr="00A8611C">
        <w:rPr>
          <w:rFonts w:ascii="Arial" w:hAnsi="Arial" w:cs="Arial"/>
          <w:sz w:val="22"/>
        </w:rPr>
        <w:t>.</w:t>
      </w:r>
      <w:r w:rsidR="003C7AF7" w:rsidRPr="00A8611C">
        <w:rPr>
          <w:rFonts w:ascii="Arial" w:hAnsi="Arial" w:cs="Arial"/>
          <w:sz w:val="22"/>
        </w:rPr>
        <w:t xml:space="preserve"> To identify regions corresponding to TAD boundaries in the primate common ancestor and examine whether their establishment have </w:t>
      </w:r>
      <w:proofErr w:type="gramStart"/>
      <w:r w:rsidR="001D6EE8" w:rsidRPr="00A8611C">
        <w:rPr>
          <w:rFonts w:ascii="Arial" w:hAnsi="Arial" w:cs="Arial"/>
          <w:sz w:val="22"/>
        </w:rPr>
        <w:t>preceded</w:t>
      </w:r>
      <w:proofErr w:type="gramEnd"/>
      <w:r w:rsidR="003C7AF7" w:rsidRPr="00A8611C">
        <w:rPr>
          <w:rFonts w:ascii="Arial" w:hAnsi="Arial" w:cs="Arial"/>
          <w:sz w:val="22"/>
        </w:rPr>
        <w:t xml:space="preserve"> chromosomal rearrangements in gibbon, we queried the number of TAD boundaries that overlap with orthologous BOS loci in human and rhesus. We identified 43 BOS in the 400-600</w:t>
      </w:r>
      <w:r w:rsidR="00B51B97" w:rsidRPr="00A8611C">
        <w:rPr>
          <w:rFonts w:ascii="Arial" w:hAnsi="Arial" w:cs="Arial"/>
          <w:sz w:val="22"/>
        </w:rPr>
        <w:t>Kb</w:t>
      </w:r>
      <w:r w:rsidR="003C7AF7" w:rsidRPr="00A8611C">
        <w:rPr>
          <w:rFonts w:ascii="Arial" w:hAnsi="Arial" w:cs="Arial"/>
          <w:sz w:val="22"/>
        </w:rPr>
        <w:t xml:space="preserve"> TAD bin, which was significantly larger than expected by chance (two-sided p-value = 0.0185). In the 500</w:t>
      </w:r>
      <w:r w:rsidR="00B51B97" w:rsidRPr="00A8611C">
        <w:rPr>
          <w:rFonts w:ascii="Arial" w:hAnsi="Arial" w:cs="Arial"/>
          <w:sz w:val="22"/>
        </w:rPr>
        <w:t>Kb</w:t>
      </w:r>
      <w:r w:rsidR="003C7AF7" w:rsidRPr="00A8611C">
        <w:rPr>
          <w:rFonts w:ascii="Arial" w:hAnsi="Arial" w:cs="Arial"/>
          <w:sz w:val="22"/>
        </w:rPr>
        <w:t>-1Mb TAD bin, 56 overlaps were identified, but this observation was not statistically significant (two-sided p-value ≈ 1.0), likely due to the large fraction of BOS that overlap boundaries of TADs of this size in each species (</w:t>
      </w:r>
      <w:r w:rsidR="003C7AF7" w:rsidRPr="00A8611C">
        <w:rPr>
          <w:rFonts w:ascii="Arial" w:hAnsi="Arial" w:cs="Arial"/>
          <w:b/>
          <w:sz w:val="22"/>
        </w:rPr>
        <w:t>Supplementa</w:t>
      </w:r>
      <w:r w:rsidR="00AF7087">
        <w:rPr>
          <w:rFonts w:ascii="Arial" w:hAnsi="Arial" w:cs="Arial"/>
          <w:b/>
          <w:sz w:val="22"/>
        </w:rPr>
        <w:t>l</w:t>
      </w:r>
      <w:r w:rsidR="003C7AF7" w:rsidRPr="00A8611C">
        <w:rPr>
          <w:rFonts w:ascii="Arial" w:hAnsi="Arial" w:cs="Arial"/>
          <w:b/>
          <w:sz w:val="22"/>
        </w:rPr>
        <w:t xml:space="preserve"> </w:t>
      </w:r>
      <w:r w:rsidR="008258B4">
        <w:rPr>
          <w:rFonts w:ascii="Arial" w:hAnsi="Arial" w:cs="Arial"/>
          <w:b/>
          <w:sz w:val="22"/>
        </w:rPr>
        <w:t xml:space="preserve">Fig </w:t>
      </w:r>
      <w:r w:rsidR="001A136E" w:rsidRPr="00A8611C">
        <w:rPr>
          <w:rFonts w:ascii="Arial" w:hAnsi="Arial" w:cs="Arial"/>
          <w:b/>
          <w:sz w:val="22"/>
        </w:rPr>
        <w:t>S</w:t>
      </w:r>
      <w:r w:rsidR="00744C59" w:rsidRPr="00A8611C">
        <w:rPr>
          <w:rFonts w:ascii="Arial" w:hAnsi="Arial" w:cs="Arial"/>
          <w:b/>
          <w:sz w:val="22"/>
        </w:rPr>
        <w:t>10</w:t>
      </w:r>
      <w:r w:rsidR="003C7AF7" w:rsidRPr="00A8611C">
        <w:rPr>
          <w:rFonts w:ascii="Arial" w:hAnsi="Arial" w:cs="Arial"/>
          <w:b/>
          <w:sz w:val="22"/>
        </w:rPr>
        <w:t>B)</w:t>
      </w:r>
      <w:r w:rsidR="003C7AF7" w:rsidRPr="00A8611C">
        <w:rPr>
          <w:rFonts w:ascii="Arial" w:hAnsi="Arial" w:cs="Arial"/>
          <w:sz w:val="22"/>
        </w:rPr>
        <w:t>.</w:t>
      </w:r>
    </w:p>
    <w:p w14:paraId="3C532A12" w14:textId="3348CB1F" w:rsidR="00B21958" w:rsidRDefault="00B96BBF" w:rsidP="00C31182">
      <w:pPr>
        <w:spacing w:after="240" w:line="360" w:lineRule="auto"/>
        <w:ind w:firstLine="432"/>
        <w:rPr>
          <w:rFonts w:ascii="Arial" w:hAnsi="Arial" w:cs="Arial"/>
          <w:b/>
          <w:sz w:val="22"/>
        </w:rPr>
      </w:pPr>
      <w:r w:rsidRPr="00A8611C">
        <w:rPr>
          <w:rFonts w:ascii="Arial" w:hAnsi="Arial" w:cs="Arial"/>
          <w:sz w:val="22"/>
        </w:rPr>
        <w:t>Finally, we asked</w:t>
      </w:r>
      <w:r w:rsidR="001012AE" w:rsidRPr="00A8611C">
        <w:rPr>
          <w:rFonts w:ascii="Arial" w:hAnsi="Arial" w:cs="Arial"/>
          <w:sz w:val="22"/>
        </w:rPr>
        <w:t xml:space="preserve"> whether it was largely the same regions homologous to gibbon BOS that were overlapping with TAD boundaries </w:t>
      </w:r>
      <w:r w:rsidR="00D427CB" w:rsidRPr="00A8611C">
        <w:rPr>
          <w:rFonts w:ascii="Arial" w:hAnsi="Arial" w:cs="Arial"/>
          <w:sz w:val="22"/>
        </w:rPr>
        <w:t xml:space="preserve">(BOS/Boundary) </w:t>
      </w:r>
      <w:r w:rsidR="001012AE" w:rsidRPr="00A8611C">
        <w:rPr>
          <w:rFonts w:ascii="Arial" w:hAnsi="Arial" w:cs="Arial"/>
          <w:sz w:val="22"/>
        </w:rPr>
        <w:t>in each species, or if a different set of these regions overlapped TADs boundaries in each species.</w:t>
      </w:r>
      <w:r w:rsidR="00966C3B" w:rsidRPr="00A8611C">
        <w:rPr>
          <w:rFonts w:ascii="Arial" w:hAnsi="Arial" w:cs="Arial"/>
          <w:sz w:val="22"/>
        </w:rPr>
        <w:t xml:space="preserve"> To address this, we focused on BOS overlapping TADs in two size bins, 500</w:t>
      </w:r>
      <w:r w:rsidR="00D90D50" w:rsidRPr="00A8611C">
        <w:rPr>
          <w:rFonts w:ascii="Arial" w:hAnsi="Arial" w:cs="Arial"/>
          <w:sz w:val="22"/>
        </w:rPr>
        <w:t>k</w:t>
      </w:r>
      <w:r w:rsidR="00B51B97" w:rsidRPr="00A8611C">
        <w:rPr>
          <w:rFonts w:ascii="Arial" w:hAnsi="Arial" w:cs="Arial"/>
          <w:sz w:val="22"/>
        </w:rPr>
        <w:t>b</w:t>
      </w:r>
      <w:r w:rsidR="00966C3B" w:rsidRPr="00A8611C">
        <w:rPr>
          <w:rFonts w:ascii="Arial" w:hAnsi="Arial" w:cs="Arial"/>
          <w:sz w:val="22"/>
        </w:rPr>
        <w:t xml:space="preserve"> – 1Mbp and 400</w:t>
      </w:r>
      <w:r w:rsidR="00D90D50" w:rsidRPr="00A8611C">
        <w:rPr>
          <w:rFonts w:ascii="Arial" w:hAnsi="Arial" w:cs="Arial"/>
          <w:sz w:val="22"/>
        </w:rPr>
        <w:t>k</w:t>
      </w:r>
      <w:r w:rsidR="00B51B97" w:rsidRPr="00A8611C">
        <w:rPr>
          <w:rFonts w:ascii="Arial" w:hAnsi="Arial" w:cs="Arial"/>
          <w:sz w:val="22"/>
        </w:rPr>
        <w:t>b</w:t>
      </w:r>
      <w:r w:rsidR="00966C3B" w:rsidRPr="00A8611C">
        <w:rPr>
          <w:rFonts w:ascii="Arial" w:hAnsi="Arial" w:cs="Arial"/>
          <w:sz w:val="22"/>
        </w:rPr>
        <w:t xml:space="preserve"> – 600</w:t>
      </w:r>
      <w:r w:rsidR="00D90D50" w:rsidRPr="00A8611C">
        <w:rPr>
          <w:rFonts w:ascii="Arial" w:hAnsi="Arial" w:cs="Arial"/>
          <w:sz w:val="22"/>
        </w:rPr>
        <w:t>k</w:t>
      </w:r>
      <w:r w:rsidR="00B51B97" w:rsidRPr="00A8611C">
        <w:rPr>
          <w:rFonts w:ascii="Arial" w:hAnsi="Arial" w:cs="Arial"/>
          <w:sz w:val="22"/>
        </w:rPr>
        <w:t>b</w:t>
      </w:r>
      <w:r w:rsidR="00DB521B" w:rsidRPr="00A8611C">
        <w:rPr>
          <w:rFonts w:ascii="Arial" w:hAnsi="Arial" w:cs="Arial"/>
          <w:sz w:val="22"/>
        </w:rPr>
        <w:t xml:space="preserve"> and</w:t>
      </w:r>
      <w:r w:rsidR="00966C3B" w:rsidRPr="00A8611C">
        <w:rPr>
          <w:rFonts w:ascii="Arial" w:hAnsi="Arial" w:cs="Arial"/>
          <w:sz w:val="22"/>
        </w:rPr>
        <w:t xml:space="preserve"> performed a permutation analysis where we chose BOS at random 10,000 times from each species and counted the number of times BOS were shared between 2, 3, 4, 5 or 6 species.</w:t>
      </w:r>
      <w:r w:rsidR="001012AE" w:rsidRPr="00A8611C">
        <w:rPr>
          <w:rFonts w:ascii="Arial" w:hAnsi="Arial" w:cs="Arial"/>
          <w:sz w:val="22"/>
        </w:rPr>
        <w:t xml:space="preserve"> </w:t>
      </w:r>
      <w:r w:rsidR="008D1B2E" w:rsidRPr="00A8611C">
        <w:rPr>
          <w:rFonts w:ascii="Arial" w:hAnsi="Arial" w:cs="Arial"/>
          <w:sz w:val="22"/>
        </w:rPr>
        <w:t>To avoid i</w:t>
      </w:r>
      <w:r w:rsidR="00633EF0" w:rsidRPr="00A8611C">
        <w:rPr>
          <w:rFonts w:ascii="Arial" w:hAnsi="Arial" w:cs="Arial"/>
          <w:sz w:val="22"/>
        </w:rPr>
        <w:t>ssues where BOS overlapping with boundaries</w:t>
      </w:r>
      <w:r w:rsidR="008D1B2E" w:rsidRPr="00A8611C">
        <w:rPr>
          <w:rFonts w:ascii="Arial" w:hAnsi="Arial" w:cs="Arial"/>
          <w:sz w:val="22"/>
        </w:rPr>
        <w:t xml:space="preserve"> s</w:t>
      </w:r>
      <w:r w:rsidR="000E6EB3" w:rsidRPr="00A8611C">
        <w:rPr>
          <w:rFonts w:ascii="Arial" w:hAnsi="Arial" w:cs="Arial"/>
          <w:sz w:val="22"/>
        </w:rPr>
        <w:t>hared in more species subtracts</w:t>
      </w:r>
      <w:r w:rsidR="008D1B2E" w:rsidRPr="00A8611C">
        <w:rPr>
          <w:rFonts w:ascii="Arial" w:hAnsi="Arial" w:cs="Arial"/>
          <w:sz w:val="22"/>
        </w:rPr>
        <w:t xml:space="preserve"> from counts of </w:t>
      </w:r>
      <w:r w:rsidR="00FB0F40" w:rsidRPr="00A8611C">
        <w:rPr>
          <w:rFonts w:ascii="Arial" w:hAnsi="Arial" w:cs="Arial"/>
          <w:sz w:val="22"/>
        </w:rPr>
        <w:t>these</w:t>
      </w:r>
      <w:r w:rsidR="008D1B2E" w:rsidRPr="00A8611C">
        <w:rPr>
          <w:rFonts w:ascii="Arial" w:hAnsi="Arial" w:cs="Arial"/>
          <w:sz w:val="22"/>
        </w:rPr>
        <w:t xml:space="preserve"> shared in less species, we assess the total number of pairs, triples, etc. For example, if a BOS</w:t>
      </w:r>
      <w:r w:rsidR="00FB0F40" w:rsidRPr="00A8611C">
        <w:rPr>
          <w:rFonts w:ascii="Arial" w:hAnsi="Arial" w:cs="Arial"/>
          <w:sz w:val="22"/>
        </w:rPr>
        <w:t xml:space="preserve"> overlapping with boundary</w:t>
      </w:r>
      <w:r w:rsidR="008D1B2E" w:rsidRPr="00A8611C">
        <w:rPr>
          <w:rFonts w:ascii="Arial" w:hAnsi="Arial" w:cs="Arial"/>
          <w:sz w:val="22"/>
        </w:rPr>
        <w:t xml:space="preserve"> </w:t>
      </w:r>
      <w:proofErr w:type="gramStart"/>
      <w:r w:rsidR="008D1B2E" w:rsidRPr="00A8611C">
        <w:rPr>
          <w:rFonts w:ascii="Arial" w:hAnsi="Arial" w:cs="Arial"/>
          <w:sz w:val="22"/>
        </w:rPr>
        <w:t>was</w:t>
      </w:r>
      <w:proofErr w:type="gramEnd"/>
      <w:r w:rsidR="008D1B2E" w:rsidRPr="00A8611C">
        <w:rPr>
          <w:rFonts w:ascii="Arial" w:hAnsi="Arial" w:cs="Arial"/>
          <w:sz w:val="22"/>
        </w:rPr>
        <w:t xml:space="preserve"> shared between four species, it would be counted as 6 </w:t>
      </w:r>
      <w:r w:rsidR="00BA3D90" w:rsidRPr="00A8611C">
        <w:rPr>
          <w:rFonts w:ascii="Arial" w:hAnsi="Arial" w:cs="Arial"/>
          <w:sz w:val="22"/>
        </w:rPr>
        <w:t>species pairs</w:t>
      </w:r>
      <w:r w:rsidR="008D1B2E" w:rsidRPr="00A8611C">
        <w:rPr>
          <w:rFonts w:ascii="Arial" w:hAnsi="Arial" w:cs="Arial"/>
          <w:sz w:val="22"/>
        </w:rPr>
        <w:t xml:space="preserve">, 4 triples and 1 quadruple. Two-sided p-values were calculated as the proportion of permutations showing a value as extreme as that observed in the real data </w:t>
      </w:r>
      <w:r w:rsidR="008D1B2E" w:rsidRPr="00A8611C">
        <w:rPr>
          <w:rFonts w:ascii="Arial" w:hAnsi="Arial" w:cs="Arial"/>
          <w:b/>
          <w:sz w:val="22"/>
        </w:rPr>
        <w:t xml:space="preserve">(Supplemental </w:t>
      </w:r>
      <w:r w:rsidR="00DA73B8" w:rsidRPr="00A8611C">
        <w:rPr>
          <w:rFonts w:ascii="Arial" w:hAnsi="Arial" w:cs="Arial"/>
          <w:b/>
          <w:sz w:val="22"/>
        </w:rPr>
        <w:t>Fig. S</w:t>
      </w:r>
      <w:r w:rsidR="008D1B2E" w:rsidRPr="00A8611C">
        <w:rPr>
          <w:rFonts w:ascii="Arial" w:hAnsi="Arial" w:cs="Arial"/>
          <w:b/>
          <w:sz w:val="22"/>
        </w:rPr>
        <w:t>1</w:t>
      </w:r>
      <w:r w:rsidR="001C155B" w:rsidRPr="00A8611C">
        <w:rPr>
          <w:rFonts w:ascii="Arial" w:hAnsi="Arial" w:cs="Arial"/>
          <w:b/>
          <w:sz w:val="22"/>
        </w:rPr>
        <w:t>1</w:t>
      </w:r>
      <w:r w:rsidR="008D1B2E" w:rsidRPr="00A8611C">
        <w:rPr>
          <w:rFonts w:ascii="Arial" w:hAnsi="Arial" w:cs="Arial"/>
          <w:b/>
          <w:sz w:val="22"/>
        </w:rPr>
        <w:t>)</w:t>
      </w:r>
      <w:r w:rsidR="00D90D50" w:rsidRPr="00A8611C">
        <w:rPr>
          <w:rFonts w:ascii="Arial" w:hAnsi="Arial" w:cs="Arial"/>
          <w:b/>
          <w:sz w:val="22"/>
        </w:rPr>
        <w:t>.</w:t>
      </w:r>
    </w:p>
    <w:p w14:paraId="795ABC98" w14:textId="3C403B55" w:rsidR="008A700F" w:rsidRPr="006C27A8" w:rsidRDefault="008A700F" w:rsidP="00AC057E">
      <w:pPr>
        <w:spacing w:line="360" w:lineRule="auto"/>
        <w:rPr>
          <w:rFonts w:ascii="Arial" w:hAnsi="Arial" w:cs="Arial"/>
          <w:b/>
        </w:rPr>
      </w:pPr>
      <w:proofErr w:type="gramStart"/>
      <w:r w:rsidRPr="006C27A8">
        <w:rPr>
          <w:rFonts w:ascii="Arial" w:hAnsi="Arial" w:cs="Arial"/>
          <w:b/>
        </w:rPr>
        <w:t>SM2.</w:t>
      </w:r>
      <w:r w:rsidR="00FB0F40">
        <w:rPr>
          <w:rFonts w:ascii="Arial" w:hAnsi="Arial" w:cs="Arial"/>
          <w:b/>
        </w:rPr>
        <w:t>7</w:t>
      </w:r>
      <w:r w:rsidRPr="006C27A8">
        <w:rPr>
          <w:rFonts w:ascii="Arial" w:hAnsi="Arial" w:cs="Arial"/>
          <w:b/>
        </w:rPr>
        <w:t xml:space="preserve"> </w:t>
      </w:r>
      <w:r>
        <w:rPr>
          <w:rFonts w:ascii="Arial" w:hAnsi="Arial" w:cs="Arial"/>
          <w:b/>
        </w:rPr>
        <w:t>Permutation analysis to test difference between the two sides of the BOS.</w:t>
      </w:r>
      <w:proofErr w:type="gramEnd"/>
    </w:p>
    <w:p w14:paraId="4E6F466C" w14:textId="61863AF5" w:rsidR="008A700F" w:rsidRPr="008258B4" w:rsidRDefault="008A700F" w:rsidP="00C31182">
      <w:pPr>
        <w:spacing w:line="360" w:lineRule="auto"/>
        <w:ind w:firstLine="432"/>
        <w:rPr>
          <w:rFonts w:ascii="Arial" w:hAnsi="Arial" w:cs="Arial"/>
          <w:sz w:val="22"/>
        </w:rPr>
      </w:pPr>
      <w:r w:rsidRPr="00A8611C">
        <w:rPr>
          <w:rFonts w:ascii="Arial" w:hAnsi="Arial" w:cs="Arial"/>
          <w:sz w:val="22"/>
        </w:rPr>
        <w:t xml:space="preserve">We performed comparisons between absolute differences measured for the two sides of the BOS to both a set of random regions that are continuous in the genome, similar to how BOS are in the gibbon genome, (i.e. adjacent) and to regions where each side is chosen separately in the genome (i.e. distal) </w:t>
      </w:r>
      <w:r w:rsidRPr="00A8611C">
        <w:rPr>
          <w:rFonts w:ascii="Arial" w:hAnsi="Arial" w:cs="Arial"/>
          <w:b/>
          <w:sz w:val="22"/>
        </w:rPr>
        <w:t xml:space="preserve">(Supplemental </w:t>
      </w:r>
      <w:r w:rsidR="008258B4">
        <w:rPr>
          <w:rFonts w:ascii="Arial" w:hAnsi="Arial" w:cs="Arial"/>
          <w:b/>
          <w:sz w:val="22"/>
        </w:rPr>
        <w:t>Fig</w:t>
      </w:r>
      <w:r w:rsidR="00623D74" w:rsidRPr="00A8611C">
        <w:rPr>
          <w:rFonts w:ascii="Arial" w:hAnsi="Arial" w:cs="Arial"/>
          <w:b/>
          <w:sz w:val="22"/>
        </w:rPr>
        <w:t xml:space="preserve"> S</w:t>
      </w:r>
      <w:r w:rsidR="003F6016" w:rsidRPr="00A8611C">
        <w:rPr>
          <w:rFonts w:ascii="Arial" w:hAnsi="Arial" w:cs="Arial"/>
          <w:b/>
          <w:sz w:val="22"/>
        </w:rPr>
        <w:t>12</w:t>
      </w:r>
      <w:r w:rsidRPr="00A8611C">
        <w:rPr>
          <w:rFonts w:ascii="Arial" w:hAnsi="Arial" w:cs="Arial"/>
          <w:b/>
          <w:sz w:val="22"/>
        </w:rPr>
        <w:t>)</w:t>
      </w:r>
      <w:r w:rsidR="00623D74" w:rsidRPr="00A8611C">
        <w:rPr>
          <w:rFonts w:ascii="Arial" w:hAnsi="Arial" w:cs="Arial"/>
          <w:sz w:val="22"/>
        </w:rPr>
        <w:t>.</w:t>
      </w:r>
      <w:r w:rsidR="00C31182">
        <w:rPr>
          <w:rFonts w:ascii="Arial" w:hAnsi="Arial" w:cs="Arial"/>
          <w:sz w:val="22"/>
        </w:rPr>
        <w:t xml:space="preserve"> </w:t>
      </w:r>
      <w:bookmarkStart w:id="0" w:name="_GoBack"/>
      <w:bookmarkEnd w:id="0"/>
      <w:r w:rsidRPr="00A8611C">
        <w:rPr>
          <w:rFonts w:ascii="Arial" w:hAnsi="Arial" w:cs="Arial"/>
          <w:sz w:val="22"/>
          <w:szCs w:val="22"/>
        </w:rPr>
        <w:t xml:space="preserve">Two-sided permutation p-values for comparisons with both the adjacent and distal sets of regions were obtained as </w:t>
      </w:r>
      <w:r w:rsidR="00E42B43" w:rsidRPr="00A8611C">
        <w:rPr>
          <w:rFonts w:ascii="Arial" w:hAnsi="Arial" w:cs="Arial"/>
          <w:sz w:val="22"/>
          <w:szCs w:val="22"/>
        </w:rPr>
        <w:t>described in SM2.3</w:t>
      </w:r>
      <w:r w:rsidRPr="00A8611C">
        <w:rPr>
          <w:rFonts w:ascii="Arial" w:hAnsi="Arial" w:cs="Arial"/>
          <w:sz w:val="22"/>
          <w:szCs w:val="22"/>
        </w:rPr>
        <w:t xml:space="preserve"> by counting the sets of regions showing differences between the two sides as far from the mean as was observed in the BOS regions. In order to further support the hypothesis that the two sides of the BOS maintain a distinct epigenetic state, we additionally tested whether the difference in density of H3K4me3 peaks across the BOS was larger than would be expected in random adjacent and distal regions. In this case we extended the BOS sides to 500</w:t>
      </w:r>
      <w:r w:rsidR="00B73165" w:rsidRPr="00A8611C">
        <w:rPr>
          <w:rFonts w:ascii="Arial" w:hAnsi="Arial" w:cs="Arial"/>
          <w:sz w:val="22"/>
          <w:szCs w:val="22"/>
        </w:rPr>
        <w:t>k</w:t>
      </w:r>
      <w:r w:rsidR="00B51B97" w:rsidRPr="00A8611C">
        <w:rPr>
          <w:rFonts w:ascii="Arial" w:hAnsi="Arial" w:cs="Arial"/>
          <w:sz w:val="22"/>
          <w:szCs w:val="22"/>
        </w:rPr>
        <w:t>b</w:t>
      </w:r>
      <w:r w:rsidRPr="00A8611C">
        <w:rPr>
          <w:rFonts w:ascii="Arial" w:hAnsi="Arial" w:cs="Arial"/>
          <w:sz w:val="22"/>
          <w:szCs w:val="22"/>
        </w:rPr>
        <w:t xml:space="preserve"> regions and compared the absolute difference in the proportion of these regions covered by peaks to random adjacent and distal regions. We compared these values to two types of randomly permuted regions with the same size and chromosomal distribution at the BOS regions. For the first permutation analysis we chose 1,000 groups of 67 adjacent genomic regions (or separated by the size of the BOS to mimic </w:t>
      </w:r>
      <w:r w:rsidRPr="00A8611C">
        <w:rPr>
          <w:rFonts w:ascii="Arial" w:hAnsi="Arial" w:cs="Arial"/>
          <w:sz w:val="22"/>
          <w:szCs w:val="22"/>
        </w:rPr>
        <w:lastRenderedPageBreak/>
        <w:t xml:space="preserve">intervals) and for the second type we chose 1,000 sets of 67 distal region pairs. We then calculated two-sided group-wise p-values by counting the number of sets of regions with average </w:t>
      </w:r>
      <w:r w:rsidRPr="00A8611C">
        <w:rPr>
          <w:rFonts w:ascii="Symbol" w:hAnsi="Symbol" w:cs="Arial"/>
          <w:sz w:val="22"/>
          <w:szCs w:val="22"/>
        </w:rPr>
        <w:t></w:t>
      </w:r>
      <w:r w:rsidRPr="00A8611C">
        <w:rPr>
          <w:rFonts w:ascii="Arial" w:hAnsi="Arial" w:cs="Arial"/>
          <w:sz w:val="22"/>
          <w:szCs w:val="22"/>
        </w:rPr>
        <w:t xml:space="preserve"> values as extreme as those observed in the BOS regions. Indeed, we find that the </w:t>
      </w:r>
      <w:r w:rsidRPr="00A8611C">
        <w:rPr>
          <w:rFonts w:ascii="Symbol" w:hAnsi="Symbol" w:cs="Arial"/>
          <w:sz w:val="22"/>
          <w:szCs w:val="22"/>
        </w:rPr>
        <w:t></w:t>
      </w:r>
      <w:r w:rsidRPr="00A8611C">
        <w:rPr>
          <w:rFonts w:ascii="Arial" w:hAnsi="Arial" w:cs="Arial"/>
          <w:sz w:val="22"/>
          <w:szCs w:val="22"/>
        </w:rPr>
        <w:t xml:space="preserve">meth, </w:t>
      </w:r>
      <w:r w:rsidRPr="00A8611C">
        <w:rPr>
          <w:rFonts w:ascii="Symbol" w:hAnsi="Symbol" w:cs="Arial"/>
          <w:sz w:val="22"/>
          <w:szCs w:val="22"/>
        </w:rPr>
        <w:t></w:t>
      </w:r>
      <w:proofErr w:type="spellStart"/>
      <w:r w:rsidRPr="00A8611C">
        <w:rPr>
          <w:rFonts w:ascii="Arial" w:hAnsi="Arial" w:cs="Arial"/>
          <w:sz w:val="22"/>
          <w:szCs w:val="22"/>
        </w:rPr>
        <w:t>CpG</w:t>
      </w:r>
      <w:proofErr w:type="spellEnd"/>
      <w:r w:rsidRPr="00A8611C">
        <w:rPr>
          <w:rFonts w:ascii="Arial" w:hAnsi="Arial" w:cs="Arial"/>
          <w:sz w:val="22"/>
          <w:szCs w:val="22"/>
        </w:rPr>
        <w:t xml:space="preserve">, and </w:t>
      </w:r>
      <w:r w:rsidRPr="00A8611C">
        <w:rPr>
          <w:rFonts w:ascii="Symbol" w:hAnsi="Symbol" w:cs="Arial"/>
          <w:sz w:val="22"/>
          <w:szCs w:val="22"/>
        </w:rPr>
        <w:t></w:t>
      </w:r>
      <w:r w:rsidRPr="00A8611C">
        <w:rPr>
          <w:rFonts w:ascii="Arial" w:hAnsi="Arial" w:cs="Arial"/>
          <w:sz w:val="22"/>
          <w:szCs w:val="22"/>
        </w:rPr>
        <w:t xml:space="preserve">H3K4me3 values are higher in BOS regions than would be expected in adjacent regions in gibbon and are generally within the distribution for distal regions </w:t>
      </w:r>
      <w:r w:rsidRPr="00A8611C">
        <w:rPr>
          <w:rFonts w:ascii="Arial" w:hAnsi="Arial" w:cs="Arial"/>
          <w:b/>
          <w:sz w:val="22"/>
          <w:szCs w:val="22"/>
        </w:rPr>
        <w:t>(Supplemental</w:t>
      </w:r>
      <w:r w:rsidR="008258B4">
        <w:rPr>
          <w:rFonts w:ascii="Arial" w:hAnsi="Arial" w:cs="Arial"/>
          <w:b/>
          <w:sz w:val="22"/>
          <w:szCs w:val="22"/>
        </w:rPr>
        <w:t xml:space="preserve"> </w:t>
      </w:r>
      <w:r w:rsidRPr="00A8611C">
        <w:rPr>
          <w:rFonts w:ascii="Arial" w:hAnsi="Arial" w:cs="Arial"/>
          <w:b/>
          <w:sz w:val="22"/>
          <w:szCs w:val="22"/>
        </w:rPr>
        <w:t>Table</w:t>
      </w:r>
      <w:r w:rsidR="008258B4">
        <w:rPr>
          <w:rFonts w:ascii="Arial" w:hAnsi="Arial" w:cs="Arial"/>
          <w:b/>
          <w:sz w:val="22"/>
          <w:szCs w:val="22"/>
        </w:rPr>
        <w:t xml:space="preserve"> </w:t>
      </w:r>
      <w:r w:rsidRPr="00A8611C">
        <w:rPr>
          <w:rFonts w:ascii="Arial" w:hAnsi="Arial" w:cs="Arial"/>
          <w:b/>
          <w:sz w:val="22"/>
          <w:szCs w:val="22"/>
        </w:rPr>
        <w:t>S</w:t>
      </w:r>
      <w:r w:rsidR="008258B4">
        <w:rPr>
          <w:rFonts w:ascii="Arial" w:hAnsi="Arial" w:cs="Arial"/>
          <w:b/>
          <w:sz w:val="22"/>
          <w:szCs w:val="22"/>
        </w:rPr>
        <w:t>4</w:t>
      </w:r>
      <w:r w:rsidRPr="00A8611C">
        <w:rPr>
          <w:rFonts w:ascii="Arial" w:hAnsi="Arial" w:cs="Arial"/>
          <w:b/>
          <w:sz w:val="22"/>
          <w:szCs w:val="22"/>
        </w:rPr>
        <w:t>)</w:t>
      </w:r>
      <w:r w:rsidRPr="00A8611C">
        <w:rPr>
          <w:rFonts w:ascii="Arial" w:hAnsi="Arial" w:cs="Arial"/>
          <w:sz w:val="22"/>
          <w:szCs w:val="22"/>
        </w:rPr>
        <w:t xml:space="preserve">. Finally, we repeated the permutation test in human and rhesus reconstructing </w:t>
      </w:r>
      <w:r w:rsidRPr="00A8611C">
        <w:rPr>
          <w:rFonts w:ascii="Arial" w:hAnsi="Arial" w:cs="Arial"/>
          <w:i/>
          <w:sz w:val="22"/>
          <w:szCs w:val="22"/>
        </w:rPr>
        <w:t xml:space="preserve">in </w:t>
      </w:r>
      <w:proofErr w:type="spellStart"/>
      <w:r w:rsidRPr="00A8611C">
        <w:rPr>
          <w:rFonts w:ascii="Arial" w:hAnsi="Arial" w:cs="Arial"/>
          <w:i/>
          <w:sz w:val="22"/>
          <w:szCs w:val="22"/>
        </w:rPr>
        <w:t>silico</w:t>
      </w:r>
      <w:proofErr w:type="spellEnd"/>
      <w:r w:rsidRPr="00A8611C">
        <w:rPr>
          <w:rFonts w:ascii="Arial" w:hAnsi="Arial" w:cs="Arial"/>
          <w:sz w:val="22"/>
          <w:szCs w:val="22"/>
        </w:rPr>
        <w:t xml:space="preserve"> the gibbon rearrangements. As expected, in both species, regions flanking </w:t>
      </w:r>
      <w:r w:rsidRPr="00A8611C">
        <w:rPr>
          <w:rFonts w:ascii="Arial" w:hAnsi="Arial" w:cs="Arial"/>
          <w:i/>
          <w:sz w:val="22"/>
          <w:szCs w:val="22"/>
        </w:rPr>
        <w:t xml:space="preserve">in </w:t>
      </w:r>
      <w:proofErr w:type="spellStart"/>
      <w:r w:rsidRPr="00A8611C">
        <w:rPr>
          <w:rFonts w:ascii="Arial" w:hAnsi="Arial" w:cs="Arial"/>
          <w:i/>
          <w:sz w:val="22"/>
          <w:szCs w:val="22"/>
        </w:rPr>
        <w:t>silico</w:t>
      </w:r>
      <w:proofErr w:type="spellEnd"/>
      <w:r w:rsidRPr="00A8611C">
        <w:rPr>
          <w:rFonts w:ascii="Arial" w:hAnsi="Arial" w:cs="Arial"/>
          <w:sz w:val="22"/>
          <w:szCs w:val="22"/>
        </w:rPr>
        <w:t xml:space="preserve"> BOS were significantly different from adjacent regions in </w:t>
      </w:r>
      <w:r w:rsidRPr="00A8611C">
        <w:rPr>
          <w:rFonts w:ascii="Symbol" w:hAnsi="Symbol" w:cs="Arial"/>
          <w:sz w:val="22"/>
          <w:szCs w:val="22"/>
        </w:rPr>
        <w:t></w:t>
      </w:r>
      <w:r w:rsidRPr="00A8611C">
        <w:rPr>
          <w:rFonts w:ascii="Arial" w:hAnsi="Arial" w:cs="Arial"/>
          <w:sz w:val="22"/>
          <w:szCs w:val="22"/>
        </w:rPr>
        <w:t xml:space="preserve">meth, </w:t>
      </w:r>
      <w:r w:rsidRPr="00A8611C">
        <w:rPr>
          <w:rFonts w:ascii="Symbol" w:hAnsi="Symbol" w:cs="Arial"/>
          <w:sz w:val="22"/>
          <w:szCs w:val="22"/>
        </w:rPr>
        <w:t></w:t>
      </w:r>
      <w:proofErr w:type="spellStart"/>
      <w:r w:rsidRPr="00A8611C">
        <w:rPr>
          <w:rFonts w:ascii="Arial" w:hAnsi="Arial" w:cs="Arial"/>
          <w:sz w:val="22"/>
          <w:szCs w:val="22"/>
        </w:rPr>
        <w:t>CpG</w:t>
      </w:r>
      <w:proofErr w:type="spellEnd"/>
      <w:r w:rsidRPr="00A8611C">
        <w:rPr>
          <w:rFonts w:ascii="Arial" w:hAnsi="Arial" w:cs="Arial"/>
          <w:sz w:val="22"/>
          <w:szCs w:val="22"/>
        </w:rPr>
        <w:t xml:space="preserve">, and </w:t>
      </w:r>
      <w:r w:rsidRPr="00A8611C">
        <w:rPr>
          <w:rFonts w:ascii="Symbol" w:hAnsi="Symbol" w:cs="Arial"/>
          <w:sz w:val="22"/>
          <w:szCs w:val="22"/>
        </w:rPr>
        <w:t></w:t>
      </w:r>
      <w:r w:rsidRPr="00A8611C">
        <w:rPr>
          <w:rFonts w:ascii="Arial" w:hAnsi="Arial" w:cs="Arial"/>
          <w:sz w:val="22"/>
          <w:szCs w:val="22"/>
        </w:rPr>
        <w:t xml:space="preserve">H3K4me3 whereas they appeared similar to distal regions </w:t>
      </w:r>
      <w:r w:rsidRPr="00A8611C">
        <w:rPr>
          <w:rFonts w:ascii="Arial" w:hAnsi="Arial" w:cs="Arial"/>
          <w:b/>
          <w:sz w:val="22"/>
          <w:szCs w:val="22"/>
        </w:rPr>
        <w:t>(</w:t>
      </w:r>
      <w:r w:rsidR="0070175F" w:rsidRPr="00A8611C">
        <w:rPr>
          <w:rFonts w:ascii="Arial" w:hAnsi="Arial" w:cs="Arial"/>
          <w:b/>
          <w:sz w:val="22"/>
          <w:szCs w:val="22"/>
        </w:rPr>
        <w:t>Supplemental</w:t>
      </w:r>
      <w:r w:rsidR="008258B4">
        <w:rPr>
          <w:rFonts w:ascii="Arial" w:hAnsi="Arial" w:cs="Arial"/>
          <w:b/>
          <w:sz w:val="22"/>
          <w:szCs w:val="22"/>
        </w:rPr>
        <w:t xml:space="preserve"> </w:t>
      </w:r>
      <w:r w:rsidR="0070175F" w:rsidRPr="00A8611C">
        <w:rPr>
          <w:rFonts w:ascii="Arial" w:hAnsi="Arial" w:cs="Arial"/>
          <w:b/>
          <w:sz w:val="22"/>
          <w:szCs w:val="22"/>
        </w:rPr>
        <w:t>Table</w:t>
      </w:r>
      <w:r w:rsidR="008258B4">
        <w:rPr>
          <w:rFonts w:ascii="Arial" w:hAnsi="Arial" w:cs="Arial"/>
          <w:b/>
          <w:sz w:val="22"/>
          <w:szCs w:val="22"/>
        </w:rPr>
        <w:t xml:space="preserve"> </w:t>
      </w:r>
      <w:r w:rsidR="0070175F" w:rsidRPr="00A8611C">
        <w:rPr>
          <w:rFonts w:ascii="Arial" w:hAnsi="Arial" w:cs="Arial"/>
          <w:b/>
          <w:sz w:val="22"/>
          <w:szCs w:val="22"/>
        </w:rPr>
        <w:t>S</w:t>
      </w:r>
      <w:r w:rsidR="008258B4">
        <w:rPr>
          <w:rFonts w:ascii="Arial" w:hAnsi="Arial" w:cs="Arial"/>
          <w:b/>
          <w:sz w:val="22"/>
          <w:szCs w:val="22"/>
        </w:rPr>
        <w:t>4</w:t>
      </w:r>
      <w:r w:rsidRPr="00A8611C">
        <w:rPr>
          <w:rFonts w:ascii="Arial" w:hAnsi="Arial" w:cs="Arial"/>
          <w:b/>
          <w:sz w:val="22"/>
          <w:szCs w:val="22"/>
        </w:rPr>
        <w:t>).</w:t>
      </w:r>
    </w:p>
    <w:p w14:paraId="1DED8A68" w14:textId="6941440F" w:rsidR="008A700F" w:rsidRPr="000D022F" w:rsidRDefault="008A700F" w:rsidP="00963485">
      <w:pPr>
        <w:spacing w:after="120" w:line="360" w:lineRule="auto"/>
        <w:ind w:firstLine="432"/>
        <w:rPr>
          <w:rFonts w:ascii="Arial" w:hAnsi="Arial" w:cs="Arial"/>
          <w:sz w:val="22"/>
        </w:rPr>
      </w:pPr>
      <w:r w:rsidRPr="000D022F">
        <w:rPr>
          <w:rFonts w:ascii="Arial" w:hAnsi="Arial" w:cs="Arial"/>
          <w:sz w:val="22"/>
        </w:rPr>
        <w:t xml:space="preserve">Here we also show the Barbell plots (ranked) for human and rhesus </w:t>
      </w:r>
      <w:r w:rsidRPr="000D022F">
        <w:rPr>
          <w:rFonts w:ascii="Arial" w:hAnsi="Arial" w:cs="Arial"/>
          <w:b/>
          <w:sz w:val="22"/>
        </w:rPr>
        <w:t xml:space="preserve">(Supplemental </w:t>
      </w:r>
      <w:r w:rsidR="008258B4">
        <w:rPr>
          <w:rFonts w:ascii="Arial" w:hAnsi="Arial" w:cs="Arial"/>
          <w:b/>
          <w:sz w:val="22"/>
        </w:rPr>
        <w:t>Fig</w:t>
      </w:r>
      <w:r w:rsidR="00002219" w:rsidRPr="000D022F">
        <w:rPr>
          <w:rFonts w:ascii="Arial" w:hAnsi="Arial" w:cs="Arial"/>
          <w:b/>
          <w:sz w:val="22"/>
        </w:rPr>
        <w:t xml:space="preserve"> S</w:t>
      </w:r>
      <w:r w:rsidR="004C6E4C" w:rsidRPr="000D022F">
        <w:rPr>
          <w:rFonts w:ascii="Arial" w:hAnsi="Arial" w:cs="Arial"/>
          <w:b/>
          <w:sz w:val="22"/>
        </w:rPr>
        <w:t>1</w:t>
      </w:r>
      <w:r w:rsidR="00B12BCB" w:rsidRPr="000D022F">
        <w:rPr>
          <w:rFonts w:ascii="Arial" w:hAnsi="Arial" w:cs="Arial"/>
          <w:b/>
          <w:sz w:val="22"/>
        </w:rPr>
        <w:t>3</w:t>
      </w:r>
      <w:r w:rsidRPr="000D022F">
        <w:rPr>
          <w:rFonts w:ascii="Arial" w:hAnsi="Arial" w:cs="Arial"/>
          <w:b/>
          <w:sz w:val="22"/>
        </w:rPr>
        <w:t xml:space="preserve">A) </w:t>
      </w:r>
      <w:r w:rsidRPr="000D022F">
        <w:rPr>
          <w:rFonts w:ascii="Arial" w:hAnsi="Arial" w:cs="Arial"/>
          <w:sz w:val="22"/>
        </w:rPr>
        <w:t xml:space="preserve">to highlight the difference in residual methylation and </w:t>
      </w:r>
      <w:proofErr w:type="spellStart"/>
      <w:r w:rsidRPr="000D022F">
        <w:rPr>
          <w:rFonts w:ascii="Arial" w:hAnsi="Arial" w:cs="Arial"/>
          <w:sz w:val="22"/>
        </w:rPr>
        <w:t>CpG</w:t>
      </w:r>
      <w:proofErr w:type="spellEnd"/>
      <w:r w:rsidRPr="000D022F">
        <w:rPr>
          <w:rFonts w:ascii="Arial" w:hAnsi="Arial" w:cs="Arial"/>
          <w:sz w:val="22"/>
        </w:rPr>
        <w:t xml:space="preserve"> density between the two sides of the BOS as shown for gibbon in the main text </w:t>
      </w:r>
      <w:r w:rsidRPr="000D022F">
        <w:rPr>
          <w:rFonts w:ascii="Arial" w:hAnsi="Arial" w:cs="Arial"/>
          <w:b/>
          <w:sz w:val="22"/>
        </w:rPr>
        <w:t xml:space="preserve">(Figure </w:t>
      </w:r>
      <w:r w:rsidR="00B12BCB" w:rsidRPr="000D022F">
        <w:rPr>
          <w:rFonts w:ascii="Arial" w:hAnsi="Arial" w:cs="Arial"/>
          <w:b/>
          <w:sz w:val="22"/>
        </w:rPr>
        <w:t>7</w:t>
      </w:r>
      <w:r w:rsidRPr="000D022F">
        <w:rPr>
          <w:rFonts w:ascii="Arial" w:hAnsi="Arial" w:cs="Arial"/>
          <w:b/>
          <w:sz w:val="22"/>
        </w:rPr>
        <w:t>)</w:t>
      </w:r>
      <w:r w:rsidRPr="000D022F">
        <w:rPr>
          <w:rFonts w:ascii="Arial" w:hAnsi="Arial" w:cs="Arial"/>
          <w:sz w:val="22"/>
        </w:rPr>
        <w:t xml:space="preserve">. Scatter plots show the relationship between the change in residual methylation across breakpoints and the change in </w:t>
      </w:r>
      <w:proofErr w:type="spellStart"/>
      <w:r w:rsidRPr="000D022F">
        <w:rPr>
          <w:rFonts w:ascii="Arial" w:hAnsi="Arial" w:cs="Arial"/>
          <w:sz w:val="22"/>
        </w:rPr>
        <w:t>CpG</w:t>
      </w:r>
      <w:proofErr w:type="spellEnd"/>
      <w:r w:rsidRPr="000D022F">
        <w:rPr>
          <w:rFonts w:ascii="Arial" w:hAnsi="Arial" w:cs="Arial"/>
          <w:sz w:val="22"/>
        </w:rPr>
        <w:t xml:space="preserve"> density across breakpoints between species </w:t>
      </w:r>
      <w:r w:rsidRPr="000D022F">
        <w:rPr>
          <w:rFonts w:ascii="Arial" w:hAnsi="Arial" w:cs="Arial"/>
          <w:b/>
          <w:sz w:val="22"/>
        </w:rPr>
        <w:t xml:space="preserve">(Supplemental </w:t>
      </w:r>
      <w:r w:rsidR="008258B4">
        <w:rPr>
          <w:rFonts w:ascii="Arial" w:hAnsi="Arial" w:cs="Arial"/>
          <w:b/>
          <w:sz w:val="22"/>
        </w:rPr>
        <w:t>Fig</w:t>
      </w:r>
      <w:r w:rsidR="00002219" w:rsidRPr="000D022F">
        <w:rPr>
          <w:rFonts w:ascii="Arial" w:hAnsi="Arial" w:cs="Arial"/>
          <w:b/>
          <w:sz w:val="22"/>
        </w:rPr>
        <w:t xml:space="preserve"> S</w:t>
      </w:r>
      <w:r w:rsidR="004C6E4C" w:rsidRPr="000D022F">
        <w:rPr>
          <w:rFonts w:ascii="Arial" w:hAnsi="Arial" w:cs="Arial"/>
          <w:b/>
          <w:sz w:val="22"/>
        </w:rPr>
        <w:t>1</w:t>
      </w:r>
      <w:r w:rsidR="00B12BCB" w:rsidRPr="000D022F">
        <w:rPr>
          <w:rFonts w:ascii="Arial" w:hAnsi="Arial" w:cs="Arial"/>
          <w:b/>
          <w:sz w:val="22"/>
        </w:rPr>
        <w:t>3</w:t>
      </w:r>
      <w:r w:rsidRPr="000D022F">
        <w:rPr>
          <w:rFonts w:ascii="Arial" w:hAnsi="Arial" w:cs="Arial"/>
          <w:b/>
          <w:sz w:val="22"/>
        </w:rPr>
        <w:t>B)</w:t>
      </w:r>
      <w:r w:rsidR="005E1A3A" w:rsidRPr="000D022F">
        <w:rPr>
          <w:rFonts w:ascii="Arial" w:hAnsi="Arial" w:cs="Arial"/>
          <w:sz w:val="22"/>
        </w:rPr>
        <w:t>.</w:t>
      </w:r>
    </w:p>
    <w:p w14:paraId="3CE38435" w14:textId="43CCFE6F" w:rsidR="000D022F" w:rsidRDefault="000D022F">
      <w:pPr>
        <w:rPr>
          <w:rFonts w:ascii="Arial" w:hAnsi="Arial" w:cs="Arial"/>
          <w:b/>
          <w:sz w:val="20"/>
          <w:szCs w:val="18"/>
        </w:rPr>
      </w:pPr>
      <w:r>
        <w:rPr>
          <w:rFonts w:ascii="Arial" w:hAnsi="Arial" w:cs="Arial"/>
          <w:bCs/>
          <w:sz w:val="20"/>
          <w:szCs w:val="18"/>
        </w:rPr>
        <w:br w:type="page"/>
      </w:r>
    </w:p>
    <w:p w14:paraId="2A49B3DB" w14:textId="77777777" w:rsidR="008A700F" w:rsidRDefault="008A700F" w:rsidP="00AC057E">
      <w:pPr>
        <w:pStyle w:val="Heading3"/>
        <w:shd w:val="clear" w:color="auto" w:fill="FFFFFF"/>
        <w:spacing w:before="0" w:beforeAutospacing="0" w:after="0" w:afterAutospacing="0" w:line="360" w:lineRule="auto"/>
        <w:rPr>
          <w:rStyle w:val="CommentReference"/>
          <w:rFonts w:ascii="Arial" w:eastAsiaTheme="minorEastAsia" w:hAnsi="Arial" w:cs="Arial"/>
          <w:b w:val="0"/>
          <w:bCs w:val="0"/>
          <w:sz w:val="24"/>
          <w:szCs w:val="22"/>
        </w:rPr>
      </w:pPr>
    </w:p>
    <w:p w14:paraId="0F7A73C1" w14:textId="058C5FA8" w:rsidR="007A246F" w:rsidRPr="007C2C77" w:rsidRDefault="0017756C" w:rsidP="00AC057E">
      <w:pPr>
        <w:spacing w:line="360" w:lineRule="auto"/>
        <w:rPr>
          <w:rFonts w:ascii="Arial" w:hAnsi="Arial" w:cs="Arial"/>
          <w:b/>
        </w:rPr>
      </w:pPr>
      <w:r w:rsidRPr="007C2C77">
        <w:rPr>
          <w:rFonts w:ascii="Arial" w:hAnsi="Arial" w:cs="Arial"/>
          <w:b/>
        </w:rPr>
        <w:t>REFERENCES CITED</w:t>
      </w:r>
    </w:p>
    <w:p w14:paraId="6DE9912F" w14:textId="77777777" w:rsidR="00CA301A" w:rsidRPr="00CB6A5D" w:rsidRDefault="007A246F" w:rsidP="00CB6A5D">
      <w:pPr>
        <w:pStyle w:val="EndNoteBibliography"/>
        <w:spacing w:after="120"/>
        <w:rPr>
          <w:rFonts w:ascii="Arial" w:hAnsi="Arial" w:cs="Arial"/>
          <w:noProof/>
          <w:sz w:val="22"/>
          <w:szCs w:val="22"/>
        </w:rPr>
      </w:pPr>
      <w:r w:rsidRPr="00CB6A5D">
        <w:rPr>
          <w:rFonts w:ascii="Arial" w:hAnsi="Arial" w:cs="Arial"/>
          <w:sz w:val="22"/>
          <w:szCs w:val="22"/>
        </w:rPr>
        <w:fldChar w:fldCharType="begin"/>
      </w:r>
      <w:r w:rsidRPr="00CB6A5D">
        <w:rPr>
          <w:rFonts w:ascii="Arial" w:hAnsi="Arial" w:cs="Arial"/>
          <w:sz w:val="22"/>
          <w:szCs w:val="22"/>
        </w:rPr>
        <w:instrText xml:space="preserve"> ADDIN EN.REFLIST </w:instrText>
      </w:r>
      <w:r w:rsidRPr="00CB6A5D">
        <w:rPr>
          <w:rFonts w:ascii="Arial" w:hAnsi="Arial" w:cs="Arial"/>
          <w:sz w:val="22"/>
          <w:szCs w:val="22"/>
        </w:rPr>
        <w:fldChar w:fldCharType="separate"/>
      </w:r>
      <w:r w:rsidR="00CA301A" w:rsidRPr="00CB6A5D">
        <w:rPr>
          <w:rFonts w:ascii="Arial" w:hAnsi="Arial" w:cs="Arial"/>
          <w:noProof/>
          <w:sz w:val="22"/>
          <w:szCs w:val="22"/>
        </w:rPr>
        <w:t>Karolchik, D., Hinrichs, A.S., Furey, T.S., Roskin, K.M., Sugnet, C.W., Haussler, D., and Kent, W.J. (2004). The UCSC Table Browser data retrieval tool. Nucleic Acids Res</w:t>
      </w:r>
      <w:r w:rsidR="00CA301A" w:rsidRPr="00CB6A5D">
        <w:rPr>
          <w:rFonts w:ascii="Arial" w:hAnsi="Arial" w:cs="Arial"/>
          <w:i/>
          <w:noProof/>
          <w:sz w:val="22"/>
          <w:szCs w:val="22"/>
        </w:rPr>
        <w:t xml:space="preserve"> 32</w:t>
      </w:r>
      <w:r w:rsidR="00CA301A" w:rsidRPr="00CB6A5D">
        <w:rPr>
          <w:rFonts w:ascii="Arial" w:hAnsi="Arial" w:cs="Arial"/>
          <w:noProof/>
          <w:sz w:val="22"/>
          <w:szCs w:val="22"/>
        </w:rPr>
        <w:t>, D493-496.</w:t>
      </w:r>
    </w:p>
    <w:p w14:paraId="2E4239F9" w14:textId="77777777" w:rsidR="00CA301A" w:rsidRPr="00CB6A5D" w:rsidRDefault="00CA301A" w:rsidP="00CB6A5D">
      <w:pPr>
        <w:pStyle w:val="EndNoteBibliography"/>
        <w:spacing w:after="120"/>
        <w:rPr>
          <w:rFonts w:ascii="Arial" w:hAnsi="Arial" w:cs="Arial"/>
          <w:noProof/>
          <w:sz w:val="22"/>
          <w:szCs w:val="22"/>
        </w:rPr>
      </w:pPr>
      <w:r w:rsidRPr="00CB6A5D">
        <w:rPr>
          <w:rFonts w:ascii="Arial" w:hAnsi="Arial" w:cs="Arial"/>
          <w:noProof/>
          <w:sz w:val="22"/>
          <w:szCs w:val="22"/>
        </w:rPr>
        <w:t>Kruse, K., Hug, C.B., Hernandez-Rodriguez, B., and Vaquerizas, J.M. (2016). TADtool: visual parameter identification for TAD-calling algorithms. Bioinformatics</w:t>
      </w:r>
      <w:r w:rsidRPr="00CB6A5D">
        <w:rPr>
          <w:rFonts w:ascii="Arial" w:hAnsi="Arial" w:cs="Arial"/>
          <w:i/>
          <w:noProof/>
          <w:sz w:val="22"/>
          <w:szCs w:val="22"/>
        </w:rPr>
        <w:t xml:space="preserve"> 32</w:t>
      </w:r>
      <w:r w:rsidRPr="00CB6A5D">
        <w:rPr>
          <w:rFonts w:ascii="Arial" w:hAnsi="Arial" w:cs="Arial"/>
          <w:noProof/>
          <w:sz w:val="22"/>
          <w:szCs w:val="22"/>
        </w:rPr>
        <w:t>, 3190-3192.</w:t>
      </w:r>
    </w:p>
    <w:p w14:paraId="2A650682" w14:textId="77777777" w:rsidR="00CA301A" w:rsidRPr="00CB6A5D" w:rsidRDefault="00CA301A" w:rsidP="00CB6A5D">
      <w:pPr>
        <w:pStyle w:val="EndNoteBibliography"/>
        <w:spacing w:after="120"/>
        <w:rPr>
          <w:rFonts w:ascii="Arial" w:hAnsi="Arial" w:cs="Arial"/>
          <w:noProof/>
          <w:sz w:val="22"/>
          <w:szCs w:val="22"/>
        </w:rPr>
      </w:pPr>
      <w:r w:rsidRPr="00CB6A5D">
        <w:rPr>
          <w:rFonts w:ascii="Arial" w:hAnsi="Arial" w:cs="Arial"/>
          <w:noProof/>
          <w:sz w:val="22"/>
          <w:szCs w:val="22"/>
        </w:rPr>
        <w:t>Ruiz-Herrera, A., and Robinson, T.J. (2008). Evolutionary plasticity and cancer breakpoints in human chromosome 3. Bioessays</w:t>
      </w:r>
      <w:r w:rsidRPr="00CB6A5D">
        <w:rPr>
          <w:rFonts w:ascii="Arial" w:hAnsi="Arial" w:cs="Arial"/>
          <w:i/>
          <w:noProof/>
          <w:sz w:val="22"/>
          <w:szCs w:val="22"/>
        </w:rPr>
        <w:t xml:space="preserve"> 30</w:t>
      </w:r>
      <w:r w:rsidRPr="00CB6A5D">
        <w:rPr>
          <w:rFonts w:ascii="Arial" w:hAnsi="Arial" w:cs="Arial"/>
          <w:noProof/>
          <w:sz w:val="22"/>
          <w:szCs w:val="22"/>
        </w:rPr>
        <w:t>, 1126-1137.</w:t>
      </w:r>
    </w:p>
    <w:p w14:paraId="6CDBA527" w14:textId="77777777" w:rsidR="00CA301A" w:rsidRPr="00CB6A5D" w:rsidRDefault="00CA301A" w:rsidP="00CB6A5D">
      <w:pPr>
        <w:pStyle w:val="EndNoteBibliography"/>
        <w:spacing w:after="120"/>
        <w:rPr>
          <w:rFonts w:ascii="Arial" w:hAnsi="Arial" w:cs="Arial"/>
          <w:noProof/>
          <w:sz w:val="22"/>
          <w:szCs w:val="22"/>
        </w:rPr>
      </w:pPr>
      <w:r w:rsidRPr="00CB6A5D">
        <w:rPr>
          <w:rFonts w:ascii="Arial" w:hAnsi="Arial" w:cs="Arial"/>
          <w:noProof/>
          <w:sz w:val="22"/>
          <w:szCs w:val="22"/>
        </w:rPr>
        <w:t xml:space="preserve">Shen JC, R.W.I., Jones PA (1994). The  rate  of  hydrolyticdeamination of 5-methylcytosine in double-stranded DNA. Nucl Acids Res </w:t>
      </w:r>
      <w:r w:rsidRPr="00CB6A5D">
        <w:rPr>
          <w:rFonts w:ascii="Arial" w:hAnsi="Arial" w:cs="Arial"/>
          <w:i/>
          <w:noProof/>
          <w:sz w:val="22"/>
          <w:szCs w:val="22"/>
        </w:rPr>
        <w:t>22</w:t>
      </w:r>
      <w:r w:rsidRPr="00CB6A5D">
        <w:rPr>
          <w:rFonts w:ascii="Arial" w:hAnsi="Arial" w:cs="Arial"/>
          <w:noProof/>
          <w:sz w:val="22"/>
          <w:szCs w:val="22"/>
        </w:rPr>
        <w:t>, 972.</w:t>
      </w:r>
    </w:p>
    <w:p w14:paraId="796741DC" w14:textId="77777777" w:rsidR="00CA301A" w:rsidRPr="00CB6A5D" w:rsidRDefault="00CA301A" w:rsidP="00CB6A5D">
      <w:pPr>
        <w:pStyle w:val="EndNoteBibliography"/>
        <w:spacing w:after="120"/>
        <w:rPr>
          <w:rFonts w:ascii="Arial" w:hAnsi="Arial" w:cs="Arial"/>
          <w:noProof/>
          <w:sz w:val="22"/>
          <w:szCs w:val="22"/>
        </w:rPr>
      </w:pPr>
      <w:r w:rsidRPr="00CB6A5D">
        <w:rPr>
          <w:rFonts w:ascii="Arial" w:hAnsi="Arial" w:cs="Arial"/>
          <w:noProof/>
          <w:sz w:val="22"/>
          <w:szCs w:val="22"/>
        </w:rPr>
        <w:t>Smit, A., Hubley, R. (1996). RepeatMasker Open-3.0.</w:t>
      </w:r>
    </w:p>
    <w:p w14:paraId="595BE1AE" w14:textId="77777777" w:rsidR="00CA301A" w:rsidRPr="00CB6A5D" w:rsidRDefault="00CA301A" w:rsidP="00CB6A5D">
      <w:pPr>
        <w:pStyle w:val="EndNoteBibliography"/>
        <w:spacing w:after="120"/>
        <w:rPr>
          <w:rFonts w:ascii="Arial" w:hAnsi="Arial" w:cs="Arial"/>
          <w:noProof/>
          <w:sz w:val="22"/>
          <w:szCs w:val="22"/>
        </w:rPr>
      </w:pPr>
      <w:r w:rsidRPr="00CB6A5D">
        <w:rPr>
          <w:rFonts w:ascii="Arial" w:hAnsi="Arial" w:cs="Arial"/>
          <w:noProof/>
          <w:sz w:val="22"/>
          <w:szCs w:val="22"/>
        </w:rPr>
        <w:t>Team, R.D.C. (2008). Language and Environment for Statistical Computing.</w:t>
      </w:r>
    </w:p>
    <w:p w14:paraId="2AE78601" w14:textId="77777777" w:rsidR="00CA301A" w:rsidRPr="00CB6A5D" w:rsidRDefault="00CA301A" w:rsidP="00CB6A5D">
      <w:pPr>
        <w:pStyle w:val="EndNoteBibliography"/>
        <w:spacing w:after="120"/>
        <w:rPr>
          <w:rFonts w:ascii="Arial" w:hAnsi="Arial" w:cs="Arial"/>
          <w:noProof/>
          <w:sz w:val="22"/>
          <w:szCs w:val="22"/>
        </w:rPr>
      </w:pPr>
      <w:r w:rsidRPr="00CB6A5D">
        <w:rPr>
          <w:rFonts w:ascii="Arial" w:hAnsi="Arial" w:cs="Arial"/>
          <w:noProof/>
          <w:sz w:val="22"/>
          <w:szCs w:val="22"/>
        </w:rPr>
        <w:t>Vietri Rudan, M., Barrington, C., Henderson, S., Ernst, C., Odom, D.T., Tanay, A., and Hadjur, S. (2015). Comparative Hi-C reveals that CTCF underlies evolution of chromosomal domain architecture. Cell Rep</w:t>
      </w:r>
      <w:r w:rsidRPr="00CB6A5D">
        <w:rPr>
          <w:rFonts w:ascii="Arial" w:hAnsi="Arial" w:cs="Arial"/>
          <w:i/>
          <w:noProof/>
          <w:sz w:val="22"/>
          <w:szCs w:val="22"/>
        </w:rPr>
        <w:t xml:space="preserve"> 10</w:t>
      </w:r>
      <w:r w:rsidRPr="00CB6A5D">
        <w:rPr>
          <w:rFonts w:ascii="Arial" w:hAnsi="Arial" w:cs="Arial"/>
          <w:noProof/>
          <w:sz w:val="22"/>
          <w:szCs w:val="22"/>
        </w:rPr>
        <w:t>, 1297-1309.</w:t>
      </w:r>
    </w:p>
    <w:p w14:paraId="27B0E644" w14:textId="77777777" w:rsidR="00CA301A" w:rsidRPr="00CB6A5D" w:rsidRDefault="00CA301A" w:rsidP="00CB6A5D">
      <w:pPr>
        <w:pStyle w:val="EndNoteBibliography"/>
        <w:spacing w:after="120"/>
        <w:rPr>
          <w:rFonts w:ascii="Arial" w:hAnsi="Arial" w:cs="Arial"/>
          <w:noProof/>
          <w:sz w:val="22"/>
          <w:szCs w:val="22"/>
        </w:rPr>
      </w:pPr>
      <w:r w:rsidRPr="00CB6A5D">
        <w:rPr>
          <w:rFonts w:ascii="Arial" w:hAnsi="Arial" w:cs="Arial"/>
          <w:noProof/>
          <w:sz w:val="22"/>
          <w:szCs w:val="22"/>
        </w:rPr>
        <w:t>Zhou, X., Cain, C.E., Myrthil, M., Lewellen, N., Michelini, K., Davenport, E.R., Stephens, M., Pritchard, J.K., and Gilad, Y. (2014). Epigenetic modifications are associated with inter-species gene expression variation in primates. Genome Biol</w:t>
      </w:r>
      <w:r w:rsidRPr="00CB6A5D">
        <w:rPr>
          <w:rFonts w:ascii="Arial" w:hAnsi="Arial" w:cs="Arial"/>
          <w:i/>
          <w:noProof/>
          <w:sz w:val="22"/>
          <w:szCs w:val="22"/>
        </w:rPr>
        <w:t xml:space="preserve"> 15</w:t>
      </w:r>
      <w:r w:rsidRPr="00CB6A5D">
        <w:rPr>
          <w:rFonts w:ascii="Arial" w:hAnsi="Arial" w:cs="Arial"/>
          <w:noProof/>
          <w:sz w:val="22"/>
          <w:szCs w:val="22"/>
        </w:rPr>
        <w:t>, 547.</w:t>
      </w:r>
    </w:p>
    <w:p w14:paraId="3B2C3A82" w14:textId="39D40DF6" w:rsidR="009C5266" w:rsidRDefault="007A246F" w:rsidP="00CB6A5D">
      <w:pPr>
        <w:spacing w:after="120" w:line="360" w:lineRule="auto"/>
      </w:pPr>
      <w:r w:rsidRPr="00CB6A5D">
        <w:rPr>
          <w:rFonts w:ascii="Arial" w:hAnsi="Arial" w:cs="Arial"/>
          <w:sz w:val="22"/>
          <w:szCs w:val="22"/>
        </w:rPr>
        <w:fldChar w:fldCharType="end"/>
      </w:r>
    </w:p>
    <w:sectPr w:rsidR="009C5266" w:rsidSect="006838E1">
      <w:footerReference w:type="even" r:id="rId9"/>
      <w:footerReference w:type="default" r:id="rId10"/>
      <w:pgSz w:w="12240" w:h="15840"/>
      <w:pgMar w:top="1008" w:right="1008" w:bottom="1008" w:left="1008"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0A046E" w15:done="0"/>
  <w15:commentEx w15:paraId="46357EE3" w15:done="0"/>
  <w15:commentEx w15:paraId="5E491237" w15:paraIdParent="46357EE3" w15:done="0"/>
  <w15:commentEx w15:paraId="5E2009BB" w15:done="0"/>
  <w15:commentEx w15:paraId="759B5123" w15:done="0"/>
  <w15:commentEx w15:paraId="172023FB" w15:done="0"/>
  <w15:commentEx w15:paraId="3AA02CFE" w15:paraIdParent="172023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0A046E" w16cid:durableId="1DCAF62A"/>
  <w16cid:commentId w16cid:paraId="46357EE3" w16cid:durableId="1DCAD2B0"/>
  <w16cid:commentId w16cid:paraId="5E2009BB" w16cid:durableId="1DCAD2B1"/>
  <w16cid:commentId w16cid:paraId="759B5123" w16cid:durableId="1DCAD2B2"/>
  <w16cid:commentId w16cid:paraId="6284AE50" w16cid:durableId="1DCAD2B3"/>
  <w16cid:commentId w16cid:paraId="172023FB" w16cid:durableId="1DCAD2B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70345" w14:textId="77777777" w:rsidR="008258B4" w:rsidRDefault="008258B4" w:rsidP="008C2F31">
      <w:r>
        <w:separator/>
      </w:r>
    </w:p>
  </w:endnote>
  <w:endnote w:type="continuationSeparator" w:id="0">
    <w:p w14:paraId="57C2503B" w14:textId="77777777" w:rsidR="008258B4" w:rsidRDefault="008258B4" w:rsidP="008C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D940A" w14:textId="77777777" w:rsidR="008258B4" w:rsidRDefault="008258B4" w:rsidP="001366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ED1AE4" w14:textId="77777777" w:rsidR="008258B4" w:rsidRDefault="008258B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85E52" w14:textId="11F2B342" w:rsidR="008258B4" w:rsidRDefault="008258B4" w:rsidP="001366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1182">
      <w:rPr>
        <w:rStyle w:val="PageNumber"/>
        <w:noProof/>
      </w:rPr>
      <w:t>8</w:t>
    </w:r>
    <w:r>
      <w:rPr>
        <w:rStyle w:val="PageNumber"/>
      </w:rPr>
      <w:fldChar w:fldCharType="end"/>
    </w:r>
  </w:p>
  <w:p w14:paraId="2D8CFD26" w14:textId="77777777" w:rsidR="008258B4" w:rsidRDefault="008258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3D86F" w14:textId="77777777" w:rsidR="008258B4" w:rsidRDefault="008258B4" w:rsidP="008C2F31">
      <w:r>
        <w:separator/>
      </w:r>
    </w:p>
  </w:footnote>
  <w:footnote w:type="continuationSeparator" w:id="0">
    <w:p w14:paraId="6C021A56" w14:textId="77777777" w:rsidR="008258B4" w:rsidRDefault="008258B4" w:rsidP="008C2F3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2DE"/>
    <w:multiLevelType w:val="hybridMultilevel"/>
    <w:tmpl w:val="609808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24E0C8C"/>
    <w:multiLevelType w:val="hybridMultilevel"/>
    <w:tmpl w:val="18642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6F0817"/>
    <w:multiLevelType w:val="hybridMultilevel"/>
    <w:tmpl w:val="214A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360EE"/>
    <w:multiLevelType w:val="hybridMultilevel"/>
    <w:tmpl w:val="AFA0428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19B569DA"/>
    <w:multiLevelType w:val="hybridMultilevel"/>
    <w:tmpl w:val="4AC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73F1C"/>
    <w:multiLevelType w:val="hybridMultilevel"/>
    <w:tmpl w:val="A3C6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117188"/>
    <w:multiLevelType w:val="hybridMultilevel"/>
    <w:tmpl w:val="907C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9F0C6E"/>
    <w:multiLevelType w:val="hybridMultilevel"/>
    <w:tmpl w:val="33C21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B2E06CB"/>
    <w:multiLevelType w:val="hybridMultilevel"/>
    <w:tmpl w:val="877C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7D57EF"/>
    <w:multiLevelType w:val="hybridMultilevel"/>
    <w:tmpl w:val="5074D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EC5283"/>
    <w:multiLevelType w:val="hybridMultilevel"/>
    <w:tmpl w:val="723CF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78E199A"/>
    <w:multiLevelType w:val="hybridMultilevel"/>
    <w:tmpl w:val="A110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924333"/>
    <w:multiLevelType w:val="hybridMultilevel"/>
    <w:tmpl w:val="5D7E48F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647B20E5"/>
    <w:multiLevelType w:val="hybridMultilevel"/>
    <w:tmpl w:val="5A90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D0193F"/>
    <w:multiLevelType w:val="hybridMultilevel"/>
    <w:tmpl w:val="5B8E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F46C7A"/>
    <w:multiLevelType w:val="hybridMultilevel"/>
    <w:tmpl w:val="A392B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FB1377A"/>
    <w:multiLevelType w:val="hybridMultilevel"/>
    <w:tmpl w:val="EF2E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
  </w:num>
  <w:num w:numId="4">
    <w:abstractNumId w:val="7"/>
  </w:num>
  <w:num w:numId="5">
    <w:abstractNumId w:val="1"/>
  </w:num>
  <w:num w:numId="6">
    <w:abstractNumId w:val="9"/>
  </w:num>
  <w:num w:numId="7">
    <w:abstractNumId w:val="10"/>
  </w:num>
  <w:num w:numId="8">
    <w:abstractNumId w:val="15"/>
  </w:num>
  <w:num w:numId="9">
    <w:abstractNumId w:val="6"/>
  </w:num>
  <w:num w:numId="10">
    <w:abstractNumId w:val="4"/>
  </w:num>
  <w:num w:numId="11">
    <w:abstractNumId w:val="8"/>
  </w:num>
  <w:num w:numId="12">
    <w:abstractNumId w:val="2"/>
  </w:num>
  <w:num w:numId="13">
    <w:abstractNumId w:val="13"/>
  </w:num>
  <w:num w:numId="14">
    <w:abstractNumId w:val="11"/>
  </w:num>
  <w:num w:numId="15">
    <w:abstractNumId w:val="16"/>
  </w:num>
  <w:num w:numId="16">
    <w:abstractNumId w:val="14"/>
  </w:num>
  <w:num w:numId="17">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n Lazar">
    <w15:presenceInfo w15:providerId="None" w15:userId="Nathan Lazar"/>
  </w15:person>
  <w15:person w15:author="Nathan Lazar [2]">
    <w15:presenceInfo w15:providerId="Windows Live" w15:userId="94029c5271f9ba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sdwvew9zvdskeww0dx9ev12f9pfrpdfsxf&quot;&gt;Lazar et al. 2016&lt;record-ids&gt;&lt;item&gt;23&lt;/item&gt;&lt;item&gt;71&lt;/item&gt;&lt;item&gt;72&lt;/item&gt;&lt;item&gt;83&lt;/item&gt;&lt;item&gt;102&lt;/item&gt;&lt;item&gt;113&lt;/item&gt;&lt;item&gt;120&lt;/item&gt;&lt;item&gt;131&lt;/item&gt;&lt;/record-ids&gt;&lt;/item&gt;&lt;/Libraries&gt;"/>
  </w:docVars>
  <w:rsids>
    <w:rsidRoot w:val="00BD38EC"/>
    <w:rsid w:val="00002219"/>
    <w:rsid w:val="00004F82"/>
    <w:rsid w:val="00011F08"/>
    <w:rsid w:val="0001495B"/>
    <w:rsid w:val="00020BD1"/>
    <w:rsid w:val="00026D14"/>
    <w:rsid w:val="0003216E"/>
    <w:rsid w:val="00032998"/>
    <w:rsid w:val="0004039C"/>
    <w:rsid w:val="00046FB5"/>
    <w:rsid w:val="000517D3"/>
    <w:rsid w:val="000573F4"/>
    <w:rsid w:val="00097266"/>
    <w:rsid w:val="000A1D42"/>
    <w:rsid w:val="000A343D"/>
    <w:rsid w:val="000B38C0"/>
    <w:rsid w:val="000B5AE5"/>
    <w:rsid w:val="000C796C"/>
    <w:rsid w:val="000D022F"/>
    <w:rsid w:val="000D6587"/>
    <w:rsid w:val="000E3395"/>
    <w:rsid w:val="000E3CA1"/>
    <w:rsid w:val="000E6EB3"/>
    <w:rsid w:val="000F2FD1"/>
    <w:rsid w:val="000F3F11"/>
    <w:rsid w:val="000F6A7D"/>
    <w:rsid w:val="001012AE"/>
    <w:rsid w:val="00111B95"/>
    <w:rsid w:val="001366E4"/>
    <w:rsid w:val="00143C41"/>
    <w:rsid w:val="00146850"/>
    <w:rsid w:val="00152574"/>
    <w:rsid w:val="001611B3"/>
    <w:rsid w:val="001635D5"/>
    <w:rsid w:val="00165C6E"/>
    <w:rsid w:val="001716F4"/>
    <w:rsid w:val="0017756C"/>
    <w:rsid w:val="001A136E"/>
    <w:rsid w:val="001A31D6"/>
    <w:rsid w:val="001A633B"/>
    <w:rsid w:val="001B1F43"/>
    <w:rsid w:val="001B694C"/>
    <w:rsid w:val="001C155B"/>
    <w:rsid w:val="001D6EE8"/>
    <w:rsid w:val="001D712E"/>
    <w:rsid w:val="001F1181"/>
    <w:rsid w:val="00203934"/>
    <w:rsid w:val="002064A7"/>
    <w:rsid w:val="002110BD"/>
    <w:rsid w:val="00256A07"/>
    <w:rsid w:val="00281B1D"/>
    <w:rsid w:val="002C7DB5"/>
    <w:rsid w:val="002E4A8A"/>
    <w:rsid w:val="0031245E"/>
    <w:rsid w:val="00312AB2"/>
    <w:rsid w:val="00313AB4"/>
    <w:rsid w:val="00316FED"/>
    <w:rsid w:val="00320B20"/>
    <w:rsid w:val="00324203"/>
    <w:rsid w:val="00342241"/>
    <w:rsid w:val="00366C9D"/>
    <w:rsid w:val="00393D6A"/>
    <w:rsid w:val="003A5E3A"/>
    <w:rsid w:val="003C7587"/>
    <w:rsid w:val="003C7AF7"/>
    <w:rsid w:val="003F070D"/>
    <w:rsid w:val="003F6016"/>
    <w:rsid w:val="004046CF"/>
    <w:rsid w:val="004049A8"/>
    <w:rsid w:val="0041501F"/>
    <w:rsid w:val="00437957"/>
    <w:rsid w:val="00441678"/>
    <w:rsid w:val="00452F8A"/>
    <w:rsid w:val="00453571"/>
    <w:rsid w:val="00466EDF"/>
    <w:rsid w:val="0048060D"/>
    <w:rsid w:val="00480ACE"/>
    <w:rsid w:val="00481C3A"/>
    <w:rsid w:val="00491438"/>
    <w:rsid w:val="00491D83"/>
    <w:rsid w:val="004B2155"/>
    <w:rsid w:val="004C6E4C"/>
    <w:rsid w:val="004C70CD"/>
    <w:rsid w:val="004D0622"/>
    <w:rsid w:val="004D304D"/>
    <w:rsid w:val="004F43D0"/>
    <w:rsid w:val="00510FDC"/>
    <w:rsid w:val="0051442C"/>
    <w:rsid w:val="005255B5"/>
    <w:rsid w:val="00533576"/>
    <w:rsid w:val="005513D5"/>
    <w:rsid w:val="00562365"/>
    <w:rsid w:val="005678B1"/>
    <w:rsid w:val="00571760"/>
    <w:rsid w:val="005816C5"/>
    <w:rsid w:val="005A5C14"/>
    <w:rsid w:val="005C0AD4"/>
    <w:rsid w:val="005C2276"/>
    <w:rsid w:val="005C7253"/>
    <w:rsid w:val="005E1A3A"/>
    <w:rsid w:val="005F2601"/>
    <w:rsid w:val="005F5DB4"/>
    <w:rsid w:val="006203FB"/>
    <w:rsid w:val="006233D5"/>
    <w:rsid w:val="00623D74"/>
    <w:rsid w:val="00633EF0"/>
    <w:rsid w:val="00644861"/>
    <w:rsid w:val="00662910"/>
    <w:rsid w:val="0066607D"/>
    <w:rsid w:val="00672073"/>
    <w:rsid w:val="00681696"/>
    <w:rsid w:val="006838E1"/>
    <w:rsid w:val="006857A2"/>
    <w:rsid w:val="0068666C"/>
    <w:rsid w:val="00694410"/>
    <w:rsid w:val="006C27A8"/>
    <w:rsid w:val="006C30EA"/>
    <w:rsid w:val="006E03F1"/>
    <w:rsid w:val="006F0763"/>
    <w:rsid w:val="006F25C7"/>
    <w:rsid w:val="006F6702"/>
    <w:rsid w:val="0070175F"/>
    <w:rsid w:val="00703BB5"/>
    <w:rsid w:val="007226B3"/>
    <w:rsid w:val="00723B4D"/>
    <w:rsid w:val="00744C59"/>
    <w:rsid w:val="00752322"/>
    <w:rsid w:val="00752DE8"/>
    <w:rsid w:val="0077107E"/>
    <w:rsid w:val="007749B3"/>
    <w:rsid w:val="00785934"/>
    <w:rsid w:val="007A16F4"/>
    <w:rsid w:val="007A246F"/>
    <w:rsid w:val="007A6365"/>
    <w:rsid w:val="007B02AF"/>
    <w:rsid w:val="007B232E"/>
    <w:rsid w:val="007C0E7E"/>
    <w:rsid w:val="007C2C77"/>
    <w:rsid w:val="007D0244"/>
    <w:rsid w:val="007D5CC9"/>
    <w:rsid w:val="007F426D"/>
    <w:rsid w:val="008141D7"/>
    <w:rsid w:val="00814917"/>
    <w:rsid w:val="00824929"/>
    <w:rsid w:val="008258B4"/>
    <w:rsid w:val="00850088"/>
    <w:rsid w:val="008540D0"/>
    <w:rsid w:val="00872C60"/>
    <w:rsid w:val="00893F0F"/>
    <w:rsid w:val="008A4CE4"/>
    <w:rsid w:val="008A700F"/>
    <w:rsid w:val="008A7C9C"/>
    <w:rsid w:val="008B4C9A"/>
    <w:rsid w:val="008B58D4"/>
    <w:rsid w:val="008C2F31"/>
    <w:rsid w:val="008D1B2E"/>
    <w:rsid w:val="008E36CE"/>
    <w:rsid w:val="008E61FD"/>
    <w:rsid w:val="008F30EC"/>
    <w:rsid w:val="00910B09"/>
    <w:rsid w:val="00910F6D"/>
    <w:rsid w:val="00914FB1"/>
    <w:rsid w:val="00925D92"/>
    <w:rsid w:val="009354E6"/>
    <w:rsid w:val="00963485"/>
    <w:rsid w:val="0096505C"/>
    <w:rsid w:val="0096508F"/>
    <w:rsid w:val="00966C3B"/>
    <w:rsid w:val="009728B1"/>
    <w:rsid w:val="00974883"/>
    <w:rsid w:val="00975DA1"/>
    <w:rsid w:val="00980548"/>
    <w:rsid w:val="009850EF"/>
    <w:rsid w:val="00985565"/>
    <w:rsid w:val="00991498"/>
    <w:rsid w:val="009A2A50"/>
    <w:rsid w:val="009A6C5A"/>
    <w:rsid w:val="009B50E4"/>
    <w:rsid w:val="009C5266"/>
    <w:rsid w:val="009D1653"/>
    <w:rsid w:val="009F26CB"/>
    <w:rsid w:val="00A0535A"/>
    <w:rsid w:val="00A1723A"/>
    <w:rsid w:val="00A21144"/>
    <w:rsid w:val="00A22288"/>
    <w:rsid w:val="00A24C91"/>
    <w:rsid w:val="00A44309"/>
    <w:rsid w:val="00A45AD9"/>
    <w:rsid w:val="00A549F4"/>
    <w:rsid w:val="00A575EF"/>
    <w:rsid w:val="00A600F4"/>
    <w:rsid w:val="00A73C09"/>
    <w:rsid w:val="00A741F9"/>
    <w:rsid w:val="00A8611C"/>
    <w:rsid w:val="00AA183A"/>
    <w:rsid w:val="00AA2BC3"/>
    <w:rsid w:val="00AB1529"/>
    <w:rsid w:val="00AC057E"/>
    <w:rsid w:val="00AD544B"/>
    <w:rsid w:val="00AE0C94"/>
    <w:rsid w:val="00AE42E0"/>
    <w:rsid w:val="00AE5BA7"/>
    <w:rsid w:val="00AF24D2"/>
    <w:rsid w:val="00AF4A40"/>
    <w:rsid w:val="00AF66DE"/>
    <w:rsid w:val="00AF7087"/>
    <w:rsid w:val="00B00FF5"/>
    <w:rsid w:val="00B1072D"/>
    <w:rsid w:val="00B10FE5"/>
    <w:rsid w:val="00B12BCB"/>
    <w:rsid w:val="00B21958"/>
    <w:rsid w:val="00B243E6"/>
    <w:rsid w:val="00B25FC9"/>
    <w:rsid w:val="00B27B5C"/>
    <w:rsid w:val="00B32249"/>
    <w:rsid w:val="00B34A1D"/>
    <w:rsid w:val="00B439A6"/>
    <w:rsid w:val="00B51B97"/>
    <w:rsid w:val="00B530BF"/>
    <w:rsid w:val="00B546CF"/>
    <w:rsid w:val="00B55862"/>
    <w:rsid w:val="00B56AAB"/>
    <w:rsid w:val="00B56CFB"/>
    <w:rsid w:val="00B71FE9"/>
    <w:rsid w:val="00B73165"/>
    <w:rsid w:val="00B772C4"/>
    <w:rsid w:val="00B96BBF"/>
    <w:rsid w:val="00BA3D90"/>
    <w:rsid w:val="00BB7DE8"/>
    <w:rsid w:val="00BC6AA2"/>
    <w:rsid w:val="00BD38EC"/>
    <w:rsid w:val="00BE779B"/>
    <w:rsid w:val="00C00929"/>
    <w:rsid w:val="00C02D0D"/>
    <w:rsid w:val="00C15C87"/>
    <w:rsid w:val="00C214E9"/>
    <w:rsid w:val="00C31182"/>
    <w:rsid w:val="00C34DCA"/>
    <w:rsid w:val="00C41E14"/>
    <w:rsid w:val="00C45E55"/>
    <w:rsid w:val="00C520F0"/>
    <w:rsid w:val="00C742C9"/>
    <w:rsid w:val="00C87ECF"/>
    <w:rsid w:val="00C91631"/>
    <w:rsid w:val="00CA301A"/>
    <w:rsid w:val="00CB423C"/>
    <w:rsid w:val="00CB4F51"/>
    <w:rsid w:val="00CB6A5D"/>
    <w:rsid w:val="00CD06D8"/>
    <w:rsid w:val="00CD556E"/>
    <w:rsid w:val="00CE6226"/>
    <w:rsid w:val="00D02BE2"/>
    <w:rsid w:val="00D054C8"/>
    <w:rsid w:val="00D26556"/>
    <w:rsid w:val="00D343E4"/>
    <w:rsid w:val="00D427CB"/>
    <w:rsid w:val="00D5276A"/>
    <w:rsid w:val="00D74C59"/>
    <w:rsid w:val="00D84BC9"/>
    <w:rsid w:val="00D85740"/>
    <w:rsid w:val="00D87B26"/>
    <w:rsid w:val="00D90AE6"/>
    <w:rsid w:val="00D90D50"/>
    <w:rsid w:val="00DA1A8D"/>
    <w:rsid w:val="00DA1ABB"/>
    <w:rsid w:val="00DA4C66"/>
    <w:rsid w:val="00DA73B8"/>
    <w:rsid w:val="00DB3B9F"/>
    <w:rsid w:val="00DB4430"/>
    <w:rsid w:val="00DB4E3F"/>
    <w:rsid w:val="00DB521B"/>
    <w:rsid w:val="00DC3E65"/>
    <w:rsid w:val="00E0648B"/>
    <w:rsid w:val="00E20B10"/>
    <w:rsid w:val="00E21EBF"/>
    <w:rsid w:val="00E3119B"/>
    <w:rsid w:val="00E3696E"/>
    <w:rsid w:val="00E42B43"/>
    <w:rsid w:val="00E46A87"/>
    <w:rsid w:val="00E54E10"/>
    <w:rsid w:val="00E57BCF"/>
    <w:rsid w:val="00E72D4F"/>
    <w:rsid w:val="00E85602"/>
    <w:rsid w:val="00E85D95"/>
    <w:rsid w:val="00E946A6"/>
    <w:rsid w:val="00EA0561"/>
    <w:rsid w:val="00EB09C6"/>
    <w:rsid w:val="00ED3EB5"/>
    <w:rsid w:val="00EE70B7"/>
    <w:rsid w:val="00EE76E7"/>
    <w:rsid w:val="00EF0E29"/>
    <w:rsid w:val="00F23477"/>
    <w:rsid w:val="00F30A9A"/>
    <w:rsid w:val="00F32D09"/>
    <w:rsid w:val="00F4561B"/>
    <w:rsid w:val="00F47032"/>
    <w:rsid w:val="00F60DFF"/>
    <w:rsid w:val="00F646DC"/>
    <w:rsid w:val="00F665E0"/>
    <w:rsid w:val="00F90470"/>
    <w:rsid w:val="00F9566D"/>
    <w:rsid w:val="00FA416E"/>
    <w:rsid w:val="00FB0F40"/>
    <w:rsid w:val="00FC0CF1"/>
    <w:rsid w:val="00FC6011"/>
    <w:rsid w:val="00FE0762"/>
    <w:rsid w:val="00FE1ECF"/>
    <w:rsid w:val="00FF09F8"/>
    <w:rsid w:val="00FF4E9F"/>
    <w:rsid w:val="00FF5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DE15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D38EC"/>
    <w:pPr>
      <w:spacing w:before="100" w:beforeAutospacing="1" w:after="100" w:afterAutospacing="1"/>
      <w:outlineLvl w:val="2"/>
    </w:pPr>
    <w:rPr>
      <w:rFonts w:ascii="Times" w:eastAsiaTheme="minorHAnsi"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38EC"/>
    <w:rPr>
      <w:rFonts w:ascii="Times" w:eastAsiaTheme="minorHAnsi" w:hAnsi="Times"/>
      <w:b/>
      <w:bCs/>
      <w:sz w:val="27"/>
      <w:szCs w:val="27"/>
    </w:rPr>
  </w:style>
  <w:style w:type="character" w:styleId="CommentReference">
    <w:name w:val="annotation reference"/>
    <w:basedOn w:val="DefaultParagraphFont"/>
    <w:uiPriority w:val="99"/>
    <w:unhideWhenUsed/>
    <w:rsid w:val="008A7C9C"/>
    <w:rPr>
      <w:sz w:val="16"/>
      <w:szCs w:val="16"/>
    </w:rPr>
  </w:style>
  <w:style w:type="paragraph" w:styleId="CommentText">
    <w:name w:val="annotation text"/>
    <w:basedOn w:val="Normal"/>
    <w:link w:val="CommentTextChar"/>
    <w:uiPriority w:val="99"/>
    <w:unhideWhenUsed/>
    <w:rsid w:val="008A7C9C"/>
    <w:pPr>
      <w:spacing w:after="200"/>
    </w:pPr>
    <w:rPr>
      <w:rFonts w:eastAsiaTheme="minorHAnsi"/>
      <w:sz w:val="20"/>
      <w:szCs w:val="20"/>
    </w:rPr>
  </w:style>
  <w:style w:type="character" w:customStyle="1" w:styleId="CommentTextChar">
    <w:name w:val="Comment Text Char"/>
    <w:basedOn w:val="DefaultParagraphFont"/>
    <w:link w:val="CommentText"/>
    <w:uiPriority w:val="99"/>
    <w:rsid w:val="008A7C9C"/>
    <w:rPr>
      <w:rFonts w:eastAsiaTheme="minorHAnsi"/>
      <w:sz w:val="20"/>
      <w:szCs w:val="20"/>
    </w:rPr>
  </w:style>
  <w:style w:type="paragraph" w:styleId="Revision">
    <w:name w:val="Revision"/>
    <w:hidden/>
    <w:uiPriority w:val="99"/>
    <w:semiHidden/>
    <w:rsid w:val="00C520F0"/>
  </w:style>
  <w:style w:type="paragraph" w:styleId="BalloonText">
    <w:name w:val="Balloon Text"/>
    <w:basedOn w:val="Normal"/>
    <w:link w:val="BalloonTextChar"/>
    <w:uiPriority w:val="99"/>
    <w:semiHidden/>
    <w:unhideWhenUsed/>
    <w:rsid w:val="00C520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20F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C520F0"/>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C520F0"/>
    <w:rPr>
      <w:rFonts w:eastAsiaTheme="minorHAnsi"/>
      <w:b/>
      <w:bCs/>
      <w:sz w:val="20"/>
      <w:szCs w:val="20"/>
    </w:rPr>
  </w:style>
  <w:style w:type="paragraph" w:customStyle="1" w:styleId="EndNoteBibliographyTitle">
    <w:name w:val="EndNote Bibliography Title"/>
    <w:basedOn w:val="Normal"/>
    <w:rsid w:val="007A246F"/>
    <w:pPr>
      <w:jc w:val="center"/>
    </w:pPr>
    <w:rPr>
      <w:rFonts w:ascii="Cambria" w:hAnsi="Cambria"/>
    </w:rPr>
  </w:style>
  <w:style w:type="paragraph" w:customStyle="1" w:styleId="EndNoteBibliography">
    <w:name w:val="EndNote Bibliography"/>
    <w:basedOn w:val="Normal"/>
    <w:rsid w:val="007A246F"/>
    <w:rPr>
      <w:rFonts w:ascii="Cambria" w:hAnsi="Cambria"/>
    </w:rPr>
  </w:style>
  <w:style w:type="table" w:styleId="TableGrid">
    <w:name w:val="Table Grid"/>
    <w:basedOn w:val="TableNormal"/>
    <w:uiPriority w:val="59"/>
    <w:rsid w:val="00E21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C2F31"/>
    <w:pPr>
      <w:tabs>
        <w:tab w:val="center" w:pos="4320"/>
        <w:tab w:val="right" w:pos="8640"/>
      </w:tabs>
    </w:pPr>
  </w:style>
  <w:style w:type="character" w:customStyle="1" w:styleId="FooterChar">
    <w:name w:val="Footer Char"/>
    <w:basedOn w:val="DefaultParagraphFont"/>
    <w:link w:val="Footer"/>
    <w:uiPriority w:val="99"/>
    <w:rsid w:val="008C2F31"/>
  </w:style>
  <w:style w:type="character" w:styleId="PageNumber">
    <w:name w:val="page number"/>
    <w:basedOn w:val="DefaultParagraphFont"/>
    <w:uiPriority w:val="99"/>
    <w:semiHidden/>
    <w:unhideWhenUsed/>
    <w:rsid w:val="008C2F31"/>
  </w:style>
  <w:style w:type="paragraph" w:styleId="ListParagraph">
    <w:name w:val="List Paragraph"/>
    <w:basedOn w:val="Normal"/>
    <w:uiPriority w:val="34"/>
    <w:qFormat/>
    <w:rsid w:val="00B32249"/>
    <w:pPr>
      <w:ind w:left="720"/>
      <w:contextualSpacing/>
    </w:pPr>
  </w:style>
  <w:style w:type="paragraph" w:styleId="HTMLPreformatted">
    <w:name w:val="HTML Preformatted"/>
    <w:basedOn w:val="Normal"/>
    <w:link w:val="HTMLPreformattedChar"/>
    <w:uiPriority w:val="99"/>
    <w:semiHidden/>
    <w:unhideWhenUsed/>
    <w:rsid w:val="001B6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B694C"/>
    <w:rPr>
      <w:rFonts w:ascii="Courier New" w:hAnsi="Courier New" w:cs="Courier New"/>
      <w:sz w:val="20"/>
      <w:szCs w:val="20"/>
    </w:rPr>
  </w:style>
  <w:style w:type="character" w:styleId="Hyperlink">
    <w:name w:val="Hyperlink"/>
    <w:basedOn w:val="DefaultParagraphFont"/>
    <w:uiPriority w:val="99"/>
    <w:semiHidden/>
    <w:unhideWhenUsed/>
    <w:rsid w:val="001B694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D38EC"/>
    <w:pPr>
      <w:spacing w:before="100" w:beforeAutospacing="1" w:after="100" w:afterAutospacing="1"/>
      <w:outlineLvl w:val="2"/>
    </w:pPr>
    <w:rPr>
      <w:rFonts w:ascii="Times" w:eastAsiaTheme="minorHAnsi"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38EC"/>
    <w:rPr>
      <w:rFonts w:ascii="Times" w:eastAsiaTheme="minorHAnsi" w:hAnsi="Times"/>
      <w:b/>
      <w:bCs/>
      <w:sz w:val="27"/>
      <w:szCs w:val="27"/>
    </w:rPr>
  </w:style>
  <w:style w:type="character" w:styleId="CommentReference">
    <w:name w:val="annotation reference"/>
    <w:basedOn w:val="DefaultParagraphFont"/>
    <w:uiPriority w:val="99"/>
    <w:unhideWhenUsed/>
    <w:rsid w:val="008A7C9C"/>
    <w:rPr>
      <w:sz w:val="16"/>
      <w:szCs w:val="16"/>
    </w:rPr>
  </w:style>
  <w:style w:type="paragraph" w:styleId="CommentText">
    <w:name w:val="annotation text"/>
    <w:basedOn w:val="Normal"/>
    <w:link w:val="CommentTextChar"/>
    <w:uiPriority w:val="99"/>
    <w:unhideWhenUsed/>
    <w:rsid w:val="008A7C9C"/>
    <w:pPr>
      <w:spacing w:after="200"/>
    </w:pPr>
    <w:rPr>
      <w:rFonts w:eastAsiaTheme="minorHAnsi"/>
      <w:sz w:val="20"/>
      <w:szCs w:val="20"/>
    </w:rPr>
  </w:style>
  <w:style w:type="character" w:customStyle="1" w:styleId="CommentTextChar">
    <w:name w:val="Comment Text Char"/>
    <w:basedOn w:val="DefaultParagraphFont"/>
    <w:link w:val="CommentText"/>
    <w:uiPriority w:val="99"/>
    <w:rsid w:val="008A7C9C"/>
    <w:rPr>
      <w:rFonts w:eastAsiaTheme="minorHAnsi"/>
      <w:sz w:val="20"/>
      <w:szCs w:val="20"/>
    </w:rPr>
  </w:style>
  <w:style w:type="paragraph" w:styleId="Revision">
    <w:name w:val="Revision"/>
    <w:hidden/>
    <w:uiPriority w:val="99"/>
    <w:semiHidden/>
    <w:rsid w:val="00C520F0"/>
  </w:style>
  <w:style w:type="paragraph" w:styleId="BalloonText">
    <w:name w:val="Balloon Text"/>
    <w:basedOn w:val="Normal"/>
    <w:link w:val="BalloonTextChar"/>
    <w:uiPriority w:val="99"/>
    <w:semiHidden/>
    <w:unhideWhenUsed/>
    <w:rsid w:val="00C520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20F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C520F0"/>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C520F0"/>
    <w:rPr>
      <w:rFonts w:eastAsiaTheme="minorHAnsi"/>
      <w:b/>
      <w:bCs/>
      <w:sz w:val="20"/>
      <w:szCs w:val="20"/>
    </w:rPr>
  </w:style>
  <w:style w:type="paragraph" w:customStyle="1" w:styleId="EndNoteBibliographyTitle">
    <w:name w:val="EndNote Bibliography Title"/>
    <w:basedOn w:val="Normal"/>
    <w:rsid w:val="007A246F"/>
    <w:pPr>
      <w:jc w:val="center"/>
    </w:pPr>
    <w:rPr>
      <w:rFonts w:ascii="Cambria" w:hAnsi="Cambria"/>
    </w:rPr>
  </w:style>
  <w:style w:type="paragraph" w:customStyle="1" w:styleId="EndNoteBibliography">
    <w:name w:val="EndNote Bibliography"/>
    <w:basedOn w:val="Normal"/>
    <w:rsid w:val="007A246F"/>
    <w:rPr>
      <w:rFonts w:ascii="Cambria" w:hAnsi="Cambria"/>
    </w:rPr>
  </w:style>
  <w:style w:type="table" w:styleId="TableGrid">
    <w:name w:val="Table Grid"/>
    <w:basedOn w:val="TableNormal"/>
    <w:uiPriority w:val="59"/>
    <w:rsid w:val="00E21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C2F31"/>
    <w:pPr>
      <w:tabs>
        <w:tab w:val="center" w:pos="4320"/>
        <w:tab w:val="right" w:pos="8640"/>
      </w:tabs>
    </w:pPr>
  </w:style>
  <w:style w:type="character" w:customStyle="1" w:styleId="FooterChar">
    <w:name w:val="Footer Char"/>
    <w:basedOn w:val="DefaultParagraphFont"/>
    <w:link w:val="Footer"/>
    <w:uiPriority w:val="99"/>
    <w:rsid w:val="008C2F31"/>
  </w:style>
  <w:style w:type="character" w:styleId="PageNumber">
    <w:name w:val="page number"/>
    <w:basedOn w:val="DefaultParagraphFont"/>
    <w:uiPriority w:val="99"/>
    <w:semiHidden/>
    <w:unhideWhenUsed/>
    <w:rsid w:val="008C2F31"/>
  </w:style>
  <w:style w:type="paragraph" w:styleId="ListParagraph">
    <w:name w:val="List Paragraph"/>
    <w:basedOn w:val="Normal"/>
    <w:uiPriority w:val="34"/>
    <w:qFormat/>
    <w:rsid w:val="00B32249"/>
    <w:pPr>
      <w:ind w:left="720"/>
      <w:contextualSpacing/>
    </w:pPr>
  </w:style>
  <w:style w:type="paragraph" w:styleId="HTMLPreformatted">
    <w:name w:val="HTML Preformatted"/>
    <w:basedOn w:val="Normal"/>
    <w:link w:val="HTMLPreformattedChar"/>
    <w:uiPriority w:val="99"/>
    <w:semiHidden/>
    <w:unhideWhenUsed/>
    <w:rsid w:val="001B6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B694C"/>
    <w:rPr>
      <w:rFonts w:ascii="Courier New" w:hAnsi="Courier New" w:cs="Courier New"/>
      <w:sz w:val="20"/>
      <w:szCs w:val="20"/>
    </w:rPr>
  </w:style>
  <w:style w:type="character" w:styleId="Hyperlink">
    <w:name w:val="Hyperlink"/>
    <w:basedOn w:val="DefaultParagraphFont"/>
    <w:uiPriority w:val="99"/>
    <w:semiHidden/>
    <w:unhideWhenUsed/>
    <w:rsid w:val="001B69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4409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39" Type="http://schemas.microsoft.com/office/2016/09/relationships/commentsIds" Target="commentsIds.xml"/><Relationship Id="rId40" Type="http://schemas.microsoft.com/office/2011/relationships/people" Target="people.xml"/><Relationship Id="rId41"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rbone@ohsu.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4222</Words>
  <Characters>24072</Characters>
  <Application>Microsoft Macintosh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28238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Carbone</dc:creator>
  <cp:keywords/>
  <dc:description/>
  <cp:lastModifiedBy>Lucia Carbone</cp:lastModifiedBy>
  <cp:revision>6</cp:revision>
  <cp:lastPrinted>2017-12-20T00:13:00Z</cp:lastPrinted>
  <dcterms:created xsi:type="dcterms:W3CDTF">2018-04-24T04:17:00Z</dcterms:created>
  <dcterms:modified xsi:type="dcterms:W3CDTF">2018-04-24T04:21:00Z</dcterms:modified>
</cp:coreProperties>
</file>