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ACC" w:rsidRPr="00F12ACC" w:rsidRDefault="00F12ACC" w:rsidP="00F12ACC">
      <w:pPr>
        <w:spacing w:line="360" w:lineRule="auto"/>
        <w:rPr>
          <w:rFonts w:ascii="Arial" w:hAnsi="Arial" w:cs="Arial"/>
          <w:b/>
          <w:sz w:val="28"/>
        </w:rPr>
      </w:pPr>
      <w:r w:rsidRPr="00F12ACC">
        <w:rPr>
          <w:rFonts w:ascii="Arial" w:hAnsi="Arial" w:cs="Arial"/>
          <w:b/>
          <w:sz w:val="28"/>
        </w:rPr>
        <w:t xml:space="preserve">Supplemental </w:t>
      </w:r>
      <w:r>
        <w:rPr>
          <w:rFonts w:ascii="Arial" w:hAnsi="Arial" w:cs="Arial"/>
          <w:b/>
          <w:sz w:val="28"/>
        </w:rPr>
        <w:t>Figure</w:t>
      </w:r>
      <w:r w:rsidRPr="00F12ACC">
        <w:rPr>
          <w:rFonts w:ascii="Arial" w:hAnsi="Arial" w:cs="Arial"/>
          <w:b/>
          <w:sz w:val="28"/>
        </w:rPr>
        <w:t>s</w:t>
      </w:r>
    </w:p>
    <w:p w:rsidR="00F12ACC" w:rsidRPr="00F12ACC" w:rsidRDefault="00F12ACC" w:rsidP="00F12ACC">
      <w:pPr>
        <w:spacing w:line="360" w:lineRule="auto"/>
        <w:rPr>
          <w:rFonts w:ascii="Arial" w:hAnsi="Arial" w:cs="Arial"/>
          <w:b/>
          <w:sz w:val="22"/>
        </w:rPr>
      </w:pP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Figure S1.</w:t>
      </w:r>
      <w:r w:rsidRPr="00F12ACC">
        <w:rPr>
          <w:rFonts w:ascii="Arial" w:hAnsi="Arial" w:cs="Arial"/>
          <w:sz w:val="22"/>
        </w:rPr>
        <w:t xml:space="preserve"> WTC-</w:t>
      </w:r>
      <w:proofErr w:type="spellStart"/>
      <w:r w:rsidRPr="00F12ACC">
        <w:rPr>
          <w:rFonts w:ascii="Arial" w:hAnsi="Arial" w:cs="Arial"/>
          <w:sz w:val="22"/>
        </w:rPr>
        <w:t>CRISPRi</w:t>
      </w:r>
      <w:proofErr w:type="spellEnd"/>
      <w:r w:rsidRPr="00F12ACC">
        <w:rPr>
          <w:rFonts w:ascii="Arial" w:hAnsi="Arial" w:cs="Arial"/>
          <w:sz w:val="22"/>
        </w:rPr>
        <w:t xml:space="preserve"> </w:t>
      </w:r>
      <w:proofErr w:type="spellStart"/>
      <w:r w:rsidRPr="00F12ACC">
        <w:rPr>
          <w:rFonts w:ascii="Arial" w:hAnsi="Arial" w:cs="Arial"/>
          <w:sz w:val="22"/>
        </w:rPr>
        <w:t>hiPSC</w:t>
      </w:r>
      <w:proofErr w:type="spellEnd"/>
      <w:r w:rsidRPr="00F12ACC">
        <w:rPr>
          <w:rFonts w:ascii="Arial" w:hAnsi="Arial" w:cs="Arial"/>
          <w:sz w:val="22"/>
        </w:rPr>
        <w:t xml:space="preserve"> cell line used in this study. (a) WTC </w:t>
      </w:r>
      <w:proofErr w:type="spellStart"/>
      <w:r w:rsidRPr="00F12ACC">
        <w:rPr>
          <w:rFonts w:ascii="Arial" w:hAnsi="Arial" w:cs="Arial"/>
          <w:sz w:val="22"/>
        </w:rPr>
        <w:t>CRISPRi</w:t>
      </w:r>
      <w:proofErr w:type="spellEnd"/>
      <w:r w:rsidRPr="00F12ACC">
        <w:rPr>
          <w:rFonts w:ascii="Arial" w:hAnsi="Arial" w:cs="Arial"/>
          <w:sz w:val="22"/>
        </w:rPr>
        <w:t xml:space="preserve"> engineered cell line carries a fusion dCas9-KRAB protein, which is inducible by doxycycline. KRAB is a repression domain that inhibits transcription of a downstream gene. (b) Chromosome g-banding karyotype analysis of WTC-</w:t>
      </w:r>
      <w:proofErr w:type="spellStart"/>
      <w:r w:rsidRPr="00F12ACC">
        <w:rPr>
          <w:rFonts w:ascii="Arial" w:hAnsi="Arial" w:cs="Arial"/>
          <w:sz w:val="22"/>
        </w:rPr>
        <w:t>CRISPRi</w:t>
      </w:r>
      <w:proofErr w:type="spellEnd"/>
      <w:r w:rsidRPr="00F12ACC">
        <w:rPr>
          <w:rFonts w:ascii="Arial" w:hAnsi="Arial" w:cs="Arial"/>
          <w:sz w:val="22"/>
        </w:rPr>
        <w:t xml:space="preserve"> </w:t>
      </w:r>
      <w:proofErr w:type="spellStart"/>
      <w:r w:rsidRPr="00F12ACC">
        <w:rPr>
          <w:rFonts w:ascii="Arial" w:hAnsi="Arial" w:cs="Arial"/>
          <w:sz w:val="22"/>
        </w:rPr>
        <w:t>hiPSCs</w:t>
      </w:r>
      <w:proofErr w:type="spellEnd"/>
      <w:r w:rsidRPr="00F12ACC">
        <w:rPr>
          <w:rFonts w:ascii="Arial" w:hAnsi="Arial" w:cs="Arial"/>
          <w:sz w:val="22"/>
        </w:rPr>
        <w:t xml:space="preserve"> at metaphase (n=30) is shown. Banding level is 450-500. Normal male karyotype was observed.</w:t>
      </w:r>
    </w:p>
    <w:p w:rsidR="00E13588" w:rsidRPr="00F12ACC" w:rsidRDefault="00E13588" w:rsidP="00F12ACC">
      <w:pPr>
        <w:spacing w:line="360" w:lineRule="auto"/>
        <w:rPr>
          <w:rFonts w:ascii="Arial" w:hAnsi="Arial" w:cs="Arial"/>
          <w:sz w:val="22"/>
        </w:rPr>
      </w:pP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Figure S2.</w:t>
      </w:r>
      <w:r w:rsidRPr="00F12ACC">
        <w:rPr>
          <w:rFonts w:ascii="Arial" w:hAnsi="Arial" w:cs="Arial"/>
          <w:sz w:val="22"/>
        </w:rPr>
        <w:t xml:space="preserve"> Quality control and comparisons of transcriptional features between five biological replicates. (a) Numbers of mapped reads and total genes per cell for five samples are shown. Symbols S1, S2, S3, S4, and S5 denote sample 1, sample 2, sample 3, sample 4 and sample 5 respectively. (b) Most cells had lower than 10% of total reads mapped to mitochondrial. (c) Most cells had lower than 40% reads mapped to ribosomal genes. (d) The gene expression spanned six </w:t>
      </w:r>
      <w:proofErr w:type="gramStart"/>
      <w:r w:rsidRPr="00F12ACC">
        <w:rPr>
          <w:rFonts w:ascii="Arial" w:hAnsi="Arial" w:cs="Arial"/>
          <w:sz w:val="22"/>
        </w:rPr>
        <w:t>order</w:t>
      </w:r>
      <w:proofErr w:type="gramEnd"/>
      <w:r w:rsidRPr="00F12ACC">
        <w:rPr>
          <w:rFonts w:ascii="Arial" w:hAnsi="Arial" w:cs="Arial"/>
          <w:sz w:val="22"/>
        </w:rPr>
        <w:t xml:space="preserve"> of magnitude and number of genes detected per cell ranged from fewer than 1,000 to above 20,000 genes. (e) The top 30 genes (after removing ribosomal and mitochondrial genes) contributed to over 13% of variance among cells.  (f) Summary sequencing statistics for five samples is shown for six parameters. The five samples differed in the number of cells and mapped reads per cell, but were similar in number of genes and total reads per cell (except for sample 2).  </w:t>
      </w:r>
    </w:p>
    <w:p w:rsidR="00E13588" w:rsidRPr="00F12ACC" w:rsidRDefault="00E13588" w:rsidP="00F12ACC">
      <w:pPr>
        <w:spacing w:line="360" w:lineRule="auto"/>
        <w:rPr>
          <w:rFonts w:ascii="Arial" w:hAnsi="Arial" w:cs="Arial"/>
          <w:sz w:val="22"/>
        </w:rPr>
      </w:pP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Figure S3.</w:t>
      </w:r>
      <w:r w:rsidRPr="00F12ACC">
        <w:rPr>
          <w:rFonts w:ascii="Arial" w:hAnsi="Arial" w:cs="Arial"/>
          <w:sz w:val="22"/>
        </w:rPr>
        <w:t xml:space="preserve"> Cell distribution by batches and subpopulations on two-dimensional t-SNE plots (a) Scatter plot with each point representing one cell is shown. Normalized data was used for t-SNE transformation into two dimensions. Cells are colored by subpopulation labels from one to four. The two-dimensional view is consistent to the three-dimensional view shown in Figure 1a. (b) Cells are colored by samples from sample one to sample five. Comparing overlapped distribution between the two plots shows the distribution </w:t>
      </w:r>
      <w:r w:rsidRPr="00F12ACC">
        <w:rPr>
          <w:rFonts w:ascii="Arial" w:hAnsi="Arial" w:cs="Arial"/>
          <w:sz w:val="22"/>
        </w:rPr>
        <w:t>of samples to subpopulations.</w:t>
      </w:r>
    </w:p>
    <w:p w:rsidR="00E13588" w:rsidRPr="00F12ACC" w:rsidRDefault="00E13588" w:rsidP="00F12ACC">
      <w:pPr>
        <w:spacing w:line="360" w:lineRule="auto"/>
        <w:rPr>
          <w:rFonts w:ascii="Arial" w:hAnsi="Arial" w:cs="Arial"/>
          <w:sz w:val="22"/>
        </w:rPr>
      </w:pP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Figure S4.</w:t>
      </w:r>
      <w:r w:rsidRPr="00F12ACC">
        <w:rPr>
          <w:rFonts w:ascii="Arial" w:hAnsi="Arial" w:cs="Arial"/>
          <w:sz w:val="22"/>
        </w:rPr>
        <w:t xml:space="preserve"> Stability analysis for the second clustering stage by </w:t>
      </w:r>
      <w:proofErr w:type="spellStart"/>
      <w:r w:rsidRPr="00F12ACC">
        <w:rPr>
          <w:rFonts w:ascii="Arial" w:hAnsi="Arial" w:cs="Arial"/>
          <w:sz w:val="22"/>
        </w:rPr>
        <w:t>dynamicTreeCut</w:t>
      </w:r>
      <w:proofErr w:type="spellEnd"/>
      <w:r w:rsidRPr="00F12ACC">
        <w:rPr>
          <w:rFonts w:ascii="Arial" w:hAnsi="Arial" w:cs="Arial"/>
          <w:sz w:val="22"/>
        </w:rPr>
        <w:t xml:space="preserve">. Prior to </w:t>
      </w:r>
      <w:proofErr w:type="spellStart"/>
      <w:r w:rsidRPr="00F12ACC">
        <w:rPr>
          <w:rFonts w:ascii="Arial" w:hAnsi="Arial" w:cs="Arial"/>
          <w:sz w:val="22"/>
        </w:rPr>
        <w:t>dynamicTreeCut</w:t>
      </w:r>
      <w:proofErr w:type="spellEnd"/>
      <w:r w:rsidRPr="00F12ACC">
        <w:rPr>
          <w:rFonts w:ascii="Arial" w:hAnsi="Arial" w:cs="Arial"/>
          <w:sz w:val="22"/>
        </w:rPr>
        <w:t xml:space="preserve"> (Langfelder et al., 2008), an original </w:t>
      </w:r>
      <w:proofErr w:type="spellStart"/>
      <w:r w:rsidRPr="00F12ACC">
        <w:rPr>
          <w:rFonts w:ascii="Arial" w:hAnsi="Arial" w:cs="Arial"/>
          <w:sz w:val="22"/>
        </w:rPr>
        <w:t>dendrogram</w:t>
      </w:r>
      <w:proofErr w:type="spellEnd"/>
      <w:r w:rsidRPr="00F12ACC">
        <w:rPr>
          <w:rFonts w:ascii="Arial" w:hAnsi="Arial" w:cs="Arial"/>
          <w:sz w:val="22"/>
        </w:rPr>
        <w:t xml:space="preserve"> tree was constructed by an unsupervised agglomerative hierarchical clustering approach based on cell-to-cell Euclidian distance of main principal components. The main clustering results of the tree were derived from applying </w:t>
      </w:r>
      <w:proofErr w:type="spellStart"/>
      <w:r w:rsidRPr="00F12ACC">
        <w:rPr>
          <w:rFonts w:ascii="Arial" w:hAnsi="Arial" w:cs="Arial"/>
          <w:sz w:val="22"/>
        </w:rPr>
        <w:t>dynamicTreeCut</w:t>
      </w:r>
      <w:proofErr w:type="spellEnd"/>
      <w:r w:rsidRPr="00F12ACC">
        <w:rPr>
          <w:rFonts w:ascii="Arial" w:hAnsi="Arial" w:cs="Arial"/>
          <w:sz w:val="22"/>
        </w:rPr>
        <w:t xml:space="preserve"> for the whole tree (5th quartile from root, with the minimum joining height, to the top with the maximum joining height.  The results are shown by the branch colors in the </w:t>
      </w:r>
      <w:proofErr w:type="spellStart"/>
      <w:r w:rsidRPr="00F12ACC">
        <w:rPr>
          <w:rFonts w:ascii="Arial" w:hAnsi="Arial" w:cs="Arial"/>
          <w:sz w:val="22"/>
        </w:rPr>
        <w:t>dendrogram</w:t>
      </w:r>
      <w:proofErr w:type="spellEnd"/>
      <w:r w:rsidRPr="00F12ACC">
        <w:rPr>
          <w:rFonts w:ascii="Arial" w:hAnsi="Arial" w:cs="Arial"/>
          <w:sz w:val="22"/>
        </w:rPr>
        <w:t xml:space="preserve"> tree. To assess the stability, the </w:t>
      </w:r>
      <w:proofErr w:type="spellStart"/>
      <w:r w:rsidRPr="00F12ACC">
        <w:rPr>
          <w:rFonts w:ascii="Arial" w:hAnsi="Arial" w:cs="Arial"/>
          <w:sz w:val="22"/>
        </w:rPr>
        <w:t>dynamicTreeCut</w:t>
      </w:r>
      <w:proofErr w:type="spellEnd"/>
      <w:r w:rsidRPr="00F12ACC">
        <w:rPr>
          <w:rFonts w:ascii="Arial" w:hAnsi="Arial" w:cs="Arial"/>
          <w:sz w:val="22"/>
        </w:rPr>
        <w:t xml:space="preserve"> was applied for 10 independent clustering runs, each of which uses a smaller search space from root to the top, starting with 2.5% reduction in the search area up to 25%. The percent values shown at the bottom panel are the area from bottom to the top of the tree to be excluded from the search space. Outside the search </w:t>
      </w:r>
      <w:r w:rsidRPr="00F12ACC">
        <w:rPr>
          <w:rFonts w:ascii="Arial" w:hAnsi="Arial" w:cs="Arial"/>
          <w:sz w:val="22"/>
        </w:rPr>
        <w:lastRenderedPageBreak/>
        <w:t xml:space="preserve">area, branches are merged by a sharp threshold. In all cases, the clustering results, with 4 clusters, are consistently identified.  </w:t>
      </w:r>
    </w:p>
    <w:p w:rsidR="00E13588" w:rsidRPr="00F12ACC" w:rsidRDefault="00E13588" w:rsidP="00F12ACC">
      <w:pPr>
        <w:spacing w:line="360" w:lineRule="auto"/>
        <w:rPr>
          <w:rFonts w:ascii="Arial" w:hAnsi="Arial" w:cs="Arial"/>
          <w:sz w:val="22"/>
        </w:rPr>
      </w:pP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Figure S5.</w:t>
      </w:r>
      <w:r w:rsidRPr="00F12ACC">
        <w:rPr>
          <w:rFonts w:ascii="Arial" w:hAnsi="Arial" w:cs="Arial"/>
          <w:sz w:val="22"/>
        </w:rPr>
        <w:t xml:space="preserve"> Network analysis of 49 differentially expressed genes between subpopulations one and two. </w:t>
      </w:r>
      <w:proofErr w:type="spellStart"/>
      <w:r w:rsidRPr="00F12ACC">
        <w:rPr>
          <w:rFonts w:ascii="Arial" w:hAnsi="Arial" w:cs="Arial"/>
          <w:sz w:val="22"/>
        </w:rPr>
        <w:t>Reactome</w:t>
      </w:r>
      <w:proofErr w:type="spellEnd"/>
      <w:r w:rsidRPr="00F12ACC">
        <w:rPr>
          <w:rFonts w:ascii="Arial" w:hAnsi="Arial" w:cs="Arial"/>
          <w:sz w:val="22"/>
        </w:rPr>
        <w:t xml:space="preserve"> pathway enrichment analysis was applied for 49 DE genes. The enriched </w:t>
      </w:r>
      <w:proofErr w:type="spellStart"/>
      <w:r w:rsidRPr="00F12ACC">
        <w:rPr>
          <w:rFonts w:ascii="Arial" w:hAnsi="Arial" w:cs="Arial"/>
          <w:sz w:val="22"/>
        </w:rPr>
        <w:t>Reactome</w:t>
      </w:r>
      <w:proofErr w:type="spellEnd"/>
      <w:r w:rsidRPr="00F12ACC">
        <w:rPr>
          <w:rFonts w:ascii="Arial" w:hAnsi="Arial" w:cs="Arial"/>
          <w:sz w:val="22"/>
        </w:rPr>
        <w:t xml:space="preserve"> pathway is ‘transcriptional regulation of pluripotent stem cells’, and its highly enriched child-pathway ‘POU5F1 (OCT4), SOX2, NANOG activate genes related to proliferation’. Purple denotes effects of the SALL4 gene. Lines with an arrow indicate activation and non-arrowed lines indicate suppression. Protein Complex 1 - SALL4:SALL4; Protein Complex 2 - POU5F1:STAT3; Protein Complex 3 – </w:t>
      </w:r>
      <w:proofErr w:type="gramStart"/>
      <w:r w:rsidRPr="00F12ACC">
        <w:rPr>
          <w:rFonts w:ascii="Arial" w:hAnsi="Arial" w:cs="Arial"/>
          <w:sz w:val="22"/>
        </w:rPr>
        <w:t>POU5F1:SOX2:NANOG</w:t>
      </w:r>
      <w:proofErr w:type="gramEnd"/>
      <w:r w:rsidRPr="00F12ACC">
        <w:rPr>
          <w:rFonts w:ascii="Arial" w:hAnsi="Arial" w:cs="Arial"/>
          <w:sz w:val="22"/>
        </w:rPr>
        <w:t>:ZSCAN10:PRDM14:SMAD2:SALL4:POU5F1; Protein Complex 4 - SMAD4:p-SMAD2:p-SMAD2; Protein Complex 5 – POU5F1:SOX2:NANOG:KLF4:</w:t>
      </w:r>
    </w:p>
    <w:p w:rsidR="00E13588" w:rsidRPr="00F12ACC" w:rsidRDefault="00E13588" w:rsidP="00F12ACC">
      <w:pPr>
        <w:spacing w:line="360" w:lineRule="auto"/>
        <w:rPr>
          <w:rFonts w:ascii="Arial" w:hAnsi="Arial" w:cs="Arial"/>
          <w:sz w:val="22"/>
        </w:rPr>
      </w:pPr>
      <w:proofErr w:type="gramStart"/>
      <w:r w:rsidRPr="00F12ACC">
        <w:rPr>
          <w:rFonts w:ascii="Arial" w:hAnsi="Arial" w:cs="Arial"/>
          <w:sz w:val="22"/>
        </w:rPr>
        <w:t>PBX1:SMAD2:NANOG</w:t>
      </w:r>
      <w:proofErr w:type="gramEnd"/>
      <w:r w:rsidRPr="00F12ACC">
        <w:rPr>
          <w:rFonts w:ascii="Arial" w:hAnsi="Arial" w:cs="Arial"/>
          <w:sz w:val="22"/>
        </w:rPr>
        <w:t>.</w:t>
      </w:r>
    </w:p>
    <w:p w:rsidR="00E13588" w:rsidRPr="00F12ACC" w:rsidRDefault="00E13588" w:rsidP="00F12ACC">
      <w:pPr>
        <w:spacing w:line="360" w:lineRule="auto"/>
        <w:rPr>
          <w:rFonts w:ascii="Arial" w:hAnsi="Arial" w:cs="Arial"/>
          <w:sz w:val="22"/>
        </w:rPr>
      </w:pPr>
      <w:r w:rsidRPr="00F12ACC">
        <w:rPr>
          <w:rFonts w:ascii="Arial" w:hAnsi="Arial" w:cs="Arial"/>
          <w:sz w:val="22"/>
        </w:rPr>
        <w:t> </w:t>
      </w: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Figure S6.</w:t>
      </w:r>
      <w:r w:rsidR="00F12ACC">
        <w:rPr>
          <w:rFonts w:ascii="Arial" w:hAnsi="Arial" w:cs="Arial"/>
          <w:sz w:val="22"/>
        </w:rPr>
        <w:t xml:space="preserve"> ZIC</w:t>
      </w:r>
      <w:r w:rsidRPr="00F12ACC">
        <w:rPr>
          <w:rFonts w:ascii="Arial" w:hAnsi="Arial" w:cs="Arial"/>
          <w:sz w:val="22"/>
        </w:rPr>
        <w:t xml:space="preserve">1 and SALL4 as potential candidate genes distinguishing subpopulation two from one. Panels A and B show two candidate genes (SALL4 (a) and ZIC1 (b)) involved in maintaining pluripotency and cell proliferation. Edges connect the two genes to predicted interaction protein partners, based on information from the STRING database. C. </w:t>
      </w:r>
      <w:proofErr w:type="spellStart"/>
      <w:r w:rsidRPr="00F12ACC">
        <w:rPr>
          <w:rFonts w:ascii="Arial" w:hAnsi="Arial" w:cs="Arial"/>
          <w:sz w:val="22"/>
        </w:rPr>
        <w:t>GeneMANIA</w:t>
      </w:r>
      <w:proofErr w:type="spellEnd"/>
      <w:r w:rsidRPr="00F12ACC">
        <w:rPr>
          <w:rFonts w:ascii="Arial" w:hAnsi="Arial" w:cs="Arial"/>
          <w:sz w:val="22"/>
        </w:rPr>
        <w:t xml:space="preserve"> program in </w:t>
      </w:r>
      <w:proofErr w:type="spellStart"/>
      <w:r w:rsidRPr="00F12ACC">
        <w:rPr>
          <w:rFonts w:ascii="Arial" w:hAnsi="Arial" w:cs="Arial"/>
          <w:sz w:val="22"/>
        </w:rPr>
        <w:t>Cytoscape</w:t>
      </w:r>
      <w:proofErr w:type="spellEnd"/>
      <w:r w:rsidRPr="00F12ACC">
        <w:rPr>
          <w:rFonts w:ascii="Arial" w:hAnsi="Arial" w:cs="Arial"/>
          <w:sz w:val="22"/>
        </w:rPr>
        <w:t xml:space="preserve"> was used to predict possible interactions between the 30 LASSO-selected genes from the 49 DE genes. Genes displayed in black nodes are genes within the list, while genes in grey nodes are highly related genes not present in the list but were predicted from the background interaction database. Different colors of the edges represent different types of interaction. The ZIC1 and SALL4 genes are highlighted in yellow.</w:t>
      </w:r>
    </w:p>
    <w:p w:rsidR="00E13588" w:rsidRPr="00F12ACC" w:rsidRDefault="00E13588" w:rsidP="00F12ACC">
      <w:pPr>
        <w:spacing w:line="360" w:lineRule="auto"/>
        <w:rPr>
          <w:rFonts w:ascii="Arial" w:hAnsi="Arial" w:cs="Arial"/>
          <w:sz w:val="22"/>
        </w:rPr>
      </w:pP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Figure S7.</w:t>
      </w:r>
      <w:r w:rsidRPr="00F12ACC">
        <w:rPr>
          <w:rFonts w:ascii="Arial" w:hAnsi="Arial" w:cs="Arial"/>
          <w:sz w:val="22"/>
        </w:rPr>
        <w:t xml:space="preserve"> Selection of significant gene predictors for classifying each subpopulation using LASSO regression. For each subpopulation, a LASSO model was run using a set of differentially expressed genes and another set of known markers (Supplemental Table S7). Each panel shows the results of a single primary subpopulation compared to the remaining subpopulations: (a) Subpopulation one vs two, three and four. (b) Subpopulation two vs one, three and four. (c) Subpopulation three vs one, two and four. (d) Subpopulation four vs one, two and three. For the misclassification plot: the error was calculated based on 10-fold cross validation procedure, and the red points represent the mean misclassification values; the vertical dashed lines show the optimal range of the number of genes to be included into the model to achieve the lowest misclassification error. For the coefficient-deviance plot: a gene with a coefficient equal 0 indicates the nonsignificant contribution to the classification of the subpopulation; and the primary x-axis shows the deviance explained by a set of gene predictors; the secondary x-axis (on the top of the plot) shows the number of genes, ranging from 1 to the maximum number of DE genes or of known markers.  </w:t>
      </w:r>
    </w:p>
    <w:p w:rsidR="00E13588" w:rsidRPr="00F12ACC" w:rsidRDefault="00E13588" w:rsidP="00F12ACC">
      <w:pPr>
        <w:spacing w:line="360" w:lineRule="auto"/>
        <w:rPr>
          <w:rFonts w:ascii="Arial" w:hAnsi="Arial" w:cs="Arial"/>
          <w:sz w:val="22"/>
        </w:rPr>
      </w:pP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Figure S8.</w:t>
      </w:r>
      <w:r w:rsidRPr="00F12ACC">
        <w:rPr>
          <w:rFonts w:ascii="Arial" w:hAnsi="Arial" w:cs="Arial"/>
          <w:sz w:val="22"/>
        </w:rPr>
        <w:t xml:space="preserve"> Confirming expression of LASSO selected genes in 71 </w:t>
      </w:r>
      <w:proofErr w:type="spellStart"/>
      <w:r w:rsidRPr="00F12ACC">
        <w:rPr>
          <w:rFonts w:ascii="Arial" w:hAnsi="Arial" w:cs="Arial"/>
          <w:sz w:val="22"/>
        </w:rPr>
        <w:t>HipSci</w:t>
      </w:r>
      <w:proofErr w:type="spellEnd"/>
      <w:r w:rsidRPr="00F12ACC">
        <w:rPr>
          <w:rFonts w:ascii="Arial" w:hAnsi="Arial" w:cs="Arial"/>
          <w:sz w:val="22"/>
        </w:rPr>
        <w:t xml:space="preserve"> </w:t>
      </w:r>
      <w:proofErr w:type="spellStart"/>
      <w:r w:rsidRPr="00F12ACC">
        <w:rPr>
          <w:rFonts w:ascii="Arial" w:hAnsi="Arial" w:cs="Arial"/>
          <w:sz w:val="22"/>
        </w:rPr>
        <w:t>hiPSC</w:t>
      </w:r>
      <w:proofErr w:type="spellEnd"/>
      <w:r w:rsidRPr="00F12ACC">
        <w:rPr>
          <w:rFonts w:ascii="Arial" w:hAnsi="Arial" w:cs="Arial"/>
          <w:sz w:val="22"/>
        </w:rPr>
        <w:t xml:space="preserve"> lines. mRNA-</w:t>
      </w:r>
      <w:proofErr w:type="spellStart"/>
      <w:r w:rsidRPr="00F12ACC">
        <w:rPr>
          <w:rFonts w:ascii="Arial" w:hAnsi="Arial" w:cs="Arial"/>
          <w:sz w:val="22"/>
        </w:rPr>
        <w:t>Seq</w:t>
      </w:r>
      <w:proofErr w:type="spellEnd"/>
      <w:r w:rsidRPr="00F12ACC">
        <w:rPr>
          <w:rFonts w:ascii="Arial" w:hAnsi="Arial" w:cs="Arial"/>
          <w:sz w:val="22"/>
        </w:rPr>
        <w:t xml:space="preserve"> data for 71 induced pluripotent cell lines (</w:t>
      </w:r>
      <w:proofErr w:type="spellStart"/>
      <w:r w:rsidRPr="00F12ACC">
        <w:rPr>
          <w:rFonts w:ascii="Arial" w:hAnsi="Arial" w:cs="Arial"/>
          <w:sz w:val="22"/>
        </w:rPr>
        <w:t>iPSCs</w:t>
      </w:r>
      <w:proofErr w:type="spellEnd"/>
      <w:r w:rsidRPr="00F12ACC">
        <w:rPr>
          <w:rFonts w:ascii="Arial" w:hAnsi="Arial" w:cs="Arial"/>
          <w:sz w:val="22"/>
        </w:rPr>
        <w:t xml:space="preserve">) was obtained from the </w:t>
      </w:r>
      <w:proofErr w:type="spellStart"/>
      <w:r w:rsidRPr="00F12ACC">
        <w:rPr>
          <w:rFonts w:ascii="Arial" w:hAnsi="Arial" w:cs="Arial"/>
          <w:sz w:val="22"/>
        </w:rPr>
        <w:t>HipSci</w:t>
      </w:r>
      <w:proofErr w:type="spellEnd"/>
      <w:r w:rsidRPr="00F12ACC">
        <w:rPr>
          <w:rFonts w:ascii="Arial" w:hAnsi="Arial" w:cs="Arial"/>
          <w:sz w:val="22"/>
        </w:rPr>
        <w:t xml:space="preserve"> database. Expression of LASSO-selected genes (i.e. genes that differentiate each subpopulation) is shown for the 18,787 single cells (violin plot; panels a, b, c, and d). Panels e, f, g and h show expression of the selected genes from the bulk RNA-</w:t>
      </w:r>
      <w:proofErr w:type="spellStart"/>
      <w:r w:rsidRPr="00F12ACC">
        <w:rPr>
          <w:rFonts w:ascii="Arial" w:hAnsi="Arial" w:cs="Arial"/>
          <w:sz w:val="22"/>
        </w:rPr>
        <w:t>Seq</w:t>
      </w:r>
      <w:proofErr w:type="spellEnd"/>
      <w:r w:rsidRPr="00F12ACC">
        <w:rPr>
          <w:rFonts w:ascii="Arial" w:hAnsi="Arial" w:cs="Arial"/>
          <w:sz w:val="22"/>
        </w:rPr>
        <w:t xml:space="preserve"> data used in </w:t>
      </w:r>
      <w:proofErr w:type="spellStart"/>
      <w:r w:rsidRPr="00F12ACC">
        <w:rPr>
          <w:rFonts w:ascii="Arial" w:hAnsi="Arial" w:cs="Arial"/>
          <w:sz w:val="22"/>
        </w:rPr>
        <w:t>HipSci</w:t>
      </w:r>
      <w:proofErr w:type="spellEnd"/>
      <w:r w:rsidRPr="00F12ACC">
        <w:rPr>
          <w:rFonts w:ascii="Arial" w:hAnsi="Arial" w:cs="Arial"/>
          <w:sz w:val="22"/>
        </w:rPr>
        <w:t xml:space="preserve"> for 71 </w:t>
      </w:r>
      <w:proofErr w:type="spellStart"/>
      <w:r w:rsidRPr="00F12ACC">
        <w:rPr>
          <w:rFonts w:ascii="Arial" w:hAnsi="Arial" w:cs="Arial"/>
          <w:sz w:val="22"/>
        </w:rPr>
        <w:t>iPSCs</w:t>
      </w:r>
      <w:proofErr w:type="spellEnd"/>
      <w:r w:rsidRPr="00F12ACC">
        <w:rPr>
          <w:rFonts w:ascii="Arial" w:hAnsi="Arial" w:cs="Arial"/>
          <w:sz w:val="22"/>
        </w:rPr>
        <w:t xml:space="preserve">, in comparisons to the expression in the single cell data reported in this paper. A correlation coefficient was calculated for each of the </w:t>
      </w:r>
      <w:proofErr w:type="spellStart"/>
      <w:r w:rsidRPr="00F12ACC">
        <w:rPr>
          <w:rFonts w:ascii="Arial" w:hAnsi="Arial" w:cs="Arial"/>
          <w:sz w:val="22"/>
        </w:rPr>
        <w:t>HipSci</w:t>
      </w:r>
      <w:proofErr w:type="spellEnd"/>
      <w:r w:rsidRPr="00F12ACC">
        <w:rPr>
          <w:rFonts w:ascii="Arial" w:hAnsi="Arial" w:cs="Arial"/>
          <w:sz w:val="22"/>
        </w:rPr>
        <w:t xml:space="preserve">/single cell comparison using the mean expression per gene in each data set. Violin plots for panel b and d show the results of 10 randomly selected genes (from 86 genes and 57 genes respectively). </w:t>
      </w:r>
    </w:p>
    <w:p w:rsidR="00E13588" w:rsidRPr="00F12ACC" w:rsidRDefault="00E13588" w:rsidP="00F12ACC">
      <w:pPr>
        <w:spacing w:line="360" w:lineRule="auto"/>
        <w:rPr>
          <w:rFonts w:ascii="Arial" w:hAnsi="Arial" w:cs="Arial"/>
          <w:sz w:val="22"/>
        </w:rPr>
      </w:pPr>
    </w:p>
    <w:p w:rsidR="00E13588" w:rsidRPr="00F12ACC" w:rsidRDefault="00E13588" w:rsidP="00F12ACC">
      <w:pPr>
        <w:spacing w:line="360" w:lineRule="auto"/>
        <w:rPr>
          <w:rFonts w:ascii="Arial" w:hAnsi="Arial" w:cs="Arial"/>
          <w:b/>
          <w:sz w:val="22"/>
        </w:rPr>
      </w:pPr>
      <w:r w:rsidRPr="00F12ACC">
        <w:rPr>
          <w:rFonts w:ascii="Arial" w:hAnsi="Arial" w:cs="Arial"/>
          <w:b/>
          <w:sz w:val="22"/>
        </w:rPr>
        <w:t>Supplemental Figure S9.</w:t>
      </w:r>
      <w:r w:rsidRPr="00F12ACC">
        <w:rPr>
          <w:rFonts w:ascii="Arial" w:hAnsi="Arial" w:cs="Arial"/>
          <w:sz w:val="22"/>
        </w:rPr>
        <w:t xml:space="preserve"> Heterogeneity of expression between genes across single cell populations. (a) Coefficient of variation (calculated by the ratio of standard deviation/mean) across the whole population and across subpopulations. (b) Distribution of biological dispersion (calculated based on negative binomial distribution of gene expression by Cox-Reid likelihood profiling) for each gene (shown as black points, labeled as </w:t>
      </w:r>
      <w:proofErr w:type="spellStart"/>
      <w:r w:rsidRPr="00F12ACC">
        <w:rPr>
          <w:rFonts w:ascii="Arial" w:hAnsi="Arial" w:cs="Arial"/>
          <w:sz w:val="22"/>
        </w:rPr>
        <w:t>Tagwise</w:t>
      </w:r>
      <w:proofErr w:type="spellEnd"/>
      <w:r w:rsidRPr="00F12ACC">
        <w:rPr>
          <w:rFonts w:ascii="Arial" w:hAnsi="Arial" w:cs="Arial"/>
          <w:sz w:val="22"/>
        </w:rPr>
        <w:t xml:space="preserve"> dispersion) relative to the common dispersion (the grand median value - median dispersion of all genes at all expression levels in all cells, shown as red line) and to the trended dispersion (dispersion of genes with different expression value, shown as blue line). Comparing redlines between plots suggests differences in expression heterogeneity between subpopulations. Comparing </w:t>
      </w:r>
      <w:proofErr w:type="spellStart"/>
      <w:r w:rsidRPr="00F12ACC">
        <w:rPr>
          <w:rFonts w:ascii="Arial" w:hAnsi="Arial" w:cs="Arial"/>
          <w:sz w:val="22"/>
        </w:rPr>
        <w:t>tagwise</w:t>
      </w:r>
      <w:proofErr w:type="spellEnd"/>
      <w:r w:rsidRPr="00F12ACC">
        <w:rPr>
          <w:rFonts w:ascii="Arial" w:hAnsi="Arial" w:cs="Arial"/>
          <w:sz w:val="22"/>
        </w:rPr>
        <w:t xml:space="preserve"> dispersion or trended dispersion within a plot show levels of heterogeneity of gene expression across all cells in a subpopulation.</w:t>
      </w:r>
      <w:r w:rsidRPr="00F12ACC">
        <w:rPr>
          <w:rFonts w:ascii="Arial" w:hAnsi="Arial" w:cs="Arial"/>
          <w:sz w:val="22"/>
        </w:rPr>
        <w:br w:type="page"/>
      </w:r>
    </w:p>
    <w:p w:rsidR="00E13588" w:rsidRPr="00F12ACC" w:rsidRDefault="00E13588" w:rsidP="00F12ACC">
      <w:pPr>
        <w:spacing w:line="360" w:lineRule="auto"/>
        <w:rPr>
          <w:rFonts w:ascii="Arial" w:hAnsi="Arial" w:cs="Arial"/>
          <w:b/>
          <w:sz w:val="28"/>
        </w:rPr>
      </w:pPr>
      <w:r w:rsidRPr="00F12ACC">
        <w:rPr>
          <w:rFonts w:ascii="Arial" w:hAnsi="Arial" w:cs="Arial"/>
          <w:b/>
          <w:sz w:val="28"/>
        </w:rPr>
        <w:lastRenderedPageBreak/>
        <w:t>Supplemental Tables</w:t>
      </w:r>
    </w:p>
    <w:p w:rsidR="00E13588" w:rsidRPr="00F12ACC" w:rsidRDefault="00E13588" w:rsidP="00F12ACC">
      <w:pPr>
        <w:spacing w:line="360" w:lineRule="auto"/>
        <w:rPr>
          <w:rFonts w:ascii="Arial" w:hAnsi="Arial" w:cs="Arial"/>
          <w:b/>
          <w:sz w:val="22"/>
        </w:rPr>
      </w:pPr>
      <w:bookmarkStart w:id="0" w:name="_GoBack"/>
      <w:bookmarkEnd w:id="0"/>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S1. </w:t>
      </w:r>
      <w:r w:rsidRPr="00F12ACC">
        <w:rPr>
          <w:rFonts w:ascii="Arial" w:hAnsi="Arial" w:cs="Arial"/>
          <w:sz w:val="22"/>
        </w:rPr>
        <w:t>Summary statistics for sequencing and mapping data of five samples</w:t>
      </w:r>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S2. </w:t>
      </w:r>
      <w:r w:rsidRPr="00F12ACC">
        <w:rPr>
          <w:rFonts w:ascii="Arial" w:hAnsi="Arial" w:cs="Arial"/>
          <w:sz w:val="22"/>
        </w:rPr>
        <w:t>Summary of the cell and gene filtering process</w:t>
      </w:r>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S3. </w:t>
      </w:r>
      <w:r w:rsidRPr="00F12ACC">
        <w:rPr>
          <w:rFonts w:ascii="Arial" w:hAnsi="Arial" w:cs="Arial"/>
          <w:sz w:val="22"/>
        </w:rPr>
        <w:t>Total number of unique genes detected in each sample</w:t>
      </w:r>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S4. </w:t>
      </w:r>
      <w:r w:rsidRPr="00F12ACC">
        <w:rPr>
          <w:rFonts w:ascii="Arial" w:hAnsi="Arial" w:cs="Arial"/>
          <w:sz w:val="22"/>
        </w:rPr>
        <w:t>Total genes detected in 545 randomly selected cells from 100 bootstrap iterations</w:t>
      </w:r>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S5. </w:t>
      </w:r>
      <w:r w:rsidRPr="00F12ACC">
        <w:rPr>
          <w:rFonts w:ascii="Arial" w:hAnsi="Arial" w:cs="Arial"/>
          <w:sz w:val="22"/>
        </w:rPr>
        <w:t xml:space="preserve">Cell number distribution across </w:t>
      </w:r>
      <w:r w:rsidR="00F12ACC">
        <w:rPr>
          <w:rFonts w:ascii="Arial" w:hAnsi="Arial" w:cs="Arial"/>
          <w:sz w:val="22"/>
        </w:rPr>
        <w:t>subpopulations</w:t>
      </w:r>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S6. </w:t>
      </w:r>
      <w:r w:rsidRPr="00F12ACC">
        <w:rPr>
          <w:rFonts w:ascii="Arial" w:hAnsi="Arial" w:cs="Arial"/>
          <w:sz w:val="22"/>
        </w:rPr>
        <w:t xml:space="preserve">Number of overexpressed genes between subpopulations </w:t>
      </w:r>
      <w:proofErr w:type="spellStart"/>
      <w:r w:rsidRPr="00F12ACC">
        <w:rPr>
          <w:rFonts w:ascii="Arial" w:hAnsi="Arial" w:cs="Arial"/>
          <w:sz w:val="22"/>
        </w:rPr>
        <w:t>n</w:t>
      </w:r>
      <w:r w:rsidRPr="00F12ACC">
        <w:rPr>
          <w:rFonts w:ascii="Arial" w:hAnsi="Arial" w:cs="Arial"/>
          <w:sz w:val="22"/>
          <w:vertAlign w:val="subscript"/>
        </w:rPr>
        <w:t>ij</w:t>
      </w:r>
      <w:proofErr w:type="spellEnd"/>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S7. </w:t>
      </w:r>
      <w:r w:rsidRPr="00F12ACC">
        <w:rPr>
          <w:rFonts w:ascii="Arial" w:hAnsi="Arial" w:cs="Arial"/>
          <w:sz w:val="22"/>
        </w:rPr>
        <w:t>Expression of known pluripotent and lineage-primed markers</w:t>
      </w:r>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S8. </w:t>
      </w:r>
      <w:r w:rsidRPr="00F12ACC">
        <w:rPr>
          <w:rFonts w:ascii="Arial" w:hAnsi="Arial" w:cs="Arial"/>
          <w:sz w:val="22"/>
        </w:rPr>
        <w:t>Number of cells expressing known pluripotent and lineage-primed markers across subpopulations</w:t>
      </w: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Table S9.</w:t>
      </w:r>
      <w:r w:rsidRPr="00F12ACC">
        <w:rPr>
          <w:rFonts w:ascii="Arial" w:hAnsi="Arial" w:cs="Arial"/>
          <w:sz w:val="22"/>
        </w:rPr>
        <w:t xml:space="preserve"> Functional enrichment analysis of differentially expressed (DE) genes for cells in subpopulation one compared to cells in the remaining subpopulations</w:t>
      </w: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Table S10.</w:t>
      </w:r>
      <w:r w:rsidRPr="00F12ACC">
        <w:rPr>
          <w:rFonts w:ascii="Arial" w:hAnsi="Arial" w:cs="Arial"/>
          <w:sz w:val="22"/>
        </w:rPr>
        <w:t xml:space="preserve"> Functional enrichment analysis of DE genes for cells in subpopulation two compared to cells in the remaining subpopulations</w:t>
      </w: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Table S11.</w:t>
      </w:r>
      <w:r w:rsidRPr="00F12ACC">
        <w:rPr>
          <w:rFonts w:ascii="Arial" w:hAnsi="Arial" w:cs="Arial"/>
          <w:sz w:val="22"/>
        </w:rPr>
        <w:t xml:space="preserve"> Functional enrichment analysis of DE genes, which distinguish subpopulation one from two</w:t>
      </w:r>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S12. </w:t>
      </w:r>
      <w:r w:rsidRPr="00F12ACC">
        <w:rPr>
          <w:rFonts w:ascii="Arial" w:hAnsi="Arial" w:cs="Arial"/>
          <w:sz w:val="22"/>
        </w:rPr>
        <w:t>Pathway analysis of DE genes for cells in subpopulation three</w:t>
      </w:r>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S13. </w:t>
      </w:r>
      <w:r w:rsidRPr="00F12ACC">
        <w:rPr>
          <w:rFonts w:ascii="Arial" w:hAnsi="Arial" w:cs="Arial"/>
          <w:sz w:val="22"/>
        </w:rPr>
        <w:t xml:space="preserve">Functional enrichment analysis of DE genes in subpopulation four </w:t>
      </w:r>
    </w:p>
    <w:p w:rsidR="00E13588" w:rsidRPr="00F12ACC" w:rsidRDefault="00E13588" w:rsidP="00F12ACC">
      <w:pPr>
        <w:spacing w:line="360" w:lineRule="auto"/>
        <w:rPr>
          <w:rFonts w:ascii="Arial" w:hAnsi="Arial" w:cs="Arial"/>
          <w:sz w:val="22"/>
        </w:rPr>
      </w:pPr>
      <w:r w:rsidRPr="00F12ACC">
        <w:rPr>
          <w:rFonts w:ascii="Arial" w:hAnsi="Arial" w:cs="Arial"/>
          <w:b/>
          <w:sz w:val="22"/>
        </w:rPr>
        <w:t xml:space="preserve">Supplemental Table S14. </w:t>
      </w:r>
      <w:r w:rsidRPr="00F12ACC">
        <w:rPr>
          <w:rFonts w:ascii="Arial" w:hAnsi="Arial" w:cs="Arial"/>
          <w:sz w:val="22"/>
        </w:rPr>
        <w:t xml:space="preserve">Expression (counts per million) of genes in the enriched </w:t>
      </w:r>
      <w:proofErr w:type="spellStart"/>
      <w:r w:rsidRPr="00F12ACC">
        <w:rPr>
          <w:rFonts w:ascii="Arial" w:hAnsi="Arial" w:cs="Arial"/>
          <w:sz w:val="22"/>
        </w:rPr>
        <w:t>Reactome</w:t>
      </w:r>
      <w:proofErr w:type="spellEnd"/>
      <w:r w:rsidRPr="00F12ACC">
        <w:rPr>
          <w:rFonts w:ascii="Arial" w:hAnsi="Arial" w:cs="Arial"/>
          <w:sz w:val="22"/>
        </w:rPr>
        <w:t xml:space="preserve"> pathway: ‘Transcriptional regulation of pluripotent stem cell’ </w:t>
      </w: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Table S15.</w:t>
      </w:r>
      <w:r w:rsidRPr="00F12ACC">
        <w:rPr>
          <w:rFonts w:ascii="Arial" w:hAnsi="Arial" w:cs="Arial"/>
          <w:sz w:val="22"/>
        </w:rPr>
        <w:t xml:space="preserve"> Optimal number of gene predictors selected by LASSO Regression.</w:t>
      </w:r>
    </w:p>
    <w:p w:rsidR="00E13588" w:rsidRPr="00F12ACC" w:rsidRDefault="00E13588" w:rsidP="00F12ACC">
      <w:pPr>
        <w:spacing w:line="360" w:lineRule="auto"/>
        <w:rPr>
          <w:rFonts w:ascii="Arial" w:hAnsi="Arial" w:cs="Arial"/>
          <w:sz w:val="22"/>
        </w:rPr>
      </w:pPr>
      <w:r w:rsidRPr="00F12ACC">
        <w:rPr>
          <w:rFonts w:ascii="Arial" w:hAnsi="Arial" w:cs="Arial"/>
          <w:b/>
          <w:sz w:val="22"/>
        </w:rPr>
        <w:t>Supplemental Table S16.</w:t>
      </w:r>
      <w:r w:rsidRPr="00F12ACC">
        <w:rPr>
          <w:rFonts w:ascii="Arial" w:hAnsi="Arial" w:cs="Arial"/>
          <w:sz w:val="22"/>
        </w:rPr>
        <w:t xml:space="preserve"> Lists of all LASSO selected genes in Supplemental Table S15.</w:t>
      </w:r>
    </w:p>
    <w:p w:rsidR="0095089C" w:rsidRPr="00F12ACC" w:rsidRDefault="0095089C" w:rsidP="00F12ACC">
      <w:pPr>
        <w:spacing w:line="360" w:lineRule="auto"/>
        <w:rPr>
          <w:rFonts w:ascii="Arial" w:hAnsi="Arial" w:cs="Arial"/>
          <w:sz w:val="22"/>
        </w:rPr>
      </w:pPr>
    </w:p>
    <w:sectPr w:rsidR="0095089C" w:rsidRPr="00F12ACC" w:rsidSect="006B2738">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88"/>
    <w:rsid w:val="00006767"/>
    <w:rsid w:val="00020C7E"/>
    <w:rsid w:val="00030F2E"/>
    <w:rsid w:val="0003642F"/>
    <w:rsid w:val="000373AB"/>
    <w:rsid w:val="00040FA9"/>
    <w:rsid w:val="00043C17"/>
    <w:rsid w:val="000469BE"/>
    <w:rsid w:val="00051179"/>
    <w:rsid w:val="00063479"/>
    <w:rsid w:val="00064327"/>
    <w:rsid w:val="000677B2"/>
    <w:rsid w:val="00073CD7"/>
    <w:rsid w:val="00082274"/>
    <w:rsid w:val="00083036"/>
    <w:rsid w:val="00085280"/>
    <w:rsid w:val="000902C8"/>
    <w:rsid w:val="00092231"/>
    <w:rsid w:val="0009310B"/>
    <w:rsid w:val="000A0122"/>
    <w:rsid w:val="000A2F12"/>
    <w:rsid w:val="000A389C"/>
    <w:rsid w:val="000A466D"/>
    <w:rsid w:val="000B71E8"/>
    <w:rsid w:val="000C1832"/>
    <w:rsid w:val="000C4633"/>
    <w:rsid w:val="000D07CB"/>
    <w:rsid w:val="000D4F05"/>
    <w:rsid w:val="000D590A"/>
    <w:rsid w:val="000E1EAA"/>
    <w:rsid w:val="000E3381"/>
    <w:rsid w:val="000E678B"/>
    <w:rsid w:val="000E74F3"/>
    <w:rsid w:val="001013FC"/>
    <w:rsid w:val="001124B7"/>
    <w:rsid w:val="00117A2C"/>
    <w:rsid w:val="001325E2"/>
    <w:rsid w:val="001378CC"/>
    <w:rsid w:val="00152AAB"/>
    <w:rsid w:val="0015523F"/>
    <w:rsid w:val="00162683"/>
    <w:rsid w:val="001821EE"/>
    <w:rsid w:val="00182948"/>
    <w:rsid w:val="00193780"/>
    <w:rsid w:val="00194474"/>
    <w:rsid w:val="001A075F"/>
    <w:rsid w:val="001A695A"/>
    <w:rsid w:val="001B619C"/>
    <w:rsid w:val="001C5A11"/>
    <w:rsid w:val="001C6AB0"/>
    <w:rsid w:val="001D1D68"/>
    <w:rsid w:val="001D4258"/>
    <w:rsid w:val="001D514D"/>
    <w:rsid w:val="001E0A4C"/>
    <w:rsid w:val="001E3D23"/>
    <w:rsid w:val="001E402C"/>
    <w:rsid w:val="001E4A4F"/>
    <w:rsid w:val="001E5B2E"/>
    <w:rsid w:val="001E78BB"/>
    <w:rsid w:val="00200005"/>
    <w:rsid w:val="00202BE0"/>
    <w:rsid w:val="002051D1"/>
    <w:rsid w:val="00216C66"/>
    <w:rsid w:val="002176BB"/>
    <w:rsid w:val="002379B5"/>
    <w:rsid w:val="002406BD"/>
    <w:rsid w:val="00244C8F"/>
    <w:rsid w:val="00245D8C"/>
    <w:rsid w:val="00246BB6"/>
    <w:rsid w:val="00263200"/>
    <w:rsid w:val="00263462"/>
    <w:rsid w:val="002647EB"/>
    <w:rsid w:val="002714CE"/>
    <w:rsid w:val="002772A7"/>
    <w:rsid w:val="002816C5"/>
    <w:rsid w:val="0029109C"/>
    <w:rsid w:val="00294930"/>
    <w:rsid w:val="002A7115"/>
    <w:rsid w:val="002B2214"/>
    <w:rsid w:val="002B4273"/>
    <w:rsid w:val="002B7BB4"/>
    <w:rsid w:val="002C0830"/>
    <w:rsid w:val="002C5B3D"/>
    <w:rsid w:val="002D5287"/>
    <w:rsid w:val="002E1777"/>
    <w:rsid w:val="002F27F5"/>
    <w:rsid w:val="002F51F8"/>
    <w:rsid w:val="0030528D"/>
    <w:rsid w:val="00322280"/>
    <w:rsid w:val="0032424D"/>
    <w:rsid w:val="00330C57"/>
    <w:rsid w:val="0033319B"/>
    <w:rsid w:val="003501B3"/>
    <w:rsid w:val="00354860"/>
    <w:rsid w:val="003568C9"/>
    <w:rsid w:val="00361777"/>
    <w:rsid w:val="00363189"/>
    <w:rsid w:val="00371E46"/>
    <w:rsid w:val="0037296D"/>
    <w:rsid w:val="0037303E"/>
    <w:rsid w:val="0037438D"/>
    <w:rsid w:val="003772D6"/>
    <w:rsid w:val="00386C3F"/>
    <w:rsid w:val="003925A8"/>
    <w:rsid w:val="003B0FA5"/>
    <w:rsid w:val="003B7B7E"/>
    <w:rsid w:val="003C0C96"/>
    <w:rsid w:val="003C1ABA"/>
    <w:rsid w:val="003C1BDD"/>
    <w:rsid w:val="003C7349"/>
    <w:rsid w:val="003C7591"/>
    <w:rsid w:val="003D11FC"/>
    <w:rsid w:val="003D491B"/>
    <w:rsid w:val="003D618D"/>
    <w:rsid w:val="003E50F8"/>
    <w:rsid w:val="00403AD0"/>
    <w:rsid w:val="004134BC"/>
    <w:rsid w:val="00425234"/>
    <w:rsid w:val="004273DB"/>
    <w:rsid w:val="004438F2"/>
    <w:rsid w:val="004534AE"/>
    <w:rsid w:val="0045508B"/>
    <w:rsid w:val="004668AC"/>
    <w:rsid w:val="0047052E"/>
    <w:rsid w:val="004779FC"/>
    <w:rsid w:val="00482634"/>
    <w:rsid w:val="00483829"/>
    <w:rsid w:val="00493CF4"/>
    <w:rsid w:val="00493DAB"/>
    <w:rsid w:val="004946EB"/>
    <w:rsid w:val="004A43A9"/>
    <w:rsid w:val="004B1182"/>
    <w:rsid w:val="004F2518"/>
    <w:rsid w:val="004F46A0"/>
    <w:rsid w:val="00502A1D"/>
    <w:rsid w:val="00502E35"/>
    <w:rsid w:val="00503FA9"/>
    <w:rsid w:val="00507F4A"/>
    <w:rsid w:val="005110D5"/>
    <w:rsid w:val="00511C98"/>
    <w:rsid w:val="00512B55"/>
    <w:rsid w:val="00517299"/>
    <w:rsid w:val="00523062"/>
    <w:rsid w:val="00527599"/>
    <w:rsid w:val="00533238"/>
    <w:rsid w:val="005424A3"/>
    <w:rsid w:val="0056391C"/>
    <w:rsid w:val="00564A75"/>
    <w:rsid w:val="0057123C"/>
    <w:rsid w:val="005721C2"/>
    <w:rsid w:val="005757FE"/>
    <w:rsid w:val="00575D39"/>
    <w:rsid w:val="005846C3"/>
    <w:rsid w:val="005972C4"/>
    <w:rsid w:val="005A1E82"/>
    <w:rsid w:val="005A5115"/>
    <w:rsid w:val="005B26B0"/>
    <w:rsid w:val="005B64AA"/>
    <w:rsid w:val="005C4B77"/>
    <w:rsid w:val="005C6CB7"/>
    <w:rsid w:val="005C7E30"/>
    <w:rsid w:val="005E2A96"/>
    <w:rsid w:val="006076AB"/>
    <w:rsid w:val="006272EC"/>
    <w:rsid w:val="0063163E"/>
    <w:rsid w:val="0063446C"/>
    <w:rsid w:val="006356FF"/>
    <w:rsid w:val="0064163C"/>
    <w:rsid w:val="006612EB"/>
    <w:rsid w:val="00662AE7"/>
    <w:rsid w:val="006644AD"/>
    <w:rsid w:val="00664BB7"/>
    <w:rsid w:val="00665707"/>
    <w:rsid w:val="00671746"/>
    <w:rsid w:val="00672EB6"/>
    <w:rsid w:val="00696016"/>
    <w:rsid w:val="006A3C49"/>
    <w:rsid w:val="006A7D0C"/>
    <w:rsid w:val="006B2738"/>
    <w:rsid w:val="006B78EB"/>
    <w:rsid w:val="006C3921"/>
    <w:rsid w:val="006C4F14"/>
    <w:rsid w:val="006D169A"/>
    <w:rsid w:val="006D2930"/>
    <w:rsid w:val="006D3C0B"/>
    <w:rsid w:val="006E19ED"/>
    <w:rsid w:val="006E1BF6"/>
    <w:rsid w:val="006E5169"/>
    <w:rsid w:val="006E7E10"/>
    <w:rsid w:val="007030D3"/>
    <w:rsid w:val="00705281"/>
    <w:rsid w:val="007111CB"/>
    <w:rsid w:val="00712E99"/>
    <w:rsid w:val="00722180"/>
    <w:rsid w:val="007278D2"/>
    <w:rsid w:val="00742B57"/>
    <w:rsid w:val="007443A1"/>
    <w:rsid w:val="00762917"/>
    <w:rsid w:val="007670C6"/>
    <w:rsid w:val="007747E7"/>
    <w:rsid w:val="0077657F"/>
    <w:rsid w:val="00785229"/>
    <w:rsid w:val="0078558F"/>
    <w:rsid w:val="0079415B"/>
    <w:rsid w:val="007A3990"/>
    <w:rsid w:val="007A4BDA"/>
    <w:rsid w:val="007B3E05"/>
    <w:rsid w:val="007B7F60"/>
    <w:rsid w:val="007C1A69"/>
    <w:rsid w:val="007D0BC2"/>
    <w:rsid w:val="007D6210"/>
    <w:rsid w:val="007E1A7F"/>
    <w:rsid w:val="007E2158"/>
    <w:rsid w:val="007F6C6A"/>
    <w:rsid w:val="00813790"/>
    <w:rsid w:val="00816622"/>
    <w:rsid w:val="00816E4C"/>
    <w:rsid w:val="00826539"/>
    <w:rsid w:val="008363D5"/>
    <w:rsid w:val="00840004"/>
    <w:rsid w:val="00840DFF"/>
    <w:rsid w:val="00842151"/>
    <w:rsid w:val="00851C57"/>
    <w:rsid w:val="008547C4"/>
    <w:rsid w:val="0087556A"/>
    <w:rsid w:val="00880623"/>
    <w:rsid w:val="00897CFF"/>
    <w:rsid w:val="008B7584"/>
    <w:rsid w:val="008C093D"/>
    <w:rsid w:val="008C2016"/>
    <w:rsid w:val="008C2D5B"/>
    <w:rsid w:val="008D2485"/>
    <w:rsid w:val="008D753B"/>
    <w:rsid w:val="008E34E2"/>
    <w:rsid w:val="008E3D35"/>
    <w:rsid w:val="008E5AB1"/>
    <w:rsid w:val="008F1E71"/>
    <w:rsid w:val="008F328C"/>
    <w:rsid w:val="008F460A"/>
    <w:rsid w:val="00910C8E"/>
    <w:rsid w:val="009131B3"/>
    <w:rsid w:val="0091730C"/>
    <w:rsid w:val="00931720"/>
    <w:rsid w:val="00931C89"/>
    <w:rsid w:val="00936D12"/>
    <w:rsid w:val="0094487D"/>
    <w:rsid w:val="009475BA"/>
    <w:rsid w:val="0095089C"/>
    <w:rsid w:val="00953017"/>
    <w:rsid w:val="00961736"/>
    <w:rsid w:val="009619F6"/>
    <w:rsid w:val="00970A98"/>
    <w:rsid w:val="0098402E"/>
    <w:rsid w:val="009850CE"/>
    <w:rsid w:val="009928D7"/>
    <w:rsid w:val="009A174F"/>
    <w:rsid w:val="009B1B91"/>
    <w:rsid w:val="009C01C2"/>
    <w:rsid w:val="009C0852"/>
    <w:rsid w:val="009C7CCD"/>
    <w:rsid w:val="009D69D2"/>
    <w:rsid w:val="009D6DF7"/>
    <w:rsid w:val="009E4C13"/>
    <w:rsid w:val="009E52EF"/>
    <w:rsid w:val="00A00E59"/>
    <w:rsid w:val="00A06507"/>
    <w:rsid w:val="00A06AAD"/>
    <w:rsid w:val="00A32947"/>
    <w:rsid w:val="00A34D8A"/>
    <w:rsid w:val="00A502E6"/>
    <w:rsid w:val="00A61F8A"/>
    <w:rsid w:val="00A639BC"/>
    <w:rsid w:val="00A72537"/>
    <w:rsid w:val="00A745AF"/>
    <w:rsid w:val="00A83FDA"/>
    <w:rsid w:val="00A92DA3"/>
    <w:rsid w:val="00A954C1"/>
    <w:rsid w:val="00A964A5"/>
    <w:rsid w:val="00AA7D68"/>
    <w:rsid w:val="00AC3165"/>
    <w:rsid w:val="00AC394D"/>
    <w:rsid w:val="00AC5F26"/>
    <w:rsid w:val="00AC79F8"/>
    <w:rsid w:val="00AD5DBA"/>
    <w:rsid w:val="00AD5ECC"/>
    <w:rsid w:val="00AE03F3"/>
    <w:rsid w:val="00AE129D"/>
    <w:rsid w:val="00AE7936"/>
    <w:rsid w:val="00AF3C2B"/>
    <w:rsid w:val="00B07A02"/>
    <w:rsid w:val="00B219D3"/>
    <w:rsid w:val="00B307B7"/>
    <w:rsid w:val="00B32093"/>
    <w:rsid w:val="00B357FE"/>
    <w:rsid w:val="00B55517"/>
    <w:rsid w:val="00B556AC"/>
    <w:rsid w:val="00B65FA1"/>
    <w:rsid w:val="00B67046"/>
    <w:rsid w:val="00B946B3"/>
    <w:rsid w:val="00BA4EB9"/>
    <w:rsid w:val="00BC0284"/>
    <w:rsid w:val="00BC4317"/>
    <w:rsid w:val="00BC67C5"/>
    <w:rsid w:val="00BD2778"/>
    <w:rsid w:val="00BD4067"/>
    <w:rsid w:val="00BE17FA"/>
    <w:rsid w:val="00BE3691"/>
    <w:rsid w:val="00BE3D5F"/>
    <w:rsid w:val="00BE5279"/>
    <w:rsid w:val="00BF3080"/>
    <w:rsid w:val="00BF3C9B"/>
    <w:rsid w:val="00C00508"/>
    <w:rsid w:val="00C02761"/>
    <w:rsid w:val="00C04D80"/>
    <w:rsid w:val="00C14AA5"/>
    <w:rsid w:val="00C236A6"/>
    <w:rsid w:val="00C30E89"/>
    <w:rsid w:val="00C376DC"/>
    <w:rsid w:val="00C53229"/>
    <w:rsid w:val="00C6073B"/>
    <w:rsid w:val="00C721F9"/>
    <w:rsid w:val="00C868E4"/>
    <w:rsid w:val="00C879CB"/>
    <w:rsid w:val="00C94888"/>
    <w:rsid w:val="00CB45C7"/>
    <w:rsid w:val="00CB73C7"/>
    <w:rsid w:val="00CD69E5"/>
    <w:rsid w:val="00CD6D01"/>
    <w:rsid w:val="00CD7C0E"/>
    <w:rsid w:val="00CE23F7"/>
    <w:rsid w:val="00CE47B2"/>
    <w:rsid w:val="00CF372C"/>
    <w:rsid w:val="00D0174D"/>
    <w:rsid w:val="00D023DA"/>
    <w:rsid w:val="00D05FAF"/>
    <w:rsid w:val="00D062F3"/>
    <w:rsid w:val="00D071EF"/>
    <w:rsid w:val="00D12CE6"/>
    <w:rsid w:val="00D14FE7"/>
    <w:rsid w:val="00D15808"/>
    <w:rsid w:val="00D20CE2"/>
    <w:rsid w:val="00D23061"/>
    <w:rsid w:val="00D31584"/>
    <w:rsid w:val="00D34631"/>
    <w:rsid w:val="00D34A95"/>
    <w:rsid w:val="00D40062"/>
    <w:rsid w:val="00D4225C"/>
    <w:rsid w:val="00D45115"/>
    <w:rsid w:val="00D524AF"/>
    <w:rsid w:val="00D5414A"/>
    <w:rsid w:val="00D66984"/>
    <w:rsid w:val="00D7198A"/>
    <w:rsid w:val="00D725D2"/>
    <w:rsid w:val="00D87009"/>
    <w:rsid w:val="00D8778A"/>
    <w:rsid w:val="00D91577"/>
    <w:rsid w:val="00D92F47"/>
    <w:rsid w:val="00D95DF7"/>
    <w:rsid w:val="00DA5E1A"/>
    <w:rsid w:val="00DB2464"/>
    <w:rsid w:val="00DB6D3B"/>
    <w:rsid w:val="00DC633B"/>
    <w:rsid w:val="00DC6DD7"/>
    <w:rsid w:val="00DD213C"/>
    <w:rsid w:val="00DD33E0"/>
    <w:rsid w:val="00DE732D"/>
    <w:rsid w:val="00DF036B"/>
    <w:rsid w:val="00E034D2"/>
    <w:rsid w:val="00E06BB6"/>
    <w:rsid w:val="00E13588"/>
    <w:rsid w:val="00E17C3D"/>
    <w:rsid w:val="00E20056"/>
    <w:rsid w:val="00E21E7F"/>
    <w:rsid w:val="00E32B61"/>
    <w:rsid w:val="00E41A94"/>
    <w:rsid w:val="00E42B17"/>
    <w:rsid w:val="00E43AFE"/>
    <w:rsid w:val="00E5024E"/>
    <w:rsid w:val="00E5131C"/>
    <w:rsid w:val="00E53982"/>
    <w:rsid w:val="00E56F34"/>
    <w:rsid w:val="00E61604"/>
    <w:rsid w:val="00E61E40"/>
    <w:rsid w:val="00E81762"/>
    <w:rsid w:val="00E82D46"/>
    <w:rsid w:val="00E863DB"/>
    <w:rsid w:val="00E9461A"/>
    <w:rsid w:val="00E97C42"/>
    <w:rsid w:val="00E97F9B"/>
    <w:rsid w:val="00EA7BF3"/>
    <w:rsid w:val="00EC010B"/>
    <w:rsid w:val="00EC261E"/>
    <w:rsid w:val="00EC60CF"/>
    <w:rsid w:val="00EF37B5"/>
    <w:rsid w:val="00EF3A7C"/>
    <w:rsid w:val="00EF4391"/>
    <w:rsid w:val="00EF6C58"/>
    <w:rsid w:val="00EF7E72"/>
    <w:rsid w:val="00F011ED"/>
    <w:rsid w:val="00F020FC"/>
    <w:rsid w:val="00F12ACC"/>
    <w:rsid w:val="00F17AF8"/>
    <w:rsid w:val="00F3028A"/>
    <w:rsid w:val="00F32130"/>
    <w:rsid w:val="00F357C1"/>
    <w:rsid w:val="00F3588D"/>
    <w:rsid w:val="00F43F3E"/>
    <w:rsid w:val="00F61045"/>
    <w:rsid w:val="00F635BB"/>
    <w:rsid w:val="00F63AF2"/>
    <w:rsid w:val="00F72C1C"/>
    <w:rsid w:val="00F81711"/>
    <w:rsid w:val="00F855AB"/>
    <w:rsid w:val="00F90B1A"/>
    <w:rsid w:val="00F91435"/>
    <w:rsid w:val="00F91B0E"/>
    <w:rsid w:val="00F92EE8"/>
    <w:rsid w:val="00FB105F"/>
    <w:rsid w:val="00FB3A97"/>
    <w:rsid w:val="00FB3BCD"/>
    <w:rsid w:val="00FB6CCB"/>
    <w:rsid w:val="00FC090A"/>
    <w:rsid w:val="00FC5F8D"/>
    <w:rsid w:val="00FD4A40"/>
    <w:rsid w:val="00FD7FB8"/>
    <w:rsid w:val="00FE4D88"/>
    <w:rsid w:val="00FE7177"/>
    <w:rsid w:val="00FF454E"/>
    <w:rsid w:val="00FF7B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EC058F5"/>
  <w15:chartTrackingRefBased/>
  <w15:docId w15:val="{905867A7-E42A-754C-9A49-E2737EF1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theme="minorBidi"/>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3588"/>
    <w:rPr>
      <w:rFonts w:ascii="Times New Roman" w:eastAsia="Arial" w:hAnsi="Times New Roman" w:cs="Times New Roman"/>
      <w:sz w:val="24"/>
      <w:lang w:val="en-US"/>
    </w:rPr>
  </w:style>
  <w:style w:type="paragraph" w:styleId="Heading3">
    <w:name w:val="heading 3"/>
    <w:basedOn w:val="Normal"/>
    <w:next w:val="Normal"/>
    <w:link w:val="Heading3Char"/>
    <w:rsid w:val="00E13588"/>
    <w:pPr>
      <w:keepNext/>
      <w:keepLines/>
      <w:spacing w:before="320" w:after="80" w:line="276" w:lineRule="auto"/>
      <w:contextualSpacing/>
      <w:outlineLvl w:val="2"/>
    </w:pPr>
    <w:rPr>
      <w:rFonts w:ascii="Arial" w:hAnsi="Arial" w:cs="Arial"/>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3588"/>
    <w:rPr>
      <w:rFonts w:ascii="Arial" w:eastAsia="Arial" w:hAnsi="Arial" w:cs="Arial"/>
      <w:color w:val="434343"/>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Lukowski</dc:creator>
  <cp:keywords/>
  <dc:description/>
  <cp:lastModifiedBy>Samuel Lukowski</cp:lastModifiedBy>
  <cp:revision>1</cp:revision>
  <dcterms:created xsi:type="dcterms:W3CDTF">2018-05-01T05:26:00Z</dcterms:created>
  <dcterms:modified xsi:type="dcterms:W3CDTF">2018-05-01T05:36:00Z</dcterms:modified>
</cp:coreProperties>
</file>