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B9915" w14:textId="7A51A1D6" w:rsidR="00EF39EB" w:rsidRPr="007E0A6C" w:rsidRDefault="00EF39EB" w:rsidP="00C30596">
      <w:pPr>
        <w:jc w:val="both"/>
        <w:rPr>
          <w:rFonts w:ascii="Arial" w:hAnsi="Arial" w:cs="Arial"/>
          <w:b/>
          <w:sz w:val="36"/>
          <w:szCs w:val="28"/>
          <w:lang w:val="en-US"/>
        </w:rPr>
      </w:pPr>
      <w:bookmarkStart w:id="0" w:name="_GoBack"/>
      <w:r w:rsidRPr="007E0A6C">
        <w:rPr>
          <w:rFonts w:ascii="Arial" w:hAnsi="Arial" w:cs="Arial"/>
          <w:b/>
          <w:sz w:val="36"/>
          <w:szCs w:val="28"/>
          <w:lang w:val="en-US"/>
        </w:rPr>
        <w:t>Supplementa</w:t>
      </w:r>
      <w:r w:rsidR="00BA19DF">
        <w:rPr>
          <w:rFonts w:ascii="Arial" w:hAnsi="Arial" w:cs="Arial"/>
          <w:b/>
          <w:sz w:val="36"/>
          <w:szCs w:val="28"/>
          <w:lang w:val="en-US"/>
        </w:rPr>
        <w:t>l</w:t>
      </w:r>
      <w:r w:rsidRPr="007E0A6C">
        <w:rPr>
          <w:rFonts w:ascii="Arial" w:hAnsi="Arial" w:cs="Arial"/>
          <w:b/>
          <w:sz w:val="36"/>
          <w:szCs w:val="28"/>
          <w:lang w:val="en-US"/>
        </w:rPr>
        <w:t xml:space="preserve"> </w:t>
      </w:r>
      <w:r w:rsidR="00BA19DF">
        <w:rPr>
          <w:rFonts w:ascii="Arial" w:hAnsi="Arial" w:cs="Arial"/>
          <w:b/>
          <w:sz w:val="36"/>
          <w:szCs w:val="28"/>
          <w:lang w:val="en-US"/>
        </w:rPr>
        <w:t>Data</w:t>
      </w:r>
    </w:p>
    <w:p w14:paraId="4FB7A4F7" w14:textId="77777777" w:rsidR="00E84955" w:rsidRPr="007E0A6C" w:rsidRDefault="00E84955" w:rsidP="00C30596">
      <w:pPr>
        <w:spacing w:line="360" w:lineRule="auto"/>
        <w:jc w:val="both"/>
        <w:rPr>
          <w:rFonts w:ascii="Arial" w:hAnsi="Arial" w:cs="Arial"/>
          <w:b/>
          <w:szCs w:val="28"/>
          <w:lang w:val="en-US"/>
        </w:rPr>
      </w:pPr>
    </w:p>
    <w:p w14:paraId="1CF0C224" w14:textId="3CE4FFE3" w:rsidR="007E0A6C" w:rsidRDefault="007E0A6C" w:rsidP="00C30596">
      <w:pPr>
        <w:spacing w:before="240" w:after="120"/>
        <w:jc w:val="both"/>
        <w:rPr>
          <w:rFonts w:ascii="Arial" w:hAnsi="Arial" w:cs="Arial"/>
          <w:b/>
          <w:sz w:val="28"/>
          <w:lang w:val="en-US"/>
        </w:rPr>
      </w:pPr>
      <w:r>
        <w:rPr>
          <w:rFonts w:ascii="Arial" w:hAnsi="Arial" w:cs="Arial"/>
          <w:b/>
          <w:sz w:val="28"/>
          <w:lang w:val="en-US"/>
        </w:rPr>
        <w:t>Supplement</w:t>
      </w:r>
      <w:r w:rsidR="0080774F">
        <w:rPr>
          <w:rFonts w:ascii="Arial" w:hAnsi="Arial" w:cs="Arial"/>
          <w:b/>
          <w:sz w:val="28"/>
          <w:lang w:val="en-US"/>
        </w:rPr>
        <w:t>al</w:t>
      </w:r>
      <w:r>
        <w:rPr>
          <w:rFonts w:ascii="Arial" w:hAnsi="Arial" w:cs="Arial"/>
          <w:b/>
          <w:sz w:val="28"/>
          <w:lang w:val="en-US"/>
        </w:rPr>
        <w:t xml:space="preserve"> Text</w:t>
      </w:r>
    </w:p>
    <w:p w14:paraId="70800F40" w14:textId="2105C1DD" w:rsidR="007E0A6C" w:rsidRPr="004B7554" w:rsidRDefault="007E0A6C" w:rsidP="00C30596">
      <w:pPr>
        <w:spacing w:line="480" w:lineRule="auto"/>
        <w:jc w:val="both"/>
        <w:rPr>
          <w:rFonts w:ascii="Arial" w:hAnsi="Arial" w:cs="Arial"/>
          <w:color w:val="000000"/>
          <w:lang w:val="en-US"/>
        </w:rPr>
      </w:pPr>
      <w:r w:rsidRPr="004B7554">
        <w:rPr>
          <w:rFonts w:ascii="Arial" w:hAnsi="Arial" w:cs="Arial"/>
          <w:b/>
          <w:szCs w:val="28"/>
          <w:lang w:val="en-US"/>
        </w:rPr>
        <w:t>PCR amplification, sequencing and SNP analysis</w:t>
      </w:r>
      <w:r>
        <w:rPr>
          <w:rFonts w:ascii="Arial" w:hAnsi="Arial" w:cs="Arial"/>
          <w:b/>
          <w:szCs w:val="28"/>
          <w:lang w:val="en-US"/>
        </w:rPr>
        <w:t xml:space="preserve">. </w:t>
      </w:r>
      <w:r w:rsidRPr="004B7554">
        <w:rPr>
          <w:rFonts w:ascii="Arial" w:hAnsi="Arial" w:cs="Arial"/>
          <w:color w:val="000000"/>
          <w:lang w:val="en-US"/>
        </w:rPr>
        <w:t xml:space="preserve">The mtDNA control-region of the Diaguita and Kolla mtDNAs was amplified using previously reported primers </w:t>
      </w:r>
      <w:r w:rsidRPr="004B7554">
        <w:rPr>
          <w:rFonts w:ascii="Arial" w:hAnsi="Arial" w:cs="Arial"/>
          <w:color w:val="000000"/>
          <w:lang w:val="en-US"/>
        </w:rPr>
        <w:fldChar w:fldCharType="begin"/>
      </w:r>
      <w:r>
        <w:rPr>
          <w:rFonts w:ascii="Arial" w:hAnsi="Arial" w:cs="Arial"/>
          <w:color w:val="000000"/>
          <w:lang w:val="en-US"/>
        </w:rPr>
        <w:instrText xml:space="preserve"> ADDIN EN.CITE &lt;EndNote&gt;&lt;Cite&gt;&lt;Author&gt;Álvarez-Iglesias&lt;/Author&gt;&lt;Year&gt;2009&lt;/Year&gt;&lt;RecNum&gt;3206&lt;/RecNum&gt;&lt;DisplayText&gt;(Álvarez-Iglesias et al. 2009)&lt;/DisplayText&gt;&lt;record&gt;&lt;rec-number&gt;3206&lt;/rec-number&gt;&lt;foreign-keys&gt;&lt;key app="EN" db-id="p2zx59svt05ewgerp9c5e2phs50x2wxr0wwr" timestamp="0"&gt;3206&lt;/key&gt;&lt;/foreign-keys&gt;&lt;ref-type name="Journal Article"&gt;17&lt;/ref-type&gt;&lt;contributors&gt;&lt;authors&gt;&lt;author&gt;Álvarez-Iglesias, V.&lt;/author&gt;&lt;author&gt;Mosquera-Miguel, A.&lt;/author&gt;&lt;author&gt;Cerezo, M.&lt;/author&gt;&lt;author&gt;Quintáns, B.&lt;/author&gt;&lt;author&gt;Zarrabeitia, M.T.&lt;/author&gt;&lt;author&gt;Cuscó, I.&lt;/author&gt;&lt;author&gt;Lareu, M.V.&lt;/author&gt;&lt;author&gt;García, O.&lt;/author&gt;&lt;author&gt;Pérez-Jurado, L.&lt;/author&gt;&lt;author&gt;Carracedo, Á.&lt;/author&gt;&lt;author&gt;Salas, A.&lt;/author&gt;&lt;/authors&gt;&lt;/contributors&gt;&lt;titles&gt;&lt;title&gt;New population and phylogenetic features of the internal variation within mitochondrial DNA macro-haplogroup R0&lt;/title&gt;&lt;secondary-title&gt;PLoS One&lt;/secondary-title&gt;&lt;/titles&gt;&lt;periodical&gt;&lt;full-title&gt;PLoS One&lt;/full-title&gt;&lt;/periodical&gt;&lt;pages&gt;e5112&lt;/pages&gt;&lt;volume&gt;4&lt;/volume&gt;&lt;number&gt;4&lt;/number&gt;&lt;dates&gt;&lt;year&gt;2009&lt;/year&gt;&lt;/dates&gt;&lt;urls&gt;&lt;related-urls&gt;&lt;url&gt;http://www.ncbi.nlm.nih.gov/pmc/articles/PMC2660437/pdf/pone.0005112.pdf&lt;/url&gt;&lt;/related-urls&gt;&lt;/urls&gt;&lt;/record&gt;&lt;/Cite&gt;&lt;/EndNote&gt;</w:instrText>
      </w:r>
      <w:r w:rsidRPr="004B7554">
        <w:rPr>
          <w:rFonts w:ascii="Arial" w:hAnsi="Arial" w:cs="Arial"/>
          <w:color w:val="000000"/>
          <w:lang w:val="en-US"/>
        </w:rPr>
        <w:fldChar w:fldCharType="separate"/>
      </w:r>
      <w:r>
        <w:rPr>
          <w:rFonts w:ascii="Arial" w:hAnsi="Arial" w:cs="Arial"/>
          <w:noProof/>
          <w:color w:val="000000"/>
          <w:lang w:val="en-US"/>
        </w:rPr>
        <w:t>(Álvarez-Iglesias et al. 2009)</w:t>
      </w:r>
      <w:r w:rsidRPr="004B7554">
        <w:rPr>
          <w:rFonts w:ascii="Arial" w:hAnsi="Arial" w:cs="Arial"/>
          <w:color w:val="000000"/>
          <w:lang w:val="en-US"/>
        </w:rPr>
        <w:fldChar w:fldCharType="end"/>
      </w:r>
      <w:r w:rsidRPr="004B7554">
        <w:rPr>
          <w:rFonts w:ascii="Arial" w:hAnsi="Arial" w:cs="Arial"/>
          <w:color w:val="000000"/>
          <w:lang w:val="en-US"/>
        </w:rPr>
        <w:t xml:space="preserve">. </w:t>
      </w:r>
      <w:r w:rsidR="005E046D">
        <w:rPr>
          <w:rFonts w:ascii="Arial" w:hAnsi="Arial" w:cs="Arial"/>
          <w:color w:val="000000"/>
          <w:lang w:val="en-US"/>
        </w:rPr>
        <w:t xml:space="preserve">It was not possible to </w:t>
      </w:r>
      <w:r w:rsidR="00A269B9">
        <w:rPr>
          <w:rFonts w:ascii="Arial" w:hAnsi="Arial" w:cs="Arial"/>
          <w:color w:val="000000"/>
          <w:lang w:val="en-US"/>
        </w:rPr>
        <w:t>sequence</w:t>
      </w:r>
      <w:r w:rsidR="005E046D">
        <w:rPr>
          <w:rFonts w:ascii="Arial" w:hAnsi="Arial" w:cs="Arial"/>
          <w:color w:val="000000"/>
          <w:lang w:val="en-US"/>
        </w:rPr>
        <w:t xml:space="preserve"> the complete mitogenome from these samples due to the low quality and quantity </w:t>
      </w:r>
      <w:r w:rsidR="00447209">
        <w:rPr>
          <w:rFonts w:ascii="Arial" w:hAnsi="Arial" w:cs="Arial"/>
          <w:color w:val="000000"/>
          <w:lang w:val="en-US"/>
        </w:rPr>
        <w:t xml:space="preserve">of </w:t>
      </w:r>
      <w:r w:rsidR="00A269B9">
        <w:rPr>
          <w:rFonts w:ascii="Arial" w:hAnsi="Arial" w:cs="Arial"/>
          <w:color w:val="000000"/>
          <w:lang w:val="en-US"/>
        </w:rPr>
        <w:t xml:space="preserve">DNA </w:t>
      </w:r>
      <w:r w:rsidR="005E046D">
        <w:rPr>
          <w:rFonts w:ascii="Arial" w:hAnsi="Arial" w:cs="Arial"/>
          <w:color w:val="000000"/>
          <w:lang w:val="en-US"/>
        </w:rPr>
        <w:t xml:space="preserve">obtained after extraction. </w:t>
      </w:r>
      <w:r w:rsidRPr="004B7554">
        <w:rPr>
          <w:rFonts w:ascii="Arial" w:hAnsi="Arial" w:cs="Arial"/>
          <w:color w:val="000000"/>
          <w:lang w:val="en-US"/>
        </w:rPr>
        <w:t>Briefly, PCR was carried out in a 10µL final reaction volume consisting of 3 µL QIAGEN master mix, 1 µL for each primer (5 µM), and 2 µL of DNA (5 ng). Amplification was carried out in a GeneAmp PCR System 9700 (Applied Biosystems, Foster City, California, USA) using a hot start at 95ºC for 15 min and followed by 30 cycles at 94ºC for 30 s, 58ºC for 90 s, and 72ºC for 90 s and a final extension at 72ºC for 10 min. Prior to the sequencing reaction, PCR products were checked by electrophoresis in polyacrylamide non-denaturing gel, and subsequently stained with silver nitrate. PCR products were then purified with a Multiscreen PCRµ96 Plate 96-well device (Millipore, Bedford, MA 01730, USA). The sequencing reaction was performed on both strands, when needed, in a GeneAmp PCR System 9700 (</w:t>
      </w:r>
      <w:r w:rsidR="005042F0" w:rsidRPr="004B7554">
        <w:rPr>
          <w:rFonts w:ascii="Arial" w:hAnsi="Arial" w:cs="Arial"/>
          <w:color w:val="000000"/>
          <w:lang w:val="en-US"/>
        </w:rPr>
        <w:t>Applied Biosystems</w:t>
      </w:r>
      <w:r w:rsidRPr="004B7554">
        <w:rPr>
          <w:rFonts w:ascii="Arial" w:hAnsi="Arial" w:cs="Arial"/>
          <w:color w:val="000000"/>
          <w:lang w:val="en-US"/>
        </w:rPr>
        <w:t>) using the BigDye® Terminator v3.1 Cycle Sequencing Kit (</w:t>
      </w:r>
      <w:r w:rsidR="005042F0" w:rsidRPr="004B7554">
        <w:rPr>
          <w:rFonts w:ascii="Arial" w:hAnsi="Arial" w:cs="Arial"/>
          <w:color w:val="000000"/>
          <w:lang w:val="en-US"/>
        </w:rPr>
        <w:t>Applied Biosystems</w:t>
      </w:r>
      <w:r w:rsidRPr="004B7554">
        <w:rPr>
          <w:rFonts w:ascii="Arial" w:hAnsi="Arial" w:cs="Arial"/>
          <w:color w:val="000000"/>
          <w:lang w:val="en-US"/>
        </w:rPr>
        <w:t xml:space="preserve">). It was carried out using 0.5 µL of BigDye Terminator Kit, 2 µL of BigDye terminator Buffer, 1 µL PCR Forward or Reverse primer, 3.3 µL of PCR purified product in a final volume of 10 µL. Sequencing program consisted in a hot start at 96ºC for 3 min, followed by 25 cycles at 96ºC for 30 s, 50ºC for 10 s, and 60ºC for 4 min. </w:t>
      </w:r>
    </w:p>
    <w:p w14:paraId="7BD5F312" w14:textId="4CCB771A" w:rsidR="007E0A6C" w:rsidRPr="004B7554" w:rsidRDefault="007E0A6C" w:rsidP="00C30596">
      <w:pPr>
        <w:widowControl w:val="0"/>
        <w:autoSpaceDE w:val="0"/>
        <w:autoSpaceDN w:val="0"/>
        <w:adjustRightInd w:val="0"/>
        <w:spacing w:line="480" w:lineRule="auto"/>
        <w:ind w:firstLine="709"/>
        <w:jc w:val="both"/>
        <w:rPr>
          <w:rFonts w:ascii="Arial" w:hAnsi="Arial" w:cs="Arial"/>
          <w:color w:val="000000"/>
          <w:lang w:val="en-US"/>
        </w:rPr>
      </w:pPr>
      <w:r w:rsidRPr="004B7554">
        <w:rPr>
          <w:rFonts w:ascii="Arial" w:hAnsi="Arial" w:cs="Arial"/>
          <w:color w:val="000000"/>
          <w:lang w:val="en-US"/>
        </w:rPr>
        <w:t>PCR multiplex and posterior minisequencing SNaPshot® reaction</w:t>
      </w:r>
      <w:r>
        <w:rPr>
          <w:rFonts w:ascii="Arial" w:hAnsi="Arial" w:cs="Arial"/>
          <w:color w:val="000000"/>
          <w:lang w:val="en-US"/>
        </w:rPr>
        <w:t>s</w:t>
      </w:r>
      <w:r w:rsidRPr="004B7554">
        <w:rPr>
          <w:rFonts w:ascii="Arial" w:hAnsi="Arial" w:cs="Arial"/>
          <w:color w:val="000000"/>
          <w:lang w:val="en-US"/>
        </w:rPr>
        <w:t xml:space="preserve"> for the analysis of </w:t>
      </w:r>
      <w:r>
        <w:rPr>
          <w:rFonts w:ascii="Arial" w:hAnsi="Arial" w:cs="Arial"/>
          <w:color w:val="000000"/>
          <w:lang w:val="en-US"/>
        </w:rPr>
        <w:t xml:space="preserve">mtDNA </w:t>
      </w:r>
      <w:r w:rsidRPr="004B7554">
        <w:rPr>
          <w:rFonts w:ascii="Arial" w:hAnsi="Arial" w:cs="Arial"/>
          <w:color w:val="000000"/>
          <w:lang w:val="en-US"/>
        </w:rPr>
        <w:t xml:space="preserve">coding region SNPs in the Argentinian samples were carried out using the same conditions and primers as in Alvarez-Iglesias et al. </w:t>
      </w:r>
      <w:r w:rsidRPr="004B7554">
        <w:rPr>
          <w:rFonts w:ascii="Arial" w:hAnsi="Arial" w:cs="Arial"/>
          <w:color w:val="000000"/>
          <w:lang w:val="en-US"/>
        </w:rPr>
        <w:fldChar w:fldCharType="begin"/>
      </w:r>
      <w:r>
        <w:rPr>
          <w:rFonts w:ascii="Arial" w:hAnsi="Arial" w:cs="Arial"/>
          <w:color w:val="000000"/>
          <w:lang w:val="en-US"/>
        </w:rPr>
        <w:instrText xml:space="preserve"> ADDIN EN.CITE &lt;EndNote&gt;&lt;Cite ExcludeAuth="1"&gt;&lt;Author&gt;Álvarez-Iglesias&lt;/Author&gt;&lt;Year&gt;2007&lt;/Year&gt;&lt;RecNum&gt;2491&lt;/RecNum&gt;&lt;DisplayText&gt;(2007)&lt;/DisplayText&gt;&lt;record&gt;&lt;rec-number&gt;2491&lt;/rec-number&gt;&lt;foreign-keys&gt;&lt;key app="EN" db-id="p2zx59svt05ewgerp9c5e2phs50x2wxr0wwr" timestamp="0"&gt;2491&lt;/key&gt;&lt;/foreign-keys&gt;&lt;ref-type name="Journal Article"&gt;17&lt;/ref-type&gt;&lt;contributors&gt;&lt;authors&gt;&lt;author&gt;Álvarez-Iglesias, V.&lt;/author&gt;&lt;author&gt;Jaime, J.C.&lt;/author&gt;&lt;author&gt;Carracedo, Á.&lt;/author&gt;&lt;author&gt;Salas, A.&lt;/author&gt;&lt;/authors&gt;&lt;/contributors&gt;&lt;titles&gt;&lt;title&gt;Coding region mitochondrial DNA SNPs: targeting East Asian and Native American haplogroups&lt;/title&gt;&lt;secondary-title&gt;Forensic Sci. Int. Genet.&lt;/secondary-title&gt;&lt;/titles&gt;&lt;periodical&gt;&lt;full-title&gt;Forensic Sci. Int. Genet.&lt;/full-title&gt;&lt;/periodical&gt;&lt;pages&gt;44-55&lt;/pages&gt;&lt;volume&gt;1&lt;/volume&gt;&lt;dates&gt;&lt;year&gt;2007&lt;/year&gt;&lt;/dates&gt;&lt;urls&gt;&lt;related-urls&gt;&lt;url&gt;http://www.sciencedirect.com/science?_ob=MImg&amp;amp;_imagekey=B8CX7-4MFTW16-2-1&amp;amp;_cdi=40079&amp;amp;_user=2345338&amp;amp;_pii=S1872497306000044&amp;amp;_orig=search&amp;amp;_coverDate=03%2F31%2F2007&amp;amp;_sk=999989998&amp;amp;view=c&amp;amp;wchp=dGLbVzW-zSkzV&amp;amp;md5=9f52446998ab2a0d2d59d7c2cabf780f&amp;amp;ie=/sdarticle.pdf&lt;/url&gt;&lt;/related-urls&gt;&lt;/urls&gt;&lt;/record&gt;&lt;/Cite&gt;&lt;/EndNote&gt;</w:instrText>
      </w:r>
      <w:r w:rsidRPr="004B7554">
        <w:rPr>
          <w:rFonts w:ascii="Arial" w:hAnsi="Arial" w:cs="Arial"/>
          <w:color w:val="000000"/>
          <w:lang w:val="en-US"/>
        </w:rPr>
        <w:fldChar w:fldCharType="separate"/>
      </w:r>
      <w:r>
        <w:rPr>
          <w:rFonts w:ascii="Arial" w:hAnsi="Arial" w:cs="Arial"/>
          <w:noProof/>
          <w:color w:val="000000"/>
          <w:lang w:val="en-US"/>
        </w:rPr>
        <w:t>(2007)</w:t>
      </w:r>
      <w:r w:rsidRPr="004B7554">
        <w:rPr>
          <w:rFonts w:ascii="Arial" w:hAnsi="Arial" w:cs="Arial"/>
          <w:color w:val="000000"/>
          <w:lang w:val="en-US"/>
        </w:rPr>
        <w:fldChar w:fldCharType="end"/>
      </w:r>
      <w:r w:rsidRPr="004B7554">
        <w:rPr>
          <w:rFonts w:ascii="Arial" w:hAnsi="Arial" w:cs="Arial"/>
          <w:color w:val="000000"/>
          <w:lang w:val="en-US"/>
        </w:rPr>
        <w:t xml:space="preserve">. </w:t>
      </w:r>
    </w:p>
    <w:p w14:paraId="59DAFE3C" w14:textId="74EAEDC9" w:rsidR="007E0A6C" w:rsidRPr="004B7554" w:rsidRDefault="007E0A6C" w:rsidP="00C30596">
      <w:pPr>
        <w:widowControl w:val="0"/>
        <w:autoSpaceDE w:val="0"/>
        <w:autoSpaceDN w:val="0"/>
        <w:adjustRightInd w:val="0"/>
        <w:spacing w:line="480" w:lineRule="auto"/>
        <w:ind w:firstLine="709"/>
        <w:jc w:val="both"/>
        <w:rPr>
          <w:rFonts w:ascii="Arial" w:hAnsi="Arial" w:cs="Arial"/>
          <w:color w:val="000000"/>
          <w:lang w:val="en-US"/>
        </w:rPr>
      </w:pPr>
      <w:r w:rsidRPr="004B7554">
        <w:rPr>
          <w:rFonts w:ascii="Arial" w:hAnsi="Arial" w:cs="Arial"/>
          <w:color w:val="000000"/>
          <w:lang w:val="en-US"/>
        </w:rPr>
        <w:lastRenderedPageBreak/>
        <w:t xml:space="preserve">Complete mitogenome sequences of selected individuals were obtained following previously described protocols </w:t>
      </w:r>
      <w:r w:rsidRPr="004B7554">
        <w:rPr>
          <w:rFonts w:ascii="Arial" w:hAnsi="Arial" w:cs="Arial"/>
          <w:color w:val="000000"/>
          <w:lang w:val="en-US"/>
        </w:rPr>
        <w:fldChar w:fldCharType="begin">
          <w:fldData xml:space="preserve">PEVuZE5vdGU+PENpdGUgRXhjbHVkZUF1dGg9IjEiPjxBdXRob3I+R8OzbWV6LUNhcmJhbGxhPC9B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</w:fldData>
        </w:fldChar>
      </w:r>
      <w:r>
        <w:rPr>
          <w:rFonts w:ascii="Arial" w:hAnsi="Arial" w:cs="Arial"/>
          <w:color w:val="000000"/>
          <w:lang w:val="en-US"/>
        </w:rPr>
        <w:instrText xml:space="preserve"> ADDIN EN.CITE </w:instrText>
      </w:r>
      <w:r>
        <w:rPr>
          <w:rFonts w:ascii="Arial" w:hAnsi="Arial" w:cs="Arial"/>
          <w:color w:val="000000"/>
          <w:lang w:val="en-US"/>
        </w:rPr>
        <w:fldChar w:fldCharType="begin">
          <w:fldData xml:space="preserve">PEVuZE5vdGU+PENpdGUgRXhjbHVkZUF1dGg9IjEiPjxBdXRob3I+R8OzbWV6LUNhcmJhbGxhPC9B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</w:fldData>
        </w:fldChar>
      </w:r>
      <w:r>
        <w:rPr>
          <w:rFonts w:ascii="Arial" w:hAnsi="Arial" w:cs="Arial"/>
          <w:color w:val="000000"/>
          <w:lang w:val="en-US"/>
        </w:rPr>
        <w:instrText xml:space="preserve"> ADDIN EN.CITE.DATA </w:instrText>
      </w:r>
      <w:r>
        <w:rPr>
          <w:rFonts w:ascii="Arial" w:hAnsi="Arial" w:cs="Arial"/>
          <w:color w:val="000000"/>
          <w:lang w:val="en-US"/>
        </w:rPr>
      </w:r>
      <w:r>
        <w:rPr>
          <w:rFonts w:ascii="Arial" w:hAnsi="Arial" w:cs="Arial"/>
          <w:color w:val="000000"/>
          <w:lang w:val="en-US"/>
        </w:rPr>
        <w:fldChar w:fldCharType="end"/>
      </w:r>
      <w:r w:rsidRPr="004B7554">
        <w:rPr>
          <w:rFonts w:ascii="Arial" w:hAnsi="Arial" w:cs="Arial"/>
          <w:color w:val="000000"/>
          <w:lang w:val="en-US"/>
        </w:rPr>
      </w:r>
      <w:r w:rsidRPr="004B7554">
        <w:rPr>
          <w:rFonts w:ascii="Arial" w:hAnsi="Arial" w:cs="Arial"/>
          <w:color w:val="000000"/>
          <w:lang w:val="en-US"/>
        </w:rPr>
        <w:fldChar w:fldCharType="separate"/>
      </w:r>
      <w:r>
        <w:rPr>
          <w:rFonts w:ascii="Arial" w:hAnsi="Arial" w:cs="Arial"/>
          <w:noProof/>
          <w:color w:val="000000"/>
          <w:lang w:val="en-US"/>
        </w:rPr>
        <w:t>(2011)</w:t>
      </w:r>
      <w:r w:rsidRPr="004B7554">
        <w:rPr>
          <w:rFonts w:ascii="Arial" w:hAnsi="Arial" w:cs="Arial"/>
          <w:color w:val="000000"/>
          <w:lang w:val="en-US"/>
        </w:rPr>
        <w:fldChar w:fldCharType="end"/>
      </w:r>
      <w:r w:rsidRPr="004B7554">
        <w:rPr>
          <w:rFonts w:ascii="Arial" w:hAnsi="Arial" w:cs="Arial"/>
          <w:color w:val="000000"/>
          <w:lang w:val="en-US"/>
        </w:rPr>
        <w:t xml:space="preserve">. Primers for amplification and sequencing were those reported by Torroni et al. </w:t>
      </w:r>
      <w:r w:rsidRPr="004B7554">
        <w:rPr>
          <w:rFonts w:ascii="Arial" w:hAnsi="Arial" w:cs="Arial"/>
          <w:color w:val="000000"/>
          <w:lang w:val="en-US"/>
        </w:rPr>
        <w:fldChar w:fldCharType="begin"/>
      </w:r>
      <w:r>
        <w:rPr>
          <w:rFonts w:ascii="Arial" w:hAnsi="Arial" w:cs="Arial"/>
          <w:color w:val="000000"/>
          <w:lang w:val="en-US"/>
        </w:rPr>
        <w:instrText xml:space="preserve"> ADDIN EN.CITE &lt;EndNote&gt;&lt;Cite ExcludeAuth="1"&gt;&lt;Author&gt;Torroni&lt;/Author&gt;&lt;Year&gt;2001&lt;/Year&gt;&lt;RecNum&gt;1060&lt;/RecNum&gt;&lt;DisplayText&gt;(2001)&lt;/DisplayText&gt;&lt;record&gt;&lt;rec-number&gt;1060&lt;/rec-number&gt;&lt;foreign-keys&gt;&lt;key app="EN" db-id="p2zx59svt05ewgerp9c5e2phs50x2wxr0wwr" timestamp="0"&gt;1060&lt;/key&gt;&lt;/foreign-keys&gt;&lt;ref-type name="Journal Article"&gt;17&lt;/ref-type&gt;&lt;contributors&gt;&lt;authors&gt;&lt;author&gt;Torroni, A.&lt;/author&gt;&lt;author&gt;Rengo, C.&lt;/author&gt;&lt;author&gt;Guida, V.&lt;/author&gt;&lt;author&gt;Cruciani, F.&lt;/author&gt;&lt;author&gt;Sellitto, D.&lt;/author&gt;&lt;author&gt;Coppa, A.&lt;/author&gt;&lt;author&gt;Calderon, F. L.&lt;/author&gt;&lt;author&gt;Simionati, B.&lt;/author&gt;&lt;author&gt;Valle, G.&lt;/author&gt;&lt;author&gt;Richards, M.&lt;/author&gt;&lt;author&gt;Macaulay, V.&lt;/author&gt;&lt;author&gt;Scozzari, R.&lt;/author&gt;&lt;/authors&gt;&lt;/contributors&gt;&lt;auth-address&gt;Dipartimento di Genetica e Microbiologia, Universita di Pavia, Pavia, Italy. torroni@ipvgen.unipv.it&lt;/auth-address&gt;&lt;titles&gt;&lt;title&gt;Do the four clades of the mtDNA haplogroup L2 evolve at different rates?&lt;/title&gt;&lt;secondary-title&gt;Am. J. Hum. Genet.&lt;/secondary-title&gt;&lt;/titles&gt;&lt;periodical&gt;&lt;full-title&gt;Am. J. Hum. Genet.&lt;/full-title&gt;&lt;/periodical&gt;&lt;pages&gt;1348-56&lt;/pages&gt;&lt;volume&gt;69&lt;/volume&gt;&lt;number&gt;6&lt;/number&gt;&lt;keywords&gt;&lt;keyword&gt;Base Sequence&lt;/keyword&gt;&lt;keyword&gt;DNA, Mitochondrial/*genetics&lt;/keyword&gt;&lt;keyword&gt;Dominican Republic&lt;/keyword&gt;&lt;keyword&gt;*Evolution, Molecular&lt;/keyword&gt;&lt;keyword&gt;Haplotypes/*genetics&lt;/keyword&gt;&lt;keyword&gt;Human&lt;/keyword&gt;&lt;keyword&gt;Kinetics&lt;/keyword&gt;&lt;keyword&gt;Mutation/genetics&lt;/keyword&gt;&lt;keyword&gt;*Phylogeny&lt;/keyword&gt;&lt;keyword&gt;Polymerase Chain Reaction&lt;/keyword&gt;&lt;keyword&gt;Polymorphism, Restriction Fragment Length&lt;/keyword&gt;&lt;keyword&gt;Support, Non-U.S. Gov&amp;apos;t&lt;/keyword&gt;&lt;keyword&gt;Variation (Genetics)/genetics&lt;/keyword&gt;&lt;/keywords&gt;&lt;dates&gt;&lt;year&gt;2001&lt;/year&gt;&lt;pub-dates&gt;&lt;date&gt;Dec&lt;/date&gt;&lt;/pub-dates&gt;&lt;/dates&gt;&lt;accession-num&gt;11595973&lt;/accession-num&gt;&lt;urls&gt;&lt;related-urls&gt;&lt;url&gt;http://www.ncbi.nlm.nih.gov/entrez/query.fcgi?cmd=Retrieve&amp;amp;db=PubMed&amp;amp;dopt=Citation&amp;amp;list_uids=11595973&lt;/url&gt;&lt;url&gt;http://www.ncbi.nlm.nih.gov/pmc/articles/PMC1235545/pdf/AJHGv69p1348.pdf&lt;/url&gt;&lt;/related-urls&gt;&lt;/urls&gt;&lt;/record&gt;&lt;/Cite&gt;&lt;/EndNote&gt;</w:instrText>
      </w:r>
      <w:r w:rsidRPr="004B7554">
        <w:rPr>
          <w:rFonts w:ascii="Arial" w:hAnsi="Arial" w:cs="Arial"/>
          <w:color w:val="000000"/>
          <w:lang w:val="en-US"/>
        </w:rPr>
        <w:fldChar w:fldCharType="separate"/>
      </w:r>
      <w:r>
        <w:rPr>
          <w:rFonts w:ascii="Arial" w:hAnsi="Arial" w:cs="Arial"/>
          <w:noProof/>
          <w:color w:val="000000"/>
          <w:lang w:val="en-US"/>
        </w:rPr>
        <w:t>(2001)</w:t>
      </w:r>
      <w:r w:rsidRPr="004B7554">
        <w:rPr>
          <w:rFonts w:ascii="Arial" w:hAnsi="Arial" w:cs="Arial"/>
          <w:color w:val="000000"/>
          <w:lang w:val="en-US"/>
        </w:rPr>
        <w:fldChar w:fldCharType="end"/>
      </w:r>
      <w:r w:rsidRPr="004B7554">
        <w:rPr>
          <w:rFonts w:ascii="Arial" w:hAnsi="Arial" w:cs="Arial"/>
          <w:color w:val="000000"/>
          <w:lang w:val="en-US"/>
        </w:rPr>
        <w:t>. PCR was performed using 10 µL of the reaction mixture, containing 4 µL of PCR Master Mix (Qiagen; Hilden, Germany), 0.5 µL 1 µM of each primer, 1 µL of sample template and 4 µL of water. This PCR was carried out in a 9700 Thermocycler (</w:t>
      </w:r>
      <w:r w:rsidR="005042F0" w:rsidRPr="004B7554">
        <w:rPr>
          <w:rFonts w:ascii="Arial" w:hAnsi="Arial" w:cs="Arial"/>
          <w:color w:val="000000"/>
          <w:lang w:val="en-US"/>
        </w:rPr>
        <w:t>Applied Biosystems</w:t>
      </w:r>
      <w:r w:rsidRPr="004B7554">
        <w:rPr>
          <w:rFonts w:ascii="Arial" w:hAnsi="Arial" w:cs="Arial"/>
          <w:color w:val="000000"/>
          <w:lang w:val="en-US"/>
        </w:rPr>
        <w:t>) using the following conditions: one cycle at 95°C for 15 min and then 35 cycles at 94°C for 30 s, 58°C for 90 s and 72°C for 90 s with a full extension cycle at 72°C for 10 min. The sequencing procedures were undertaken using 11.5 µL of the following reaction mixture: 2.5 µL of sequencing buffer (5</w:t>
      </w:r>
      <w:r>
        <w:rPr>
          <w:rFonts w:ascii="Arial" w:hAnsi="Arial" w:cs="Arial"/>
          <w:color w:val="000000"/>
          <w:lang w:val="en-US"/>
        </w:rPr>
        <w:sym w:font="Symbol" w:char="F0B4"/>
      </w:r>
      <w:r w:rsidRPr="004B7554">
        <w:rPr>
          <w:rFonts w:ascii="Arial" w:hAnsi="Arial" w:cs="Arial"/>
          <w:color w:val="000000"/>
          <w:lang w:val="en-US"/>
        </w:rPr>
        <w:t>), 0.5 µL of BigDye Terminator v3.1 Cycle Sequencing Kit (Applied Biosystems), 1 µL of the primer (to a final concentration of 1 µM), 3 µL of the purified PCR product and water up to 11.5 µL.</w:t>
      </w:r>
    </w:p>
    <w:p w14:paraId="41583803" w14:textId="34300AF0" w:rsidR="007E0A6C" w:rsidRPr="004B7554" w:rsidRDefault="007E0A6C" w:rsidP="00C30596">
      <w:pPr>
        <w:spacing w:line="480" w:lineRule="auto"/>
        <w:ind w:firstLine="708"/>
        <w:jc w:val="both"/>
        <w:rPr>
          <w:rFonts w:ascii="Arial" w:hAnsi="Arial" w:cs="Arial"/>
          <w:color w:val="000000"/>
          <w:lang w:val="en-US"/>
        </w:rPr>
      </w:pPr>
      <w:r w:rsidRPr="004B7554">
        <w:rPr>
          <w:rFonts w:ascii="Arial" w:hAnsi="Arial" w:cs="Arial"/>
          <w:color w:val="000000"/>
          <w:lang w:val="en-US"/>
        </w:rPr>
        <w:t xml:space="preserve">Sequencing products were purified using </w:t>
      </w:r>
      <w:r w:rsidR="005042F0" w:rsidRPr="004B7554">
        <w:rPr>
          <w:rFonts w:ascii="Arial" w:hAnsi="Arial" w:cs="Arial"/>
          <w:color w:val="000000"/>
          <w:lang w:val="en-US"/>
        </w:rPr>
        <w:t>E</w:t>
      </w:r>
      <w:r w:rsidR="005042F0">
        <w:rPr>
          <w:rFonts w:ascii="Arial" w:hAnsi="Arial" w:cs="Arial"/>
          <w:color w:val="000000"/>
          <w:lang w:val="en-US"/>
        </w:rPr>
        <w:t>dgeBio</w:t>
      </w:r>
      <w:r w:rsidR="005042F0" w:rsidRPr="004B7554">
        <w:rPr>
          <w:rFonts w:ascii="Arial" w:hAnsi="Arial" w:cs="Arial"/>
          <w:color w:val="000000"/>
          <w:lang w:val="en-US"/>
        </w:rPr>
        <w:t xml:space="preserve"> </w:t>
      </w:r>
      <w:r w:rsidRPr="004B7554">
        <w:rPr>
          <w:rFonts w:ascii="Arial" w:hAnsi="Arial" w:cs="Arial"/>
          <w:color w:val="000000"/>
          <w:lang w:val="en-US"/>
        </w:rPr>
        <w:t>purification plates (Perfoma®V3 96-Well Shortplate), following the manufacturer protocol; capillary electrophoresis was performed in a ABI PRISM 3730 Genetic Analyzer (</w:t>
      </w:r>
      <w:r w:rsidR="005042F0" w:rsidRPr="004B7554">
        <w:rPr>
          <w:rFonts w:ascii="Arial" w:hAnsi="Arial" w:cs="Arial"/>
          <w:color w:val="000000"/>
          <w:lang w:val="en-US"/>
        </w:rPr>
        <w:t>Applied Biosystems</w:t>
      </w:r>
      <w:r w:rsidRPr="004B7554">
        <w:rPr>
          <w:rFonts w:ascii="Arial" w:hAnsi="Arial" w:cs="Arial"/>
          <w:color w:val="000000"/>
          <w:lang w:val="en-US"/>
        </w:rPr>
        <w:t>).</w:t>
      </w:r>
    </w:p>
    <w:p w14:paraId="70699A5D" w14:textId="322067CA" w:rsidR="007E0A6C" w:rsidRDefault="007E0A6C" w:rsidP="00C30596">
      <w:pPr>
        <w:spacing w:line="480" w:lineRule="auto"/>
        <w:ind w:firstLine="708"/>
        <w:jc w:val="both"/>
        <w:outlineLvl w:val="0"/>
        <w:rPr>
          <w:rFonts w:ascii="Arial" w:hAnsi="Arial" w:cs="Arial"/>
          <w:color w:val="000000"/>
          <w:lang w:val="en-US"/>
        </w:rPr>
      </w:pPr>
      <w:r w:rsidRPr="004B7554">
        <w:rPr>
          <w:rFonts w:ascii="Arial" w:hAnsi="Arial" w:cs="Arial"/>
          <w:color w:val="000000"/>
          <w:lang w:val="en-US"/>
        </w:rPr>
        <w:t>The resulting data were analyzed with SeqScape Software v2.1 (</w:t>
      </w:r>
      <w:r w:rsidR="005042F0" w:rsidRPr="004B7554">
        <w:rPr>
          <w:rFonts w:ascii="Arial" w:hAnsi="Arial" w:cs="Arial"/>
          <w:color w:val="000000"/>
          <w:lang w:val="en-US"/>
        </w:rPr>
        <w:t>Applied Biosystems</w:t>
      </w:r>
      <w:r w:rsidRPr="004B7554">
        <w:rPr>
          <w:rFonts w:ascii="Arial" w:hAnsi="Arial" w:cs="Arial"/>
          <w:color w:val="000000"/>
          <w:lang w:val="en-US"/>
        </w:rPr>
        <w:t xml:space="preserve">). Analysis of mitogenomes was carried out as </w:t>
      </w:r>
      <w:r>
        <w:rPr>
          <w:rFonts w:ascii="Arial" w:hAnsi="Arial" w:cs="Arial"/>
          <w:color w:val="000000"/>
          <w:lang w:val="en-US"/>
        </w:rPr>
        <w:t>described before</w:t>
      </w:r>
      <w:r w:rsidRPr="004B7554">
        <w:rPr>
          <w:rFonts w:ascii="Arial" w:hAnsi="Arial" w:cs="Arial"/>
          <w:color w:val="000000"/>
          <w:lang w:val="en-US"/>
        </w:rPr>
        <w:t xml:space="preserve"> </w:t>
      </w:r>
      <w:r w:rsidRPr="004B7554">
        <w:rPr>
          <w:rFonts w:ascii="Arial" w:hAnsi="Arial" w:cs="Arial"/>
          <w:color w:val="000000"/>
          <w:lang w:val="en-US"/>
        </w:rPr>
        <w:fldChar w:fldCharType="begin">
          <w:fldData xml:space="preserve">PEVuZE5vdGU+PENpdGU+PEF1dGhvcj5DZXJlem88L0F1dGhvcj48WWVhcj4yMDA5PC9ZZWFyPjxS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</w:fldData>
        </w:fldChar>
      </w:r>
      <w:r>
        <w:rPr>
          <w:rFonts w:ascii="Arial" w:hAnsi="Arial" w:cs="Arial"/>
          <w:color w:val="000000"/>
          <w:lang w:val="en-US"/>
        </w:rPr>
        <w:instrText xml:space="preserve"> ADDIN EN.CITE </w:instrText>
      </w:r>
      <w:r>
        <w:rPr>
          <w:rFonts w:ascii="Arial" w:hAnsi="Arial" w:cs="Arial"/>
          <w:color w:val="000000"/>
          <w:lang w:val="en-US"/>
        </w:rPr>
        <w:fldChar w:fldCharType="begin">
          <w:fldData xml:space="preserve">PEVuZE5vdGU+PENpdGU+PEF1dGhvcj5DZXJlem88L0F1dGhvcj48WWVhcj4yMDA5PC9ZZWFyPjxS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</w:fldData>
        </w:fldChar>
      </w:r>
      <w:r>
        <w:rPr>
          <w:rFonts w:ascii="Arial" w:hAnsi="Arial" w:cs="Arial"/>
          <w:color w:val="000000"/>
          <w:lang w:val="en-US"/>
        </w:rPr>
        <w:instrText xml:space="preserve"> ADDIN EN.CITE.DATA </w:instrText>
      </w:r>
      <w:r>
        <w:rPr>
          <w:rFonts w:ascii="Arial" w:hAnsi="Arial" w:cs="Arial"/>
          <w:color w:val="000000"/>
          <w:lang w:val="en-US"/>
        </w:rPr>
      </w:r>
      <w:r>
        <w:rPr>
          <w:rFonts w:ascii="Arial" w:hAnsi="Arial" w:cs="Arial"/>
          <w:color w:val="000000"/>
          <w:lang w:val="en-US"/>
        </w:rPr>
        <w:fldChar w:fldCharType="end"/>
      </w:r>
      <w:r w:rsidRPr="004B7554">
        <w:rPr>
          <w:rFonts w:ascii="Arial" w:hAnsi="Arial" w:cs="Arial"/>
          <w:color w:val="000000"/>
          <w:lang w:val="en-US"/>
        </w:rPr>
      </w:r>
      <w:r w:rsidRPr="004B7554">
        <w:rPr>
          <w:rFonts w:ascii="Arial" w:hAnsi="Arial" w:cs="Arial"/>
          <w:color w:val="000000"/>
          <w:lang w:val="en-US"/>
        </w:rPr>
        <w:fldChar w:fldCharType="separate"/>
      </w:r>
      <w:r>
        <w:rPr>
          <w:rFonts w:ascii="Arial" w:hAnsi="Arial" w:cs="Arial"/>
          <w:noProof/>
          <w:color w:val="000000"/>
          <w:lang w:val="en-US"/>
        </w:rPr>
        <w:t>(Cerezo et al. 2009; Gómez-Carballa et al. 2012)</w:t>
      </w:r>
      <w:r w:rsidRPr="004B7554">
        <w:rPr>
          <w:rFonts w:ascii="Arial" w:hAnsi="Arial" w:cs="Arial"/>
          <w:color w:val="000000"/>
          <w:lang w:val="en-US"/>
        </w:rPr>
        <w:fldChar w:fldCharType="end"/>
      </w:r>
      <w:r w:rsidRPr="004B7554">
        <w:rPr>
          <w:rFonts w:ascii="Arial" w:hAnsi="Arial" w:cs="Arial"/>
          <w:color w:val="000000"/>
          <w:lang w:val="en-US"/>
        </w:rPr>
        <w:t>.</w:t>
      </w:r>
    </w:p>
    <w:p w14:paraId="1E53C25F" w14:textId="51267BC0" w:rsidR="007E0A6C" w:rsidRDefault="007E0A6C" w:rsidP="00C30596">
      <w:pPr>
        <w:spacing w:line="480" w:lineRule="auto"/>
        <w:ind w:firstLine="708"/>
        <w:jc w:val="both"/>
        <w:outlineLvl w:val="0"/>
        <w:rPr>
          <w:rFonts w:ascii="Arial" w:hAnsi="Arial" w:cs="Arial"/>
          <w:color w:val="000000"/>
          <w:lang w:val="en-US"/>
        </w:rPr>
      </w:pPr>
      <w:r w:rsidRPr="00482A09">
        <w:rPr>
          <w:rFonts w:ascii="Arial" w:hAnsi="Arial" w:cs="Arial"/>
          <w:color w:val="000000"/>
          <w:lang w:val="en-US"/>
        </w:rPr>
        <w:t xml:space="preserve">We used the revised Cambridge Reference Sequence or rCRS </w:t>
      </w:r>
      <w:r w:rsidRPr="00482A09">
        <w:rPr>
          <w:rFonts w:ascii="Arial" w:hAnsi="Arial" w:cs="Arial"/>
          <w:color w:val="000000"/>
          <w:lang w:val="en-US"/>
        </w:rPr>
        <w:fldChar w:fldCharType="begin"/>
      </w:r>
      <w:r>
        <w:rPr>
          <w:rFonts w:ascii="Arial" w:hAnsi="Arial" w:cs="Arial"/>
          <w:color w:val="000000"/>
          <w:lang w:val="en-US"/>
        </w:rPr>
        <w:instrText xml:space="preserve"> ADDIN EN.CITE &lt;EndNote&gt;&lt;Cite&gt;&lt;Author&gt;Andrews&lt;/Author&gt;&lt;Year&gt;1999&lt;/Year&gt;&lt;RecNum&gt;762&lt;/RecNum&gt;&lt;DisplayText&gt;(Andrews et al. 1999)&lt;/DisplayText&gt;&lt;record&gt;&lt;rec-number&gt;762&lt;/rec-number&gt;&lt;foreign-keys&gt;&lt;key app="EN" db-id="p2zx59svt05ewgerp9c5e2phs50x2wxr0wwr" timestamp="0"&gt;762&lt;/key&gt;&lt;/foreign-keys&gt;&lt;ref-type name="Journal Article"&gt;17&lt;/ref-type&gt;&lt;contributors&gt;&lt;authors&gt;&lt;author&gt;Andrews, R. M.&lt;/author&gt;&lt;author&gt;Kubacka, I.&lt;/author&gt;&lt;author&gt;Chinnery, P. F.&lt;/author&gt;&lt;author&gt;Lightowlers, R. N.&lt;/author&gt;&lt;author&gt;Turnbull, D. M.&lt;/author&gt;&lt;author&gt;Howell, N.&lt;/author&gt;&lt;/authors&gt;&lt;/contributors&gt;&lt;titles&gt;&lt;title&gt;Reanalysis and revision of the Cambridge reference sequence for human mitochondrial DNA&lt;/title&gt;&lt;secondary-title&gt;Nat. Genet.&lt;/secondary-title&gt;&lt;/titles&gt;&lt;periodical&gt;&lt;full-title&gt;Nat. Genet.&lt;/full-title&gt;&lt;/periodical&gt;&lt;pages&gt;147&lt;/pages&gt;&lt;volume&gt;23&lt;/volume&gt;&lt;number&gt;2&lt;/number&gt;&lt;dates&gt;&lt;year&gt;1999&lt;/year&gt;&lt;/dates&gt;&lt;urls&gt;&lt;/urls&gt;&lt;/record&gt;&lt;/Cite&gt;&lt;/EndNote&gt;</w:instrText>
      </w:r>
      <w:r w:rsidRPr="00482A09">
        <w:rPr>
          <w:rFonts w:ascii="Arial" w:hAnsi="Arial" w:cs="Arial"/>
          <w:color w:val="000000"/>
          <w:lang w:val="en-US"/>
        </w:rPr>
        <w:fldChar w:fldCharType="separate"/>
      </w:r>
      <w:r>
        <w:rPr>
          <w:rFonts w:ascii="Arial" w:hAnsi="Arial" w:cs="Arial"/>
          <w:noProof/>
          <w:color w:val="000000"/>
          <w:lang w:val="en-US"/>
        </w:rPr>
        <w:t>(Andrews et al. 1999)</w:t>
      </w:r>
      <w:r w:rsidRPr="00482A09">
        <w:rPr>
          <w:rFonts w:ascii="Arial" w:hAnsi="Arial" w:cs="Arial"/>
          <w:color w:val="000000"/>
          <w:lang w:val="en-US"/>
        </w:rPr>
        <w:fldChar w:fldCharType="end"/>
      </w:r>
      <w:r w:rsidRPr="00482A09">
        <w:rPr>
          <w:rFonts w:ascii="Arial" w:hAnsi="Arial" w:cs="Arial"/>
          <w:color w:val="000000"/>
          <w:lang w:val="en-US"/>
        </w:rPr>
        <w:t xml:space="preserve"> as reference for mtDNA variations. Haplogroup nomenclature was based on previous studies and the reference phylogeny in Phylo</w:t>
      </w:r>
      <w:r>
        <w:rPr>
          <w:rFonts w:ascii="Arial" w:hAnsi="Arial" w:cs="Arial"/>
          <w:color w:val="000000"/>
          <w:lang w:val="en-US"/>
        </w:rPr>
        <w:t>T</w:t>
      </w:r>
      <w:r w:rsidRPr="00B00E3F">
        <w:rPr>
          <w:rFonts w:ascii="Arial" w:hAnsi="Arial" w:cs="Arial"/>
          <w:color w:val="000000"/>
          <w:lang w:val="en-US"/>
        </w:rPr>
        <w:t>ree</w:t>
      </w:r>
      <w:r>
        <w:rPr>
          <w:rFonts w:ascii="Arial" w:hAnsi="Arial" w:cs="Arial"/>
          <w:color w:val="000000"/>
          <w:lang w:val="en-US"/>
        </w:rPr>
        <w:t xml:space="preserve">; </w:t>
      </w:r>
      <w:r w:rsidRPr="00B00E3F">
        <w:rPr>
          <w:rFonts w:ascii="Arial" w:hAnsi="Arial" w:cs="Arial"/>
          <w:color w:val="000000"/>
          <w:lang w:val="en-US"/>
        </w:rPr>
        <w:t xml:space="preserve">see mtDNA tree Build 17 (February 2016) (http://www.phylotree.org/) </w:t>
      </w:r>
      <w:r w:rsidRPr="00B00E3F">
        <w:rPr>
          <w:rFonts w:ascii="Arial" w:hAnsi="Arial" w:cs="Arial"/>
          <w:color w:val="000000"/>
          <w:lang w:val="en-US"/>
        </w:rPr>
        <w:fldChar w:fldCharType="begin"/>
      </w:r>
      <w:r>
        <w:rPr>
          <w:rFonts w:ascii="Arial" w:hAnsi="Arial" w:cs="Arial"/>
          <w:color w:val="000000"/>
          <w:lang w:val="en-US"/>
        </w:rPr>
        <w:instrText xml:space="preserve"> ADDIN EN.CITE &lt;EndNote&gt;&lt;Cite&gt;&lt;Author&gt;van Oven&lt;/Author&gt;&lt;Year&gt;2009&lt;/Year&gt;&lt;RecNum&gt;2979&lt;/RecNum&gt;&lt;DisplayText&gt;(van Oven and Kayser 2009)&lt;/DisplayText&gt;&lt;record&gt;&lt;rec-number&gt;2979&lt;/rec-number&gt;&lt;foreign-keys&gt;&lt;key app="EN" db-id="p2zx59svt05ewgerp9c5e2phs50x2wxr0wwr" timestamp="0"&gt;2979&lt;/key&gt;&lt;/foreign-keys&gt;&lt;ref-type name="Journal Article"&gt;17&lt;/ref-type&gt;&lt;contributors&gt;&lt;authors&gt;&lt;author&gt;van Oven, M.&lt;/author&gt;&lt;author&gt;Kayser, M.&lt;/author&gt;&lt;/authors&gt;&lt;/contributors&gt;&lt;auth-address&gt;Department of Forensic Molecular Biology, Erasmus University Medical Center Rotterdam, The Netherlands.&lt;/auth-address&gt;&lt;titles&gt;&lt;title&gt;Updated comprehensive phylogenetic tree of global human mitochondrial DNA variation&lt;/title&gt;&lt;secondary-title&gt;Hum Mutat&lt;/secondary-title&gt;&lt;/titles&gt;&lt;periodical&gt;&lt;full-title&gt;Hum Mutat&lt;/full-title&gt;&lt;/periodical&gt;&lt;pages&gt;E386-E394&lt;/pages&gt;&lt;volume&gt;30&lt;/volume&gt;&lt;number&gt;2&lt;/number&gt;&lt;dates&gt;&lt;year&gt;2009&lt;/year&gt;&lt;pub-dates&gt;&lt;date&gt;Oct 13&lt;/date&gt;&lt;/pub-dates&gt;&lt;/dates&gt;&lt;accession-num&gt;18853457&lt;/accession-num&gt;&lt;urls&gt;&lt;related-urls&gt;&lt;url&gt;http://www.ncbi.nlm.nih.gov/entrez/query.fcgi?cmd=Retrieve&amp;amp;db=PubMed&amp;amp;dopt=Citation&amp;amp;list_uids=18853457 &lt;/url&gt;&lt;/related-urls&gt;&lt;/urls&gt;&lt;/record&gt;&lt;/Cite&gt;&lt;/EndNote&gt;</w:instrText>
      </w:r>
      <w:r w:rsidRPr="00B00E3F">
        <w:rPr>
          <w:rFonts w:ascii="Arial" w:hAnsi="Arial" w:cs="Arial"/>
          <w:color w:val="000000"/>
          <w:lang w:val="en-US"/>
        </w:rPr>
        <w:fldChar w:fldCharType="separate"/>
      </w:r>
      <w:r>
        <w:rPr>
          <w:rFonts w:ascii="Arial" w:hAnsi="Arial" w:cs="Arial"/>
          <w:noProof/>
          <w:color w:val="000000"/>
          <w:lang w:val="en-US"/>
        </w:rPr>
        <w:t>(van Oven and Kayser 2009)</w:t>
      </w:r>
      <w:r w:rsidRPr="00B00E3F">
        <w:rPr>
          <w:rFonts w:ascii="Arial" w:hAnsi="Arial" w:cs="Arial"/>
          <w:color w:val="000000"/>
          <w:lang w:val="en-US"/>
        </w:rPr>
        <w:fldChar w:fldCharType="end"/>
      </w:r>
      <w:r>
        <w:rPr>
          <w:rFonts w:ascii="Arial" w:hAnsi="Arial" w:cs="Arial"/>
          <w:color w:val="000000"/>
          <w:lang w:val="en-US"/>
        </w:rPr>
        <w:t>, which is regularly</w:t>
      </w:r>
      <w:r w:rsidRPr="00B00E3F">
        <w:rPr>
          <w:rFonts w:ascii="Arial" w:hAnsi="Arial" w:cs="Arial"/>
          <w:color w:val="000000"/>
          <w:lang w:val="en-US"/>
        </w:rPr>
        <w:t xml:space="preserve"> updated</w:t>
      </w:r>
      <w:r>
        <w:rPr>
          <w:rFonts w:ascii="Arial" w:hAnsi="Arial" w:cs="Arial"/>
          <w:color w:val="000000"/>
          <w:lang w:val="en-US"/>
        </w:rPr>
        <w:t>.</w:t>
      </w:r>
      <w:r w:rsidRPr="00B00E3F">
        <w:rPr>
          <w:rFonts w:ascii="Arial" w:hAnsi="Arial" w:cs="Arial"/>
          <w:color w:val="000000"/>
          <w:lang w:val="en-US"/>
        </w:rPr>
        <w:t xml:space="preserve"> </w:t>
      </w:r>
      <w:r>
        <w:rPr>
          <w:rFonts w:ascii="Arial" w:hAnsi="Arial" w:cs="Arial"/>
          <w:color w:val="000000"/>
          <w:lang w:val="en-US"/>
        </w:rPr>
        <w:t>T</w:t>
      </w:r>
      <w:r w:rsidRPr="00B00E3F">
        <w:rPr>
          <w:rFonts w:ascii="Arial" w:hAnsi="Arial" w:cs="Arial"/>
          <w:color w:val="000000"/>
          <w:lang w:val="en-US"/>
        </w:rPr>
        <w:t xml:space="preserve">o reduce the impact of potential sequencing </w:t>
      </w:r>
      <w:r w:rsidRPr="00B00E3F">
        <w:rPr>
          <w:rFonts w:ascii="Arial" w:hAnsi="Arial" w:cs="Arial"/>
          <w:color w:val="000000"/>
          <w:lang w:val="en-US"/>
        </w:rPr>
        <w:lastRenderedPageBreak/>
        <w:t xml:space="preserve">artifacts we followed </w:t>
      </w:r>
      <w:r>
        <w:rPr>
          <w:rFonts w:ascii="Arial" w:hAnsi="Arial" w:cs="Arial"/>
          <w:color w:val="000000"/>
          <w:lang w:val="en-US"/>
        </w:rPr>
        <w:t xml:space="preserve">previously </w:t>
      </w:r>
      <w:r w:rsidRPr="00B00E3F">
        <w:rPr>
          <w:rFonts w:ascii="Arial" w:hAnsi="Arial" w:cs="Arial"/>
          <w:color w:val="000000"/>
          <w:lang w:val="en-US"/>
        </w:rPr>
        <w:t xml:space="preserve">described phylogenetic procedures </w:t>
      </w:r>
      <w:r w:rsidRPr="00B00E3F">
        <w:rPr>
          <w:rFonts w:ascii="Arial" w:hAnsi="Arial" w:cs="Arial"/>
          <w:color w:val="000000"/>
          <w:lang w:val="en-US"/>
        </w:rPr>
        <w:fldChar w:fldCharType="begin">
          <w:fldData xml:space="preserve">PEVuZE5vdGU+PENpdGU+PEF1dGhvcj5Lb25nPC9BdXRob3I+PFllYXI+MjAwNjwvWWVhcj48UmVj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</w:fldData>
        </w:fldChar>
      </w:r>
      <w:r w:rsidR="00367622">
        <w:rPr>
          <w:rFonts w:ascii="Arial" w:hAnsi="Arial" w:cs="Arial"/>
          <w:color w:val="000000"/>
          <w:lang w:val="en-US"/>
        </w:rPr>
        <w:instrText xml:space="preserve"> ADDIN EN.CITE </w:instrText>
      </w:r>
      <w:r w:rsidR="00367622">
        <w:rPr>
          <w:rFonts w:ascii="Arial" w:hAnsi="Arial" w:cs="Arial"/>
          <w:color w:val="000000"/>
          <w:lang w:val="en-US"/>
        </w:rPr>
        <w:fldChar w:fldCharType="begin">
          <w:fldData xml:space="preserve">PEVuZE5vdGU+PENpdGU+PEF1dGhvcj5Lb25nPC9BdXRob3I+PFllYXI+MjAwNjwvWWVhcj48UmVj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</w:fldData>
        </w:fldChar>
      </w:r>
      <w:r w:rsidR="00367622">
        <w:rPr>
          <w:rFonts w:ascii="Arial" w:hAnsi="Arial" w:cs="Arial"/>
          <w:color w:val="000000"/>
          <w:lang w:val="en-US"/>
        </w:rPr>
        <w:instrText xml:space="preserve"> ADDIN EN.CITE.DATA </w:instrText>
      </w:r>
      <w:r w:rsidR="00367622">
        <w:rPr>
          <w:rFonts w:ascii="Arial" w:hAnsi="Arial" w:cs="Arial"/>
          <w:color w:val="000000"/>
          <w:lang w:val="en-US"/>
        </w:rPr>
      </w:r>
      <w:r w:rsidR="00367622">
        <w:rPr>
          <w:rFonts w:ascii="Arial" w:hAnsi="Arial" w:cs="Arial"/>
          <w:color w:val="000000"/>
          <w:lang w:val="en-US"/>
        </w:rPr>
        <w:fldChar w:fldCharType="end"/>
      </w:r>
      <w:r w:rsidRPr="00B00E3F">
        <w:rPr>
          <w:rFonts w:ascii="Arial" w:hAnsi="Arial" w:cs="Arial"/>
          <w:color w:val="000000"/>
          <w:lang w:val="en-US"/>
        </w:rPr>
      </w:r>
      <w:r w:rsidRPr="00B00E3F">
        <w:rPr>
          <w:rFonts w:ascii="Arial" w:hAnsi="Arial" w:cs="Arial"/>
          <w:color w:val="000000"/>
          <w:lang w:val="en-US"/>
        </w:rPr>
        <w:fldChar w:fldCharType="separate"/>
      </w:r>
      <w:r>
        <w:rPr>
          <w:rFonts w:ascii="Arial" w:hAnsi="Arial" w:cs="Arial"/>
          <w:noProof/>
          <w:color w:val="000000"/>
          <w:lang w:val="en-US"/>
        </w:rPr>
        <w:t>(Bandelt et al. 2002; Salas et al. 2005; Kong et al. 2006)</w:t>
      </w:r>
      <w:r w:rsidRPr="00B00E3F">
        <w:rPr>
          <w:rFonts w:ascii="Arial" w:hAnsi="Arial" w:cs="Arial"/>
          <w:color w:val="000000"/>
          <w:lang w:val="en-US"/>
        </w:rPr>
        <w:fldChar w:fldCharType="end"/>
      </w:r>
      <w:r>
        <w:rPr>
          <w:rFonts w:ascii="Arial" w:hAnsi="Arial" w:cs="Arial"/>
          <w:color w:val="000000"/>
          <w:lang w:val="en-US"/>
        </w:rPr>
        <w:t>.</w:t>
      </w:r>
    </w:p>
    <w:p w14:paraId="76A81212" w14:textId="77777777" w:rsidR="007E0A6C" w:rsidRPr="008919E3" w:rsidRDefault="007E0A6C" w:rsidP="00C30596">
      <w:pPr>
        <w:spacing w:before="240" w:after="120" w:line="480" w:lineRule="auto"/>
        <w:jc w:val="both"/>
        <w:rPr>
          <w:rFonts w:ascii="Arial" w:hAnsi="Arial" w:cs="Arial"/>
          <w:b/>
          <w:szCs w:val="28"/>
          <w:lang w:val="en-US"/>
        </w:rPr>
      </w:pPr>
      <w:r w:rsidRPr="008919E3">
        <w:rPr>
          <w:rFonts w:ascii="Arial" w:hAnsi="Arial" w:cs="Arial"/>
          <w:b/>
          <w:szCs w:val="28"/>
          <w:lang w:val="en-US"/>
        </w:rPr>
        <w:t>Diversity analysis</w:t>
      </w:r>
    </w:p>
    <w:p w14:paraId="28CA32B4" w14:textId="7E31FCC4" w:rsidR="007E0A6C" w:rsidRDefault="007E0A6C" w:rsidP="00C30596">
      <w:pPr>
        <w:spacing w:line="480" w:lineRule="auto"/>
        <w:jc w:val="both"/>
        <w:rPr>
          <w:rFonts w:ascii="Arial" w:hAnsi="Arial" w:cs="Arial"/>
          <w:color w:val="000000"/>
          <w:lang w:val="en-US"/>
        </w:rPr>
      </w:pPr>
      <w:r w:rsidRPr="00221631">
        <w:rPr>
          <w:rFonts w:ascii="Arial" w:hAnsi="Arial" w:cs="Arial"/>
          <w:color w:val="000000"/>
          <w:lang w:val="en-US"/>
        </w:rPr>
        <w:t xml:space="preserve">Arlequin v3.5 </w:t>
      </w:r>
      <w:r>
        <w:rPr>
          <w:rFonts w:ascii="Arial" w:hAnsi="Arial" w:cs="Arial"/>
          <w:color w:val="000000"/>
          <w:lang w:val="en-US"/>
        </w:rPr>
        <w:fldChar w:fldCharType="begin"/>
      </w:r>
      <w:r>
        <w:rPr>
          <w:rFonts w:ascii="Arial" w:hAnsi="Arial" w:cs="Arial"/>
          <w:color w:val="000000"/>
          <w:lang w:val="en-US"/>
        </w:rPr>
        <w:instrText xml:space="preserve"> ADDIN EN.CITE &lt;EndNote&gt;&lt;Cite&gt;&lt;Author&gt;Excoffier&lt;/Author&gt;&lt;Year&gt;2010&lt;/Year&gt;&lt;RecNum&gt;3760&lt;/RecNum&gt;&lt;DisplayText&gt;(Excoffier and Lischer 2010)&lt;/DisplayText&gt;&lt;record&gt;&lt;rec-number&gt;3760&lt;/rec-number&gt;&lt;foreign-keys&gt;&lt;key app="EN" db-id="p2zx59svt05ewgerp9c5e2phs50x2wxr0wwr" timestamp="1290170032"&gt;3760&lt;/key&gt;&lt;/foreign-keys&gt;&lt;ref-type name="Journal Article"&gt;17&lt;/ref-type&gt;&lt;contributors&gt;&lt;authors&gt;&lt;author&gt;Excoffier, L.&lt;/author&gt;&lt;author&gt;Lischer, H.E.L.&lt;/author&gt;&lt;/authors&gt;&lt;/contributors&gt;&lt;titles&gt;&lt;title&gt; Arlequin suite ver 3.5: A new series of programs to perform population genetics analyses under Linux and Windows&lt;/title&gt;&lt;secondary-title&gt;Mol Ecol Res&lt;/secondary-title&gt;&lt;/titles&gt;&lt;periodical&gt;&lt;full-title&gt;Mol Ecol Res&lt;/full-title&gt;&lt;/periodical&gt;&lt;pages&gt;564-567&lt;/pages&gt;&lt;volume&gt;10&lt;/volume&gt;&lt;dates&gt;&lt;year&gt;2010&lt;/year&gt;&lt;/dates&gt;&lt;urls&gt;&lt;/urls&gt;&lt;/record&gt;&lt;/Cite&gt;&lt;/EndNote&gt;</w:instrText>
      </w:r>
      <w:r>
        <w:rPr>
          <w:rFonts w:ascii="Arial" w:hAnsi="Arial" w:cs="Arial"/>
          <w:color w:val="000000"/>
          <w:lang w:val="en-US"/>
        </w:rPr>
        <w:fldChar w:fldCharType="separate"/>
      </w:r>
      <w:r>
        <w:rPr>
          <w:rFonts w:ascii="Arial" w:hAnsi="Arial" w:cs="Arial"/>
          <w:noProof/>
          <w:color w:val="000000"/>
          <w:lang w:val="en-US"/>
        </w:rPr>
        <w:t>(Excoffier and Lischer 2010)</w:t>
      </w:r>
      <w:r>
        <w:rPr>
          <w:rFonts w:ascii="Arial" w:hAnsi="Arial" w:cs="Arial"/>
          <w:color w:val="000000"/>
          <w:lang w:val="en-US"/>
        </w:rPr>
        <w:fldChar w:fldCharType="end"/>
      </w:r>
      <w:r w:rsidRPr="00221631">
        <w:rPr>
          <w:rFonts w:ascii="Arial" w:hAnsi="Arial" w:cs="Arial"/>
          <w:color w:val="000000"/>
          <w:lang w:val="en-US"/>
        </w:rPr>
        <w:t xml:space="preserve"> software was used for the computation of different molecular diversity indices</w:t>
      </w:r>
      <w:r>
        <w:rPr>
          <w:rFonts w:ascii="Arial" w:hAnsi="Arial" w:cs="Arial"/>
          <w:color w:val="000000"/>
          <w:lang w:val="en-US"/>
        </w:rPr>
        <w:t xml:space="preserve"> by region</w:t>
      </w:r>
      <w:r w:rsidRPr="00221631">
        <w:rPr>
          <w:rFonts w:ascii="Arial" w:hAnsi="Arial" w:cs="Arial"/>
          <w:color w:val="000000"/>
          <w:lang w:val="en-US"/>
        </w:rPr>
        <w:t>, including haplotype (</w:t>
      </w:r>
      <w:r w:rsidRPr="00055AA0">
        <w:rPr>
          <w:rFonts w:ascii="Arial" w:hAnsi="Arial" w:cs="Arial"/>
          <w:i/>
          <w:color w:val="000000"/>
          <w:lang w:val="en-US"/>
        </w:rPr>
        <w:t>HD</w:t>
      </w:r>
      <w:r w:rsidRPr="00221631">
        <w:rPr>
          <w:rFonts w:ascii="Arial" w:hAnsi="Arial" w:cs="Arial"/>
          <w:color w:val="000000"/>
          <w:lang w:val="en-US"/>
        </w:rPr>
        <w:t>) and nucleotide (</w:t>
      </w:r>
      <w:r w:rsidRPr="00055AA0">
        <w:rPr>
          <w:rFonts w:ascii="Arial" w:hAnsi="Arial" w:cs="Arial"/>
          <w:i/>
          <w:color w:val="000000"/>
          <w:lang w:val="en-US"/>
        </w:rPr>
        <w:t>π</w:t>
      </w:r>
      <w:r w:rsidRPr="00221631">
        <w:rPr>
          <w:rFonts w:ascii="Arial" w:hAnsi="Arial" w:cs="Arial"/>
          <w:color w:val="000000"/>
          <w:lang w:val="en-US"/>
        </w:rPr>
        <w:t>) diversities, and the mean number of p</w:t>
      </w:r>
      <w:r>
        <w:rPr>
          <w:rFonts w:ascii="Arial" w:hAnsi="Arial" w:cs="Arial"/>
          <w:color w:val="000000"/>
          <w:lang w:val="en-US"/>
        </w:rPr>
        <w:t>airwise differences (</w:t>
      </w:r>
      <w:r w:rsidRPr="00055AA0">
        <w:rPr>
          <w:rFonts w:ascii="Arial" w:hAnsi="Arial" w:cs="Arial"/>
          <w:i/>
          <w:color w:val="000000"/>
          <w:lang w:val="en-US"/>
        </w:rPr>
        <w:t>M</w:t>
      </w:r>
      <w:r>
        <w:rPr>
          <w:rFonts w:ascii="Arial" w:hAnsi="Arial" w:cs="Arial"/>
          <w:color w:val="000000"/>
          <w:lang w:val="en-US"/>
        </w:rPr>
        <w:t>) (</w:t>
      </w:r>
      <w:r w:rsidR="00FD71AD" w:rsidRPr="00367622">
        <w:rPr>
          <w:rFonts w:ascii="Arial" w:hAnsi="Arial" w:cs="Arial"/>
          <w:b/>
          <w:color w:val="000000"/>
          <w:lang w:val="en-US"/>
        </w:rPr>
        <w:t>Supplemental</w:t>
      </w:r>
      <w:r w:rsidR="00FD71AD">
        <w:rPr>
          <w:rFonts w:ascii="Arial" w:hAnsi="Arial" w:cs="Arial"/>
          <w:color w:val="000000"/>
          <w:lang w:val="en-US"/>
        </w:rPr>
        <w:t xml:space="preserve"> </w:t>
      </w:r>
      <w:r w:rsidRPr="00055AA0">
        <w:rPr>
          <w:rFonts w:ascii="Arial" w:hAnsi="Arial" w:cs="Arial"/>
          <w:b/>
          <w:color w:val="000000"/>
          <w:lang w:val="en-US"/>
        </w:rPr>
        <w:t>Table S</w:t>
      </w:r>
      <w:r w:rsidR="005376BF">
        <w:rPr>
          <w:rFonts w:ascii="Arial" w:hAnsi="Arial" w:cs="Arial"/>
          <w:b/>
          <w:color w:val="000000"/>
          <w:lang w:val="en-US"/>
        </w:rPr>
        <w:t>1</w:t>
      </w:r>
      <w:r w:rsidRPr="00221631">
        <w:rPr>
          <w:rFonts w:ascii="Arial" w:hAnsi="Arial" w:cs="Arial"/>
          <w:color w:val="000000"/>
          <w:lang w:val="en-US"/>
        </w:rPr>
        <w:t>). Diversity indices were compute</w:t>
      </w:r>
      <w:r>
        <w:rPr>
          <w:rFonts w:ascii="Arial" w:hAnsi="Arial" w:cs="Arial"/>
          <w:color w:val="000000"/>
          <w:lang w:val="en-US"/>
        </w:rPr>
        <w:t xml:space="preserve">d using the sequence data from </w:t>
      </w:r>
      <w:r w:rsidR="00FD71AD" w:rsidRPr="00367622">
        <w:rPr>
          <w:rFonts w:ascii="Arial" w:hAnsi="Arial" w:cs="Arial"/>
          <w:b/>
          <w:color w:val="000000"/>
          <w:lang w:val="en-US"/>
        </w:rPr>
        <w:t>Supplemental</w:t>
      </w:r>
      <w:r w:rsidR="00FD71AD">
        <w:rPr>
          <w:rFonts w:ascii="Arial" w:hAnsi="Arial" w:cs="Arial"/>
          <w:color w:val="000000"/>
          <w:lang w:val="en-US"/>
        </w:rPr>
        <w:t xml:space="preserve"> </w:t>
      </w:r>
      <w:r w:rsidRPr="00055AA0">
        <w:rPr>
          <w:rFonts w:ascii="Arial" w:hAnsi="Arial" w:cs="Arial"/>
          <w:b/>
          <w:color w:val="000000"/>
          <w:lang w:val="en-US"/>
        </w:rPr>
        <w:t>Table S</w:t>
      </w:r>
      <w:r w:rsidR="005376BF">
        <w:rPr>
          <w:rFonts w:ascii="Arial" w:hAnsi="Arial" w:cs="Arial"/>
          <w:b/>
          <w:color w:val="000000"/>
          <w:lang w:val="en-US"/>
        </w:rPr>
        <w:t>2</w:t>
      </w:r>
      <w:r>
        <w:rPr>
          <w:rFonts w:ascii="Arial" w:hAnsi="Arial" w:cs="Arial"/>
          <w:color w:val="000000"/>
          <w:lang w:val="en-US"/>
        </w:rPr>
        <w:t xml:space="preserve"> and the sequence range from nucleotide position (np) 16090 to np 16362</w:t>
      </w:r>
      <w:r w:rsidRPr="00221631">
        <w:rPr>
          <w:rFonts w:ascii="Arial" w:hAnsi="Arial" w:cs="Arial"/>
          <w:color w:val="000000"/>
          <w:lang w:val="en-US"/>
        </w:rPr>
        <w:t xml:space="preserve">. The problematic variation around </w:t>
      </w:r>
      <w:r>
        <w:rPr>
          <w:rFonts w:ascii="Arial" w:hAnsi="Arial" w:cs="Arial"/>
          <w:color w:val="000000"/>
          <w:lang w:val="en-US"/>
        </w:rPr>
        <w:t xml:space="preserve">np </w:t>
      </w:r>
      <w:r w:rsidRPr="00221631">
        <w:rPr>
          <w:rFonts w:ascii="Arial" w:hAnsi="Arial" w:cs="Arial"/>
          <w:color w:val="000000"/>
          <w:lang w:val="en-US"/>
        </w:rPr>
        <w:t>16189, which is usually associated with length heteroplasmy (e.g. 16182C or 16183C), was ignored.</w:t>
      </w:r>
    </w:p>
    <w:p w14:paraId="5133BEF7" w14:textId="77777777" w:rsidR="00BA19DF" w:rsidRDefault="00BA19DF" w:rsidP="00C30596">
      <w:pPr>
        <w:spacing w:before="240" w:after="120" w:line="480" w:lineRule="auto"/>
        <w:jc w:val="both"/>
        <w:rPr>
          <w:rFonts w:ascii="Arial" w:hAnsi="Arial" w:cs="Arial"/>
          <w:b/>
          <w:szCs w:val="28"/>
          <w:lang w:val="en-US"/>
        </w:rPr>
      </w:pPr>
      <w:r>
        <w:rPr>
          <w:rFonts w:ascii="Arial" w:hAnsi="Arial" w:cs="Arial"/>
          <w:b/>
          <w:szCs w:val="28"/>
          <w:lang w:val="en-US"/>
        </w:rPr>
        <w:t>Coalescence times</w:t>
      </w:r>
    </w:p>
    <w:p w14:paraId="3F96A107" w14:textId="2060398F" w:rsidR="00BA19DF" w:rsidRDefault="00BA19DF" w:rsidP="00C30596">
      <w:pPr>
        <w:spacing w:line="480" w:lineRule="auto"/>
        <w:jc w:val="both"/>
        <w:rPr>
          <w:rFonts w:ascii="Arial" w:hAnsi="Arial" w:cs="Arial"/>
          <w:lang w:val="en-US"/>
        </w:rPr>
      </w:pPr>
      <w:r w:rsidRPr="00176B0D">
        <w:rPr>
          <w:rFonts w:ascii="Arial" w:hAnsi="Arial" w:cs="Arial"/>
          <w:lang w:val="en-US"/>
        </w:rPr>
        <w:t xml:space="preserve">Coalescence times were estimated considering all substitutions except those at nps 16182, 16183 and 16519. </w:t>
      </w:r>
      <w:r>
        <w:rPr>
          <w:rFonts w:ascii="Arial" w:hAnsi="Arial" w:cs="Arial"/>
          <w:lang w:val="en-US"/>
        </w:rPr>
        <w:t>In brief, we assumed</w:t>
      </w:r>
      <w:r w:rsidRPr="00176B0D">
        <w:rPr>
          <w:rFonts w:ascii="Arial" w:hAnsi="Arial" w:cs="Arial"/>
          <w:lang w:val="en-US"/>
        </w:rPr>
        <w:t xml:space="preserve"> the HKY85 mutation model (two parameters in the model of DNA evolution) with gamma-distributed rates (approximated by a discrete distribution with 32 categories). The estimated </w:t>
      </w:r>
      <w:r w:rsidRPr="006325CC">
        <w:rPr>
          <w:rFonts w:ascii="Arial" w:hAnsi="Arial" w:cs="Arial"/>
          <w:lang w:val="en-US"/>
        </w:rPr>
        <w:t xml:space="preserve">ages of macro-haplogroups M and N reported in Behar et al. </w:t>
      </w:r>
      <w:r w:rsidRPr="000F55BE">
        <w:rPr>
          <w:rFonts w:ascii="Arial" w:hAnsi="Arial" w:cs="Arial"/>
          <w:lang w:val="en-US"/>
        </w:rPr>
        <w:fldChar w:fldCharType="begin"/>
      </w:r>
      <w:r w:rsidR="00367622">
        <w:rPr>
          <w:rFonts w:ascii="Arial" w:hAnsi="Arial" w:cs="Arial"/>
          <w:lang w:val="en-US"/>
        </w:rPr>
        <w:instrText xml:space="preserve"> ADDIN EN.CITE &lt;EndNote&gt;&lt;Cite ExcludeAuth="1"&gt;&lt;Author&gt;Behar&lt;/Author&gt;&lt;Year&gt;2012&lt;/Year&gt;&lt;RecNum&gt;4244&lt;/RecNum&gt;&lt;DisplayText&gt;(2012)&lt;/DisplayText&gt;&lt;record&gt;&lt;rec-number&gt;4244&lt;/rec-number&gt;&lt;foreign-keys&gt;&lt;key app="EN" db-id="p2zx59svt05ewgerp9c5e2phs50x2wxr0wwr" timestamp="1336201102"&gt;4244&lt;/key&gt;&lt;/foreign-keys&gt;&lt;ref-type name="Journal Article"&gt;17&lt;/ref-type&gt;&lt;contributors&gt;&lt;authors&gt;&lt;author&gt;Behar, D. M.&lt;/author&gt;&lt;author&gt;van Oven, M.&lt;/author&gt;&lt;author&gt;Rosset, S.&lt;/author&gt;&lt;author&gt;Metspalu, M.&lt;/author&gt;&lt;author&gt;Loogvali, E. L.&lt;/author&gt;&lt;author&gt;Silva, N. M.&lt;/author&gt;&lt;author&gt;Kivisild, T.&lt;/author&gt;&lt;author&gt;Torroni, A.&lt;/author&gt;&lt;author&gt;Villems, R.&lt;/author&gt;&lt;/authors&gt;&lt;/contributors&gt;&lt;auth-address&gt;Estonian Biocentre and Department of Evolutionary Biology, University of Tartu, Tartu 51010, Estonia; Molecular Medicine Laboratory, Rambam Health Care Campus, Haifa 31096, Israel.&lt;/auth-address&gt;&lt;titles&gt;&lt;title&gt;A &amp;quot;Copernican&amp;quot; reassessment of the human mitochondrial DNA tree from its root&lt;/title&gt;&lt;secondary-title&gt;Am. J. Hum. Genet.&lt;/secondary-title&gt;&lt;alt-title&gt;American journal of human genetics&lt;/alt-title&gt;&lt;/titles&gt;&lt;periodical&gt;&lt;full-title&gt;Am. J. Hum. Genet.&lt;/full-title&gt;&lt;/periodical&gt;&lt;alt-periodical&gt;&lt;full-title&gt;Am J Hum. Genet.&lt;/full-title&gt;&lt;abbr-1&gt;American journal of human genetics&lt;/abbr-1&gt;&lt;/alt-periodical&gt;&lt;pages&gt;675-84&lt;/pages&gt;&lt;volume&gt;90&lt;/volume&gt;&lt;number&gt;4&lt;/number&gt;&lt;edition&gt;2012/04/10&lt;/edition&gt;&lt;dates&gt;&lt;year&gt;2012&lt;/year&gt;&lt;pub-dates&gt;&lt;date&gt;Apr 6&lt;/date&gt;&lt;/pub-dates&gt;&lt;/dates&gt;&lt;isbn&gt;1537-6605 (Electronic)&amp;#xD;0002-9297 (Linking)&lt;/isbn&gt;&lt;accession-num&gt;22482806&lt;/accession-num&gt;&lt;urls&gt;&lt;related-urls&gt;&lt;url&gt;http://www.ncbi.nlm.nih.gov/pubmed/22482806&lt;/url&gt;&lt;url&gt;http://ac.els-cdn.com/S0002929712001462/1-s2.0-S0002929712001462-main.pdf?_tid=813f12ea-dd8a-11e2-b820-00000aacb35e&amp;amp;acdnat=1372159952_59a837ba0360031f7c0e8396aa873f4f&lt;/url&gt;&lt;/related-urls&gt;&lt;/urls&gt;&lt;custom2&gt;3322232&lt;/custom2&gt;&lt;electronic-resource-num&gt;10.1016/j.ajhg.2012.03.002&lt;/electronic-resource-num&gt;&lt;language&gt;eng&lt;/language&gt;&lt;/record&gt;&lt;/Cite&gt;&lt;/EndNote&gt;</w:instrText>
      </w:r>
      <w:r w:rsidRPr="000F55BE">
        <w:rPr>
          <w:rFonts w:ascii="Arial" w:hAnsi="Arial" w:cs="Arial"/>
          <w:lang w:val="en-US"/>
        </w:rPr>
        <w:fldChar w:fldCharType="separate"/>
      </w:r>
      <w:r>
        <w:rPr>
          <w:rFonts w:ascii="Arial" w:hAnsi="Arial" w:cs="Arial"/>
          <w:noProof/>
          <w:lang w:val="en-US"/>
        </w:rPr>
        <w:t>(2012)</w:t>
      </w:r>
      <w:r w:rsidRPr="000F55BE">
        <w:rPr>
          <w:rFonts w:ascii="Arial" w:hAnsi="Arial" w:cs="Arial"/>
          <w:lang w:val="en-US"/>
        </w:rPr>
        <w:fldChar w:fldCharType="end"/>
      </w:r>
      <w:r w:rsidRPr="006325CC">
        <w:rPr>
          <w:rFonts w:ascii="Arial" w:hAnsi="Arial" w:cs="Arial"/>
          <w:lang w:val="en-US"/>
        </w:rPr>
        <w:t xml:space="preserve"> were used as fixed priors, while the dates of ancient samples reported in Llamas et al. </w:t>
      </w:r>
      <w:r w:rsidRPr="000F55BE">
        <w:rPr>
          <w:rFonts w:ascii="Arial" w:hAnsi="Arial" w:cs="Arial"/>
          <w:lang w:val="en-US"/>
        </w:rPr>
        <w:fldChar w:fldCharType="begin">
          <w:fldData xml:space="preserve">PEVuZE5vdGU+PENpdGUgRXhjbHVkZUF1dGg9IjEiPjxBdXRob3I+TGxhbWFzPC9BdXRob3I+PFll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</w:fldData>
        </w:fldChar>
      </w:r>
      <w:r>
        <w:rPr>
          <w:rFonts w:ascii="Arial" w:hAnsi="Arial" w:cs="Arial"/>
          <w:lang w:val="en-US"/>
        </w:rPr>
        <w:instrText xml:space="preserve"> ADDIN EN.CITE </w:instrText>
      </w:r>
      <w:r>
        <w:rPr>
          <w:rFonts w:ascii="Arial" w:hAnsi="Arial" w:cs="Arial"/>
          <w:lang w:val="en-US"/>
        </w:rPr>
        <w:fldChar w:fldCharType="begin">
          <w:fldData xml:space="preserve">PEVuZE5vdGU+PENpdGUgRXhjbHVkZUF1dGg9IjEiPjxBdXRob3I+TGxhbWFzPC9BdXRob3I+PFll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</w:fldData>
        </w:fldChar>
      </w:r>
      <w:r>
        <w:rPr>
          <w:rFonts w:ascii="Arial" w:hAnsi="Arial" w:cs="Arial"/>
          <w:lang w:val="en-US"/>
        </w:rPr>
        <w:instrText xml:space="preserve"> ADDIN EN.CITE.DATA </w:instrText>
      </w:r>
      <w:r>
        <w:rPr>
          <w:rFonts w:ascii="Arial" w:hAnsi="Arial" w:cs="Arial"/>
          <w:lang w:val="en-US"/>
        </w:rPr>
      </w:r>
      <w:r>
        <w:rPr>
          <w:rFonts w:ascii="Arial" w:hAnsi="Arial" w:cs="Arial"/>
          <w:lang w:val="en-US"/>
        </w:rPr>
        <w:fldChar w:fldCharType="end"/>
      </w:r>
      <w:r w:rsidRPr="000F55BE">
        <w:rPr>
          <w:rFonts w:ascii="Arial" w:hAnsi="Arial" w:cs="Arial"/>
          <w:lang w:val="en-US"/>
        </w:rPr>
      </w:r>
      <w:r w:rsidRPr="000F55BE">
        <w:rPr>
          <w:rFonts w:ascii="Arial" w:hAnsi="Arial" w:cs="Arial"/>
          <w:lang w:val="en-US"/>
        </w:rPr>
        <w:fldChar w:fldCharType="separate"/>
      </w:r>
      <w:r>
        <w:rPr>
          <w:rFonts w:ascii="Arial" w:hAnsi="Arial" w:cs="Arial"/>
          <w:noProof/>
          <w:lang w:val="en-US"/>
        </w:rPr>
        <w:t>(2016)</w:t>
      </w:r>
      <w:r w:rsidRPr="000F55BE">
        <w:rPr>
          <w:rFonts w:ascii="Arial" w:hAnsi="Arial" w:cs="Arial"/>
          <w:lang w:val="en-US"/>
        </w:rPr>
        <w:fldChar w:fldCharType="end"/>
      </w:r>
      <w:r w:rsidRPr="00196816">
        <w:rPr>
          <w:rFonts w:ascii="Arial" w:hAnsi="Arial" w:cs="Arial"/>
          <w:lang w:val="en-US"/>
        </w:rPr>
        <w:t xml:space="preserve"> were</w:t>
      </w:r>
      <w:r>
        <w:rPr>
          <w:rFonts w:ascii="Arial" w:hAnsi="Arial" w:cs="Arial"/>
          <w:lang w:val="en-US"/>
        </w:rPr>
        <w:t xml:space="preserve"> used as tip calibration points </w:t>
      </w:r>
      <w:r w:rsidRPr="00196816">
        <w:rPr>
          <w:rFonts w:ascii="Arial" w:hAnsi="Arial" w:cs="Arial"/>
          <w:lang w:val="en-US"/>
        </w:rPr>
        <w:t>(</w:t>
      </w:r>
      <w:r w:rsidR="00FD71AD" w:rsidRPr="00367622">
        <w:rPr>
          <w:rFonts w:ascii="Arial" w:hAnsi="Arial" w:cs="Arial"/>
          <w:b/>
          <w:lang w:val="en-US"/>
        </w:rPr>
        <w:t>Supplemental</w:t>
      </w:r>
      <w:r w:rsidR="00FD71AD">
        <w:rPr>
          <w:rFonts w:ascii="Arial" w:hAnsi="Arial" w:cs="Arial"/>
          <w:lang w:val="en-US"/>
        </w:rPr>
        <w:t xml:space="preserve"> </w:t>
      </w:r>
      <w:r w:rsidRPr="0023635A">
        <w:rPr>
          <w:rFonts w:ascii="Arial" w:hAnsi="Arial" w:cs="Arial"/>
          <w:b/>
          <w:lang w:val="en-US"/>
        </w:rPr>
        <w:t>Table S</w:t>
      </w:r>
      <w:r w:rsidR="005376BF">
        <w:rPr>
          <w:rFonts w:ascii="Arial" w:hAnsi="Arial" w:cs="Arial"/>
          <w:b/>
          <w:lang w:val="en-US"/>
        </w:rPr>
        <w:t>5</w:t>
      </w:r>
      <w:r>
        <w:rPr>
          <w:rFonts w:ascii="Arial" w:hAnsi="Arial" w:cs="Arial"/>
          <w:lang w:val="en-US"/>
        </w:rPr>
        <w:t>).</w:t>
      </w:r>
      <w:r w:rsidRPr="00850D54">
        <w:rPr>
          <w:rFonts w:ascii="Arial" w:hAnsi="Arial" w:cs="Arial"/>
          <w:lang w:val="en-US"/>
        </w:rPr>
        <w:t xml:space="preserve"> Mutational distances were converted into years using the corrected evolutionary rate for the entire molecule (1.6649 </w:t>
      </w:r>
      <w:r w:rsidRPr="00850D54">
        <w:rPr>
          <w:rFonts w:ascii="Arial" w:eastAsia="MS Gothic" w:hAnsi="Arial" w:cs="Arial"/>
          <w:color w:val="000000"/>
          <w:lang w:val="en-US"/>
        </w:rPr>
        <w:t xml:space="preserve">× </w:t>
      </w:r>
      <w:r w:rsidRPr="00850D54">
        <w:rPr>
          <w:rFonts w:ascii="Arial" w:hAnsi="Arial" w:cs="Arial"/>
          <w:lang w:val="en-US"/>
        </w:rPr>
        <w:t>10</w:t>
      </w:r>
      <w:r w:rsidRPr="00850D54">
        <w:rPr>
          <w:rFonts w:ascii="Arial" w:hAnsi="Arial" w:cs="Arial"/>
          <w:vertAlign w:val="superscript"/>
          <w:lang w:val="en-US"/>
        </w:rPr>
        <w:t>-8</w:t>
      </w:r>
      <w:r w:rsidRPr="00850D54">
        <w:rPr>
          <w:rFonts w:ascii="Arial" w:hAnsi="Arial" w:cs="Arial"/>
          <w:lang w:val="en-US"/>
        </w:rPr>
        <w:t xml:space="preserve"> substitutions per nucleotide per year or one mutation every 3,624 years)</w:t>
      </w:r>
      <w:r>
        <w:rPr>
          <w:rFonts w:ascii="Arial" w:hAnsi="Arial" w:cs="Arial"/>
          <w:lang w:val="en-US"/>
        </w:rPr>
        <w:t xml:space="preserve"> </w:t>
      </w:r>
      <w:r w:rsidRPr="00850D54">
        <w:rPr>
          <w:rFonts w:ascii="Arial" w:hAnsi="Arial" w:cs="Arial"/>
          <w:lang w:val="en-US"/>
        </w:rPr>
        <w:t xml:space="preserve">from Soares et al. </w:t>
      </w:r>
      <w:r w:rsidRPr="00850D54">
        <w:rPr>
          <w:rFonts w:ascii="Arial" w:hAnsi="Arial" w:cs="Arial"/>
          <w:lang w:val="en-US"/>
        </w:rPr>
        <w:fldChar w:fldCharType="begin"/>
      </w:r>
      <w:r>
        <w:rPr>
          <w:rFonts w:ascii="Arial" w:hAnsi="Arial" w:cs="Arial"/>
          <w:lang w:val="en-US"/>
        </w:rPr>
        <w:instrText xml:space="preserve"> ADDIN EN.CITE &lt;EndNote&gt;&lt;Cite ExcludeAuth="1"&gt;&lt;Author&gt;Soares&lt;/Author&gt;&lt;Year&gt;2009&lt;/Year&gt;&lt;RecNum&gt;5271&lt;/RecNum&gt;&lt;DisplayText&gt;(2009)&lt;/DisplayText&gt;&lt;record&gt;&lt;rec-number&gt;5271&lt;/rec-number&gt;&lt;foreign-keys&gt;&lt;key app="EN" db-id="p2zx59svt05ewgerp9c5e2phs50x2wxr0wwr" timestamp="1491479556"&gt;5271&lt;/key&gt;&lt;/foreign-keys&gt;&lt;ref-type name="Journal Article"&gt;17&lt;/ref-type&gt;&lt;contributors&gt;&lt;authors&gt;&lt;author&gt;Soares, P.&lt;/author&gt;&lt;author&gt;Ermini, L.&lt;/author&gt;&lt;author&gt;Thomson, N.&lt;/author&gt;&lt;author&gt;Mormina, M.&lt;/author&gt;&lt;author&gt;Rito, T.&lt;/author&gt;&lt;author&gt;Rohl, A.&lt;/author&gt;&lt;author&gt;Salas, A.&lt;/author&gt;&lt;author&gt;Oppenheimer, S.&lt;/author&gt;&lt;author&gt;Macaulay, V.&lt;/author&gt;&lt;author&gt;Richards, M. B.&lt;/author&gt;&lt;/authors&gt;&lt;/contributors&gt;&lt;titles&gt;&lt;title&gt;Correcting for purifying selection: an improved human mitochondrial molecular clock&lt;/title&gt;&lt;secondary-title&gt;Am. J. Hum. Genet.&lt;/secondary-title&gt;&lt;/titles&gt;&lt;periodical&gt;&lt;full-title&gt;Am. J. Hum. Genet.&lt;/full-title&gt;&lt;/periodical&gt;&lt;pages&gt;740-59&lt;/pages&gt;&lt;volume&gt;84&lt;/volume&gt;&lt;number&gt;6&lt;/number&gt;&lt;keywords&gt;&lt;keyword&gt;DNA, Mitochondrial/*genetics&lt;/keyword&gt;&lt;keyword&gt;Evolution, Molecular&lt;/keyword&gt;&lt;keyword&gt;Genetic Variation&lt;/keyword&gt;&lt;keyword&gt;Genome, Human&lt;/keyword&gt;&lt;keyword&gt;Humans&lt;/keyword&gt;&lt;keyword&gt;Mitochondria/*genetics&lt;/keyword&gt;&lt;keyword&gt;Models, Genetic&lt;/keyword&gt;&lt;keyword&gt;Mutation/*genetics&lt;/keyword&gt;&lt;keyword&gt;Phylogeny&lt;/keyword&gt;&lt;keyword&gt;*Selection, Genetic&lt;/keyword&gt;&lt;/keywords&gt;&lt;dates&gt;&lt;year&gt;2009&lt;/year&gt;&lt;/dates&gt;&lt;urls&gt;&lt;/urls&gt;&lt;/record&gt;&lt;/Cite&gt;&lt;/EndNote&gt;</w:instrText>
      </w:r>
      <w:r w:rsidRPr="00850D54">
        <w:rPr>
          <w:rFonts w:ascii="Arial" w:hAnsi="Arial" w:cs="Arial"/>
          <w:lang w:val="en-US"/>
        </w:rPr>
        <w:fldChar w:fldCharType="separate"/>
      </w:r>
      <w:r>
        <w:rPr>
          <w:rFonts w:ascii="Arial" w:hAnsi="Arial" w:cs="Arial"/>
          <w:noProof/>
          <w:lang w:val="en-US"/>
        </w:rPr>
        <w:t>(2009)</w:t>
      </w:r>
      <w:r w:rsidRPr="00850D54">
        <w:rPr>
          <w:rFonts w:ascii="Arial" w:hAnsi="Arial" w:cs="Arial"/>
          <w:lang w:val="en-US"/>
        </w:rPr>
        <w:fldChar w:fldCharType="end"/>
      </w:r>
      <w:r>
        <w:rPr>
          <w:rFonts w:ascii="Arial" w:hAnsi="Arial" w:cs="Arial"/>
          <w:lang w:val="en-US"/>
        </w:rPr>
        <w:t xml:space="preserve"> (</w:t>
      </w:r>
      <w:r w:rsidR="00FD71AD" w:rsidRPr="00367622">
        <w:rPr>
          <w:rFonts w:ascii="Arial" w:hAnsi="Arial" w:cs="Arial"/>
          <w:b/>
          <w:lang w:val="en-US"/>
        </w:rPr>
        <w:t>Supplemental</w:t>
      </w:r>
      <w:r w:rsidR="00FD71AD">
        <w:rPr>
          <w:rFonts w:ascii="Arial" w:hAnsi="Arial" w:cs="Arial"/>
          <w:lang w:val="en-US"/>
        </w:rPr>
        <w:t xml:space="preserve"> </w:t>
      </w:r>
      <w:r w:rsidRPr="000F55BE">
        <w:rPr>
          <w:rFonts w:ascii="Arial" w:hAnsi="Arial" w:cs="Arial"/>
          <w:b/>
          <w:lang w:val="en-US"/>
        </w:rPr>
        <w:t>Table S</w:t>
      </w:r>
      <w:r w:rsidR="005376BF">
        <w:rPr>
          <w:rFonts w:ascii="Arial" w:hAnsi="Arial" w:cs="Arial"/>
          <w:b/>
          <w:lang w:val="en-US"/>
        </w:rPr>
        <w:t>8</w:t>
      </w:r>
      <w:r>
        <w:rPr>
          <w:rFonts w:ascii="Arial" w:hAnsi="Arial" w:cs="Arial"/>
          <w:lang w:val="en-US"/>
        </w:rPr>
        <w:t>)</w:t>
      </w:r>
      <w:r w:rsidRPr="00850D54">
        <w:rPr>
          <w:rFonts w:ascii="Arial" w:hAnsi="Arial" w:cs="Arial"/>
          <w:lang w:val="en-US"/>
        </w:rPr>
        <w:t xml:space="preserve">. </w:t>
      </w:r>
    </w:p>
    <w:p w14:paraId="583C1787" w14:textId="0436A64E" w:rsidR="007E0A6C" w:rsidRPr="008919E3" w:rsidRDefault="007E0A6C" w:rsidP="00367622">
      <w:pPr>
        <w:keepNext/>
        <w:spacing w:before="240" w:after="120" w:line="480" w:lineRule="auto"/>
        <w:jc w:val="both"/>
        <w:rPr>
          <w:rFonts w:ascii="Arial" w:hAnsi="Arial" w:cs="Arial"/>
          <w:b/>
          <w:szCs w:val="28"/>
          <w:lang w:val="en-US"/>
        </w:rPr>
      </w:pPr>
      <w:r w:rsidRPr="00B82AD9">
        <w:rPr>
          <w:rFonts w:ascii="Arial" w:hAnsi="Arial" w:cs="Arial"/>
          <w:b/>
          <w:szCs w:val="28"/>
          <w:lang w:val="en-US"/>
        </w:rPr>
        <w:lastRenderedPageBreak/>
        <w:t>Extended Bayesian Skyline Plots</w:t>
      </w:r>
    </w:p>
    <w:p w14:paraId="628489B3" w14:textId="280213EC" w:rsidR="0080774F" w:rsidRDefault="0080774F" w:rsidP="0080774F">
      <w:pPr>
        <w:spacing w:line="480" w:lineRule="auto"/>
        <w:jc w:val="both"/>
        <w:rPr>
          <w:rFonts w:ascii="Arial" w:hAnsi="Arial" w:cs="Arial"/>
          <w:lang w:val="en-US"/>
        </w:rPr>
      </w:pPr>
      <w:r w:rsidRPr="00B00E3F">
        <w:rPr>
          <w:rFonts w:ascii="Arial" w:hAnsi="Arial" w:cs="Arial"/>
          <w:lang w:val="en-US"/>
        </w:rPr>
        <w:t>The demographic history of B2 sub-</w:t>
      </w:r>
      <w:r>
        <w:rPr>
          <w:rFonts w:ascii="Arial" w:hAnsi="Arial" w:cs="Arial"/>
          <w:lang w:val="en-US"/>
        </w:rPr>
        <w:t>haplogroups</w:t>
      </w:r>
      <w:r w:rsidRPr="00B00E3F">
        <w:rPr>
          <w:rFonts w:ascii="Arial" w:hAnsi="Arial" w:cs="Arial"/>
          <w:lang w:val="en-US"/>
        </w:rPr>
        <w:t xml:space="preserve"> was </w:t>
      </w:r>
      <w:r>
        <w:rPr>
          <w:rFonts w:ascii="Arial" w:hAnsi="Arial" w:cs="Arial"/>
          <w:lang w:val="en-US"/>
        </w:rPr>
        <w:t>inferred</w:t>
      </w:r>
      <w:r w:rsidRPr="00B00E3F">
        <w:rPr>
          <w:rFonts w:ascii="Arial" w:hAnsi="Arial" w:cs="Arial"/>
          <w:lang w:val="en-US"/>
        </w:rPr>
        <w:t xml:space="preserve"> using the Extended Bayesian Skyline Plot method </w:t>
      </w:r>
      <w:r w:rsidRPr="00B00E3F">
        <w:rPr>
          <w:rFonts w:ascii="Arial" w:hAnsi="Arial" w:cs="Arial"/>
          <w:lang w:val="en-US"/>
        </w:rPr>
        <w:fldChar w:fldCharType="begin"/>
      </w:r>
      <w:r>
        <w:rPr>
          <w:rFonts w:ascii="Arial" w:hAnsi="Arial" w:cs="Arial"/>
          <w:lang w:val="en-US"/>
        </w:rPr>
        <w:instrText xml:space="preserve"> ADDIN EN.CITE &lt;EndNote&gt;&lt;Cite&gt;&lt;Author&gt;Heled&lt;/Author&gt;&lt;Year&gt;2008&lt;/Year&gt;&lt;RecNum&gt;5272&lt;/RecNum&gt;&lt;DisplayText&gt;(Heled and Drummond 2008)&lt;/DisplayText&gt;&lt;record&gt;&lt;rec-number&gt;5272&lt;/rec-number&gt;&lt;foreign-keys&gt;&lt;key app="EN" db-id="p2zx59svt05ewgerp9c5e2phs50x2wxr0wwr" timestamp="1491479556"&gt;5272&lt;/key&gt;&lt;/foreign-keys&gt;&lt;ref-type name="Journal Article"&gt;17&lt;/ref-type&gt;&lt;contributors&gt;&lt;authors&gt;&lt;author&gt;Heled, J.&lt;/author&gt;&lt;author&gt;Drummond, A. J.&lt;/author&gt;&lt;/authors&gt;&lt;/contributors&gt;&lt;auth-address&gt;Department of Computer Science, University of Auckland, Auckland, New Zealand. jheled@gmail.com&lt;/auth-address&gt;&lt;titles&gt;&lt;title&gt;Bayesian inference of population size history from multiple loci&lt;/title&gt;&lt;secondary-title&gt;BMC Evol Biol&lt;/secondary-title&gt;&lt;alt-title&gt;BMC evolutionary biology&lt;/alt-title&gt;&lt;/titles&gt;&lt;periodical&gt;&lt;full-title&gt;BMC Evol Biol&lt;/full-title&gt;&lt;/periodical&gt;&lt;pages&gt;289&lt;/pages&gt;&lt;volume&gt;8&lt;/volume&gt;&lt;keywords&gt;&lt;keyword&gt;Algorithms&lt;/keyword&gt;&lt;keyword&gt;Animals&lt;/keyword&gt;&lt;keyword&gt;Bayes Theorem&lt;/keyword&gt;&lt;keyword&gt;Drosophila/*genetics&lt;/keyword&gt;&lt;keyword&gt;Hepacivirus/*genetics&lt;/keyword&gt;&lt;keyword&gt;*Models, Genetic&lt;/keyword&gt;&lt;keyword&gt;*Models, Statistical&lt;/keyword&gt;&lt;/keywords&gt;&lt;dates&gt;&lt;year&gt;2008&lt;/year&gt;&lt;/dates&gt;&lt;isbn&gt;1471-2148 (Electronic)&amp;#xD;1471-2148 (Linking)&lt;/isbn&gt;&lt;accession-num&gt;18947398&lt;/accession-num&gt;&lt;urls&gt;&lt;related-urls&gt;&lt;url&gt;http://www.ncbi.nlm.nih.gov/pubmed/18947398&lt;/url&gt;&lt;/related-urls&gt;&lt;/urls&gt;&lt;custom2&gt;2636790&lt;/custom2&gt;&lt;electronic-resource-num&gt;10.1186/1471-2148-8-289&lt;/electronic-resource-num&gt;&lt;/record&gt;&lt;/Cite&gt;&lt;/EndNote&gt;</w:instrText>
      </w:r>
      <w:r w:rsidRPr="00B00E3F">
        <w:rPr>
          <w:rFonts w:ascii="Arial" w:hAnsi="Arial" w:cs="Arial"/>
          <w:lang w:val="en-US"/>
        </w:rPr>
        <w:fldChar w:fldCharType="separate"/>
      </w:r>
      <w:r>
        <w:rPr>
          <w:rFonts w:ascii="Arial" w:hAnsi="Arial" w:cs="Arial"/>
          <w:noProof/>
          <w:lang w:val="en-US"/>
        </w:rPr>
        <w:t>(Heled and Drummond 2008)</w:t>
      </w:r>
      <w:r w:rsidRPr="00B00E3F">
        <w:rPr>
          <w:rFonts w:ascii="Arial" w:hAnsi="Arial" w:cs="Arial"/>
          <w:lang w:val="en-US"/>
        </w:rPr>
        <w:fldChar w:fldCharType="end"/>
      </w:r>
      <w:r w:rsidRPr="00B00E3F">
        <w:rPr>
          <w:rFonts w:ascii="Arial" w:hAnsi="Arial" w:cs="Arial"/>
          <w:lang w:val="en-US"/>
        </w:rPr>
        <w:t xml:space="preserve"> (EBSP) implemented in BEAST v1.8.2 </w:t>
      </w:r>
      <w:r w:rsidRPr="00B00E3F">
        <w:rPr>
          <w:rFonts w:ascii="Arial" w:hAnsi="Arial" w:cs="Arial"/>
          <w:lang w:val="en-US"/>
        </w:rPr>
        <w:fldChar w:fldCharType="begin"/>
      </w:r>
      <w:r>
        <w:rPr>
          <w:rFonts w:ascii="Arial" w:hAnsi="Arial" w:cs="Arial"/>
          <w:lang w:val="en-US"/>
        </w:rPr>
        <w:instrText xml:space="preserve"> ADDIN EN.CITE &lt;EndNote&gt;&lt;Cite&gt;&lt;Author&gt;Drummond&lt;/Author&gt;&lt;Year&gt;2007&lt;/Year&gt;&lt;RecNum&gt;3921&lt;/RecNum&gt;&lt;DisplayText&gt;(Drummond and Rambaut 2007)&lt;/DisplayText&gt;&lt;record&gt;&lt;rec-number&gt;3921&lt;/rec-number&gt;&lt;foreign-keys&gt;&lt;key app="EN" db-id="p2zx59svt05ewgerp9c5e2phs50x2wxr0wwr" timestamp="1321443718"&gt;3921&lt;/key&gt;&lt;/foreign-keys&gt;&lt;ref-type name="Journal Article"&gt;17&lt;/ref-type&gt;&lt;contributors&gt;&lt;authors&gt;&lt;author&gt;Drummond, A. J.&lt;/author&gt;&lt;author&gt;Rambaut, A.&lt;/author&gt;&lt;/authors&gt;&lt;/contributors&gt;&lt;auth-address&gt;Bioinformatics Institute, University of Auckland, Auckland, New Zealand. alexei@cs.auckland.ac.nz&lt;/auth-address&gt;&lt;titles&gt;&lt;title&gt;BEAST: Bayesian evolutionary analysis by sampling trees&lt;/title&gt;&lt;secondary-title&gt;BMC Evol Biol&lt;/secondary-title&gt;&lt;alt-title&gt;BMC evolutionary biology&lt;/alt-title&gt;&lt;/titles&gt;&lt;periodical&gt;&lt;full-title&gt;BMC Evol Biol&lt;/full-title&gt;&lt;/periodical&gt;&lt;pages&gt;214&lt;/pages&gt;&lt;volume&gt;7&lt;/volume&gt;&lt;edition&gt;2007/11/13&lt;/edition&gt;&lt;keywords&gt;&lt;keyword&gt;Bayes Theorem&lt;/keyword&gt;&lt;keyword&gt;Computational Biology/*methods&lt;/keyword&gt;&lt;keyword&gt;Computer Simulation&lt;/keyword&gt;&lt;keyword&gt;*Evolution, Molecular&lt;/keyword&gt;&lt;keyword&gt;Models, Genetic&lt;/keyword&gt;&lt;keyword&gt;*Models, Statistical&lt;/keyword&gt;&lt;keyword&gt;*Phylogeny&lt;/keyword&gt;&lt;keyword&gt;Sequence Analysis, DNA&lt;/keyword&gt;&lt;keyword&gt;*Software&lt;/keyword&gt;&lt;/keywords&gt;&lt;dates&gt;&lt;year&gt;2007&lt;/year&gt;&lt;/dates&gt;&lt;isbn&gt;1471-2148 (Electronic)&amp;#xD;1471-2148 (Linking)&lt;/isbn&gt;&lt;accession-num&gt;17996036&lt;/accession-num&gt;&lt;work-type&gt;Comparative Study&amp;#xD;Research Support, Non-U.S. Gov&amp;apos;t&lt;/work-type&gt;&lt;urls&gt;&lt;related-urls&gt;&lt;url&gt;http://www.ncbi.nlm.nih.gov/pubmed/17996036&lt;/url&gt;&lt;/related-urls&gt;&lt;/urls&gt;&lt;custom2&gt;2247476&lt;/custom2&gt;&lt;electronic-resource-num&gt;10.1186/1471-2148-7-214&lt;/electronic-resource-num&gt;&lt;language&gt;eng&lt;/language&gt;&lt;/record&gt;&lt;/Cite&gt;&lt;/EndNote&gt;</w:instrText>
      </w:r>
      <w:r w:rsidRPr="00B00E3F">
        <w:rPr>
          <w:rFonts w:ascii="Arial" w:hAnsi="Arial" w:cs="Arial"/>
          <w:lang w:val="en-US"/>
        </w:rPr>
        <w:fldChar w:fldCharType="separate"/>
      </w:r>
      <w:r>
        <w:rPr>
          <w:rFonts w:ascii="Arial" w:hAnsi="Arial" w:cs="Arial"/>
          <w:noProof/>
          <w:lang w:val="en-US"/>
        </w:rPr>
        <w:t>(Drummond and Rambaut 2007)</w:t>
      </w:r>
      <w:r w:rsidRPr="00B00E3F">
        <w:rPr>
          <w:rFonts w:ascii="Arial" w:hAnsi="Arial" w:cs="Arial"/>
          <w:lang w:val="en-US"/>
        </w:rPr>
        <w:fldChar w:fldCharType="end"/>
      </w:r>
      <w:r w:rsidRPr="00B00E3F">
        <w:rPr>
          <w:rFonts w:ascii="Arial" w:hAnsi="Arial" w:cs="Arial"/>
          <w:lang w:val="en-US"/>
        </w:rPr>
        <w:t>. EBSPs allow the inferences of effective population size (</w:t>
      </w:r>
      <w:r w:rsidRPr="00B00E3F">
        <w:rPr>
          <w:rFonts w:ascii="Arial" w:hAnsi="Arial" w:cs="Arial"/>
          <w:i/>
          <w:lang w:val="en-US"/>
        </w:rPr>
        <w:t>N</w:t>
      </w:r>
      <w:r w:rsidRPr="00B00E3F">
        <w:rPr>
          <w:rFonts w:ascii="Arial" w:hAnsi="Arial" w:cs="Arial"/>
          <w:vertAlign w:val="subscript"/>
          <w:lang w:val="en-US"/>
        </w:rPr>
        <w:t>e</w:t>
      </w:r>
      <w:r w:rsidRPr="00B00E3F">
        <w:rPr>
          <w:rFonts w:ascii="Arial" w:hAnsi="Arial" w:cs="Arial"/>
          <w:lang w:val="en-US"/>
        </w:rPr>
        <w:t xml:space="preserve">) through time and also estimate the number of demographic changes from the data. </w:t>
      </w:r>
      <w:r>
        <w:rPr>
          <w:rFonts w:ascii="Arial" w:hAnsi="Arial" w:cs="Arial"/>
          <w:lang w:val="en-US"/>
        </w:rPr>
        <w:t>For sub-haplogroups B2ai and B2aj we generated the EBSP using complete mitogenome data (</w:t>
      </w:r>
      <w:r>
        <w:rPr>
          <w:rFonts w:ascii="Arial" w:hAnsi="Arial" w:cs="Arial"/>
          <w:b/>
          <w:lang w:val="en-US"/>
        </w:rPr>
        <w:t>Supplemental Table S</w:t>
      </w:r>
      <w:r w:rsidR="005376BF">
        <w:rPr>
          <w:rFonts w:ascii="Arial" w:hAnsi="Arial" w:cs="Arial"/>
          <w:b/>
          <w:lang w:val="en-US"/>
        </w:rPr>
        <w:t>5</w:t>
      </w:r>
      <w:r>
        <w:rPr>
          <w:rFonts w:ascii="Arial" w:hAnsi="Arial" w:cs="Arial"/>
          <w:lang w:val="en-US"/>
        </w:rPr>
        <w:t>).</w:t>
      </w:r>
    </w:p>
    <w:p w14:paraId="0FFE8515" w14:textId="72C30CE3" w:rsidR="007E0A6C" w:rsidRPr="004B7554" w:rsidRDefault="007E0A6C" w:rsidP="0080774F">
      <w:pPr>
        <w:spacing w:line="480" w:lineRule="auto"/>
        <w:ind w:firstLine="708"/>
        <w:jc w:val="both"/>
        <w:rPr>
          <w:rFonts w:ascii="Arial" w:hAnsi="Arial" w:cs="Arial"/>
          <w:lang w:val="en-US"/>
        </w:rPr>
      </w:pPr>
      <w:r w:rsidRPr="004B7554">
        <w:rPr>
          <w:rFonts w:ascii="Arial" w:hAnsi="Arial" w:cs="Arial"/>
          <w:lang w:val="en-US"/>
        </w:rPr>
        <w:t>Aligned mitogenomes were divided into two partitions, representing the coding and non-coding regions (577-16023 and 16024-576, respectively). Partitions were analyzed using independent clocks and substitution models but a shared genealogy. For both partitions we estimated the best fitting substitution model from our data using jModel</w:t>
      </w:r>
      <w:r w:rsidR="005042F0">
        <w:rPr>
          <w:rFonts w:ascii="Arial" w:hAnsi="Arial" w:cs="Arial"/>
          <w:lang w:val="en-US"/>
        </w:rPr>
        <w:t>T</w:t>
      </w:r>
      <w:r w:rsidRPr="004B7554">
        <w:rPr>
          <w:rFonts w:ascii="Arial" w:hAnsi="Arial" w:cs="Arial"/>
          <w:lang w:val="en-US"/>
        </w:rPr>
        <w:t xml:space="preserve">est </w:t>
      </w:r>
      <w:r w:rsidRPr="004B7554">
        <w:rPr>
          <w:rFonts w:ascii="Arial" w:hAnsi="Arial" w:cs="Arial"/>
          <w:lang w:val="en-US"/>
        </w:rPr>
        <w:fldChar w:fldCharType="begin"/>
      </w:r>
      <w:r>
        <w:rPr>
          <w:rFonts w:ascii="Arial" w:hAnsi="Arial" w:cs="Arial"/>
          <w:lang w:val="en-US"/>
        </w:rPr>
        <w:instrText xml:space="preserve"> ADDIN EN.CITE &lt;EndNote&gt;&lt;Cite&gt;&lt;Author&gt;Posada&lt;/Author&gt;&lt;Year&gt;2008&lt;/Year&gt;&lt;RecNum&gt;3797&lt;/RecNum&gt;&lt;DisplayText&gt;(Posada 2008)&lt;/DisplayText&gt;&lt;record&gt;&lt;rec-number&gt;3797&lt;/rec-number&gt;&lt;foreign-keys&gt;&lt;key app="EN" db-id="p2zx59svt05ewgerp9c5e2phs50x2wxr0wwr" timestamp="1297428009"&gt;3797&lt;/key&gt;&lt;/foreign-keys&gt;&lt;ref-type name="Journal Article"&gt;17&lt;/ref-type&gt;&lt;contributors&gt;&lt;authors&gt;&lt;author&gt;Posada, D.&lt;/author&gt;&lt;/authors&gt;&lt;/contributors&gt;&lt;titles&gt;&lt;title&gt;jModelTest: phylogenetic model averaging&lt;/title&gt;&lt;secondary-title&gt;Mol Biol Evol&lt;/secondary-title&gt;&lt;/titles&gt;&lt;periodical&gt;&lt;full-title&gt;Mol Biol Evol&lt;/full-title&gt;&lt;/periodical&gt;&lt;pages&gt;1253-6&lt;/pages&gt;&lt;volume&gt;25&lt;/volume&gt;&lt;number&gt;7&lt;/number&gt;&lt;edition&gt;2008/04/10&lt;/edition&gt;&lt;keywords&gt;&lt;keyword&gt;Algorithms&lt;/keyword&gt;&lt;keyword&gt;*Base Sequence&lt;/keyword&gt;&lt;keyword&gt;Humans&lt;/keyword&gt;&lt;keyword&gt;Likelihood Functions&lt;/keyword&gt;&lt;keyword&gt;*Models, Genetic&lt;/keyword&gt;&lt;keyword&gt;*Phylogeny&lt;/keyword&gt;&lt;keyword&gt;Sequence Alignment&lt;/keyword&gt;&lt;keyword&gt;*Software&lt;/keyword&gt;&lt;/keywords&gt;&lt;dates&gt;&lt;year&gt;2008&lt;/year&gt;&lt;pub-dates&gt;&lt;date&gt;Jul&lt;/date&gt;&lt;/pub-dates&gt;&lt;/dates&gt;&lt;isbn&gt;1537-1719 (Electronic)&amp;#xD;0737-4038 (Linking)&lt;/isbn&gt;&lt;accession-num&gt;18397919&lt;/accession-num&gt;&lt;urls&gt;&lt;related-urls&gt;&lt;url&gt;http://www.ncbi.nlm.nih.gov/entrez/query.fcgi?cmd=Retrieve&amp;amp;db=PubMed&amp;amp;dopt=Citation&amp;amp;list_uids=18397919&lt;/url&gt;&lt;/related-urls&gt;&lt;/urls&gt;&lt;electronic-resource-num&gt;msn083 [pii]&amp;#xD;10.1093/molbev/msn083&lt;/electronic-resource-num&gt;&lt;language&gt;eng&lt;/language&gt;&lt;/record&gt;&lt;/Cite&gt;&lt;/EndNote&gt;</w:instrText>
      </w:r>
      <w:r w:rsidRPr="004B7554">
        <w:rPr>
          <w:rFonts w:ascii="Arial" w:hAnsi="Arial" w:cs="Arial"/>
          <w:lang w:val="en-US"/>
        </w:rPr>
        <w:fldChar w:fldCharType="separate"/>
      </w:r>
      <w:r>
        <w:rPr>
          <w:rFonts w:ascii="Arial" w:hAnsi="Arial" w:cs="Arial"/>
          <w:noProof/>
          <w:lang w:val="en-US"/>
        </w:rPr>
        <w:t>(Posada 2008)</w:t>
      </w:r>
      <w:r w:rsidRPr="004B7554">
        <w:rPr>
          <w:rFonts w:ascii="Arial" w:hAnsi="Arial" w:cs="Arial"/>
          <w:lang w:val="en-US"/>
        </w:rPr>
        <w:fldChar w:fldCharType="end"/>
      </w:r>
      <w:r w:rsidRPr="004B7554">
        <w:rPr>
          <w:rFonts w:ascii="Arial" w:hAnsi="Arial" w:cs="Arial"/>
          <w:lang w:val="en-US"/>
        </w:rPr>
        <w:t>. We used a mutation rate of 9.883 × 10</w:t>
      </w:r>
      <w:r w:rsidRPr="004B7554">
        <w:rPr>
          <w:rFonts w:ascii="Arial" w:hAnsi="Arial" w:cs="Arial"/>
          <w:vertAlign w:val="superscript"/>
          <w:lang w:val="en-US"/>
        </w:rPr>
        <w:t>−8</w:t>
      </w:r>
      <w:r w:rsidRPr="004B7554">
        <w:rPr>
          <w:rFonts w:ascii="Arial" w:hAnsi="Arial" w:cs="Arial"/>
          <w:lang w:val="en-US"/>
        </w:rPr>
        <w:t xml:space="preserve"> substitutions/nucleotide/year for the non-coding partition, while for the coding region we used a mutation rate of 1.708 × 10</w:t>
      </w:r>
      <w:r w:rsidRPr="004B7554">
        <w:rPr>
          <w:rFonts w:ascii="Arial" w:hAnsi="Arial" w:cs="Arial"/>
          <w:vertAlign w:val="superscript"/>
          <w:lang w:val="en-US"/>
        </w:rPr>
        <w:t>−8</w:t>
      </w:r>
      <w:r w:rsidRPr="004B7554">
        <w:rPr>
          <w:rFonts w:ascii="Arial" w:hAnsi="Arial" w:cs="Arial"/>
          <w:lang w:val="en-US"/>
        </w:rPr>
        <w:t xml:space="preserve"> substitutions/nucleotide/year, as previously reported in Soares et al. </w:t>
      </w:r>
      <w:r w:rsidRPr="004B7554">
        <w:rPr>
          <w:rFonts w:ascii="Arial" w:hAnsi="Arial" w:cs="Arial"/>
          <w:lang w:val="en-US"/>
        </w:rPr>
        <w:fldChar w:fldCharType="begin"/>
      </w:r>
      <w:r>
        <w:rPr>
          <w:rFonts w:ascii="Arial" w:hAnsi="Arial" w:cs="Arial"/>
          <w:lang w:val="en-US"/>
        </w:rPr>
        <w:instrText xml:space="preserve"> ADDIN EN.CITE &lt;EndNote&gt;&lt;Cite ExcludeAuth="1"&gt;&lt;Author&gt;Soares&lt;/Author&gt;&lt;Year&gt;2009&lt;/Year&gt;&lt;RecNum&gt;5271&lt;/RecNum&gt;&lt;DisplayText&gt;(2009)&lt;/DisplayText&gt;&lt;record&gt;&lt;rec-number&gt;5271&lt;/rec-number&gt;&lt;foreign-keys&gt;&lt;key app="EN" db-id="p2zx59svt05ewgerp9c5e2phs50x2wxr0wwr" timestamp="1491479556"&gt;5271&lt;/key&gt;&lt;/foreign-keys&gt;&lt;ref-type name="Journal Article"&gt;17&lt;/ref-type&gt;&lt;contributors&gt;&lt;authors&gt;&lt;author&gt;Soares, P.&lt;/author&gt;&lt;author&gt;Ermini, L.&lt;/author&gt;&lt;author&gt;Thomson, N.&lt;/author&gt;&lt;author&gt;Mormina, M.&lt;/author&gt;&lt;author&gt;Rito, T.&lt;/author&gt;&lt;author&gt;Rohl, A.&lt;/author&gt;&lt;author&gt;Salas, A.&lt;/author&gt;&lt;author&gt;Oppenheimer, S.&lt;/author&gt;&lt;author&gt;Macaulay, V.&lt;/author&gt;&lt;author&gt;Richards, M. B.&lt;/author&gt;&lt;/authors&gt;&lt;/contributors&gt;&lt;titles&gt;&lt;title&gt;Correcting for purifying selection: an improved human mitochondrial molecular clock&lt;/title&gt;&lt;secondary-title&gt;Am. J. Hum. Genet.&lt;/secondary-title&gt;&lt;/titles&gt;&lt;periodical&gt;&lt;full-title&gt;Am. J. Hum. Genet.&lt;/full-title&gt;&lt;/periodical&gt;&lt;pages&gt;740-59&lt;/pages&gt;&lt;volume&gt;84&lt;/volume&gt;&lt;number&gt;6&lt;/number&gt;&lt;keywords&gt;&lt;keyword&gt;DNA, Mitochondrial/*genetics&lt;/keyword&gt;&lt;keyword&gt;Evolution, Molecular&lt;/keyword&gt;&lt;keyword&gt;Genetic Variation&lt;/keyword&gt;&lt;keyword&gt;Genome, Human&lt;/keyword&gt;&lt;keyword&gt;Humans&lt;/keyword&gt;&lt;keyword&gt;Mitochondria/*genetics&lt;/keyword&gt;&lt;keyword&gt;Models, Genetic&lt;/keyword&gt;&lt;keyword&gt;Mutation/*genetics&lt;/keyword&gt;&lt;keyword&gt;Phylogeny&lt;/keyword&gt;&lt;keyword&gt;*Selection, Genetic&lt;/keyword&gt;&lt;/keywords&gt;&lt;dates&gt;&lt;year&gt;2009&lt;/year&gt;&lt;/dates&gt;&lt;urls&gt;&lt;/urls&gt;&lt;/record&gt;&lt;/Cite&gt;&lt;/EndNote&gt;</w:instrText>
      </w:r>
      <w:r w:rsidRPr="004B7554">
        <w:rPr>
          <w:rFonts w:ascii="Arial" w:hAnsi="Arial" w:cs="Arial"/>
          <w:lang w:val="en-US"/>
        </w:rPr>
        <w:fldChar w:fldCharType="separate"/>
      </w:r>
      <w:r>
        <w:rPr>
          <w:rFonts w:ascii="Arial" w:hAnsi="Arial" w:cs="Arial"/>
          <w:noProof/>
          <w:lang w:val="en-US"/>
        </w:rPr>
        <w:t>(2009)</w:t>
      </w:r>
      <w:r w:rsidRPr="004B7554">
        <w:rPr>
          <w:rFonts w:ascii="Arial" w:hAnsi="Arial" w:cs="Arial"/>
          <w:lang w:val="en-US"/>
        </w:rPr>
        <w:fldChar w:fldCharType="end"/>
      </w:r>
      <w:r w:rsidRPr="004B7554">
        <w:rPr>
          <w:rFonts w:ascii="Arial" w:hAnsi="Arial" w:cs="Arial"/>
          <w:lang w:val="en-US"/>
        </w:rPr>
        <w:t xml:space="preserve">. Both partitions were analyzed using a strict clock and separate substitution models with gamma-distributed rate variation across five categories and base frequencies estimated from the data. Two independent Markov chain-Monte Carlo runs of 200,000,000 steps each were performed, with samples taken every 1,000 steps and 10% discarded as burn-in. </w:t>
      </w:r>
    </w:p>
    <w:p w14:paraId="32442BAE" w14:textId="045D7740" w:rsidR="007E0A6C" w:rsidRDefault="007E0A6C" w:rsidP="00C30596">
      <w:pPr>
        <w:spacing w:line="480" w:lineRule="auto"/>
        <w:ind w:firstLine="708"/>
        <w:jc w:val="both"/>
        <w:rPr>
          <w:rFonts w:ascii="Arial" w:hAnsi="Arial" w:cs="Arial"/>
          <w:lang w:val="en-US"/>
        </w:rPr>
      </w:pPr>
      <w:r w:rsidRPr="004B7554">
        <w:rPr>
          <w:rFonts w:ascii="Arial" w:hAnsi="Arial" w:cs="Arial"/>
          <w:lang w:val="en-US"/>
        </w:rPr>
        <w:t>In the case of sub-haplogroups B2b3 and B2y, we used control-region data (</w:t>
      </w:r>
      <w:r w:rsidR="00FD71AD" w:rsidRPr="00367622">
        <w:rPr>
          <w:rFonts w:ascii="Arial" w:hAnsi="Arial" w:cs="Arial"/>
          <w:b/>
          <w:lang w:val="en-US"/>
        </w:rPr>
        <w:t>Supplemental</w:t>
      </w:r>
      <w:r w:rsidR="00FD71AD">
        <w:rPr>
          <w:rFonts w:ascii="Arial" w:hAnsi="Arial" w:cs="Arial"/>
          <w:lang w:val="en-US"/>
        </w:rPr>
        <w:t xml:space="preserve"> </w:t>
      </w:r>
      <w:r w:rsidRPr="004B7554">
        <w:rPr>
          <w:rFonts w:ascii="Arial" w:hAnsi="Arial" w:cs="Arial"/>
          <w:b/>
          <w:lang w:val="en-US"/>
        </w:rPr>
        <w:t>Table S</w:t>
      </w:r>
      <w:r w:rsidR="005376BF">
        <w:rPr>
          <w:rFonts w:ascii="Arial" w:hAnsi="Arial" w:cs="Arial"/>
          <w:b/>
          <w:lang w:val="en-US"/>
        </w:rPr>
        <w:t>2</w:t>
      </w:r>
      <w:r w:rsidRPr="004B7554">
        <w:rPr>
          <w:rFonts w:ascii="Arial" w:hAnsi="Arial" w:cs="Arial"/>
          <w:lang w:val="en-US"/>
        </w:rPr>
        <w:t>) instead of mitogenomes to generate the demographic plot due to the limited number of available complete genomes and the possible sampling bias. It was not possible to obtain reliable demographic plots for sub-</w:t>
      </w:r>
      <w:r w:rsidRPr="004B7554">
        <w:rPr>
          <w:rFonts w:ascii="Arial" w:hAnsi="Arial" w:cs="Arial"/>
          <w:lang w:val="en-US"/>
        </w:rPr>
        <w:lastRenderedPageBreak/>
        <w:t>haplogroups B2b11 and B2b14 due to the limited data available that led to convergence problems after the analysis. The inference was carried out using the control-region range 16090-16365 and a mutation rate of 1.8899 × 10</w:t>
      </w:r>
      <w:r w:rsidRPr="004B7554">
        <w:rPr>
          <w:rFonts w:ascii="Arial" w:hAnsi="Arial" w:cs="Arial"/>
          <w:vertAlign w:val="superscript"/>
          <w:lang w:val="en-US"/>
        </w:rPr>
        <w:t xml:space="preserve">−7 </w:t>
      </w:r>
      <w:r w:rsidRPr="004B7554">
        <w:rPr>
          <w:rFonts w:ascii="Arial" w:hAnsi="Arial" w:cs="Arial"/>
          <w:lang w:val="en-US"/>
        </w:rPr>
        <w:t xml:space="preserve">substitutions/nucleotide/year (one mutation every 19,171 years) </w:t>
      </w:r>
      <w:r w:rsidRPr="004B7554">
        <w:rPr>
          <w:rFonts w:ascii="Arial" w:hAnsi="Arial" w:cs="Arial"/>
          <w:lang w:val="en-US"/>
        </w:rPr>
        <w:fldChar w:fldCharType="begin"/>
      </w:r>
      <w:r>
        <w:rPr>
          <w:rFonts w:ascii="Arial" w:hAnsi="Arial" w:cs="Arial"/>
          <w:lang w:val="en-US"/>
        </w:rPr>
        <w:instrText xml:space="preserve"> ADDIN EN.CITE &lt;EndNote&gt;&lt;Cite&gt;&lt;Author&gt;Soares&lt;/Author&gt;&lt;Year&gt;2009&lt;/Year&gt;&lt;RecNum&gt;5271&lt;/RecNum&gt;&lt;DisplayText&gt;(Soares et al. 2009)&lt;/DisplayText&gt;&lt;record&gt;&lt;rec-number&gt;5271&lt;/rec-number&gt;&lt;foreign-keys&gt;&lt;key app="EN" db-id="p2zx59svt05ewgerp9c5e2phs50x2wxr0wwr" timestamp="1491479556"&gt;5271&lt;/key&gt;&lt;/foreign-keys&gt;&lt;ref-type name="Journal Article"&gt;17&lt;/ref-type&gt;&lt;contributors&gt;&lt;authors&gt;&lt;author&gt;Soares, P.&lt;/author&gt;&lt;author&gt;Ermini, L.&lt;/author&gt;&lt;author&gt;Thomson, N.&lt;/author&gt;&lt;author&gt;Mormina, M.&lt;/author&gt;&lt;author&gt;Rito, T.&lt;/author&gt;&lt;author&gt;Rohl, A.&lt;/author&gt;&lt;author&gt;Salas, A.&lt;/author&gt;&lt;author&gt;Oppenheimer, S.&lt;/author&gt;&lt;author&gt;Macaulay, V.&lt;/author&gt;&lt;author&gt;Richards, M. B.&lt;/author&gt;&lt;/authors&gt;&lt;/contributors&gt;&lt;titles&gt;&lt;title&gt;Correcting for purifying selection: an improved human mitochondrial molecular clock&lt;/title&gt;&lt;secondary-title&gt;Am. J. Hum. Genet.&lt;/secondary-title&gt;&lt;/titles&gt;&lt;periodical&gt;&lt;full-title&gt;Am. J. Hum. Genet.&lt;/full-title&gt;&lt;/periodical&gt;&lt;pages&gt;740-59&lt;/pages&gt;&lt;volume&gt;84&lt;/volume&gt;&lt;number&gt;6&lt;/number&gt;&lt;keywords&gt;&lt;keyword&gt;DNA, Mitochondrial/*genetics&lt;/keyword&gt;&lt;keyword&gt;Evolution, Molecular&lt;/keyword&gt;&lt;keyword&gt;Genetic Variation&lt;/keyword&gt;&lt;keyword&gt;Genome, Human&lt;/keyword&gt;&lt;keyword&gt;Humans&lt;/keyword&gt;&lt;keyword&gt;Mitochondria/*genetics&lt;/keyword&gt;&lt;keyword&gt;Models, Genetic&lt;/keyword&gt;&lt;keyword&gt;Mutation/*genetics&lt;/keyword&gt;&lt;keyword&gt;Phylogeny&lt;/keyword&gt;&lt;keyword&gt;*Selection, Genetic&lt;/keyword&gt;&lt;/keywords&gt;&lt;dates&gt;&lt;year&gt;2009&lt;/year&gt;&lt;/dates&gt;&lt;urls&gt;&lt;/urls&gt;&lt;/record&gt;&lt;/Cite&gt;&lt;/EndNote&gt;</w:instrText>
      </w:r>
      <w:r w:rsidRPr="004B7554">
        <w:rPr>
          <w:rFonts w:ascii="Arial" w:hAnsi="Arial" w:cs="Arial"/>
          <w:lang w:val="en-US"/>
        </w:rPr>
        <w:fldChar w:fldCharType="separate"/>
      </w:r>
      <w:r>
        <w:rPr>
          <w:rFonts w:ascii="Arial" w:hAnsi="Arial" w:cs="Arial"/>
          <w:noProof/>
          <w:lang w:val="en-US"/>
        </w:rPr>
        <w:t>(Soares et al. 2009)</w:t>
      </w:r>
      <w:r w:rsidRPr="004B7554">
        <w:rPr>
          <w:rFonts w:ascii="Arial" w:hAnsi="Arial" w:cs="Arial"/>
          <w:lang w:val="en-US"/>
        </w:rPr>
        <w:fldChar w:fldCharType="end"/>
      </w:r>
      <w:r w:rsidRPr="004B7554">
        <w:rPr>
          <w:rFonts w:ascii="Arial" w:hAnsi="Arial" w:cs="Arial"/>
          <w:lang w:val="en-US"/>
        </w:rPr>
        <w:t>. We then used the control-region segment from these mitogenomes and r</w:t>
      </w:r>
      <w:r>
        <w:rPr>
          <w:rFonts w:ascii="Arial" w:hAnsi="Arial" w:cs="Arial"/>
          <w:lang w:val="en-US"/>
        </w:rPr>
        <w:t>a</w:t>
      </w:r>
      <w:r w:rsidRPr="004B7554">
        <w:rPr>
          <w:rFonts w:ascii="Arial" w:hAnsi="Arial" w:cs="Arial"/>
          <w:lang w:val="en-US"/>
        </w:rPr>
        <w:t>n them together with the other control-region data available for these clades (</w:t>
      </w:r>
      <w:r w:rsidR="00FD71AD" w:rsidRPr="00367622">
        <w:rPr>
          <w:rFonts w:ascii="Arial" w:hAnsi="Arial" w:cs="Arial"/>
          <w:b/>
          <w:lang w:val="en-US"/>
        </w:rPr>
        <w:t>Supplemental</w:t>
      </w:r>
      <w:r w:rsidR="00FD71AD">
        <w:rPr>
          <w:rFonts w:ascii="Arial" w:hAnsi="Arial" w:cs="Arial"/>
          <w:lang w:val="en-US"/>
        </w:rPr>
        <w:t xml:space="preserve"> </w:t>
      </w:r>
      <w:r w:rsidRPr="004B7554">
        <w:rPr>
          <w:rFonts w:ascii="Arial" w:hAnsi="Arial" w:cs="Arial"/>
          <w:b/>
          <w:lang w:val="en-US"/>
        </w:rPr>
        <w:t>Table S</w:t>
      </w:r>
      <w:r w:rsidR="005376BF">
        <w:rPr>
          <w:rFonts w:ascii="Arial" w:hAnsi="Arial" w:cs="Arial"/>
          <w:b/>
          <w:lang w:val="en-US"/>
        </w:rPr>
        <w:t>2</w:t>
      </w:r>
      <w:r w:rsidRPr="004B7554">
        <w:rPr>
          <w:rFonts w:ascii="Arial" w:hAnsi="Arial" w:cs="Arial"/>
          <w:lang w:val="en-US"/>
        </w:rPr>
        <w:t>). The best substitution model was also checked using jModeltest. The partition was run assuming a strict clock and gamma-distributed rate variation across five categories with base frequencies estimated from the data. Two independent Markov chain-Monte Carlo of 200,000,000 steps each were run, sampling every 1,000 steps and 10% discarded as burn-in.</w:t>
      </w:r>
      <w:r w:rsidRPr="00B00E3F">
        <w:rPr>
          <w:rFonts w:ascii="Arial" w:hAnsi="Arial" w:cs="Arial"/>
          <w:lang w:val="en-US"/>
        </w:rPr>
        <w:t xml:space="preserve"> </w:t>
      </w:r>
    </w:p>
    <w:p w14:paraId="72030F77" w14:textId="49B02994" w:rsidR="007E0A6C" w:rsidRDefault="007E0A6C" w:rsidP="00C30596">
      <w:pPr>
        <w:spacing w:line="480" w:lineRule="auto"/>
        <w:ind w:firstLine="708"/>
        <w:jc w:val="both"/>
        <w:rPr>
          <w:rFonts w:ascii="Arial" w:hAnsi="Arial" w:cs="Arial"/>
          <w:lang w:val="en-US"/>
        </w:rPr>
      </w:pPr>
      <w:r w:rsidRPr="00B00E3F">
        <w:rPr>
          <w:rFonts w:ascii="Arial" w:hAnsi="Arial" w:cs="Arial"/>
          <w:lang w:val="en-US"/>
        </w:rPr>
        <w:t>Following Tracer (v1.6) output</w:t>
      </w:r>
      <w:r w:rsidR="00CB46C5">
        <w:rPr>
          <w:rFonts w:ascii="Arial" w:hAnsi="Arial" w:cs="Arial"/>
          <w:lang w:val="en-US"/>
        </w:rPr>
        <w:t xml:space="preserve"> </w:t>
      </w:r>
      <w:r w:rsidR="00CB46C5">
        <w:rPr>
          <w:rStyle w:val="Refdecomentario"/>
          <w:rFonts w:ascii="Arial" w:hAnsi="Arial" w:cs="Arial"/>
          <w:sz w:val="24"/>
          <w:szCs w:val="24"/>
          <w:lang w:val="en-US"/>
        </w:rPr>
        <w:t>(</w:t>
      </w:r>
      <w:hyperlink r:id="rId8" w:history="1">
        <w:r w:rsidR="00CB46C5" w:rsidRPr="00D12818">
          <w:rPr>
            <w:rStyle w:val="Hipervnculo"/>
            <w:rFonts w:ascii="Arial" w:hAnsi="Arial" w:cs="Arial"/>
            <w:lang w:val="en-US"/>
          </w:rPr>
          <w:t>http://tree.bio.ed.ac.uk/software/tracer/)</w:t>
        </w:r>
      </w:hyperlink>
      <w:r w:rsidR="00CB46C5">
        <w:rPr>
          <w:rFonts w:ascii="Arial" w:hAnsi="Arial" w:cs="Arial"/>
          <w:lang w:val="en-US"/>
        </w:rPr>
        <w:t xml:space="preserve"> </w:t>
      </w:r>
      <w:r w:rsidR="002320D0" w:rsidRPr="002320D0">
        <w:rPr>
          <w:rStyle w:val="Refdecomentario"/>
          <w:lang w:val="en-US"/>
        </w:rPr>
        <w:t xml:space="preserve"> </w:t>
      </w:r>
      <w:r w:rsidR="0080774F">
        <w:rPr>
          <w:rStyle w:val="Refdecomentario"/>
          <w:rFonts w:ascii="Arial" w:hAnsi="Arial" w:cs="Arial"/>
          <w:sz w:val="24"/>
          <w:szCs w:val="24"/>
          <w:lang w:val="en-US"/>
        </w:rPr>
        <w:fldChar w:fldCharType="begin"/>
      </w:r>
      <w:r w:rsidR="0080774F">
        <w:rPr>
          <w:rStyle w:val="Refdecomentario"/>
          <w:rFonts w:ascii="Arial" w:hAnsi="Arial" w:cs="Arial"/>
          <w:sz w:val="24"/>
          <w:szCs w:val="24"/>
          <w:lang w:val="en-US"/>
        </w:rPr>
        <w:instrText xml:space="preserve"> ADDIN EN.CITE &lt;EndNote&gt;&lt;Cite&gt;&lt;Author&gt;Drummond&lt;/Author&gt;&lt;Year&gt;2007&lt;/Year&gt;&lt;RecNum&gt;3921&lt;/RecNum&gt;&lt;DisplayText&gt;(Drummond and Rambaut 2007)&lt;/DisplayText&gt;&lt;record&gt;&lt;rec-number&gt;3921&lt;/rec-number&gt;&lt;foreign-keys&gt;&lt;key app="EN" db-id="p2zx59svt05ewgerp9c5e2phs50x2wxr0wwr" timestamp="1321443718"&gt;3921&lt;/key&gt;&lt;/foreign-keys&gt;&lt;ref-type name="Journal Article"&gt;17&lt;/ref-type&gt;&lt;contributors&gt;&lt;authors&gt;&lt;author&gt;Drummond, A. J.&lt;/author&gt;&lt;author&gt;Rambaut, A.&lt;/author&gt;&lt;/authors&gt;&lt;/contributors&gt;&lt;auth-address&gt;Bioinformatics Institute, University of Auckland, Auckland, New Zealand. alexei@cs.auckland.ac.nz&lt;/auth-address&gt;&lt;titles&gt;&lt;title&gt;BEAST: Bayesian evolutionary analysis by sampling trees&lt;/title&gt;&lt;secondary-title&gt;BMC Evol Biol&lt;/secondary-title&gt;&lt;alt-title&gt;BMC evolutionary biology&lt;/alt-title&gt;&lt;/titles&gt;&lt;periodical&gt;&lt;full-title&gt;BMC Evol Biol&lt;/full-title&gt;&lt;/periodical&gt;&lt;pages&gt;214&lt;/pages&gt;&lt;volume&gt;7&lt;/volume&gt;&lt;edition&gt;2007/11/13&lt;/edition&gt;&lt;keywords&gt;&lt;keyword&gt;Bayes Theorem&lt;/keyword&gt;&lt;keyword&gt;Computational Biology/*methods&lt;/keyword&gt;&lt;keyword&gt;Computer Simulation&lt;/keyword&gt;&lt;keyword&gt;*Evolution, Molecular&lt;/keyword&gt;&lt;keyword&gt;Models, Genetic&lt;/keyword&gt;&lt;keyword&gt;*Models, Statistical&lt;/keyword&gt;&lt;keyword&gt;*Phylogeny&lt;/keyword&gt;&lt;keyword&gt;Sequence Analysis, DNA&lt;/keyword&gt;&lt;keyword&gt;*Software&lt;/keyword&gt;&lt;/keywords&gt;&lt;dates&gt;&lt;year&gt;2007&lt;/year&gt;&lt;/dates&gt;&lt;isbn&gt;1471-2148 (Electronic)&amp;#xD;1471-2148 (Linking)&lt;/isbn&gt;&lt;accession-num&gt;17996036&lt;/accession-num&gt;&lt;work-type&gt;Comparative Study&amp;#xD;Research Support, Non-U.S. Gov&amp;apos;t&lt;/work-type&gt;&lt;urls&gt;&lt;related-urls&gt;&lt;url&gt;http://www.ncbi.nlm.nih.gov/pubmed/17996036&lt;/url&gt;&lt;/related-urls&gt;&lt;/urls&gt;&lt;custom2&gt;2247476&lt;/custom2&gt;&lt;electronic-resource-num&gt;10.1186/1471-2148-7-214&lt;/electronic-resource-num&gt;&lt;language&gt;eng&lt;/language&gt;&lt;/record&gt;&lt;/Cite&gt;&lt;/EndNote&gt;</w:instrText>
      </w:r>
      <w:r w:rsidR="0080774F">
        <w:rPr>
          <w:rStyle w:val="Refdecomentario"/>
          <w:rFonts w:ascii="Arial" w:hAnsi="Arial" w:cs="Arial"/>
          <w:sz w:val="24"/>
          <w:szCs w:val="24"/>
          <w:lang w:val="en-US"/>
        </w:rPr>
        <w:fldChar w:fldCharType="separate"/>
      </w:r>
      <w:r w:rsidR="0080774F">
        <w:rPr>
          <w:rStyle w:val="Refdecomentario"/>
          <w:rFonts w:ascii="Arial" w:hAnsi="Arial" w:cs="Arial"/>
          <w:noProof/>
          <w:sz w:val="24"/>
          <w:szCs w:val="24"/>
          <w:lang w:val="en-US"/>
        </w:rPr>
        <w:t>(Drummond and Rambaut 2007)</w:t>
      </w:r>
      <w:r w:rsidR="0080774F">
        <w:rPr>
          <w:rStyle w:val="Refdecomentario"/>
          <w:rFonts w:ascii="Arial" w:hAnsi="Arial" w:cs="Arial"/>
          <w:sz w:val="24"/>
          <w:szCs w:val="24"/>
          <w:lang w:val="en-US"/>
        </w:rPr>
        <w:fldChar w:fldCharType="end"/>
      </w:r>
      <w:r w:rsidRPr="00B00E3F">
        <w:rPr>
          <w:rFonts w:ascii="Arial" w:hAnsi="Arial" w:cs="Arial"/>
          <w:lang w:val="en-US"/>
        </w:rPr>
        <w:t xml:space="preserve"> inspection for distributions convergence, both mitogenome and control</w:t>
      </w:r>
      <w:r>
        <w:rPr>
          <w:rFonts w:ascii="Arial" w:hAnsi="Arial" w:cs="Arial"/>
          <w:lang w:val="en-US"/>
        </w:rPr>
        <w:t>-</w:t>
      </w:r>
      <w:r w:rsidRPr="00B00E3F">
        <w:rPr>
          <w:rFonts w:ascii="Arial" w:hAnsi="Arial" w:cs="Arial"/>
          <w:lang w:val="en-US"/>
        </w:rPr>
        <w:t>region runs were combined independently using LogCombiner v1.8.2</w:t>
      </w:r>
      <w:r w:rsidR="002320D0" w:rsidRPr="00367622">
        <w:rPr>
          <w:rStyle w:val="Refdecomentario"/>
          <w:rFonts w:ascii="Arial" w:hAnsi="Arial" w:cs="Arial"/>
          <w:sz w:val="24"/>
          <w:szCs w:val="24"/>
          <w:lang w:val="en-US"/>
        </w:rPr>
        <w:t xml:space="preserve"> </w:t>
      </w:r>
      <w:r w:rsidR="00CB46C5">
        <w:rPr>
          <w:rStyle w:val="Refdecomentario"/>
          <w:rFonts w:ascii="Arial" w:hAnsi="Arial" w:cs="Arial"/>
          <w:sz w:val="24"/>
          <w:szCs w:val="24"/>
          <w:lang w:val="en-US"/>
        </w:rPr>
        <w:fldChar w:fldCharType="begin"/>
      </w:r>
      <w:r w:rsidR="00CB46C5">
        <w:rPr>
          <w:rStyle w:val="Refdecomentario"/>
          <w:rFonts w:ascii="Arial" w:hAnsi="Arial" w:cs="Arial"/>
          <w:sz w:val="24"/>
          <w:szCs w:val="24"/>
          <w:lang w:val="en-US"/>
        </w:rPr>
        <w:instrText xml:space="preserve"> ADDIN EN.CITE &lt;EndNote&gt;&lt;Cite&gt;&lt;Author&gt;Drummond&lt;/Author&gt;&lt;Year&gt;2007&lt;/Year&gt;&lt;RecNum&gt;3921&lt;/RecNum&gt;&lt;DisplayText&gt;(Drummond and Rambaut 2007)&lt;/DisplayText&gt;&lt;record&gt;&lt;rec-number&gt;3921&lt;/rec-number&gt;&lt;foreign-keys&gt;&lt;key app="EN" db-id="p2zx59svt05ewgerp9c5e2phs50x2wxr0wwr" timestamp="1321443718"&gt;3921&lt;/key&gt;&lt;/foreign-keys&gt;&lt;ref-type name="Journal Article"&gt;17&lt;/ref-type&gt;&lt;contributors&gt;&lt;authors&gt;&lt;author&gt;Drummond, A. J.&lt;/author&gt;&lt;author&gt;Rambaut, A.&lt;/author&gt;&lt;/authors&gt;&lt;/contributors&gt;&lt;auth-address&gt;Bioinformatics Institute, University of Auckland, Auckland, New Zealand. alexei@cs.auckland.ac.nz&lt;/auth-address&gt;&lt;titles&gt;&lt;title&gt;BEAST: Bayesian evolutionary analysis by sampling trees&lt;/title&gt;&lt;secondary-title&gt;BMC Evol Biol&lt;/secondary-title&gt;&lt;alt-title&gt;BMC evolutionary biology&lt;/alt-title&gt;&lt;/titles&gt;&lt;periodical&gt;&lt;full-title&gt;BMC Evol Biol&lt;/full-title&gt;&lt;/periodical&gt;&lt;pages&gt;214&lt;/pages&gt;&lt;volume&gt;7&lt;/volume&gt;&lt;edition&gt;2007/11/13&lt;/edition&gt;&lt;keywords&gt;&lt;keyword&gt;Bayes Theorem&lt;/keyword&gt;&lt;keyword&gt;Computational Biology/*methods&lt;/keyword&gt;&lt;keyword&gt;Computer Simulation&lt;/keyword&gt;&lt;keyword&gt;*Evolution, Molecular&lt;/keyword&gt;&lt;keyword&gt;Models, Genetic&lt;/keyword&gt;&lt;keyword&gt;*Models, Statistical&lt;/keyword&gt;&lt;keyword&gt;*Phylogeny&lt;/keyword&gt;&lt;keyword&gt;Sequence Analysis, DNA&lt;/keyword&gt;&lt;keyword&gt;*Software&lt;/keyword&gt;&lt;/keywords&gt;&lt;dates&gt;&lt;year&gt;2007&lt;/year&gt;&lt;/dates&gt;&lt;isbn&gt;1471-2148 (Electronic)&amp;#xD;1471-2148 (Linking)&lt;/isbn&gt;&lt;accession-num&gt;17996036&lt;/accession-num&gt;&lt;work-type&gt;Comparative Study&amp;#xD;Research Support, Non-U.S. Gov&amp;apos;t&lt;/work-type&gt;&lt;urls&gt;&lt;related-urls&gt;&lt;url&gt;http://www.ncbi.nlm.nih.gov/pubmed/17996036&lt;/url&gt;&lt;/related-urls&gt;&lt;/urls&gt;&lt;custom2&gt;2247476&lt;/custom2&gt;&lt;electronic-resource-num&gt;10.1186/1471-2148-7-214&lt;/electronic-resource-num&gt;&lt;language&gt;eng&lt;/language&gt;&lt;/record&gt;&lt;/Cite&gt;&lt;/EndNote&gt;</w:instrText>
      </w:r>
      <w:r w:rsidR="00CB46C5">
        <w:rPr>
          <w:rStyle w:val="Refdecomentario"/>
          <w:rFonts w:ascii="Arial" w:hAnsi="Arial" w:cs="Arial"/>
          <w:sz w:val="24"/>
          <w:szCs w:val="24"/>
          <w:lang w:val="en-US"/>
        </w:rPr>
        <w:fldChar w:fldCharType="separate"/>
      </w:r>
      <w:r w:rsidR="00CB46C5">
        <w:rPr>
          <w:rStyle w:val="Refdecomentario"/>
          <w:rFonts w:ascii="Arial" w:hAnsi="Arial" w:cs="Arial"/>
          <w:noProof/>
          <w:sz w:val="24"/>
          <w:szCs w:val="24"/>
          <w:lang w:val="en-US"/>
        </w:rPr>
        <w:t>(Drummond and Rambaut 2007)</w:t>
      </w:r>
      <w:r w:rsidR="00CB46C5">
        <w:rPr>
          <w:rStyle w:val="Refdecomentario"/>
          <w:rFonts w:ascii="Arial" w:hAnsi="Arial" w:cs="Arial"/>
          <w:sz w:val="24"/>
          <w:szCs w:val="24"/>
          <w:lang w:val="en-US"/>
        </w:rPr>
        <w:fldChar w:fldCharType="end"/>
      </w:r>
      <w:r w:rsidRPr="002320D0">
        <w:rPr>
          <w:rFonts w:ascii="Arial" w:hAnsi="Arial" w:cs="Arial"/>
          <w:lang w:val="en-US"/>
        </w:rPr>
        <w:t>,</w:t>
      </w:r>
      <w:r w:rsidRPr="00B00E3F">
        <w:rPr>
          <w:rFonts w:ascii="Arial" w:hAnsi="Arial" w:cs="Arial"/>
          <w:lang w:val="en-US"/>
        </w:rPr>
        <w:t xml:space="preserve"> with 10% discarded as burn-in. </w:t>
      </w:r>
      <w:r w:rsidRPr="00CB4D7B">
        <w:rPr>
          <w:rFonts w:ascii="Arial" w:hAnsi="Arial" w:cs="Arial"/>
          <w:lang w:val="en-US"/>
        </w:rPr>
        <w:t>The csv file from the combined runs was generated through the VDAanalysis/CSVexport functions in BEAST and plotted using R Project for Statistical Computing v. 3.3.1 (</w:t>
      </w:r>
      <w:r w:rsidRPr="0066488B">
        <w:rPr>
          <w:rFonts w:ascii="Arial" w:hAnsi="Arial" w:cs="Arial"/>
          <w:lang w:val="en-US"/>
        </w:rPr>
        <w:t>https://www.r-project.org</w:t>
      </w:r>
      <w:r w:rsidR="002320D0" w:rsidRPr="00C30596">
        <w:rPr>
          <w:rStyle w:val="Refdecomentario"/>
          <w:lang w:val="en-US"/>
        </w:rPr>
        <w:t>/</w:t>
      </w:r>
      <w:r w:rsidRPr="00CB4D7B">
        <w:rPr>
          <w:rFonts w:ascii="Arial" w:hAnsi="Arial" w:cs="Arial"/>
          <w:lang w:val="en-US"/>
        </w:rPr>
        <w:t>)</w:t>
      </w:r>
      <w:r w:rsidR="00447209">
        <w:rPr>
          <w:rFonts w:ascii="Arial" w:hAnsi="Arial" w:cs="Arial"/>
          <w:lang w:val="en-US"/>
        </w:rPr>
        <w:fldChar w:fldCharType="begin"/>
      </w:r>
      <w:r w:rsidR="00447209">
        <w:rPr>
          <w:rFonts w:ascii="Arial" w:hAnsi="Arial" w:cs="Arial"/>
          <w:lang w:val="en-US"/>
        </w:rPr>
        <w:instrText xml:space="preserve"> ADDIN EN.CITE &lt;EndNote&gt;&lt;Cite&gt;&lt;Author&gt;R core development team&lt;/Author&gt;&lt;Year&gt;2011&lt;/Year&gt;&lt;RecNum&gt;5491&lt;/RecNum&gt;&lt;DisplayText&gt;(R core development team 2011)&lt;/DisplayText&gt;&lt;record&gt;&lt;rec-number&gt;5491&lt;/rec-number&gt;&lt;foreign-keys&gt;&lt;key app="EN" db-id="p2zx59svt05ewgerp9c5e2phs50x2wxr0wwr" timestamp="1523446763"&gt;5491&lt;/key&gt;&lt;/foreign-keys&gt;&lt;ref-type name="Electronic Book"&gt;44&lt;/ref-type&gt;&lt;contributors&gt;&lt;authors&gt;&lt;author&gt;R core development team,&lt;/author&gt;&lt;/authors&gt;&lt;/contributors&gt;&lt;titles&gt;&lt;title&gt; R: A Language and Enviroment for Statistical Computing.&lt;/title&gt;&lt;/titles&gt;&lt;dates&gt;&lt;year&gt;2011&lt;/year&gt;&lt;/dates&gt;&lt;pub-location&gt;Vienna, Austria&lt;/pub-location&gt;&lt;publisher&gt;R Foundation for Statistical Computing&lt;/publisher&gt;&lt;urls&gt;&lt;/urls&gt;&lt;/record&gt;&lt;/Cite&gt;&lt;/EndNote&gt;</w:instrText>
      </w:r>
      <w:r w:rsidR="00447209">
        <w:rPr>
          <w:rFonts w:ascii="Arial" w:hAnsi="Arial" w:cs="Arial"/>
          <w:lang w:val="en-US"/>
        </w:rPr>
        <w:fldChar w:fldCharType="separate"/>
      </w:r>
      <w:r w:rsidR="00447209">
        <w:rPr>
          <w:rFonts w:ascii="Arial" w:hAnsi="Arial" w:cs="Arial"/>
          <w:noProof/>
          <w:lang w:val="en-US"/>
        </w:rPr>
        <w:t>(R core development team 2011)</w:t>
      </w:r>
      <w:r w:rsidR="00447209">
        <w:rPr>
          <w:rFonts w:ascii="Arial" w:hAnsi="Arial" w:cs="Arial"/>
          <w:lang w:val="en-US"/>
        </w:rPr>
        <w:fldChar w:fldCharType="end"/>
      </w:r>
      <w:r w:rsidRPr="00CB4D7B">
        <w:rPr>
          <w:rFonts w:ascii="Arial" w:hAnsi="Arial" w:cs="Arial"/>
          <w:lang w:val="en-US"/>
        </w:rPr>
        <w:t>.</w:t>
      </w:r>
    </w:p>
    <w:p w14:paraId="1D5B3AC8" w14:textId="77777777" w:rsidR="007E0A6C" w:rsidRDefault="007E0A6C" w:rsidP="00C30596">
      <w:pPr>
        <w:spacing w:before="240" w:after="120" w:line="480" w:lineRule="auto"/>
        <w:jc w:val="both"/>
        <w:rPr>
          <w:rFonts w:ascii="Arial" w:hAnsi="Arial" w:cs="Arial"/>
          <w:b/>
          <w:szCs w:val="28"/>
          <w:lang w:val="en-US"/>
        </w:rPr>
      </w:pPr>
      <w:r>
        <w:rPr>
          <w:rFonts w:ascii="Arial" w:hAnsi="Arial" w:cs="Arial"/>
          <w:b/>
          <w:szCs w:val="28"/>
          <w:lang w:val="en-US"/>
        </w:rPr>
        <w:t>Trans-Andean gene flow analysis</w:t>
      </w:r>
    </w:p>
    <w:p w14:paraId="25EC2927" w14:textId="77D53937" w:rsidR="0080774F" w:rsidRDefault="0080774F" w:rsidP="0080774F">
      <w:pPr>
        <w:spacing w:line="480" w:lineRule="auto"/>
        <w:jc w:val="both"/>
        <w:rPr>
          <w:rFonts w:ascii="Arial" w:hAnsi="Arial" w:cs="Arial"/>
          <w:lang w:val="en-US"/>
        </w:rPr>
      </w:pPr>
      <w:r w:rsidRPr="00177890">
        <w:rPr>
          <w:rFonts w:ascii="Arial" w:hAnsi="Arial" w:cs="Arial"/>
          <w:lang w:val="en-US"/>
        </w:rPr>
        <w:t xml:space="preserve">We used </w:t>
      </w:r>
      <w:r>
        <w:rPr>
          <w:rFonts w:ascii="Arial" w:hAnsi="Arial" w:cs="Arial"/>
          <w:lang w:val="en-US"/>
        </w:rPr>
        <w:t xml:space="preserve">the </w:t>
      </w:r>
      <w:r w:rsidRPr="00177890">
        <w:rPr>
          <w:rFonts w:ascii="Arial" w:hAnsi="Arial" w:cs="Arial"/>
          <w:lang w:val="en-US"/>
        </w:rPr>
        <w:t xml:space="preserve">MIGRATE-n software v3.6.11 </w:t>
      </w:r>
      <w:r>
        <w:rPr>
          <w:rFonts w:ascii="Arial" w:hAnsi="Arial" w:cs="Arial"/>
          <w:lang w:val="en-US"/>
        </w:rPr>
        <w:fldChar w:fldCharType="begin"/>
      </w:r>
      <w:r>
        <w:rPr>
          <w:rFonts w:ascii="Arial" w:hAnsi="Arial" w:cs="Arial"/>
          <w:lang w:val="en-US"/>
        </w:rPr>
        <w:instrText xml:space="preserve"> ADDIN EN.CITE &lt;EndNote&gt;&lt;Cite&gt;&lt;Author&gt;Beerli&lt;/Author&gt;&lt;Year&gt;1999&lt;/Year&gt;&lt;RecNum&gt;5296&lt;/RecNum&gt;&lt;DisplayText&gt;(Beerli and Felsenstein 1999)&lt;/DisplayText&gt;&lt;record&gt;&lt;rec-number&gt;5296&lt;/rec-number&gt;&lt;foreign-keys&gt;&lt;key app="EN" db-id="p2zx59svt05ewgerp9c5e2phs50x2wxr0wwr" timestamp="1497598381"&gt;5296&lt;/key&gt;&lt;/foreign-keys&gt;&lt;ref-type name="Journal Article"&gt;17&lt;/ref-type&gt;&lt;contributors&gt;&lt;authors&gt;&lt;author&gt;Beerli, P.&lt;/author&gt;&lt;author&gt;Felsenstein, J.&lt;/author&gt;&lt;/authors&gt;&lt;/contributors&gt;&lt;auth-address&gt;Department of Genetics, University of Washington, Box 357360, Seattle, Washington 98195-7360, USA. beerli@genetics.washington.edu&lt;/auth-address&gt;&lt;titles&gt;&lt;title&gt;Maximum-likelihood estimation of migration rates and effective population numbers in two populations using a coalescent approach&lt;/title&gt;&lt;secondary-title&gt;Genetics&lt;/secondary-title&gt;&lt;/titles&gt;&lt;periodical&gt;&lt;full-title&gt;Genetics&lt;/full-title&gt;&lt;/periodical&gt;&lt;pages&gt;763-73&lt;/pages&gt;&lt;volume&gt;152&lt;/volume&gt;&lt;number&gt;2&lt;/number&gt;&lt;keywords&gt;&lt;keyword&gt;Animals&lt;/keyword&gt;&lt;keyword&gt;Computer Simulation&lt;/keyword&gt;&lt;keyword&gt;Genealogy and Heraldry&lt;/keyword&gt;&lt;keyword&gt;Genetics, Population&lt;/keyword&gt;&lt;keyword&gt;Humans&lt;/keyword&gt;&lt;keyword&gt;*Likelihood Functions&lt;/keyword&gt;&lt;keyword&gt;Models, Genetic&lt;/keyword&gt;&lt;keyword&gt;Pedigree&lt;/keyword&gt;&lt;keyword&gt;*Population Dynamics&lt;/keyword&gt;&lt;/keywords&gt;&lt;dates&gt;&lt;year&gt;1999&lt;/year&gt;&lt;pub-dates&gt;&lt;date&gt;Jun&lt;/date&gt;&lt;/pub-dates&gt;&lt;/dates&gt;&lt;isbn&gt;0016-6731 (Print)&amp;#xD;0016-6731 (Linking)&lt;/isbn&gt;&lt;accession-num&gt;10353916&lt;/accession-num&gt;&lt;urls&gt;&lt;related-urls&gt;&lt;url&gt;https://www.ncbi.nlm.nih.gov/pubmed/10353916&lt;/url&gt;&lt;/related-urls&gt;&lt;/urls&gt;&lt;custom2&gt;PMC1460627&lt;/custom2&gt;&lt;/record&gt;&lt;/Cite&gt;&lt;/EndNote&gt;</w:instrText>
      </w:r>
      <w:r>
        <w:rPr>
          <w:rFonts w:ascii="Arial" w:hAnsi="Arial" w:cs="Arial"/>
          <w:lang w:val="en-US"/>
        </w:rPr>
        <w:fldChar w:fldCharType="separate"/>
      </w:r>
      <w:r>
        <w:rPr>
          <w:rFonts w:ascii="Arial" w:hAnsi="Arial" w:cs="Arial"/>
          <w:noProof/>
          <w:lang w:val="en-US"/>
        </w:rPr>
        <w:t>(Beerli and Felsenstein 1999)</w:t>
      </w:r>
      <w:r>
        <w:rPr>
          <w:rFonts w:ascii="Arial" w:hAnsi="Arial" w:cs="Arial"/>
          <w:lang w:val="en-US"/>
        </w:rPr>
        <w:fldChar w:fldCharType="end"/>
      </w:r>
      <w:r>
        <w:rPr>
          <w:rFonts w:ascii="Arial" w:hAnsi="Arial" w:cs="Arial"/>
          <w:lang w:val="en-US"/>
        </w:rPr>
        <w:t xml:space="preserve"> to study</w:t>
      </w:r>
      <w:r w:rsidRPr="00177890">
        <w:rPr>
          <w:rFonts w:ascii="Arial" w:hAnsi="Arial" w:cs="Arial"/>
          <w:lang w:val="en-US"/>
        </w:rPr>
        <w:t xml:space="preserve"> gene flow </w:t>
      </w:r>
      <w:r>
        <w:rPr>
          <w:rFonts w:ascii="Arial" w:hAnsi="Arial" w:cs="Arial"/>
          <w:lang w:val="en-US"/>
        </w:rPr>
        <w:t>in different demographic scenarios. First, we examined gene flow in the Andean area using population sets from Peru, Bolivia and North-western Argentina (NW-Argentina)</w:t>
      </w:r>
      <w:r w:rsidRPr="00177890">
        <w:rPr>
          <w:rFonts w:ascii="Arial" w:hAnsi="Arial" w:cs="Arial"/>
          <w:lang w:val="en-US"/>
        </w:rPr>
        <w:t xml:space="preserve">. </w:t>
      </w:r>
      <w:r>
        <w:rPr>
          <w:rFonts w:ascii="Arial" w:hAnsi="Arial" w:cs="Arial"/>
          <w:lang w:val="en-US"/>
        </w:rPr>
        <w:t>W</w:t>
      </w:r>
      <w:r w:rsidRPr="00177890">
        <w:rPr>
          <w:rFonts w:ascii="Arial" w:hAnsi="Arial" w:cs="Arial"/>
          <w:lang w:val="en-US"/>
        </w:rPr>
        <w:t xml:space="preserve">e compared different </w:t>
      </w:r>
      <w:r>
        <w:rPr>
          <w:rFonts w:ascii="Arial" w:hAnsi="Arial" w:cs="Arial"/>
          <w:lang w:val="en-US"/>
        </w:rPr>
        <w:t xml:space="preserve">gene flow </w:t>
      </w:r>
      <w:r w:rsidRPr="00177890">
        <w:rPr>
          <w:rFonts w:ascii="Arial" w:hAnsi="Arial" w:cs="Arial"/>
          <w:lang w:val="en-US"/>
        </w:rPr>
        <w:t xml:space="preserve">models </w:t>
      </w:r>
      <w:r>
        <w:rPr>
          <w:rFonts w:ascii="Arial" w:hAnsi="Arial" w:cs="Arial"/>
          <w:lang w:val="en-US"/>
        </w:rPr>
        <w:t>following a linear Stepping Stone scheme, including</w:t>
      </w:r>
      <w:r w:rsidRPr="00177890">
        <w:rPr>
          <w:rFonts w:ascii="Arial" w:hAnsi="Arial" w:cs="Arial"/>
          <w:lang w:val="en-US"/>
        </w:rPr>
        <w:t xml:space="preserve"> the full migration model</w:t>
      </w:r>
      <w:r>
        <w:rPr>
          <w:rFonts w:ascii="Arial" w:hAnsi="Arial" w:cs="Arial"/>
          <w:lang w:val="en-US"/>
        </w:rPr>
        <w:t xml:space="preserve"> (Peru &lt;-&gt; </w:t>
      </w:r>
      <w:r>
        <w:rPr>
          <w:rFonts w:ascii="Arial" w:hAnsi="Arial" w:cs="Arial"/>
          <w:lang w:val="en-US"/>
        </w:rPr>
        <w:lastRenderedPageBreak/>
        <w:t xml:space="preserve">Bolivia &lt;-&gt; NW-Argentina), </w:t>
      </w:r>
      <w:r w:rsidRPr="00177890">
        <w:rPr>
          <w:rFonts w:ascii="Arial" w:hAnsi="Arial" w:cs="Arial"/>
          <w:lang w:val="en-US"/>
        </w:rPr>
        <w:t>unidirectional migration models</w:t>
      </w:r>
      <w:r>
        <w:rPr>
          <w:rFonts w:ascii="Arial" w:hAnsi="Arial" w:cs="Arial"/>
          <w:lang w:val="en-US"/>
        </w:rPr>
        <w:t xml:space="preserve"> (Peru -&gt; Bolivia -&gt; NW-Argentina; Peru &lt;- Bolivia &lt;- NW-Argentina)</w:t>
      </w:r>
      <w:r w:rsidRPr="007829E7">
        <w:rPr>
          <w:rFonts w:ascii="Arial" w:hAnsi="Arial" w:cs="Arial"/>
          <w:lang w:val="en-US"/>
        </w:rPr>
        <w:t xml:space="preserve">, </w:t>
      </w:r>
      <w:r>
        <w:rPr>
          <w:rFonts w:ascii="Arial" w:hAnsi="Arial" w:cs="Arial"/>
          <w:lang w:val="en-US"/>
        </w:rPr>
        <w:t xml:space="preserve">and the panmictic </w:t>
      </w:r>
      <w:r w:rsidRPr="0044258F">
        <w:rPr>
          <w:rFonts w:ascii="Arial" w:hAnsi="Arial" w:cs="Arial"/>
          <w:lang w:val="en-US"/>
        </w:rPr>
        <w:t>model among others (</w:t>
      </w:r>
      <w:r>
        <w:rPr>
          <w:rFonts w:ascii="Arial" w:hAnsi="Arial" w:cs="Arial"/>
          <w:b/>
          <w:lang w:val="en-US"/>
        </w:rPr>
        <w:t>Supplemental Table S</w:t>
      </w:r>
      <w:r w:rsidR="005376BF">
        <w:rPr>
          <w:rFonts w:ascii="Arial" w:hAnsi="Arial" w:cs="Arial"/>
          <w:b/>
          <w:lang w:val="en-US"/>
        </w:rPr>
        <w:t>3</w:t>
      </w:r>
      <w:r w:rsidRPr="0044258F">
        <w:rPr>
          <w:rFonts w:ascii="Arial" w:hAnsi="Arial" w:cs="Arial"/>
          <w:lang w:val="en-US"/>
        </w:rPr>
        <w:t>).</w:t>
      </w:r>
      <w:r>
        <w:rPr>
          <w:rFonts w:ascii="Arial" w:hAnsi="Arial" w:cs="Arial"/>
          <w:lang w:val="en-US"/>
        </w:rPr>
        <w:t xml:space="preserve"> W</w:t>
      </w:r>
      <w:r w:rsidRPr="0044258F">
        <w:rPr>
          <w:rFonts w:ascii="Arial" w:hAnsi="Arial" w:cs="Arial"/>
          <w:lang w:val="en-US"/>
        </w:rPr>
        <w:t xml:space="preserve">e </w:t>
      </w:r>
      <w:r>
        <w:rPr>
          <w:rFonts w:ascii="Arial" w:hAnsi="Arial" w:cs="Arial"/>
          <w:lang w:val="en-US"/>
        </w:rPr>
        <w:t xml:space="preserve">then </w:t>
      </w:r>
      <w:r w:rsidRPr="0044258F">
        <w:rPr>
          <w:rFonts w:ascii="Arial" w:hAnsi="Arial" w:cs="Arial"/>
          <w:lang w:val="en-US"/>
        </w:rPr>
        <w:t>evaluated the scenario of a possible gene flow component from North</w:t>
      </w:r>
      <w:r>
        <w:rPr>
          <w:rFonts w:ascii="Arial" w:hAnsi="Arial" w:cs="Arial"/>
          <w:lang w:val="en-US"/>
        </w:rPr>
        <w:t>-</w:t>
      </w:r>
      <w:r w:rsidRPr="0044258F">
        <w:rPr>
          <w:rFonts w:ascii="Arial" w:hAnsi="Arial" w:cs="Arial"/>
          <w:lang w:val="en-US"/>
        </w:rPr>
        <w:t>eastern Argentina</w:t>
      </w:r>
      <w:r>
        <w:rPr>
          <w:rFonts w:ascii="Arial" w:hAnsi="Arial" w:cs="Arial"/>
          <w:lang w:val="en-US"/>
        </w:rPr>
        <w:t xml:space="preserve"> (NE-Argentina</w:t>
      </w:r>
      <w:r w:rsidRPr="0044258F">
        <w:rPr>
          <w:rFonts w:ascii="Arial" w:hAnsi="Arial" w:cs="Arial"/>
          <w:lang w:val="en-US"/>
        </w:rPr>
        <w:t xml:space="preserve">) to </w:t>
      </w:r>
      <w:r>
        <w:rPr>
          <w:rFonts w:ascii="Arial" w:hAnsi="Arial" w:cs="Arial"/>
          <w:lang w:val="en-US"/>
        </w:rPr>
        <w:t>NW-</w:t>
      </w:r>
      <w:r w:rsidRPr="0044258F">
        <w:rPr>
          <w:rFonts w:ascii="Arial" w:hAnsi="Arial" w:cs="Arial"/>
          <w:lang w:val="en-US"/>
        </w:rPr>
        <w:t>Argentin</w:t>
      </w:r>
      <w:r>
        <w:rPr>
          <w:rFonts w:ascii="Arial" w:hAnsi="Arial" w:cs="Arial"/>
          <w:lang w:val="en-US"/>
        </w:rPr>
        <w:t>a</w:t>
      </w:r>
      <w:r w:rsidRPr="0044258F">
        <w:rPr>
          <w:rFonts w:ascii="Arial" w:hAnsi="Arial" w:cs="Arial"/>
          <w:lang w:val="en-US"/>
        </w:rPr>
        <w:t xml:space="preserve"> and Bolivian Andes. As in the case of the</w:t>
      </w:r>
      <w:r>
        <w:rPr>
          <w:rFonts w:ascii="Arial" w:hAnsi="Arial" w:cs="Arial"/>
          <w:lang w:val="en-US"/>
        </w:rPr>
        <w:t xml:space="preserve"> trans-Andean gene flow study,</w:t>
      </w:r>
      <w:r w:rsidRPr="00FE107E">
        <w:rPr>
          <w:rFonts w:ascii="Arial" w:hAnsi="Arial" w:cs="Arial"/>
          <w:lang w:val="en-US"/>
        </w:rPr>
        <w:t xml:space="preserve"> </w:t>
      </w:r>
      <w:r w:rsidRPr="007829E7">
        <w:rPr>
          <w:rFonts w:ascii="Arial" w:hAnsi="Arial" w:cs="Arial"/>
          <w:lang w:val="en-US"/>
        </w:rPr>
        <w:t>w</w:t>
      </w:r>
      <w:r w:rsidRPr="00DB1315">
        <w:rPr>
          <w:rFonts w:ascii="Arial" w:hAnsi="Arial" w:cs="Arial"/>
          <w:lang w:val="en-US"/>
        </w:rPr>
        <w:t xml:space="preserve">e compared </w:t>
      </w:r>
      <w:r>
        <w:rPr>
          <w:rFonts w:ascii="Arial" w:hAnsi="Arial" w:cs="Arial"/>
          <w:lang w:val="en-US"/>
        </w:rPr>
        <w:t>four</w:t>
      </w:r>
      <w:r w:rsidRPr="00DB1315">
        <w:rPr>
          <w:rFonts w:ascii="Arial" w:hAnsi="Arial" w:cs="Arial"/>
          <w:lang w:val="en-US"/>
        </w:rPr>
        <w:t xml:space="preserve"> different models </w:t>
      </w:r>
      <w:r>
        <w:rPr>
          <w:rFonts w:ascii="Arial" w:hAnsi="Arial" w:cs="Arial"/>
          <w:lang w:val="en-US"/>
        </w:rPr>
        <w:t>following a lineal Stepping Stone scheme</w:t>
      </w:r>
      <w:r w:rsidRPr="00DB1315">
        <w:rPr>
          <w:rFonts w:ascii="Arial" w:hAnsi="Arial" w:cs="Arial"/>
          <w:lang w:val="en-US"/>
        </w:rPr>
        <w:t>: the full migration model</w:t>
      </w:r>
      <w:r>
        <w:rPr>
          <w:rFonts w:ascii="Arial" w:hAnsi="Arial" w:cs="Arial"/>
          <w:lang w:val="en-US"/>
        </w:rPr>
        <w:t xml:space="preserve"> (Bolivia &lt;-&gt; NW-Argentina &lt;-&gt; NE-Argentina), </w:t>
      </w:r>
      <w:r w:rsidRPr="00DB1315">
        <w:rPr>
          <w:rFonts w:ascii="Arial" w:hAnsi="Arial" w:cs="Arial"/>
          <w:lang w:val="en-US"/>
        </w:rPr>
        <w:t>unidirectional migration models</w:t>
      </w:r>
      <w:r>
        <w:rPr>
          <w:rFonts w:ascii="Arial" w:hAnsi="Arial" w:cs="Arial"/>
          <w:lang w:val="en-US"/>
        </w:rPr>
        <w:t xml:space="preserve"> (Bolivia -&gt; NW-Argentina -&gt; NE-Argentina; Bolivia &lt;-</w:t>
      </w:r>
      <w:r w:rsidRPr="00FE107E">
        <w:rPr>
          <w:rFonts w:ascii="Arial" w:hAnsi="Arial" w:cs="Arial"/>
          <w:lang w:val="en-US"/>
        </w:rPr>
        <w:t xml:space="preserve"> </w:t>
      </w:r>
      <w:r>
        <w:rPr>
          <w:rFonts w:ascii="Arial" w:hAnsi="Arial" w:cs="Arial"/>
          <w:lang w:val="en-US"/>
        </w:rPr>
        <w:t>NW-Argentina &lt;-</w:t>
      </w:r>
      <w:r w:rsidRPr="00FE107E">
        <w:rPr>
          <w:rFonts w:ascii="Arial" w:hAnsi="Arial" w:cs="Arial"/>
          <w:lang w:val="en-US"/>
        </w:rPr>
        <w:t xml:space="preserve"> </w:t>
      </w:r>
      <w:r>
        <w:rPr>
          <w:rFonts w:ascii="Arial" w:hAnsi="Arial" w:cs="Arial"/>
          <w:lang w:val="en-US"/>
        </w:rPr>
        <w:t>NE-Argentina; Bolivia -&gt; NW-Argentina &lt;- NE-Argentina)</w:t>
      </w:r>
      <w:r w:rsidRPr="007829E7">
        <w:rPr>
          <w:rFonts w:ascii="Arial" w:hAnsi="Arial" w:cs="Arial"/>
          <w:lang w:val="en-US"/>
        </w:rPr>
        <w:t xml:space="preserve">, </w:t>
      </w:r>
      <w:r>
        <w:rPr>
          <w:rFonts w:ascii="Arial" w:hAnsi="Arial" w:cs="Arial"/>
          <w:lang w:val="en-US"/>
        </w:rPr>
        <w:t>and the panmictic model (</w:t>
      </w:r>
      <w:r>
        <w:rPr>
          <w:rFonts w:ascii="Arial" w:hAnsi="Arial" w:cs="Arial"/>
          <w:b/>
          <w:lang w:val="en-US"/>
        </w:rPr>
        <w:t>Supplemental Table S</w:t>
      </w:r>
      <w:r w:rsidR="005376BF">
        <w:rPr>
          <w:rFonts w:ascii="Arial" w:hAnsi="Arial" w:cs="Arial"/>
          <w:b/>
          <w:lang w:val="en-US"/>
        </w:rPr>
        <w:t>4</w:t>
      </w:r>
      <w:r>
        <w:rPr>
          <w:rFonts w:ascii="Arial" w:hAnsi="Arial" w:cs="Arial"/>
          <w:lang w:val="en-US"/>
        </w:rPr>
        <w:t xml:space="preserve">).  </w:t>
      </w:r>
    </w:p>
    <w:p w14:paraId="4D3DFC6A" w14:textId="6E90AFAB" w:rsidR="007E0A6C" w:rsidRPr="004B7554" w:rsidRDefault="007E0A6C" w:rsidP="0080774F">
      <w:pPr>
        <w:spacing w:line="480" w:lineRule="auto"/>
        <w:ind w:firstLine="708"/>
        <w:jc w:val="both"/>
        <w:rPr>
          <w:rFonts w:ascii="Arial" w:hAnsi="Arial" w:cs="Arial"/>
          <w:lang w:val="en-US"/>
        </w:rPr>
      </w:pPr>
      <w:r w:rsidRPr="004B7554">
        <w:rPr>
          <w:rFonts w:ascii="Arial" w:hAnsi="Arial" w:cs="Arial"/>
          <w:lang w:val="en-US"/>
        </w:rPr>
        <w:t>The mtDNA data (HVS-I: from np 16024 to np 16383) used for these analyses were retrieved from the literature and analyzed together with the new sequences from Native NW Argentin</w:t>
      </w:r>
      <w:r>
        <w:rPr>
          <w:rFonts w:ascii="Arial" w:hAnsi="Arial" w:cs="Arial"/>
          <w:lang w:val="en-US"/>
        </w:rPr>
        <w:t>e</w:t>
      </w:r>
      <w:r w:rsidRPr="004B7554">
        <w:rPr>
          <w:rFonts w:ascii="Arial" w:hAnsi="Arial" w:cs="Arial"/>
          <w:lang w:val="en-US"/>
        </w:rPr>
        <w:t>ans obtained in</w:t>
      </w:r>
      <w:r w:rsidRPr="004B7554">
        <w:rPr>
          <w:rStyle w:val="Refdecomentario"/>
          <w:lang w:val="en-US"/>
        </w:rPr>
        <w:t xml:space="preserve"> </w:t>
      </w:r>
      <w:r w:rsidRPr="004B7554">
        <w:rPr>
          <w:rFonts w:ascii="Arial" w:hAnsi="Arial" w:cs="Arial"/>
          <w:lang w:val="en-US"/>
        </w:rPr>
        <w:t xml:space="preserve">the present study: 439 Native American mtDNAs from Peruvian Andes </w:t>
      </w:r>
      <w:r w:rsidRPr="004B7554">
        <w:rPr>
          <w:rFonts w:ascii="Arial" w:hAnsi="Arial" w:cs="Arial"/>
          <w:lang w:val="en-US"/>
        </w:rPr>
        <w:fldChar w:fldCharType="begin">
          <w:fldData xml:space="preserve">PEVuZE5vdGU+PENpdGU+PEF1dGhvcj5CYXJiaWVyaTwvQXV0aG9yPjxZZWFyPjIwMTE8L1llYXI+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</w:fldData>
        </w:fldChar>
      </w:r>
      <w:r w:rsidR="00367622">
        <w:rPr>
          <w:rFonts w:ascii="Arial" w:hAnsi="Arial" w:cs="Arial"/>
          <w:lang w:val="en-US"/>
        </w:rPr>
        <w:instrText xml:space="preserve"> ADDIN EN.CITE </w:instrText>
      </w:r>
      <w:r w:rsidR="00367622">
        <w:rPr>
          <w:rFonts w:ascii="Arial" w:hAnsi="Arial" w:cs="Arial"/>
          <w:lang w:val="en-US"/>
        </w:rPr>
        <w:fldChar w:fldCharType="begin">
          <w:fldData xml:space="preserve">PEVuZE5vdGU+PENpdGU+PEF1dGhvcj5CYXJiaWVyaTwvQXV0aG9yPjxZZWFyPjIwMTE8L1llYXI+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</w:fldData>
        </w:fldChar>
      </w:r>
      <w:r w:rsidR="00367622">
        <w:rPr>
          <w:rFonts w:ascii="Arial" w:hAnsi="Arial" w:cs="Arial"/>
          <w:lang w:val="en-US"/>
        </w:rPr>
        <w:instrText xml:space="preserve"> ADDIN EN.CITE.DATA </w:instrText>
      </w:r>
      <w:r w:rsidR="00367622">
        <w:rPr>
          <w:rFonts w:ascii="Arial" w:hAnsi="Arial" w:cs="Arial"/>
          <w:lang w:val="en-US"/>
        </w:rPr>
      </w:r>
      <w:r w:rsidR="00367622">
        <w:rPr>
          <w:rFonts w:ascii="Arial" w:hAnsi="Arial" w:cs="Arial"/>
          <w:lang w:val="en-US"/>
        </w:rPr>
        <w:fldChar w:fldCharType="end"/>
      </w:r>
      <w:r w:rsidRPr="004B7554">
        <w:rPr>
          <w:rFonts w:ascii="Arial" w:hAnsi="Arial" w:cs="Arial"/>
          <w:lang w:val="en-US"/>
        </w:rPr>
      </w:r>
      <w:r w:rsidRPr="004B7554">
        <w:rPr>
          <w:rFonts w:ascii="Arial" w:hAnsi="Arial" w:cs="Arial"/>
          <w:lang w:val="en-US"/>
        </w:rPr>
        <w:fldChar w:fldCharType="separate"/>
      </w:r>
      <w:r>
        <w:rPr>
          <w:rFonts w:ascii="Arial" w:hAnsi="Arial" w:cs="Arial"/>
          <w:noProof/>
          <w:lang w:val="en-US"/>
        </w:rPr>
        <w:t>(Fuselli et al. 2003; Barbieri et al. 2011; Barbieri et al. 2014; Sandoval et al. 2016)</w:t>
      </w:r>
      <w:r w:rsidRPr="004B7554">
        <w:rPr>
          <w:rFonts w:ascii="Arial" w:hAnsi="Arial" w:cs="Arial"/>
          <w:lang w:val="en-US"/>
        </w:rPr>
        <w:fldChar w:fldCharType="end"/>
      </w:r>
      <w:r w:rsidRPr="004B7554">
        <w:rPr>
          <w:rFonts w:ascii="Arial" w:hAnsi="Arial" w:cs="Arial"/>
          <w:lang w:val="en-US"/>
        </w:rPr>
        <w:t xml:space="preserve">, 388 Native American </w:t>
      </w:r>
      <w:r>
        <w:rPr>
          <w:rFonts w:ascii="Arial" w:hAnsi="Arial" w:cs="Arial"/>
          <w:lang w:val="en-US"/>
        </w:rPr>
        <w:t xml:space="preserve">mtDNAs </w:t>
      </w:r>
      <w:r w:rsidRPr="004B7554">
        <w:rPr>
          <w:rFonts w:ascii="Arial" w:hAnsi="Arial" w:cs="Arial"/>
          <w:lang w:val="en-US"/>
        </w:rPr>
        <w:t xml:space="preserve">from Bolivian Andes </w:t>
      </w:r>
      <w:r w:rsidRPr="004B7554">
        <w:rPr>
          <w:rFonts w:ascii="Arial" w:hAnsi="Arial" w:cs="Arial"/>
          <w:lang w:val="en-US"/>
        </w:rPr>
        <w:fldChar w:fldCharType="begin">
          <w:fldData xml:space="preserve">PEVuZE5vdGU+PENpdGU+PEF1dGhvcj5UYWJvYWRhLUVjaGFsYXI8L0F1dGhvcj48WWVhcj4yMDEz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==
</w:fldData>
        </w:fldChar>
      </w:r>
      <w:r>
        <w:rPr>
          <w:rFonts w:ascii="Arial" w:hAnsi="Arial" w:cs="Arial"/>
          <w:lang w:val="en-US"/>
        </w:rPr>
        <w:instrText xml:space="preserve"> ADDIN EN.CITE </w:instrText>
      </w:r>
      <w:r>
        <w:rPr>
          <w:rFonts w:ascii="Arial" w:hAnsi="Arial" w:cs="Arial"/>
          <w:lang w:val="en-US"/>
        </w:rPr>
        <w:fldChar w:fldCharType="begin">
          <w:fldData xml:space="preserve">PEVuZE5vdGU+PENpdGU+PEF1dGhvcj5UYWJvYWRhLUVjaGFsYXI8L0F1dGhvcj48WWVhcj4yMDEz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==
</w:fldData>
        </w:fldChar>
      </w:r>
      <w:r>
        <w:rPr>
          <w:rFonts w:ascii="Arial" w:hAnsi="Arial" w:cs="Arial"/>
          <w:lang w:val="en-US"/>
        </w:rPr>
        <w:instrText xml:space="preserve"> ADDIN EN.CITE.DATA </w:instrText>
      </w:r>
      <w:r>
        <w:rPr>
          <w:rFonts w:ascii="Arial" w:hAnsi="Arial" w:cs="Arial"/>
          <w:lang w:val="en-US"/>
        </w:rPr>
      </w:r>
      <w:r>
        <w:rPr>
          <w:rFonts w:ascii="Arial" w:hAnsi="Arial" w:cs="Arial"/>
          <w:lang w:val="en-US"/>
        </w:rPr>
        <w:fldChar w:fldCharType="end"/>
      </w:r>
      <w:r w:rsidRPr="004B7554">
        <w:rPr>
          <w:rFonts w:ascii="Arial" w:hAnsi="Arial" w:cs="Arial"/>
          <w:lang w:val="en-US"/>
        </w:rPr>
      </w:r>
      <w:r w:rsidRPr="004B7554">
        <w:rPr>
          <w:rFonts w:ascii="Arial" w:hAnsi="Arial" w:cs="Arial"/>
          <w:lang w:val="en-US"/>
        </w:rPr>
        <w:fldChar w:fldCharType="separate"/>
      </w:r>
      <w:r>
        <w:rPr>
          <w:rFonts w:ascii="Arial" w:hAnsi="Arial" w:cs="Arial"/>
          <w:noProof/>
          <w:lang w:val="en-US"/>
        </w:rPr>
        <w:t>(Afonso-Costa et al. 2010; Taboada-Echalar et al. 2013)</w:t>
      </w:r>
      <w:r w:rsidRPr="004B7554">
        <w:rPr>
          <w:rFonts w:ascii="Arial" w:hAnsi="Arial" w:cs="Arial"/>
          <w:lang w:val="en-US"/>
        </w:rPr>
        <w:fldChar w:fldCharType="end"/>
      </w:r>
      <w:r w:rsidRPr="004B7554">
        <w:rPr>
          <w:rFonts w:ascii="Arial" w:hAnsi="Arial" w:cs="Arial"/>
          <w:lang w:val="en-US"/>
        </w:rPr>
        <w:t xml:space="preserve">, 299 Native American </w:t>
      </w:r>
      <w:r>
        <w:rPr>
          <w:rFonts w:ascii="Arial" w:hAnsi="Arial" w:cs="Arial"/>
          <w:lang w:val="en-US"/>
        </w:rPr>
        <w:t xml:space="preserve">mtDNAs </w:t>
      </w:r>
      <w:r w:rsidRPr="004B7554">
        <w:rPr>
          <w:rFonts w:ascii="Arial" w:hAnsi="Arial" w:cs="Arial"/>
          <w:lang w:val="en-US"/>
        </w:rPr>
        <w:t xml:space="preserve">from NW-Argentinean populations (present study and </w:t>
      </w:r>
      <w:r w:rsidRPr="004B7554">
        <w:rPr>
          <w:rFonts w:ascii="Arial" w:hAnsi="Arial" w:cs="Arial"/>
          <w:lang w:val="en-US"/>
        </w:rPr>
        <w:fldChar w:fldCharType="begin">
          <w:fldData xml:space="preserve">PEVuZE5vdGU+PENpdGU+PEF1dGhvcj7DgWx2YXJlei1JZ2xlc2lhczwvQXV0aG9yPjxZZWFyPjIw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</w:fldData>
        </w:fldChar>
      </w:r>
      <w:r>
        <w:rPr>
          <w:rFonts w:ascii="Arial" w:hAnsi="Arial" w:cs="Arial"/>
          <w:lang w:val="en-US"/>
        </w:rPr>
        <w:instrText xml:space="preserve"> ADDIN EN.CITE </w:instrText>
      </w:r>
      <w:r>
        <w:rPr>
          <w:rFonts w:ascii="Arial" w:hAnsi="Arial" w:cs="Arial"/>
          <w:lang w:val="en-US"/>
        </w:rPr>
        <w:fldChar w:fldCharType="begin">
          <w:fldData xml:space="preserve">PEVuZE5vdGU+PENpdGU+PEF1dGhvcj7DgWx2YXJlei1JZ2xlc2lhczwvQXV0aG9yPjxZZWFyPjIw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</w:fldData>
        </w:fldChar>
      </w:r>
      <w:r>
        <w:rPr>
          <w:rFonts w:ascii="Arial" w:hAnsi="Arial" w:cs="Arial"/>
          <w:lang w:val="en-US"/>
        </w:rPr>
        <w:instrText xml:space="preserve"> ADDIN EN.CITE.DATA </w:instrText>
      </w:r>
      <w:r>
        <w:rPr>
          <w:rFonts w:ascii="Arial" w:hAnsi="Arial" w:cs="Arial"/>
          <w:lang w:val="en-US"/>
        </w:rPr>
      </w:r>
      <w:r>
        <w:rPr>
          <w:rFonts w:ascii="Arial" w:hAnsi="Arial" w:cs="Arial"/>
          <w:lang w:val="en-US"/>
        </w:rPr>
        <w:fldChar w:fldCharType="end"/>
      </w:r>
      <w:r w:rsidRPr="004B7554">
        <w:rPr>
          <w:rFonts w:ascii="Arial" w:hAnsi="Arial" w:cs="Arial"/>
          <w:lang w:val="en-US"/>
        </w:rPr>
      </w:r>
      <w:r w:rsidRPr="004B7554">
        <w:rPr>
          <w:rFonts w:ascii="Arial" w:hAnsi="Arial" w:cs="Arial"/>
          <w:lang w:val="en-US"/>
        </w:rPr>
        <w:fldChar w:fldCharType="separate"/>
      </w:r>
      <w:r>
        <w:rPr>
          <w:rFonts w:ascii="Arial" w:hAnsi="Arial" w:cs="Arial"/>
          <w:noProof/>
          <w:lang w:val="en-US"/>
        </w:rPr>
        <w:t>(Álvarez-Iglesias et al. 2007; Cardoso et al. 2013)</w:t>
      </w:r>
      <w:r w:rsidRPr="004B7554">
        <w:rPr>
          <w:rFonts w:ascii="Arial" w:hAnsi="Arial" w:cs="Arial"/>
          <w:lang w:val="en-US"/>
        </w:rPr>
        <w:fldChar w:fldCharType="end"/>
      </w:r>
      <w:r w:rsidRPr="004B7554">
        <w:rPr>
          <w:rFonts w:ascii="Arial" w:hAnsi="Arial" w:cs="Arial"/>
          <w:lang w:val="en-US"/>
        </w:rPr>
        <w:t>)</w:t>
      </w:r>
      <w:r>
        <w:rPr>
          <w:rFonts w:ascii="Arial" w:hAnsi="Arial" w:cs="Arial"/>
          <w:lang w:val="en-US"/>
        </w:rPr>
        <w:t>,</w:t>
      </w:r>
      <w:r w:rsidRPr="004B7554">
        <w:rPr>
          <w:rFonts w:ascii="Arial" w:hAnsi="Arial" w:cs="Arial"/>
          <w:lang w:val="en-US"/>
        </w:rPr>
        <w:t xml:space="preserve"> and 69 Native American </w:t>
      </w:r>
      <w:r>
        <w:rPr>
          <w:rFonts w:ascii="Arial" w:hAnsi="Arial" w:cs="Arial"/>
          <w:lang w:val="en-US"/>
        </w:rPr>
        <w:t xml:space="preserve">mtDNAs </w:t>
      </w:r>
      <w:r w:rsidRPr="004B7554">
        <w:rPr>
          <w:rFonts w:ascii="Arial" w:hAnsi="Arial" w:cs="Arial"/>
          <w:lang w:val="en-US"/>
        </w:rPr>
        <w:t xml:space="preserve">from NE-Argentina (samples from Formosa, Chaco, Corrientes, Misiones and Santa Fé; </w:t>
      </w:r>
      <w:r w:rsidRPr="004B7554">
        <w:rPr>
          <w:rFonts w:ascii="Arial" w:hAnsi="Arial" w:cs="Arial"/>
          <w:lang w:val="en-US"/>
        </w:rPr>
        <w:fldChar w:fldCharType="begin"/>
      </w:r>
      <w:r>
        <w:rPr>
          <w:rFonts w:ascii="Arial" w:hAnsi="Arial" w:cs="Arial"/>
          <w:lang w:val="en-US"/>
        </w:rPr>
        <w:instrText xml:space="preserve"> ADDIN EN.CITE &lt;EndNote&gt;&lt;Cite&gt;&lt;Author&gt;Bobillo&lt;/Author&gt;&lt;Year&gt;2010&lt;/Year&gt;&lt;RecNum&gt;3467&lt;/RecNum&gt;&lt;DisplayText&gt;(Bobillo et al. 2010)&lt;/DisplayText&gt;&lt;record&gt;&lt;rec-number&gt;3467&lt;/rec-number&gt;&lt;foreign-keys&gt;&lt;key app="EN" db-id="p2zx59svt05ewgerp9c5e2phs50x2wxr0wwr" timestamp="0"&gt;3467&lt;/key&gt;&lt;/foreign-keys&gt;&lt;ref-type name="Journal Article"&gt;17&lt;/ref-type&gt;&lt;contributors&gt;&lt;authors&gt;&lt;author&gt;Bobillo, M. C.&lt;/author&gt;&lt;author&gt;Zimmermann, B.&lt;/author&gt;&lt;author&gt;Sala, A.&lt;/author&gt;&lt;author&gt;Huber, G.&lt;/author&gt;&lt;author&gt;Rock, A.&lt;/author&gt;&lt;author&gt;Bandelt, H. -J.&lt;/author&gt;&lt;author&gt;Corach, D.&lt;/author&gt;&lt;author&gt;Parson, W.&lt;/author&gt;&lt;/authors&gt;&lt;/contributors&gt;&lt;auth-address&gt;Servicio de Huellas Digitales Geneticas, Facultad de Farmacia y Bioquimica, Universidad de Buenos Aires, Buenos Aires, Argentina.&lt;/auth-address&gt;&lt;titles&gt;&lt;title&gt;Amerindian mitochondrial DNA haplogroups predominate in the population of Argentina: towards a first nationwide forensic mitochondrial DNA sequence database&lt;/title&gt;&lt;secondary-title&gt;Int. J. Legal Med.&lt;/secondary-title&gt;&lt;/titles&gt;&lt;periodical&gt;&lt;full-title&gt;Int. J. Legal Med.&lt;/full-title&gt;&lt;/periodical&gt;&lt;pages&gt;65-76&lt;/pages&gt;&lt;volume&gt;74&lt;/volume&gt;&lt;number&gt;1&lt;/number&gt;&lt;edition&gt;2009/08/15&lt;/edition&gt;&lt;dates&gt;&lt;year&gt;2010&lt;/year&gt;&lt;pub-dates&gt;&lt;date&gt;Aug 13&lt;/date&gt;&lt;/pub-dates&gt;&lt;/dates&gt;&lt;isbn&gt;1437-1596 (Electronic)&amp;#xD;1437-1596 (Linking)&lt;/isbn&gt;&lt;accession-num&gt;19680675&lt;/accession-num&gt;&lt;urls&gt;&lt;related-urls&gt;&lt;url&gt;http://www.ncbi.nlm.nih.gov/entrez/query.fcgi?cmd=Retrieve&amp;amp;db=PubMed&amp;amp;dopt=Citation&amp;amp;list_uids=19680675&lt;/url&gt;&lt;url&gt;http://www.springerlink.com/content/4j834846nr38x328/fulltext.pdf&lt;/url&gt;&lt;/related-urls&gt;&lt;/urls&gt;&lt;electronic-resource-num&gt;10.1007/s00414-009-0366-3&lt;/electronic-resource-num&gt;&lt;language&gt;Eng&lt;/language&gt;&lt;/record&gt;&lt;/Cite&gt;&lt;/EndNote&gt;</w:instrText>
      </w:r>
      <w:r w:rsidRPr="004B7554">
        <w:rPr>
          <w:rFonts w:ascii="Arial" w:hAnsi="Arial" w:cs="Arial"/>
          <w:lang w:val="en-US"/>
        </w:rPr>
        <w:fldChar w:fldCharType="separate"/>
      </w:r>
      <w:r>
        <w:rPr>
          <w:rFonts w:ascii="Arial" w:hAnsi="Arial" w:cs="Arial"/>
          <w:noProof/>
          <w:lang w:val="en-US"/>
        </w:rPr>
        <w:t>(Bobillo et al. 2010)</w:t>
      </w:r>
      <w:r w:rsidRPr="004B7554">
        <w:rPr>
          <w:rFonts w:ascii="Arial" w:hAnsi="Arial" w:cs="Arial"/>
          <w:lang w:val="en-US"/>
        </w:rPr>
        <w:fldChar w:fldCharType="end"/>
      </w:r>
      <w:r w:rsidRPr="004B7554">
        <w:rPr>
          <w:rFonts w:ascii="Arial" w:hAnsi="Arial" w:cs="Arial"/>
          <w:lang w:val="en-US"/>
        </w:rPr>
        <w:t xml:space="preserve">). The ts/tv ratio and gamma shape parameter of the datasets were estimated with MEGA7 software </w:t>
      </w:r>
      <w:r w:rsidRPr="004B7554">
        <w:rPr>
          <w:rFonts w:ascii="Arial" w:hAnsi="Arial" w:cs="Arial"/>
          <w:lang w:val="en-US"/>
        </w:rPr>
        <w:fldChar w:fldCharType="begin"/>
      </w:r>
      <w:r>
        <w:rPr>
          <w:rFonts w:ascii="Arial" w:hAnsi="Arial" w:cs="Arial"/>
          <w:lang w:val="en-US"/>
        </w:rPr>
        <w:instrText xml:space="preserve"> ADDIN EN.CITE &lt;EndNote&gt;&lt;Cite&gt;&lt;Author&gt;Kumar&lt;/Author&gt;&lt;Year&gt;2016&lt;/Year&gt;&lt;RecNum&gt;5297&lt;/RecNum&gt;&lt;DisplayText&gt;(Kumar et al. 2016)&lt;/DisplayText&gt;&lt;record&gt;&lt;rec-number&gt;5297&lt;/rec-number&gt;&lt;foreign-keys&gt;&lt;key app="EN" db-id="p2zx59svt05ewgerp9c5e2phs50x2wxr0wwr" timestamp="1497598501"&gt;5297&lt;/key&gt;&lt;/foreign-keys&gt;&lt;ref-type name="Journal Article"&gt;17&lt;/ref-type&gt;&lt;contributors&gt;&lt;authors&gt;&lt;author&gt;Kumar, S.&lt;/author&gt;&lt;author&gt;Stecher, G.&lt;/author&gt;&lt;author&gt;Tamura, K.&lt;/author&gt;&lt;/authors&gt;&lt;/contributors&gt;&lt;auth-address&gt;Institute for Genomics and Evolutionary Medicine, Temple University Department of Biology, Temple University Center for Excellence in Genome Medicine and Research, King Abdulaziz University, Jeddah, Saudi Arabia.&amp;#xD;Institute for Genomics and Evolutionary Medicine, Temple University.&amp;#xD;Research Center for Genomics and Bioinformatics, Tokyo Metropolitan University, Hachioji, Tokyo, Japan Department of Biological Sciences, Tokyo Metropolitan University, Hachioji, Tokyo, Japan ktamura@tmu.ac.jp.&lt;/auth-address&gt;&lt;titles&gt;&lt;title&gt;MEGA7: Molecular Evolutionary Genetics Analysis Version 7.0 for Bigger Datasets&lt;/title&gt;&lt;secondary-title&gt;Mol Biol Evol&lt;/secondary-title&gt;&lt;/titles&gt;&lt;periodical&gt;&lt;full-title&gt;Mol Biol Evol&lt;/full-title&gt;&lt;/periodical&gt;&lt;pages&gt;1870-4&lt;/pages&gt;&lt;volume&gt;33&lt;/volume&gt;&lt;number&gt;7&lt;/number&gt;&lt;keywords&gt;&lt;keyword&gt;evolution.&lt;/keyword&gt;&lt;keyword&gt;gene families&lt;/keyword&gt;&lt;keyword&gt;software&lt;/keyword&gt;&lt;keyword&gt;timetree&lt;/keyword&gt;&lt;/keywords&gt;&lt;dates&gt;&lt;year&gt;2016&lt;/year&gt;&lt;pub-dates&gt;&lt;date&gt;Jul&lt;/date&gt;&lt;/pub-dates&gt;&lt;/dates&gt;&lt;isbn&gt;1537-1719 (Electronic)&amp;#xD;0737-4038 (Linking)&lt;/isbn&gt;&lt;accession-num&gt;27004904&lt;/accession-num&gt;&lt;urls&gt;&lt;related-urls&gt;&lt;url&gt;https://www.ncbi.nlm.nih.gov/pubmed/27004904&lt;/url&gt;&lt;/related-urls&gt;&lt;/urls&gt;&lt;electronic-resource-num&gt;10.1093/molbev/msw054&lt;/electronic-resource-num&gt;&lt;/record&gt;&lt;/Cite&gt;&lt;/EndNote&gt;</w:instrText>
      </w:r>
      <w:r w:rsidRPr="004B7554">
        <w:rPr>
          <w:rFonts w:ascii="Arial" w:hAnsi="Arial" w:cs="Arial"/>
          <w:lang w:val="en-US"/>
        </w:rPr>
        <w:fldChar w:fldCharType="separate"/>
      </w:r>
      <w:r>
        <w:rPr>
          <w:rFonts w:ascii="Arial" w:hAnsi="Arial" w:cs="Arial"/>
          <w:noProof/>
          <w:lang w:val="en-US"/>
        </w:rPr>
        <w:t>(Kumar et al. 2016)</w:t>
      </w:r>
      <w:r w:rsidRPr="004B7554">
        <w:rPr>
          <w:rFonts w:ascii="Arial" w:hAnsi="Arial" w:cs="Arial"/>
          <w:lang w:val="en-US"/>
        </w:rPr>
        <w:fldChar w:fldCharType="end"/>
      </w:r>
      <w:r w:rsidRPr="004B7554">
        <w:rPr>
          <w:rFonts w:ascii="Arial" w:hAnsi="Arial" w:cs="Arial"/>
          <w:lang w:val="en-US"/>
        </w:rPr>
        <w:t xml:space="preserve"> through four gamma categories and the HKY substitution model (most similar to the F84 model used by MIGRATE-n). We employed a Bayesian approach that has been shown to be more efficient to obtain reliable results with less effort than the ML procedure when using a single locus </w:t>
      </w:r>
      <w:r w:rsidRPr="004B7554">
        <w:rPr>
          <w:rFonts w:ascii="Arial" w:hAnsi="Arial" w:cs="Arial"/>
          <w:lang w:val="en-US"/>
        </w:rPr>
        <w:fldChar w:fldCharType="begin"/>
      </w:r>
      <w:r>
        <w:rPr>
          <w:rFonts w:ascii="Arial" w:hAnsi="Arial" w:cs="Arial"/>
          <w:lang w:val="en-US"/>
        </w:rPr>
        <w:instrText xml:space="preserve"> ADDIN EN.CITE &lt;EndNote&gt;&lt;Cite&gt;&lt;Author&gt;Beerli&lt;/Author&gt;&lt;Year&gt;2006&lt;/Year&gt;&lt;RecNum&gt;5298&lt;/RecNum&gt;&lt;DisplayText&gt;(Beerli 2006)&lt;/DisplayText&gt;&lt;record&gt;&lt;rec-number&gt;5298&lt;/rec-number&gt;&lt;foreign-keys&gt;&lt;key app="EN" db-id="p2zx59svt05ewgerp9c5e2phs50x2wxr0wwr" timestamp="1497598586"&gt;5298&lt;/key&gt;&lt;/foreign-keys&gt;&lt;ref-type name="Journal Article"&gt;17&lt;/ref-type&gt;&lt;contributors&gt;&lt;authors&gt;&lt;author&gt;Beerli, P.&lt;/author&gt;&lt;/authors&gt;&lt;/contributors&gt;&lt;auth-address&gt;School of Computational Science and Department of Biological Sciences, Florida State University, Tallahassee, FL 32306-4120, USA. beerli@csit.fsu.edu&lt;/auth-address&gt;&lt;titles&gt;&lt;title&gt;Comparison of Bayesian and maximum-likelihood inference of population genetic parameters&lt;/title&gt;&lt;secondary-title&gt;Bioinformatics&lt;/secondary-title&gt;&lt;/titles&gt;&lt;periodical&gt;&lt;full-title&gt;Bioinformatics&lt;/full-title&gt;&lt;/periodical&gt;&lt;pages&gt;341-5&lt;/pages&gt;&lt;volume&gt;22&lt;/volume&gt;&lt;number&gt;3&lt;/number&gt;&lt;keywords&gt;&lt;keyword&gt;*Bayes Theorem&lt;/keyword&gt;&lt;keyword&gt;Biological Evolution&lt;/keyword&gt;&lt;keyword&gt;Chromosome Mapping/*methods&lt;/keyword&gt;&lt;keyword&gt;Computer Simulation&lt;/keyword&gt;&lt;keyword&gt;Genetics, Population/*methods&lt;/keyword&gt;&lt;keyword&gt;*Likelihood Functions&lt;/keyword&gt;&lt;keyword&gt;*Models, Genetic&lt;/keyword&gt;&lt;keyword&gt;*Models, Statistical&lt;/keyword&gt;&lt;keyword&gt;Phylogeny&lt;/keyword&gt;&lt;keyword&gt;*Software&lt;/keyword&gt;&lt;/keywords&gt;&lt;dates&gt;&lt;year&gt;2006&lt;/year&gt;&lt;pub-dates&gt;&lt;date&gt;Feb 01&lt;/date&gt;&lt;/pub-dates&gt;&lt;/dates&gt;&lt;isbn&gt;1367-4803 (Print)&amp;#xD;1367-4803 (Linking)&lt;/isbn&gt;&lt;accession-num&gt;16317072&lt;/accession-num&gt;&lt;urls&gt;&lt;related-urls&gt;&lt;url&gt;https://www.ncbi.nlm.nih.gov/pubmed/16317072&lt;/url&gt;&lt;/related-urls&gt;&lt;/urls&gt;&lt;electronic-resource-num&gt;10.1093/bioinformatics/bti803&lt;/electronic-resource-num&gt;&lt;/record&gt;&lt;/Cite&gt;&lt;/EndNote&gt;</w:instrText>
      </w:r>
      <w:r w:rsidRPr="004B7554">
        <w:rPr>
          <w:rFonts w:ascii="Arial" w:hAnsi="Arial" w:cs="Arial"/>
          <w:lang w:val="en-US"/>
        </w:rPr>
        <w:fldChar w:fldCharType="separate"/>
      </w:r>
      <w:r>
        <w:rPr>
          <w:rFonts w:ascii="Arial" w:hAnsi="Arial" w:cs="Arial"/>
          <w:noProof/>
          <w:lang w:val="en-US"/>
        </w:rPr>
        <w:t>(Beerli 2006)</w:t>
      </w:r>
      <w:r w:rsidRPr="004B7554">
        <w:rPr>
          <w:rFonts w:ascii="Arial" w:hAnsi="Arial" w:cs="Arial"/>
          <w:lang w:val="en-US"/>
        </w:rPr>
        <w:fldChar w:fldCharType="end"/>
      </w:r>
      <w:r w:rsidRPr="004B7554">
        <w:rPr>
          <w:rFonts w:ascii="Arial" w:hAnsi="Arial" w:cs="Arial"/>
          <w:lang w:val="en-US"/>
        </w:rPr>
        <w:t>.</w:t>
      </w:r>
    </w:p>
    <w:p w14:paraId="5E093AA2" w14:textId="010D03C2" w:rsidR="007E0A6C" w:rsidRPr="004B7554" w:rsidRDefault="007E0A6C" w:rsidP="00C30596">
      <w:pPr>
        <w:spacing w:line="480" w:lineRule="auto"/>
        <w:ind w:firstLine="708"/>
        <w:jc w:val="both"/>
        <w:rPr>
          <w:rFonts w:ascii="Arial" w:hAnsi="Arial" w:cs="Arial"/>
          <w:lang w:val="en-US"/>
        </w:rPr>
      </w:pPr>
      <w:r w:rsidRPr="004B7554">
        <w:rPr>
          <w:rFonts w:ascii="Arial" w:hAnsi="Arial" w:cs="Arial"/>
          <w:lang w:val="en-US"/>
        </w:rPr>
        <w:lastRenderedPageBreak/>
        <w:t xml:space="preserve">We calculated the model probability and log Bayes factor (LBF) of each model through the log marginal values using the thermodynamic integration method </w:t>
      </w:r>
      <w:r w:rsidRPr="004B7554">
        <w:rPr>
          <w:rFonts w:ascii="Arial" w:hAnsi="Arial" w:cs="Arial"/>
          <w:lang w:val="en-US"/>
        </w:rPr>
        <w:fldChar w:fldCharType="begin"/>
      </w:r>
      <w:r>
        <w:rPr>
          <w:rFonts w:ascii="Arial" w:hAnsi="Arial" w:cs="Arial"/>
          <w:lang w:val="en-US"/>
        </w:rPr>
        <w:instrText xml:space="preserve"> ADDIN EN.CITE &lt;EndNote&gt;&lt;Cite&gt;&lt;Author&gt;Beerli&lt;/Author&gt;&lt;Year&gt;2010&lt;/Year&gt;&lt;RecNum&gt;5300&lt;/RecNum&gt;&lt;DisplayText&gt;(Beerli and Palczewski 2010)&lt;/DisplayText&gt;&lt;record&gt;&lt;rec-number&gt;5300&lt;/rec-number&gt;&lt;foreign-keys&gt;&lt;key app="EN" db-id="p2zx59svt05ewgerp9c5e2phs50x2wxr0wwr" timestamp="1497599123"&gt;5300&lt;/key&gt;&lt;/foreign-keys&gt;&lt;ref-type name="Journal Article"&gt;17&lt;/ref-type&gt;&lt;contributors&gt;&lt;authors&gt;&lt;author&gt;Beerli, P.&lt;/author&gt;&lt;author&gt;Palczewski, M.&lt;/author&gt;&lt;/authors&gt;&lt;/contributors&gt;&lt;auth-address&gt;Department of Scientific Computing, Florida State University, Tallahassee, FL 32306, USA. beerli@fsu.edu&lt;/auth-address&gt;&lt;titles&gt;&lt;title&gt;Unified framework to evaluate panmixia and migration direction among multiple sampling locations&lt;/title&gt;&lt;secondary-title&gt;Genetics&lt;/secondary-title&gt;&lt;/titles&gt;&lt;periodical&gt;&lt;full-title&gt;Genetics&lt;/full-title&gt;&lt;/periodical&gt;&lt;pages&gt;313-26&lt;/pages&gt;&lt;volume&gt;185&lt;/volume&gt;&lt;number&gt;1&lt;/number&gt;&lt;keywords&gt;&lt;keyword&gt;*Animal Migration&lt;/keyword&gt;&lt;keyword&gt;Animals&lt;/keyword&gt;&lt;keyword&gt;Bayes Theorem&lt;/keyword&gt;&lt;keyword&gt;Computer Simulation&lt;/keyword&gt;&lt;keyword&gt;Gene Flow&lt;/keyword&gt;&lt;keyword&gt;Genetic Loci/genetics&lt;/keyword&gt;&lt;keyword&gt;*Geography&lt;/keyword&gt;&lt;keyword&gt;Humans&lt;/keyword&gt;&lt;keyword&gt;Humpback Whale/genetics&lt;/keyword&gt;&lt;keyword&gt;Likelihood Functions&lt;/keyword&gt;&lt;keyword&gt;Markov Chains&lt;/keyword&gt;&lt;keyword&gt;*Models, Genetic&lt;/keyword&gt;&lt;keyword&gt;Monte Carlo Method&lt;/keyword&gt;&lt;keyword&gt;Oceans and Seas&lt;/keyword&gt;&lt;keyword&gt;Population Dynamics&lt;/keyword&gt;&lt;keyword&gt;Sampling Studies&lt;/keyword&gt;&lt;keyword&gt;Thermodynamics&lt;/keyword&gt;&lt;/keywords&gt;&lt;dates&gt;&lt;year&gt;2010&lt;/year&gt;&lt;pub-dates&gt;&lt;date&gt;May&lt;/date&gt;&lt;/pub-dates&gt;&lt;/dates&gt;&lt;isbn&gt;1943-2631 (Electronic)&amp;#xD;0016-6731 (Linking)&lt;/isbn&gt;&lt;accession-num&gt;20176979&lt;/accession-num&gt;&lt;urls&gt;&lt;related-urls&gt;&lt;url&gt;https://www.ncbi.nlm.nih.gov/pubmed/20176979&lt;/url&gt;&lt;/related-urls&gt;&lt;/urls&gt;&lt;custom2&gt;PMC2870966&lt;/custom2&gt;&lt;electronic-resource-num&gt;10.1534/genetics.109.112532&lt;/electronic-resource-num&gt;&lt;/record&gt;&lt;/Cite&gt;&lt;/EndNote&gt;</w:instrText>
      </w:r>
      <w:r w:rsidRPr="004B7554">
        <w:rPr>
          <w:rFonts w:ascii="Arial" w:hAnsi="Arial" w:cs="Arial"/>
          <w:lang w:val="en-US"/>
        </w:rPr>
        <w:fldChar w:fldCharType="separate"/>
      </w:r>
      <w:r>
        <w:rPr>
          <w:rFonts w:ascii="Arial" w:hAnsi="Arial" w:cs="Arial"/>
          <w:noProof/>
          <w:lang w:val="en-US"/>
        </w:rPr>
        <w:t>(Beerli and Palczewski 2010)</w:t>
      </w:r>
      <w:r w:rsidRPr="004B7554">
        <w:rPr>
          <w:rFonts w:ascii="Arial" w:hAnsi="Arial" w:cs="Arial"/>
          <w:lang w:val="en-US"/>
        </w:rPr>
        <w:fldChar w:fldCharType="end"/>
      </w:r>
      <w:r>
        <w:rPr>
          <w:rFonts w:ascii="Arial" w:hAnsi="Arial" w:cs="Arial"/>
          <w:lang w:val="en-US"/>
        </w:rPr>
        <w:t>;</w:t>
      </w:r>
      <w:r w:rsidRPr="004B7554">
        <w:rPr>
          <w:rFonts w:ascii="Arial" w:hAnsi="Arial" w:cs="Arial"/>
          <w:lang w:val="en-US"/>
        </w:rPr>
        <w:t xml:space="preserve"> </w:t>
      </w:r>
      <w:r>
        <w:rPr>
          <w:rFonts w:ascii="Arial" w:hAnsi="Arial" w:cs="Arial"/>
          <w:lang w:val="en-US"/>
        </w:rPr>
        <w:t>t</w:t>
      </w:r>
      <w:r w:rsidRPr="004B7554">
        <w:rPr>
          <w:rFonts w:ascii="Arial" w:hAnsi="Arial" w:cs="Arial"/>
          <w:lang w:val="en-US"/>
        </w:rPr>
        <w:t>he best model should provide the highest log mL</w:t>
      </w:r>
      <w:r>
        <w:rPr>
          <w:rFonts w:ascii="Arial" w:hAnsi="Arial" w:cs="Arial"/>
          <w:lang w:val="en-US"/>
        </w:rPr>
        <w:t>.</w:t>
      </w:r>
      <w:r w:rsidRPr="004B7554">
        <w:rPr>
          <w:rFonts w:ascii="Arial" w:hAnsi="Arial" w:cs="Arial"/>
          <w:lang w:val="en-US"/>
        </w:rPr>
        <w:t xml:space="preserve"> </w:t>
      </w:r>
      <w:r>
        <w:rPr>
          <w:rFonts w:ascii="Arial" w:hAnsi="Arial" w:cs="Arial"/>
          <w:lang w:val="en-US"/>
        </w:rPr>
        <w:t>T</w:t>
      </w:r>
      <w:r w:rsidRPr="004B7554">
        <w:rPr>
          <w:rFonts w:ascii="Arial" w:hAnsi="Arial" w:cs="Arial"/>
          <w:lang w:val="en-US"/>
        </w:rPr>
        <w:t>he model ranking was established by comparing the LBF’s and probabilities with respect to the best model.</w:t>
      </w:r>
    </w:p>
    <w:p w14:paraId="231B47AC" w14:textId="77777777" w:rsidR="007E0A6C" w:rsidRPr="004B7554" w:rsidRDefault="007E0A6C" w:rsidP="00C30596">
      <w:pPr>
        <w:spacing w:line="480" w:lineRule="auto"/>
        <w:jc w:val="both"/>
        <w:rPr>
          <w:rFonts w:ascii="Arial" w:hAnsi="Arial" w:cs="Arial"/>
        </w:rPr>
      </w:pPr>
      <m:oMathPara>
        <m:oMath>
          <m:r>
            <m:rPr>
              <m:sty m:val="p"/>
            </m:rPr>
            <w:rPr>
              <w:rFonts w:ascii="Cambria Math" w:hAnsi="Cambria Math" w:cs="Arial"/>
            </w:rPr>
            <m:t>LBF=2</m:t>
          </m:r>
          <m:d>
            <m:dPr>
              <m:ctrlPr>
                <w:rPr>
                  <w:rFonts w:ascii="Cambria Math" w:hAnsi="Cambria Math" w:cs="Arial"/>
                  <w:lang w:val="en-US"/>
                </w:rPr>
              </m:ctrlPr>
            </m:dPr>
            <m:e>
              <m:func>
                <m:funcPr>
                  <m:ctrlPr>
                    <w:rPr>
                      <w:rFonts w:ascii="Cambria Math" w:hAnsi="Cambria Math" w:cs="Arial"/>
                      <w:lang w:val="en-US"/>
                    </w:rPr>
                  </m:ctrlPr>
                </m:funcPr>
                <m:fName>
                  <m:r>
                    <m:rPr>
                      <m:sty m:val="p"/>
                    </m:rPr>
                    <w:rPr>
                      <w:rFonts w:ascii="Cambria Math" w:hAnsi="Cambria Math" w:cs="Arial"/>
                    </w:rPr>
                    <m:t>ln</m:t>
                  </m:r>
                </m:fName>
                <m:e>
                  <m:d>
                    <m:dPr>
                      <m:ctrlPr>
                        <w:rPr>
                          <w:rFonts w:ascii="Cambria Math" w:hAnsi="Cambria Math" w:cs="Arial"/>
                          <w:lang w:val="en-US"/>
                        </w:rPr>
                      </m:ctrlPr>
                    </m:dPr>
                    <m:e>
                      <m:r>
                        <m:rPr>
                          <m:sty m:val="p"/>
                        </m:rPr>
                        <w:rPr>
                          <w:rFonts w:ascii="Cambria Math" w:hAnsi="Cambria Math" w:cs="Arial"/>
                        </w:rPr>
                        <m:t>mL</m:t>
                      </m:r>
                      <m:d>
                        <m:dPr>
                          <m:ctrlPr>
                            <w:rPr>
                              <w:rFonts w:ascii="Cambria Math" w:hAnsi="Cambria Math" w:cs="Arial"/>
                              <w:lang w:val="en-US"/>
                            </w:rPr>
                          </m:ctrlPr>
                        </m:dPr>
                        <m:e>
                          <m:sSub>
                            <m:sSubPr>
                              <m:ctrlPr>
                                <w:rPr>
                                  <w:rFonts w:ascii="Cambria Math" w:hAnsi="Cambria Math" w:cs="Arial"/>
                                  <w:lang w:val="en-US"/>
                                </w:rPr>
                              </m:ctrlPr>
                            </m:sSubPr>
                            <m:e>
                              <m:r>
                                <m:rPr>
                                  <m:sty m:val="p"/>
                                </m:rPr>
                                <w:rPr>
                                  <w:rFonts w:ascii="Cambria Math" w:hAnsi="Cambria Math" w:cs="Arial"/>
                                </w:rPr>
                                <m:t>model</m:t>
                              </m:r>
                            </m:e>
                            <m:sub>
                              <m:r>
                                <m:rPr>
                                  <m:sty m:val="p"/>
                                </m:rPr>
                                <w:rPr>
                                  <w:rFonts w:ascii="Cambria Math" w:hAnsi="Cambria Math" w:cs="Arial"/>
                                </w:rPr>
                                <m:t>1</m:t>
                              </m:r>
                            </m:sub>
                          </m:sSub>
                        </m:e>
                      </m:d>
                    </m:e>
                  </m:d>
                </m:e>
              </m:func>
              <m:r>
                <m:rPr>
                  <m:sty m:val="p"/>
                </m:rPr>
                <w:rPr>
                  <w:rFonts w:ascii="Cambria Math" w:hAnsi="Cambria Math" w:cs="Arial"/>
                </w:rPr>
                <m:t>-ln</m:t>
              </m:r>
              <m:r>
                <m:rPr>
                  <m:sty m:val="p"/>
                </m:rPr>
                <w:rPr>
                  <w:rFonts w:ascii="Cambria Math" w:hAnsi="Cambria Math" w:cs="Monaco"/>
                </w:rPr>
                <m:t>⁡</m:t>
              </m:r>
              <m:d>
                <m:dPr>
                  <m:ctrlPr>
                    <w:rPr>
                      <w:rFonts w:ascii="Cambria Math" w:hAnsi="Cambria Math" w:cs="Arial"/>
                      <w:lang w:val="en-US"/>
                    </w:rPr>
                  </m:ctrlPr>
                </m:dPr>
                <m:e>
                  <m:r>
                    <m:rPr>
                      <m:sty m:val="p"/>
                    </m:rPr>
                    <w:rPr>
                      <w:rFonts w:ascii="Cambria Math" w:hAnsi="Cambria Math" w:cs="Arial"/>
                    </w:rPr>
                    <m:t>mL</m:t>
                  </m:r>
                  <m:d>
                    <m:dPr>
                      <m:ctrlPr>
                        <w:rPr>
                          <w:rFonts w:ascii="Cambria Math" w:hAnsi="Cambria Math" w:cs="Arial"/>
                          <w:lang w:val="en-US"/>
                        </w:rPr>
                      </m:ctrlPr>
                    </m:dPr>
                    <m:e>
                      <m:sSub>
                        <m:sSubPr>
                          <m:ctrlPr>
                            <w:rPr>
                              <w:rFonts w:ascii="Cambria Math" w:hAnsi="Cambria Math" w:cs="Arial"/>
                              <w:lang w:val="en-US"/>
                            </w:rPr>
                          </m:ctrlPr>
                        </m:sSubPr>
                        <m:e>
                          <m:r>
                            <m:rPr>
                              <m:sty m:val="p"/>
                            </m:rPr>
                            <w:rPr>
                              <w:rFonts w:ascii="Cambria Math" w:hAnsi="Cambria Math" w:cs="Arial"/>
                            </w:rPr>
                            <m:t>model</m:t>
                          </m:r>
                        </m:e>
                        <m:sub>
                          <m:r>
                            <m:rPr>
                              <m:sty m:val="p"/>
                            </m:rPr>
                            <w:rPr>
                              <w:rFonts w:ascii="Cambria Math" w:hAnsi="Cambria Math" w:cs="Arial"/>
                            </w:rPr>
                            <m:t>2</m:t>
                          </m:r>
                        </m:sub>
                      </m:sSub>
                    </m:e>
                  </m:d>
                </m:e>
              </m:d>
            </m:e>
          </m:d>
        </m:oMath>
      </m:oMathPara>
    </w:p>
    <w:p w14:paraId="68995DC2" w14:textId="77777777" w:rsidR="007E0A6C" w:rsidRPr="004B7554" w:rsidRDefault="007E0A6C" w:rsidP="00C30596">
      <w:pPr>
        <w:spacing w:line="480" w:lineRule="auto"/>
        <w:jc w:val="both"/>
        <w:rPr>
          <w:rFonts w:ascii="Arial" w:hAnsi="Arial" w:cs="Arial"/>
          <w:lang w:val="en-US"/>
        </w:rPr>
      </w:pPr>
      <m:oMathPara>
        <m:oMath>
          <m:r>
            <m:rPr>
              <m:sty m:val="p"/>
            </m:rPr>
            <w:rPr>
              <w:rFonts w:ascii="Cambria Math" w:hAnsi="Cambria Math" w:cs="Arial"/>
              <w:lang w:val="en-US"/>
            </w:rPr>
            <m:t>Prob</m:t>
          </m:r>
          <m:d>
            <m:dPr>
              <m:ctrlPr>
                <w:rPr>
                  <w:rFonts w:ascii="Cambria Math" w:hAnsi="Cambria Math" w:cs="Arial"/>
                  <w:lang w:val="en-US"/>
                </w:rPr>
              </m:ctrlPr>
            </m:dPr>
            <m:e>
              <m:sSub>
                <m:sSubPr>
                  <m:ctrlPr>
                    <w:rPr>
                      <w:rFonts w:ascii="Cambria Math" w:hAnsi="Cambria Math" w:cs="Arial"/>
                      <w:lang w:val="en-US"/>
                    </w:rPr>
                  </m:ctrlPr>
                </m:sSubPr>
                <m:e>
                  <m:r>
                    <m:rPr>
                      <m:sty m:val="p"/>
                    </m:rPr>
                    <w:rPr>
                      <w:rFonts w:ascii="Cambria Math" w:hAnsi="Cambria Math" w:cs="Arial"/>
                      <w:lang w:val="en-US"/>
                    </w:rPr>
                    <m:t>model</m:t>
                  </m:r>
                </m:e>
                <m:sub>
                  <m:r>
                    <m:rPr>
                      <m:sty m:val="p"/>
                    </m:rPr>
                    <w:rPr>
                      <w:rFonts w:ascii="Cambria Math" w:hAnsi="Cambria Math" w:cs="Arial"/>
                      <w:lang w:val="en-US"/>
                    </w:rPr>
                    <m:t>i</m:t>
                  </m:r>
                </m:sub>
              </m:sSub>
            </m:e>
          </m:d>
          <m:r>
            <m:rPr>
              <m:sty m:val="p"/>
            </m:rPr>
            <w:rPr>
              <w:rFonts w:ascii="Cambria Math" w:hAnsi="Cambria Math" w:cs="Arial"/>
              <w:lang w:val="en-US"/>
            </w:rPr>
            <m:t>=</m:t>
          </m:r>
          <m:f>
            <m:fPr>
              <m:ctrlPr>
                <w:rPr>
                  <w:rFonts w:ascii="Cambria Math" w:hAnsi="Cambria Math" w:cs="Arial"/>
                  <w:lang w:val="en-US"/>
                </w:rPr>
              </m:ctrlPr>
            </m:fPr>
            <m:num>
              <m:sSub>
                <m:sSubPr>
                  <m:ctrlPr>
                    <w:rPr>
                      <w:rFonts w:ascii="Cambria Math" w:hAnsi="Cambria Math" w:cs="Arial"/>
                      <w:lang w:val="en-US"/>
                    </w:rPr>
                  </m:ctrlPr>
                </m:sSubPr>
                <m:e>
                  <m:r>
                    <m:rPr>
                      <m:sty m:val="p"/>
                    </m:rPr>
                    <w:rPr>
                      <w:rFonts w:ascii="Cambria Math" w:hAnsi="Cambria Math" w:cs="Arial"/>
                      <w:lang w:val="en-US"/>
                    </w:rPr>
                    <m:t>mL</m:t>
                  </m:r>
                </m:e>
                <m:sub>
                  <m:sSub>
                    <m:sSubPr>
                      <m:ctrlPr>
                        <w:rPr>
                          <w:rFonts w:ascii="Cambria Math" w:hAnsi="Cambria Math" w:cs="Arial"/>
                          <w:lang w:val="en-US"/>
                        </w:rPr>
                      </m:ctrlPr>
                    </m:sSubPr>
                    <m:e>
                      <m:r>
                        <m:rPr>
                          <m:sty m:val="p"/>
                        </m:rPr>
                        <w:rPr>
                          <w:rFonts w:ascii="Cambria Math" w:hAnsi="Cambria Math" w:cs="Arial"/>
                          <w:lang w:val="en-US"/>
                        </w:rPr>
                        <m:t>model</m:t>
                      </m:r>
                    </m:e>
                    <m:sub>
                      <m:r>
                        <m:rPr>
                          <m:sty m:val="p"/>
                        </m:rPr>
                        <w:rPr>
                          <w:rFonts w:ascii="Cambria Math" w:hAnsi="Cambria Math" w:cs="Arial"/>
                          <w:lang w:val="en-US"/>
                        </w:rPr>
                        <m:t>i</m:t>
                      </m:r>
                    </m:sub>
                  </m:sSub>
                </m:sub>
              </m:sSub>
            </m:num>
            <m:den>
              <m:nary>
                <m:naryPr>
                  <m:chr m:val="∑"/>
                  <m:limLoc m:val="undOvr"/>
                  <m:ctrlPr>
                    <w:rPr>
                      <w:rFonts w:ascii="Cambria Math" w:hAnsi="Cambria Math" w:cs="Arial"/>
                      <w:lang w:val="en-US"/>
                    </w:rPr>
                  </m:ctrlPr>
                </m:naryPr>
                <m:sub>
                  <m:r>
                    <m:rPr>
                      <m:sty m:val="p"/>
                    </m:rPr>
                    <w:rPr>
                      <w:rFonts w:ascii="Cambria Math" w:hAnsi="Cambria Math" w:cs="Arial"/>
                      <w:lang w:val="en-US"/>
                    </w:rPr>
                    <m:t>j</m:t>
                  </m:r>
                </m:sub>
                <m:sup>
                  <m:r>
                    <m:rPr>
                      <m:sty m:val="p"/>
                    </m:rPr>
                    <w:rPr>
                      <w:rFonts w:ascii="Cambria Math" w:hAnsi="Cambria Math" w:cs="Arial"/>
                      <w:lang w:val="en-US"/>
                    </w:rPr>
                    <m:t>n</m:t>
                  </m:r>
                </m:sup>
                <m:e>
                  <m:sSub>
                    <m:sSubPr>
                      <m:ctrlPr>
                        <w:rPr>
                          <w:rFonts w:ascii="Cambria Math" w:hAnsi="Cambria Math" w:cs="Arial"/>
                          <w:lang w:val="en-US"/>
                        </w:rPr>
                      </m:ctrlPr>
                    </m:sSubPr>
                    <m:e>
                      <m:r>
                        <m:rPr>
                          <m:sty m:val="p"/>
                        </m:rPr>
                        <w:rPr>
                          <w:rFonts w:ascii="Cambria Math" w:hAnsi="Cambria Math" w:cs="Arial"/>
                          <w:lang w:val="en-US"/>
                        </w:rPr>
                        <m:t>mL</m:t>
                      </m:r>
                    </m:e>
                    <m:sub>
                      <m:sSub>
                        <m:sSubPr>
                          <m:ctrlPr>
                            <w:rPr>
                              <w:rFonts w:ascii="Cambria Math" w:hAnsi="Cambria Math" w:cs="Arial"/>
                              <w:lang w:val="en-US"/>
                            </w:rPr>
                          </m:ctrlPr>
                        </m:sSubPr>
                        <m:e>
                          <m:r>
                            <m:rPr>
                              <m:sty m:val="p"/>
                            </m:rPr>
                            <w:rPr>
                              <w:rFonts w:ascii="Cambria Math" w:hAnsi="Cambria Math" w:cs="Arial"/>
                              <w:lang w:val="en-US"/>
                            </w:rPr>
                            <m:t>model</m:t>
                          </m:r>
                        </m:e>
                        <m:sub>
                          <m:r>
                            <m:rPr>
                              <m:sty m:val="p"/>
                            </m:rPr>
                            <w:rPr>
                              <w:rFonts w:ascii="Cambria Math" w:hAnsi="Cambria Math" w:cs="Arial"/>
                              <w:lang w:val="en-US"/>
                            </w:rPr>
                            <m:t>j</m:t>
                          </m:r>
                        </m:sub>
                      </m:sSub>
                    </m:sub>
                  </m:sSub>
                </m:e>
              </m:nary>
            </m:den>
          </m:f>
        </m:oMath>
      </m:oMathPara>
    </w:p>
    <w:p w14:paraId="18A1F81D" w14:textId="77777777" w:rsidR="0080774F" w:rsidRDefault="007E0A6C" w:rsidP="0080774F">
      <w:pPr>
        <w:spacing w:before="240" w:line="480" w:lineRule="auto"/>
        <w:jc w:val="both"/>
        <w:rPr>
          <w:rFonts w:ascii="Arial" w:hAnsi="Arial" w:cs="Arial"/>
          <w:lang w:val="en-US"/>
        </w:rPr>
      </w:pPr>
      <w:r w:rsidRPr="004B7554">
        <w:rPr>
          <w:rFonts w:ascii="Arial" w:hAnsi="Arial" w:cs="Arial"/>
          <w:lang w:val="en-US"/>
        </w:rPr>
        <w:t>For the best model</w:t>
      </w:r>
      <w:r>
        <w:rPr>
          <w:rFonts w:ascii="Arial" w:hAnsi="Arial" w:cs="Arial"/>
          <w:lang w:val="en-US"/>
        </w:rPr>
        <w:t>,</w:t>
      </w:r>
      <w:r w:rsidRPr="004B7554">
        <w:rPr>
          <w:rFonts w:ascii="Arial" w:hAnsi="Arial" w:cs="Arial"/>
          <w:lang w:val="en-US"/>
        </w:rPr>
        <w:t xml:space="preserve"> we calculated two parameters</w:t>
      </w:r>
      <w:r>
        <w:rPr>
          <w:rFonts w:ascii="Arial" w:hAnsi="Arial" w:cs="Arial"/>
          <w:lang w:val="en-US"/>
        </w:rPr>
        <w:t>:</w:t>
      </w:r>
      <w:r w:rsidRPr="004B7554">
        <w:rPr>
          <w:rFonts w:ascii="Arial" w:hAnsi="Arial" w:cs="Arial"/>
          <w:lang w:val="en-US"/>
        </w:rPr>
        <w:t xml:space="preserve"> the mutation-scaled effective immigration rate (</w:t>
      </w:r>
      <w:r w:rsidRPr="00897326">
        <w:rPr>
          <w:rFonts w:ascii="Arial" w:hAnsi="Arial" w:cs="Arial"/>
          <w:i/>
          <w:lang w:val="en-US"/>
        </w:rPr>
        <w:t>M</w:t>
      </w:r>
      <w:r w:rsidRPr="004B7554">
        <w:rPr>
          <w:rFonts w:ascii="Arial" w:hAnsi="Arial" w:cs="Arial"/>
          <w:lang w:val="en-US"/>
        </w:rPr>
        <w:t xml:space="preserve">) and the mutation-scaled effective population size </w:t>
      </w:r>
      <w:r w:rsidRPr="004B7554">
        <w:rPr>
          <w:rFonts w:ascii="Arial" w:hAnsi="Arial" w:cs="Arial"/>
          <w:i/>
          <w:lang w:val="en-US"/>
        </w:rPr>
        <w:t>Theta</w:t>
      </w:r>
      <w:r w:rsidRPr="004B7554">
        <w:rPr>
          <w:rFonts w:ascii="Arial" w:hAnsi="Arial" w:cs="Arial"/>
          <w:lang w:val="en-US"/>
        </w:rPr>
        <w:t xml:space="preserve">. The parameter </w:t>
      </w:r>
      <w:r w:rsidRPr="00897326">
        <w:rPr>
          <w:rFonts w:ascii="Arial" w:hAnsi="Arial" w:cs="Arial"/>
          <w:i/>
          <w:lang w:val="en-US"/>
        </w:rPr>
        <w:t>M</w:t>
      </w:r>
      <w:r w:rsidRPr="004B7554">
        <w:rPr>
          <w:rFonts w:ascii="Arial" w:hAnsi="Arial" w:cs="Arial"/>
          <w:lang w:val="en-US"/>
        </w:rPr>
        <w:t xml:space="preserve"> expresses how much more important immigration is for the population relative to mutation. Additionally, we calculated the number of immigrants (</w:t>
      </w:r>
      <w:r w:rsidRPr="00897326">
        <w:rPr>
          <w:rFonts w:ascii="Arial" w:hAnsi="Arial" w:cs="Arial"/>
          <w:i/>
          <w:lang w:val="en-US"/>
        </w:rPr>
        <w:t>N</w:t>
      </w:r>
      <w:r w:rsidRPr="00897326">
        <w:rPr>
          <w:rFonts w:ascii="Arial" w:hAnsi="Arial" w:cs="Arial"/>
          <w:vertAlign w:val="subscript"/>
          <w:lang w:val="en-US"/>
        </w:rPr>
        <w:t>m</w:t>
      </w:r>
      <w:r w:rsidRPr="004B7554">
        <w:rPr>
          <w:rFonts w:ascii="Arial" w:hAnsi="Arial" w:cs="Arial"/>
          <w:lang w:val="en-US"/>
        </w:rPr>
        <w:t>) in the receiving population as follows:</w:t>
      </w:r>
      <w:r>
        <w:rPr>
          <w:rFonts w:ascii="Arial" w:hAnsi="Arial" w:cs="Arial"/>
          <w:lang w:val="en-US"/>
        </w:rPr>
        <w:t xml:space="preserve"> </w:t>
      </w:r>
      <w:r w:rsidRPr="00897326">
        <w:rPr>
          <w:rFonts w:ascii="Arial" w:hAnsi="Arial" w:cs="Arial"/>
          <w:i/>
          <w:lang w:val="en-US"/>
        </w:rPr>
        <w:t>x</w:t>
      </w:r>
      <w:r>
        <w:rPr>
          <w:rFonts w:ascii="Arial" w:hAnsi="Arial" w:cs="Arial"/>
          <w:lang w:val="en-US"/>
        </w:rPr>
        <w:t xml:space="preserve"> </w:t>
      </w:r>
      <w:r>
        <w:rPr>
          <w:rFonts w:ascii="Arial" w:hAnsi="Arial" w:cs="Arial"/>
          <w:lang w:val="en-US"/>
        </w:rPr>
        <w:sym w:font="Symbol" w:char="F0B4"/>
      </w:r>
      <w:r>
        <w:rPr>
          <w:rFonts w:ascii="Arial" w:hAnsi="Arial" w:cs="Arial"/>
          <w:lang w:val="en-US"/>
        </w:rPr>
        <w:t xml:space="preserve"> </w:t>
      </w:r>
      <w:r w:rsidRPr="00897326">
        <w:rPr>
          <w:rFonts w:ascii="Arial" w:hAnsi="Arial" w:cs="Arial"/>
          <w:i/>
          <w:lang w:val="en-US"/>
        </w:rPr>
        <w:t>N</w:t>
      </w:r>
      <w:r w:rsidRPr="00897326">
        <w:rPr>
          <w:rFonts w:ascii="Arial" w:hAnsi="Arial" w:cs="Arial"/>
          <w:vertAlign w:val="subscript"/>
          <w:lang w:val="en-US"/>
        </w:rPr>
        <w:t>m</w:t>
      </w:r>
      <w:r>
        <w:rPr>
          <w:rFonts w:ascii="Arial" w:hAnsi="Arial" w:cs="Arial"/>
          <w:lang w:val="en-US"/>
        </w:rPr>
        <w:t xml:space="preserve"> = </w:t>
      </w:r>
      <w:r w:rsidRPr="00897326">
        <w:rPr>
          <w:rFonts w:ascii="Arial" w:hAnsi="Arial" w:cs="Arial"/>
          <w:i/>
          <w:lang w:val="en-US"/>
        </w:rPr>
        <w:t>Theta</w:t>
      </w:r>
      <w:r>
        <w:rPr>
          <w:rFonts w:ascii="Arial" w:hAnsi="Arial" w:cs="Arial"/>
          <w:lang w:val="en-US"/>
        </w:rPr>
        <w:t xml:space="preserve"> </w:t>
      </w:r>
      <w:r>
        <w:rPr>
          <w:rFonts w:ascii="Arial" w:hAnsi="Arial" w:cs="Arial"/>
          <w:lang w:val="en-US"/>
        </w:rPr>
        <w:sym w:font="Symbol" w:char="F0B4"/>
      </w:r>
      <w:r>
        <w:rPr>
          <w:rFonts w:ascii="Arial" w:hAnsi="Arial" w:cs="Arial"/>
          <w:lang w:val="en-US"/>
        </w:rPr>
        <w:t xml:space="preserve"> </w:t>
      </w:r>
      <w:r w:rsidRPr="00897326">
        <w:rPr>
          <w:rFonts w:ascii="Arial" w:hAnsi="Arial" w:cs="Arial"/>
          <w:i/>
          <w:lang w:val="en-US"/>
        </w:rPr>
        <w:t>M</w:t>
      </w:r>
      <w:r w:rsidRPr="004B7554">
        <w:rPr>
          <w:rFonts w:ascii="Arial" w:eastAsiaTheme="minorEastAsia" w:hAnsi="Arial" w:cs="Arial"/>
          <w:lang w:val="en-US"/>
        </w:rPr>
        <w:t>.</w:t>
      </w:r>
      <w:r w:rsidRPr="004B7554">
        <w:rPr>
          <w:rFonts w:ascii="Arial" w:hAnsi="Arial" w:cs="Arial"/>
          <w:lang w:val="en-US"/>
        </w:rPr>
        <w:t xml:space="preserve"> For mtDNA data and assuming a sex ratio of 1:1 we can consider that the inheritance scalar </w:t>
      </w:r>
      <w:r w:rsidRPr="004B7554">
        <w:rPr>
          <w:rFonts w:ascii="Arial" w:hAnsi="Arial" w:cs="Arial"/>
          <w:i/>
          <w:lang w:val="en-US"/>
        </w:rPr>
        <w:t>x</w:t>
      </w:r>
      <w:r w:rsidRPr="004B7554">
        <w:rPr>
          <w:rFonts w:ascii="Arial" w:hAnsi="Arial" w:cs="Arial"/>
          <w:lang w:val="en-US"/>
        </w:rPr>
        <w:t xml:space="preserve"> equals </w:t>
      </w:r>
      <w:r>
        <w:rPr>
          <w:rFonts w:ascii="Arial" w:hAnsi="Arial" w:cs="Arial"/>
          <w:lang w:val="en-US"/>
        </w:rPr>
        <w:t xml:space="preserve">to </w:t>
      </w:r>
      <w:r w:rsidRPr="004B7554">
        <w:rPr>
          <w:rFonts w:ascii="Arial" w:hAnsi="Arial" w:cs="Arial"/>
          <w:lang w:val="en-US"/>
        </w:rPr>
        <w:t xml:space="preserve">1. The static heating option with the standard four chains, interval one and the heating scheme suggested by default was employed. We used 100 randomly picked individuals from the compared populations to avoid potential problems derived from the large </w:t>
      </w:r>
      <w:r>
        <w:rPr>
          <w:rFonts w:ascii="Arial" w:hAnsi="Arial" w:cs="Arial"/>
          <w:lang w:val="en-US"/>
        </w:rPr>
        <w:t>and</w:t>
      </w:r>
      <w:r w:rsidRPr="004B7554">
        <w:rPr>
          <w:rFonts w:ascii="Arial" w:hAnsi="Arial" w:cs="Arial"/>
          <w:lang w:val="en-US"/>
        </w:rPr>
        <w:t xml:space="preserve"> uneven sample size</w:t>
      </w:r>
      <w:r>
        <w:rPr>
          <w:rFonts w:ascii="Arial" w:hAnsi="Arial" w:cs="Arial"/>
          <w:lang w:val="en-US"/>
        </w:rPr>
        <w:t>s</w:t>
      </w:r>
      <w:r w:rsidRPr="004B7554">
        <w:rPr>
          <w:rFonts w:ascii="Arial" w:hAnsi="Arial" w:cs="Arial"/>
          <w:lang w:val="en-US"/>
        </w:rPr>
        <w:t xml:space="preserve"> of the datasets. The length of the MCMC chain as well as the range of the M and theta priors were tuned until convergence was reached for all parameters and no priors boundary problems were detected. We carried out 10 replicates per run. We finally checked the convergence of the runs using the </w:t>
      </w:r>
      <w:r w:rsidRPr="004B7554">
        <w:rPr>
          <w:rFonts w:ascii="Arial" w:hAnsi="Arial" w:cs="Arial"/>
          <w:i/>
          <w:lang w:val="en-US"/>
        </w:rPr>
        <w:t>mtraceR</w:t>
      </w:r>
      <w:r w:rsidRPr="004B7554">
        <w:rPr>
          <w:rFonts w:ascii="Arial" w:hAnsi="Arial" w:cs="Arial"/>
          <w:lang w:val="en-US"/>
        </w:rPr>
        <w:t xml:space="preserve"> package for R software </w:t>
      </w:r>
      <w:r w:rsidRPr="004B7554">
        <w:rPr>
          <w:rFonts w:ascii="Arial" w:hAnsi="Arial" w:cs="Arial"/>
          <w:lang w:val="en-US"/>
        </w:rPr>
        <w:fldChar w:fldCharType="begin">
          <w:fldData xml:space="preserve">PEVuZE5vdGU+PENpdGU+PEF1dGhvcj5QYWNpb25pPC9BdXRob3I+PFllYXI+MjAxNTwvWWVhcj48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</w:fldData>
        </w:fldChar>
      </w:r>
      <w:r>
        <w:rPr>
          <w:rFonts w:ascii="Arial" w:hAnsi="Arial" w:cs="Arial"/>
          <w:lang w:val="en-US"/>
        </w:rPr>
        <w:instrText xml:space="preserve"> ADDIN EN.CITE </w:instrText>
      </w:r>
      <w:r>
        <w:rPr>
          <w:rFonts w:ascii="Arial" w:hAnsi="Arial" w:cs="Arial"/>
          <w:lang w:val="en-US"/>
        </w:rPr>
        <w:fldChar w:fldCharType="begin">
          <w:fldData xml:space="preserve">PEVuZE5vdGU+PENpdGU+PEF1dGhvcj5QYWNpb25pPC9BdXRob3I+PFllYXI+MjAxNTwvWWVhcj48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</w:fldData>
        </w:fldChar>
      </w:r>
      <w:r>
        <w:rPr>
          <w:rFonts w:ascii="Arial" w:hAnsi="Arial" w:cs="Arial"/>
          <w:lang w:val="en-US"/>
        </w:rPr>
        <w:instrText xml:space="preserve"> ADDIN EN.CITE.DATA </w:instrText>
      </w:r>
      <w:r>
        <w:rPr>
          <w:rFonts w:ascii="Arial" w:hAnsi="Arial" w:cs="Arial"/>
          <w:lang w:val="en-US"/>
        </w:rPr>
      </w:r>
      <w:r>
        <w:rPr>
          <w:rFonts w:ascii="Arial" w:hAnsi="Arial" w:cs="Arial"/>
          <w:lang w:val="en-US"/>
        </w:rPr>
        <w:fldChar w:fldCharType="end"/>
      </w:r>
      <w:r w:rsidRPr="004B7554">
        <w:rPr>
          <w:rFonts w:ascii="Arial" w:hAnsi="Arial" w:cs="Arial"/>
          <w:lang w:val="en-US"/>
        </w:rPr>
      </w:r>
      <w:r w:rsidRPr="004B7554">
        <w:rPr>
          <w:rFonts w:ascii="Arial" w:hAnsi="Arial" w:cs="Arial"/>
          <w:lang w:val="en-US"/>
        </w:rPr>
        <w:fldChar w:fldCharType="separate"/>
      </w:r>
      <w:r>
        <w:rPr>
          <w:rFonts w:ascii="Arial" w:hAnsi="Arial" w:cs="Arial"/>
          <w:noProof/>
          <w:lang w:val="en-US"/>
        </w:rPr>
        <w:t>(Pacioni et al. 2015)</w:t>
      </w:r>
      <w:r w:rsidRPr="004B7554">
        <w:rPr>
          <w:rFonts w:ascii="Arial" w:hAnsi="Arial" w:cs="Arial"/>
          <w:lang w:val="en-US"/>
        </w:rPr>
        <w:fldChar w:fldCharType="end"/>
      </w:r>
      <w:r w:rsidRPr="004B7554">
        <w:rPr>
          <w:rFonts w:ascii="Arial" w:hAnsi="Arial" w:cs="Arial"/>
          <w:lang w:val="en-US"/>
        </w:rPr>
        <w:t xml:space="preserve"> that aims to help in the diagnostics of Bayes MCMC analysis run with Migrate-n.</w:t>
      </w:r>
      <w:r w:rsidR="0080774F">
        <w:rPr>
          <w:rFonts w:ascii="Arial" w:hAnsi="Arial" w:cs="Arial"/>
          <w:lang w:val="en-US"/>
        </w:rPr>
        <w:t xml:space="preserve"> </w:t>
      </w:r>
    </w:p>
    <w:p w14:paraId="3873A149" w14:textId="43AB2B1E" w:rsidR="0080774F" w:rsidRDefault="0080774F" w:rsidP="0080774F">
      <w:pPr>
        <w:spacing w:before="240" w:line="480" w:lineRule="auto"/>
        <w:jc w:val="both"/>
        <w:rPr>
          <w:rFonts w:ascii="Arial" w:hAnsi="Arial" w:cs="Arial"/>
          <w:b/>
          <w:szCs w:val="28"/>
          <w:lang w:val="en-US"/>
        </w:rPr>
      </w:pPr>
      <w:r w:rsidRPr="00B82AD9">
        <w:rPr>
          <w:rFonts w:ascii="Arial" w:hAnsi="Arial" w:cs="Arial"/>
          <w:b/>
          <w:szCs w:val="28"/>
          <w:lang w:val="en-US"/>
        </w:rPr>
        <w:lastRenderedPageBreak/>
        <w:t>Maps of haplogroup interpolated frequencies and genetic distances</w:t>
      </w:r>
    </w:p>
    <w:p w14:paraId="46FF469C" w14:textId="5CF07F8A" w:rsidR="0080774F" w:rsidRDefault="0080774F" w:rsidP="0080774F">
      <w:pPr>
        <w:spacing w:line="480" w:lineRule="auto"/>
        <w:jc w:val="both"/>
        <w:rPr>
          <w:rFonts w:ascii="Arial" w:hAnsi="Arial" w:cs="Arial"/>
          <w:lang w:val="en-US"/>
        </w:rPr>
      </w:pPr>
      <w:r w:rsidRPr="00B00E3F">
        <w:rPr>
          <w:rFonts w:ascii="Arial" w:hAnsi="Arial" w:cs="Arial"/>
          <w:lang w:val="en-US"/>
        </w:rPr>
        <w:t xml:space="preserve">The spatial representation of </w:t>
      </w:r>
      <w:r>
        <w:rPr>
          <w:rFonts w:ascii="Arial" w:hAnsi="Arial" w:cs="Arial"/>
          <w:lang w:val="en-US"/>
        </w:rPr>
        <w:t xml:space="preserve">the </w:t>
      </w:r>
      <w:r w:rsidRPr="00B00E3F">
        <w:rPr>
          <w:rFonts w:ascii="Arial" w:hAnsi="Arial" w:cs="Arial"/>
          <w:lang w:val="en-US"/>
        </w:rPr>
        <w:t>B2 sub-</w:t>
      </w:r>
      <w:r>
        <w:rPr>
          <w:rFonts w:ascii="Arial" w:hAnsi="Arial" w:cs="Arial"/>
          <w:lang w:val="en-US"/>
        </w:rPr>
        <w:t>haplogroup</w:t>
      </w:r>
      <w:r w:rsidRPr="00B00E3F">
        <w:rPr>
          <w:rFonts w:ascii="Arial" w:hAnsi="Arial" w:cs="Arial"/>
          <w:lang w:val="en-US"/>
        </w:rPr>
        <w:t xml:space="preserve"> frequencies was </w:t>
      </w:r>
      <w:r>
        <w:rPr>
          <w:rFonts w:ascii="Arial" w:hAnsi="Arial" w:cs="Arial"/>
          <w:lang w:val="en-US"/>
        </w:rPr>
        <w:t xml:space="preserve">obtained </w:t>
      </w:r>
      <w:r w:rsidRPr="00B00E3F">
        <w:rPr>
          <w:rFonts w:ascii="Arial" w:hAnsi="Arial" w:cs="Arial"/>
          <w:lang w:val="en-US"/>
        </w:rPr>
        <w:t xml:space="preserve">using SAGA v. </w:t>
      </w:r>
      <w:r>
        <w:rPr>
          <w:rFonts w:ascii="Arial" w:hAnsi="Arial" w:cs="Arial"/>
          <w:lang w:val="en-US"/>
        </w:rPr>
        <w:t>4</w:t>
      </w:r>
      <w:r w:rsidRPr="00B00E3F">
        <w:rPr>
          <w:rFonts w:ascii="Arial" w:hAnsi="Arial" w:cs="Arial"/>
          <w:lang w:val="en-US"/>
        </w:rPr>
        <w:t>.</w:t>
      </w:r>
      <w:r>
        <w:rPr>
          <w:rFonts w:ascii="Arial" w:hAnsi="Arial" w:cs="Arial"/>
          <w:lang w:val="en-US"/>
        </w:rPr>
        <w:t>0</w:t>
      </w:r>
      <w:r w:rsidRPr="00B00E3F">
        <w:rPr>
          <w:rFonts w:ascii="Arial" w:hAnsi="Arial" w:cs="Arial"/>
          <w:lang w:val="en-US"/>
        </w:rPr>
        <w:t>.</w:t>
      </w:r>
      <w:r>
        <w:rPr>
          <w:rFonts w:ascii="Arial" w:hAnsi="Arial" w:cs="Arial"/>
          <w:lang w:val="en-US"/>
        </w:rPr>
        <w:t>1</w:t>
      </w:r>
      <w:r w:rsidRPr="00B00E3F">
        <w:rPr>
          <w:rFonts w:ascii="Arial" w:hAnsi="Arial" w:cs="Arial"/>
          <w:lang w:val="en-US"/>
        </w:rPr>
        <w:t xml:space="preserve"> (http://www.saga-gis.org/) </w:t>
      </w:r>
      <w:r w:rsidRPr="00B00E3F">
        <w:rPr>
          <w:rFonts w:ascii="Arial" w:hAnsi="Arial" w:cs="Arial"/>
          <w:lang w:val="en-US"/>
        </w:rPr>
        <w:fldChar w:fldCharType="begin"/>
      </w:r>
      <w:r>
        <w:rPr>
          <w:rFonts w:ascii="Arial" w:hAnsi="Arial" w:cs="Arial"/>
          <w:lang w:val="en-US"/>
        </w:rPr>
        <w:instrText xml:space="preserve"> ADDIN EN.CITE &lt;EndNote&gt;&lt;Cite&gt;&lt;Author&gt;Conrad&lt;/Author&gt;&lt;Year&gt;2015&lt;/Year&gt;&lt;RecNum&gt;5274&lt;/RecNum&gt;&lt;DisplayText&gt;(Conrad et al. 2015)&lt;/DisplayText&gt;&lt;record&gt;&lt;rec-number&gt;5274&lt;/rec-number&gt;&lt;foreign-keys&gt;&lt;key app="EN" db-id="p2zx59svt05ewgerp9c5e2phs50x2wxr0wwr" timestamp="1491479556"&gt;5274&lt;/key&gt;&lt;/foreign-keys&gt;&lt;ref-type name="Journal Article"&gt;17&lt;/ref-type&gt;&lt;contributors&gt;&lt;authors&gt;&lt;author&gt;Conrad, O&lt;/author&gt;&lt;author&gt;Bechtel, Benjamin&lt;/author&gt;&lt;author&gt;Bock, M&lt;/author&gt;&lt;author&gt;Dietrich, H&lt;/author&gt;&lt;author&gt;Fischer, E&lt;/author&gt;&lt;author&gt;Gerlitz, Lars&lt;/author&gt;&lt;author&gt;Wehberg, J&lt;/author&gt;&lt;author&gt;Wichmann, V&lt;/author&gt;&lt;author&gt;Böhner, Jürgen&lt;/author&gt;&lt;/authors&gt;&lt;/contributors&gt;&lt;titles&gt;&lt;title&gt;System for automated geoscientific analyses (SAGA) v. 2.1. 4&lt;/title&gt;&lt;secondary-title&gt;Geoscientific Model Development&lt;/secondary-title&gt;&lt;/titles&gt;&lt;periodical&gt;&lt;full-title&gt;Geoscientific Model Development&lt;/full-title&gt;&lt;/periodical&gt;&lt;pages&gt;1991-2007&lt;/pages&gt;&lt;volume&gt;8&lt;/volume&gt;&lt;number&gt;7&lt;/number&gt;&lt;dates&gt;&lt;year&gt;2015&lt;/year&gt;&lt;/dates&gt;&lt;isbn&gt;1991-959X&lt;/isbn&gt;&lt;urls&gt;&lt;/urls&gt;&lt;/record&gt;&lt;/Cite&gt;&lt;/EndNote&gt;</w:instrText>
      </w:r>
      <w:r w:rsidRPr="00B00E3F">
        <w:rPr>
          <w:rFonts w:ascii="Arial" w:hAnsi="Arial" w:cs="Arial"/>
          <w:lang w:val="en-US"/>
        </w:rPr>
        <w:fldChar w:fldCharType="separate"/>
      </w:r>
      <w:r>
        <w:rPr>
          <w:rFonts w:ascii="Arial" w:hAnsi="Arial" w:cs="Arial"/>
          <w:noProof/>
          <w:lang w:val="en-US"/>
        </w:rPr>
        <w:t>(Conrad et al. 2015)</w:t>
      </w:r>
      <w:r w:rsidRPr="00B00E3F">
        <w:rPr>
          <w:rFonts w:ascii="Arial" w:hAnsi="Arial" w:cs="Arial"/>
          <w:lang w:val="en-US"/>
        </w:rPr>
        <w:fldChar w:fldCharType="end"/>
      </w:r>
      <w:r w:rsidRPr="00B00E3F">
        <w:rPr>
          <w:rFonts w:ascii="Arial" w:hAnsi="Arial" w:cs="Arial"/>
          <w:lang w:val="en-US"/>
        </w:rPr>
        <w:t xml:space="preserve">. We used the ordinary Kriging method for interpolating </w:t>
      </w:r>
      <w:r w:rsidRPr="00850D54">
        <w:rPr>
          <w:rFonts w:ascii="Arial" w:hAnsi="Arial" w:cs="Arial"/>
          <w:lang w:val="en-US"/>
        </w:rPr>
        <w:t>haplogroup frequencies. We t</w:t>
      </w:r>
      <w:r>
        <w:rPr>
          <w:rFonts w:ascii="Arial" w:hAnsi="Arial" w:cs="Arial"/>
          <w:lang w:val="en-US"/>
        </w:rPr>
        <w:t>ook</w:t>
      </w:r>
      <w:r w:rsidRPr="00850D54">
        <w:rPr>
          <w:rFonts w:ascii="Arial" w:hAnsi="Arial" w:cs="Arial"/>
          <w:lang w:val="en-US"/>
        </w:rPr>
        <w:t xml:space="preserve"> into account only </w:t>
      </w:r>
      <w:r>
        <w:rPr>
          <w:rFonts w:ascii="Arial" w:hAnsi="Arial" w:cs="Arial"/>
          <w:lang w:val="en-US"/>
        </w:rPr>
        <w:t>CR samples</w:t>
      </w:r>
      <w:r w:rsidRPr="00850D54">
        <w:rPr>
          <w:rFonts w:ascii="Arial" w:hAnsi="Arial" w:cs="Arial"/>
          <w:lang w:val="en-US"/>
        </w:rPr>
        <w:t xml:space="preserve"> </w:t>
      </w:r>
      <w:r>
        <w:rPr>
          <w:rFonts w:ascii="Arial" w:hAnsi="Arial" w:cs="Arial"/>
          <w:lang w:val="en-US"/>
        </w:rPr>
        <w:t xml:space="preserve">from population studies </w:t>
      </w:r>
      <w:r w:rsidRPr="00850D54">
        <w:rPr>
          <w:rFonts w:ascii="Arial" w:hAnsi="Arial" w:cs="Arial"/>
          <w:lang w:val="en-US"/>
        </w:rPr>
        <w:t>(</w:t>
      </w:r>
      <w:r>
        <w:rPr>
          <w:rFonts w:ascii="Arial" w:hAnsi="Arial" w:cs="Arial"/>
          <w:b/>
          <w:lang w:val="en-US"/>
        </w:rPr>
        <w:t>Supplemental Table S</w:t>
      </w:r>
      <w:r w:rsidR="005376BF">
        <w:rPr>
          <w:rFonts w:ascii="Arial" w:hAnsi="Arial" w:cs="Arial"/>
          <w:b/>
          <w:lang w:val="en-US"/>
        </w:rPr>
        <w:t>2</w:t>
      </w:r>
      <w:r>
        <w:rPr>
          <w:rFonts w:ascii="Arial" w:hAnsi="Arial" w:cs="Arial"/>
          <w:b/>
          <w:lang w:val="en-US"/>
        </w:rPr>
        <w:t xml:space="preserve">; Supplemental Table </w:t>
      </w:r>
      <w:r w:rsidR="00367622">
        <w:rPr>
          <w:rFonts w:ascii="Arial" w:hAnsi="Arial" w:cs="Arial"/>
          <w:b/>
          <w:lang w:val="en-US"/>
        </w:rPr>
        <w:t>S10</w:t>
      </w:r>
      <w:r w:rsidRPr="00850D54">
        <w:rPr>
          <w:rFonts w:ascii="Arial" w:hAnsi="Arial" w:cs="Arial"/>
          <w:lang w:val="en-US"/>
        </w:rPr>
        <w:t>) as</w:t>
      </w:r>
      <w:r>
        <w:rPr>
          <w:rFonts w:ascii="Arial" w:hAnsi="Arial" w:cs="Arial"/>
          <w:lang w:val="en-US"/>
        </w:rPr>
        <w:t xml:space="preserve"> well as the Native American fraction of each population sample to obtain haplogroup frequencies.</w:t>
      </w:r>
    </w:p>
    <w:p w14:paraId="4A44A763" w14:textId="18E7A4D3" w:rsidR="0080774F" w:rsidRPr="004C3F58" w:rsidRDefault="0080774F" w:rsidP="0080774F">
      <w:pPr>
        <w:spacing w:line="480" w:lineRule="auto"/>
        <w:ind w:firstLine="708"/>
        <w:jc w:val="both"/>
        <w:outlineLvl w:val="0"/>
        <w:rPr>
          <w:rFonts w:ascii="Arial" w:hAnsi="Arial" w:cs="Arial"/>
          <w:lang w:val="en-US"/>
        </w:rPr>
      </w:pPr>
      <w:r w:rsidRPr="004C3F58">
        <w:rPr>
          <w:rFonts w:ascii="Arial" w:hAnsi="Arial" w:cs="Arial"/>
          <w:lang w:val="en-US"/>
        </w:rPr>
        <w:t>IBS and F</w:t>
      </w:r>
      <w:r w:rsidRPr="004C3F58">
        <w:rPr>
          <w:rFonts w:ascii="Arial" w:hAnsi="Arial" w:cs="Arial"/>
          <w:i/>
          <w:vertAlign w:val="subscript"/>
          <w:lang w:val="en-US"/>
        </w:rPr>
        <w:t>ST</w:t>
      </w:r>
      <w:r w:rsidRPr="004C3F58">
        <w:rPr>
          <w:rFonts w:ascii="Arial" w:hAnsi="Arial" w:cs="Arial"/>
          <w:lang w:val="en-US"/>
        </w:rPr>
        <w:t xml:space="preserve"> distances obtained from autosomal data were also displayed in geographic interpolated maps using the same procedure. Moreover, we used SAGA to carry out the kernel density analysis from the archaeological data published by Goldberg et at. </w:t>
      </w:r>
      <w:r w:rsidRPr="00B00E3F">
        <w:rPr>
          <w:rFonts w:ascii="Arial" w:hAnsi="Arial" w:cs="Arial"/>
          <w:lang w:val="en-US"/>
        </w:rPr>
        <w:fldChar w:fldCharType="begin"/>
      </w:r>
      <w:r>
        <w:rPr>
          <w:rFonts w:ascii="Arial" w:hAnsi="Arial" w:cs="Arial"/>
          <w:lang w:val="en-US"/>
        </w:rPr>
        <w:instrText xml:space="preserve"> ADDIN EN.CITE &lt;EndNote&gt;&lt;Cite ExcludeAuth="1"&gt;&lt;Author&gt;Goldberg&lt;/Author&gt;&lt;Year&gt;2016&lt;/Year&gt;&lt;RecNum&gt;5275&lt;/RecNum&gt;&lt;DisplayText&gt;(2016)&lt;/DisplayText&gt;&lt;record&gt;&lt;rec-number&gt;5275&lt;/rec-number&gt;&lt;foreign-keys&gt;&lt;key app="EN" db-id="p2zx59svt05ewgerp9c5e2phs50x2wxr0wwr" timestamp="1491563368"&gt;5275&lt;/key&gt;&lt;/foreign-keys&gt;&lt;ref-type name="Journal Article"&gt;17&lt;/ref-type&gt;&lt;contributors&gt;&lt;authors&gt;&lt;author&gt;Goldberg, A.&lt;/author&gt;&lt;author&gt;Mychajliw, A. M.&lt;/author&gt;&lt;author&gt;Hadly, E. A.&lt;/author&gt;&lt;/authors&gt;&lt;/contributors&gt;&lt;auth-address&gt;Biology Department, Stanford University, Stanford, California 94305, USA.&amp;#xD;Woods Institute, Stanford University, Stanford, California 94305, USA.&lt;/auth-address&gt;&lt;titles&gt;&lt;title&gt;Post-invasion demography of prehistoric humans in South America&lt;/title&gt;&lt;secondary-title&gt;Nature&lt;/secondary-title&gt;&lt;alt-title&gt;Nature&lt;/alt-title&gt;&lt;/titles&gt;&lt;periodical&gt;&lt;full-title&gt;Nature&lt;/full-title&gt;&lt;/periodical&gt;&lt;alt-periodical&gt;&lt;full-title&gt;Nature&lt;/full-title&gt;&lt;/alt-periodical&gt;&lt;pages&gt;232-5&lt;/pages&gt;&lt;volume&gt;532&lt;/volume&gt;&lt;number&gt;7598&lt;/number&gt;&lt;keywords&gt;&lt;keyword&gt;Agriculture/history&lt;/keyword&gt;&lt;keyword&gt;Archaeology&lt;/keyword&gt;&lt;keyword&gt;Climate&lt;/keyword&gt;&lt;keyword&gt;Geographic Mapping&lt;/keyword&gt;&lt;keyword&gt;History, Ancient&lt;/keyword&gt;&lt;keyword&gt;Human Migration/*history&lt;/keyword&gt;&lt;keyword&gt;Humans&lt;/keyword&gt;&lt;keyword&gt;Population Dynamics/*history&lt;/keyword&gt;&lt;keyword&gt;Radiometric Dating&lt;/keyword&gt;&lt;keyword&gt;Siberia/ethnology&lt;/keyword&gt;&lt;keyword&gt;South America&lt;/keyword&gt;&lt;/keywords&gt;&lt;dates&gt;&lt;year&gt;2016&lt;/year&gt;&lt;pub-dates&gt;&lt;date&gt;Apr 14&lt;/date&gt;&lt;/pub-dates&gt;&lt;/dates&gt;&lt;isbn&gt;1476-4687 (Electronic)&amp;#xD;0028-0836 (Linking)&lt;/isbn&gt;&lt;accession-num&gt;27049941&lt;/accession-num&gt;&lt;urls&gt;&lt;related-urls&gt;&lt;url&gt;http://www.ncbi.nlm.nih.gov/pubmed/27049941&lt;/url&gt;&lt;/related-urls&gt;&lt;/urls&gt;&lt;electronic-resource-num&gt;10.1038/nature17176&lt;/electronic-resource-num&gt;&lt;/record&gt;&lt;/Cite&gt;&lt;/EndNote&gt;</w:instrText>
      </w:r>
      <w:r w:rsidRPr="00B00E3F">
        <w:rPr>
          <w:rFonts w:ascii="Arial" w:hAnsi="Arial" w:cs="Arial"/>
          <w:lang w:val="en-US"/>
        </w:rPr>
        <w:fldChar w:fldCharType="separate"/>
      </w:r>
      <w:r>
        <w:rPr>
          <w:rFonts w:ascii="Arial" w:hAnsi="Arial" w:cs="Arial"/>
          <w:noProof/>
          <w:lang w:val="en-US"/>
        </w:rPr>
        <w:t>(2016)</w:t>
      </w:r>
      <w:r w:rsidRPr="00B00E3F">
        <w:rPr>
          <w:rFonts w:ascii="Arial" w:hAnsi="Arial" w:cs="Arial"/>
          <w:lang w:val="en-US"/>
        </w:rPr>
        <w:fldChar w:fldCharType="end"/>
      </w:r>
      <w:r w:rsidRPr="004C3F58">
        <w:rPr>
          <w:rFonts w:ascii="Arial" w:hAnsi="Arial" w:cs="Arial"/>
          <w:lang w:val="en-US"/>
        </w:rPr>
        <w:t xml:space="preserve"> through the Gaussian kernel method and using a radius of 660 km as in Goldberg et al. </w:t>
      </w:r>
      <w:r w:rsidRPr="00B00E3F">
        <w:rPr>
          <w:rFonts w:ascii="Arial" w:hAnsi="Arial" w:cs="Arial"/>
          <w:lang w:val="en-US"/>
        </w:rPr>
        <w:fldChar w:fldCharType="begin"/>
      </w:r>
      <w:r>
        <w:rPr>
          <w:rFonts w:ascii="Arial" w:hAnsi="Arial" w:cs="Arial"/>
          <w:lang w:val="en-US"/>
        </w:rPr>
        <w:instrText xml:space="preserve"> ADDIN EN.CITE &lt;EndNote&gt;&lt;Cite ExcludeAuth="1"&gt;&lt;Author&gt;Goldberg&lt;/Author&gt;&lt;Year&gt;2016&lt;/Year&gt;&lt;RecNum&gt;5275&lt;/RecNum&gt;&lt;DisplayText&gt;(2016)&lt;/DisplayText&gt;&lt;record&gt;&lt;rec-number&gt;5275&lt;/rec-number&gt;&lt;foreign-keys&gt;&lt;key app="EN" db-id="p2zx59svt05ewgerp9c5e2phs50x2wxr0wwr" timestamp="1491563368"&gt;5275&lt;/key&gt;&lt;/foreign-keys&gt;&lt;ref-type name="Journal Article"&gt;17&lt;/ref-type&gt;&lt;contributors&gt;&lt;authors&gt;&lt;author&gt;Goldberg, A.&lt;/author&gt;&lt;author&gt;Mychajliw, A. M.&lt;/author&gt;&lt;author&gt;Hadly, E. A.&lt;/author&gt;&lt;/authors&gt;&lt;/contributors&gt;&lt;auth-address&gt;Biology Department, Stanford University, Stanford, California 94305, USA.&amp;#xD;Woods Institute, Stanford University, Stanford, California 94305, USA.&lt;/auth-address&gt;&lt;titles&gt;&lt;title&gt;Post-invasion demography of prehistoric humans in South America&lt;/title&gt;&lt;secondary-title&gt;Nature&lt;/secondary-title&gt;&lt;alt-title&gt;Nature&lt;/alt-title&gt;&lt;/titles&gt;&lt;periodical&gt;&lt;full-title&gt;Nature&lt;/full-title&gt;&lt;/periodical&gt;&lt;alt-periodical&gt;&lt;full-title&gt;Nature&lt;/full-title&gt;&lt;/alt-periodical&gt;&lt;pages&gt;232-5&lt;/pages&gt;&lt;volume&gt;532&lt;/volume&gt;&lt;number&gt;7598&lt;/number&gt;&lt;keywords&gt;&lt;keyword&gt;Agriculture/history&lt;/keyword&gt;&lt;keyword&gt;Archaeology&lt;/keyword&gt;&lt;keyword&gt;Climate&lt;/keyword&gt;&lt;keyword&gt;Geographic Mapping&lt;/keyword&gt;&lt;keyword&gt;History, Ancient&lt;/keyword&gt;&lt;keyword&gt;Human Migration/*history&lt;/keyword&gt;&lt;keyword&gt;Humans&lt;/keyword&gt;&lt;keyword&gt;Population Dynamics/*history&lt;/keyword&gt;&lt;keyword&gt;Radiometric Dating&lt;/keyword&gt;&lt;keyword&gt;Siberia/ethnology&lt;/keyword&gt;&lt;keyword&gt;South America&lt;/keyword&gt;&lt;/keywords&gt;&lt;dates&gt;&lt;year&gt;2016&lt;/year&gt;&lt;pub-dates&gt;&lt;date&gt;Apr 14&lt;/date&gt;&lt;/pub-dates&gt;&lt;/dates&gt;&lt;isbn&gt;1476-4687 (Electronic)&amp;#xD;0028-0836 (Linking)&lt;/isbn&gt;&lt;accession-num&gt;27049941&lt;/accession-num&gt;&lt;urls&gt;&lt;related-urls&gt;&lt;url&gt;http://www.ncbi.nlm.nih.gov/pubmed/27049941&lt;/url&gt;&lt;/related-urls&gt;&lt;/urls&gt;&lt;electronic-resource-num&gt;10.1038/nature17176&lt;/electronic-resource-num&gt;&lt;/record&gt;&lt;/Cite&gt;&lt;/EndNote&gt;</w:instrText>
      </w:r>
      <w:r w:rsidRPr="00B00E3F">
        <w:rPr>
          <w:rFonts w:ascii="Arial" w:hAnsi="Arial" w:cs="Arial"/>
          <w:lang w:val="en-US"/>
        </w:rPr>
        <w:fldChar w:fldCharType="separate"/>
      </w:r>
      <w:r>
        <w:rPr>
          <w:rFonts w:ascii="Arial" w:hAnsi="Arial" w:cs="Arial"/>
          <w:noProof/>
          <w:lang w:val="en-US"/>
        </w:rPr>
        <w:t>(2016)</w:t>
      </w:r>
      <w:r w:rsidRPr="00B00E3F">
        <w:rPr>
          <w:rFonts w:ascii="Arial" w:hAnsi="Arial" w:cs="Arial"/>
          <w:lang w:val="en-US"/>
        </w:rPr>
        <w:fldChar w:fldCharType="end"/>
      </w:r>
      <w:r w:rsidRPr="004C3F58">
        <w:rPr>
          <w:rFonts w:ascii="Arial" w:hAnsi="Arial" w:cs="Arial"/>
          <w:lang w:val="en-US"/>
        </w:rPr>
        <w:t xml:space="preserve">. The shapefiles and raster maps </w:t>
      </w:r>
      <w:r>
        <w:rPr>
          <w:rFonts w:ascii="Arial" w:hAnsi="Arial" w:cs="Arial"/>
          <w:lang w:val="en-US"/>
        </w:rPr>
        <w:t>i</w:t>
      </w:r>
      <w:r w:rsidRPr="004C3F58">
        <w:rPr>
          <w:rFonts w:ascii="Arial" w:hAnsi="Arial" w:cs="Arial"/>
          <w:lang w:val="en-US"/>
        </w:rPr>
        <w:t>n the background were taken and adapted from the public domain www.naturalearthdata.com.</w:t>
      </w:r>
    </w:p>
    <w:p w14:paraId="7CA1A450" w14:textId="363CDF0E" w:rsidR="006D30E7" w:rsidRPr="007E0A6C" w:rsidRDefault="00E84955" w:rsidP="00C30596">
      <w:pPr>
        <w:spacing w:before="240" w:line="480" w:lineRule="auto"/>
        <w:jc w:val="both"/>
        <w:rPr>
          <w:rFonts w:ascii="Arial" w:hAnsi="Arial" w:cs="Arial"/>
          <w:b/>
          <w:sz w:val="28"/>
          <w:lang w:val="en-US"/>
        </w:rPr>
      </w:pPr>
      <w:r w:rsidRPr="007E0A6C">
        <w:rPr>
          <w:rFonts w:ascii="Arial" w:hAnsi="Arial" w:cs="Arial"/>
          <w:b/>
          <w:sz w:val="28"/>
          <w:lang w:val="en-US"/>
        </w:rPr>
        <w:t>References</w:t>
      </w:r>
    </w:p>
    <w:p w14:paraId="536DD78E" w14:textId="77777777" w:rsidR="00D20DE5" w:rsidRPr="00D20DE5" w:rsidRDefault="006D30E7" w:rsidP="00D20DE5">
      <w:pPr>
        <w:pStyle w:val="EndNoteBibliography"/>
        <w:ind w:left="720" w:hanging="720"/>
        <w:rPr>
          <w:noProof/>
        </w:rPr>
      </w:pPr>
      <w:r w:rsidRPr="007E0A6C">
        <w:rPr>
          <w:lang w:val="en-US"/>
        </w:rPr>
        <w:fldChar w:fldCharType="begin"/>
      </w:r>
      <w:r w:rsidRPr="002320D0">
        <w:rPr>
          <w:lang w:val="en-US"/>
        </w:rPr>
        <w:instrText xml:space="preserve"> ADDIN EN.REFLIST </w:instrText>
      </w:r>
      <w:r w:rsidRPr="007E0A6C">
        <w:rPr>
          <w:lang w:val="en-US"/>
        </w:rPr>
        <w:fldChar w:fldCharType="separate"/>
      </w:r>
      <w:r w:rsidR="00D20DE5" w:rsidRPr="00D20DE5">
        <w:rPr>
          <w:noProof/>
        </w:rPr>
        <w:t xml:space="preserve">Afonso-Costa H, Carvalho M, Lopes V, Balsa F, Bento AM, Serra A, Andrade L, Anjos MJ, Vide MC, Pantoja S et al. 2010. Mitochondrial DNA sequence analysis of a native Bolivian population. </w:t>
      </w:r>
      <w:r w:rsidR="00D20DE5" w:rsidRPr="00D20DE5">
        <w:rPr>
          <w:i/>
          <w:noProof/>
        </w:rPr>
        <w:t>J Forensic Leg Med</w:t>
      </w:r>
      <w:r w:rsidR="00D20DE5" w:rsidRPr="00D20DE5">
        <w:rPr>
          <w:noProof/>
        </w:rPr>
        <w:t xml:space="preserve"> </w:t>
      </w:r>
      <w:r w:rsidR="00D20DE5" w:rsidRPr="00D20DE5">
        <w:rPr>
          <w:b/>
          <w:noProof/>
        </w:rPr>
        <w:t>17</w:t>
      </w:r>
      <w:r w:rsidR="00D20DE5" w:rsidRPr="00D20DE5">
        <w:rPr>
          <w:noProof/>
        </w:rPr>
        <w:t>: 247-253.</w:t>
      </w:r>
    </w:p>
    <w:p w14:paraId="6C706983" w14:textId="77777777" w:rsidR="00D20DE5" w:rsidRPr="00D20DE5" w:rsidRDefault="00D20DE5" w:rsidP="00D20DE5">
      <w:pPr>
        <w:pStyle w:val="EndNoteBibliography"/>
        <w:ind w:left="720" w:hanging="720"/>
        <w:rPr>
          <w:noProof/>
        </w:rPr>
      </w:pPr>
      <w:r w:rsidRPr="00D20DE5">
        <w:rPr>
          <w:noProof/>
        </w:rPr>
        <w:t xml:space="preserve">Álvarez-Iglesias V, Jaime JC, Carracedo Á, Salas A. 2007. Coding region mitochondrial DNA SNPs: targeting East Asian and Native American haplogroups. </w:t>
      </w:r>
      <w:r w:rsidRPr="00D20DE5">
        <w:rPr>
          <w:i/>
          <w:noProof/>
        </w:rPr>
        <w:t>Forensic Sci Int Genet</w:t>
      </w:r>
      <w:r w:rsidRPr="00D20DE5">
        <w:rPr>
          <w:noProof/>
        </w:rPr>
        <w:t xml:space="preserve"> </w:t>
      </w:r>
      <w:r w:rsidRPr="00D20DE5">
        <w:rPr>
          <w:b/>
          <w:noProof/>
        </w:rPr>
        <w:t>1</w:t>
      </w:r>
      <w:r w:rsidRPr="00D20DE5">
        <w:rPr>
          <w:noProof/>
        </w:rPr>
        <w:t>: 44-55.</w:t>
      </w:r>
    </w:p>
    <w:p w14:paraId="0440E687" w14:textId="77777777" w:rsidR="00D20DE5" w:rsidRPr="00D20DE5" w:rsidRDefault="00D20DE5" w:rsidP="00D20DE5">
      <w:pPr>
        <w:pStyle w:val="EndNoteBibliography"/>
        <w:ind w:left="720" w:hanging="720"/>
        <w:rPr>
          <w:noProof/>
        </w:rPr>
      </w:pPr>
      <w:r w:rsidRPr="00D20DE5">
        <w:rPr>
          <w:noProof/>
        </w:rPr>
        <w:t xml:space="preserve">Álvarez-Iglesias V, Mosquera-Miguel A, Cerezo M, Quintáns B, Zarrabeitia MT, Cuscó I, Lareu MV, García O, Pérez-Jurado L, Carracedo Á et al. 2009. New population and phylogenetic features of the internal variation within mitochondrial DNA macro-haplogroup R0. </w:t>
      </w:r>
      <w:r w:rsidRPr="00D20DE5">
        <w:rPr>
          <w:i/>
          <w:noProof/>
        </w:rPr>
        <w:t>PLoS One</w:t>
      </w:r>
      <w:r w:rsidRPr="00D20DE5">
        <w:rPr>
          <w:noProof/>
        </w:rPr>
        <w:t xml:space="preserve"> </w:t>
      </w:r>
      <w:r w:rsidRPr="00D20DE5">
        <w:rPr>
          <w:b/>
          <w:noProof/>
        </w:rPr>
        <w:t>4</w:t>
      </w:r>
      <w:r w:rsidRPr="00D20DE5">
        <w:rPr>
          <w:noProof/>
        </w:rPr>
        <w:t>: e5112.</w:t>
      </w:r>
    </w:p>
    <w:p w14:paraId="4C822793" w14:textId="77777777" w:rsidR="00D20DE5" w:rsidRPr="00D20DE5" w:rsidRDefault="00D20DE5" w:rsidP="00D20DE5">
      <w:pPr>
        <w:pStyle w:val="EndNoteBibliography"/>
        <w:ind w:left="720" w:hanging="720"/>
        <w:rPr>
          <w:noProof/>
        </w:rPr>
      </w:pPr>
      <w:r w:rsidRPr="00D20DE5">
        <w:rPr>
          <w:noProof/>
        </w:rPr>
        <w:lastRenderedPageBreak/>
        <w:t xml:space="preserve">Andrews RM, Kubacka I, Chinnery PF, Lightowlers RN, Turnbull DM, Howell N. 1999. Reanalysis and revision of the Cambridge reference sequence for human mitochondrial DNA. </w:t>
      </w:r>
      <w:r w:rsidRPr="00D20DE5">
        <w:rPr>
          <w:i/>
          <w:noProof/>
        </w:rPr>
        <w:t>Nat Genet</w:t>
      </w:r>
      <w:r w:rsidRPr="00D20DE5">
        <w:rPr>
          <w:noProof/>
        </w:rPr>
        <w:t xml:space="preserve"> </w:t>
      </w:r>
      <w:r w:rsidRPr="00D20DE5">
        <w:rPr>
          <w:b/>
          <w:noProof/>
        </w:rPr>
        <w:t>23</w:t>
      </w:r>
      <w:r w:rsidRPr="00D20DE5">
        <w:rPr>
          <w:noProof/>
        </w:rPr>
        <w:t>: 147.</w:t>
      </w:r>
    </w:p>
    <w:p w14:paraId="01819CEC" w14:textId="77777777" w:rsidR="00D20DE5" w:rsidRPr="00D20DE5" w:rsidRDefault="00D20DE5" w:rsidP="00D20DE5">
      <w:pPr>
        <w:pStyle w:val="EndNoteBibliography"/>
        <w:ind w:left="720" w:hanging="720"/>
        <w:rPr>
          <w:noProof/>
        </w:rPr>
      </w:pPr>
      <w:r w:rsidRPr="00D20DE5">
        <w:rPr>
          <w:noProof/>
        </w:rPr>
        <w:t xml:space="preserve">Bandelt HJ, Quintana-Murci L, Salas A, Macaulay V. 2002. The fingerprint of phantom mutations in mitochondrial DNA data. </w:t>
      </w:r>
      <w:r w:rsidRPr="00D20DE5">
        <w:rPr>
          <w:i/>
          <w:noProof/>
        </w:rPr>
        <w:t>Am J Hum Genet</w:t>
      </w:r>
      <w:r w:rsidRPr="00D20DE5">
        <w:rPr>
          <w:noProof/>
        </w:rPr>
        <w:t xml:space="preserve"> </w:t>
      </w:r>
      <w:r w:rsidRPr="00D20DE5">
        <w:rPr>
          <w:b/>
          <w:noProof/>
        </w:rPr>
        <w:t>71</w:t>
      </w:r>
      <w:r w:rsidRPr="00D20DE5">
        <w:rPr>
          <w:noProof/>
        </w:rPr>
        <w:t>: 1150-1160.</w:t>
      </w:r>
    </w:p>
    <w:p w14:paraId="5DF2B577" w14:textId="77777777" w:rsidR="00D20DE5" w:rsidRPr="00D20DE5" w:rsidRDefault="00D20DE5" w:rsidP="00D20DE5">
      <w:pPr>
        <w:pStyle w:val="EndNoteBibliography"/>
        <w:ind w:left="720" w:hanging="720"/>
        <w:rPr>
          <w:noProof/>
        </w:rPr>
      </w:pPr>
      <w:r w:rsidRPr="00D20DE5">
        <w:rPr>
          <w:noProof/>
        </w:rPr>
        <w:t xml:space="preserve">Barbieri C, Heggarty P, Castri L, Luiselli D, Pettener D. 2011. Mitochondrial DNA variability in the Titicaca basin: Matches and mismatches with linguistics and ethnohistory. </w:t>
      </w:r>
      <w:r w:rsidRPr="00D20DE5">
        <w:rPr>
          <w:i/>
          <w:noProof/>
        </w:rPr>
        <w:t>Am J Hum Biol</w:t>
      </w:r>
      <w:r w:rsidRPr="00D20DE5">
        <w:rPr>
          <w:noProof/>
        </w:rPr>
        <w:t xml:space="preserve"> </w:t>
      </w:r>
      <w:r w:rsidRPr="00D20DE5">
        <w:rPr>
          <w:b/>
          <w:noProof/>
        </w:rPr>
        <w:t>23</w:t>
      </w:r>
      <w:r w:rsidRPr="00D20DE5">
        <w:rPr>
          <w:noProof/>
        </w:rPr>
        <w:t>: 89-99.</w:t>
      </w:r>
    </w:p>
    <w:p w14:paraId="73FCF6B0" w14:textId="77777777" w:rsidR="00D20DE5" w:rsidRPr="00D20DE5" w:rsidRDefault="00D20DE5" w:rsidP="00D20DE5">
      <w:pPr>
        <w:pStyle w:val="EndNoteBibliography"/>
        <w:ind w:left="720" w:hanging="720"/>
        <w:rPr>
          <w:noProof/>
        </w:rPr>
      </w:pPr>
      <w:r w:rsidRPr="00D20DE5">
        <w:rPr>
          <w:noProof/>
        </w:rPr>
        <w:t xml:space="preserve">Barbieri C, Heggarty P, Yang Yao D, Ferri G, De Fanti S, Sarno S, Ciani G, Boattini A, Luiselli D, Pettener D. 2014. Between Andes and Amazon: the genetic profile of the Arawak-speaking Yanesha. </w:t>
      </w:r>
      <w:r w:rsidRPr="00D20DE5">
        <w:rPr>
          <w:i/>
          <w:noProof/>
        </w:rPr>
        <w:t>Am J Phys Anthropol</w:t>
      </w:r>
      <w:r w:rsidRPr="00D20DE5">
        <w:rPr>
          <w:noProof/>
        </w:rPr>
        <w:t xml:space="preserve"> </w:t>
      </w:r>
      <w:r w:rsidRPr="00D20DE5">
        <w:rPr>
          <w:b/>
          <w:noProof/>
        </w:rPr>
        <w:t>155</w:t>
      </w:r>
      <w:r w:rsidRPr="00D20DE5">
        <w:rPr>
          <w:noProof/>
        </w:rPr>
        <w:t>: 600-609.</w:t>
      </w:r>
    </w:p>
    <w:p w14:paraId="39CD7E4F" w14:textId="77777777" w:rsidR="00D20DE5" w:rsidRPr="00D20DE5" w:rsidRDefault="00D20DE5" w:rsidP="00D20DE5">
      <w:pPr>
        <w:pStyle w:val="EndNoteBibliography"/>
        <w:ind w:left="720" w:hanging="720"/>
        <w:rPr>
          <w:noProof/>
        </w:rPr>
      </w:pPr>
      <w:r w:rsidRPr="00D20DE5">
        <w:rPr>
          <w:noProof/>
        </w:rPr>
        <w:t xml:space="preserve">Beerli P. 2006. Comparison of Bayesian and maximum-likelihood inference of population genetic parameters. </w:t>
      </w:r>
      <w:r w:rsidRPr="00D20DE5">
        <w:rPr>
          <w:i/>
          <w:noProof/>
        </w:rPr>
        <w:t>Bioinformatics</w:t>
      </w:r>
      <w:r w:rsidRPr="00D20DE5">
        <w:rPr>
          <w:noProof/>
        </w:rPr>
        <w:t xml:space="preserve"> </w:t>
      </w:r>
      <w:r w:rsidRPr="00D20DE5">
        <w:rPr>
          <w:b/>
          <w:noProof/>
        </w:rPr>
        <w:t>22</w:t>
      </w:r>
      <w:r w:rsidRPr="00D20DE5">
        <w:rPr>
          <w:noProof/>
        </w:rPr>
        <w:t>: 341-345.</w:t>
      </w:r>
    </w:p>
    <w:p w14:paraId="35FF302B" w14:textId="77777777" w:rsidR="00D20DE5" w:rsidRPr="00D20DE5" w:rsidRDefault="00D20DE5" w:rsidP="00D20DE5">
      <w:pPr>
        <w:pStyle w:val="EndNoteBibliography"/>
        <w:ind w:left="720" w:hanging="720"/>
        <w:rPr>
          <w:noProof/>
        </w:rPr>
      </w:pPr>
      <w:r w:rsidRPr="00D20DE5">
        <w:rPr>
          <w:noProof/>
        </w:rPr>
        <w:t xml:space="preserve">Beerli P, Felsenstein J. 1999. Maximum-likelihood estimation of migration rates and effective population numbers in two populations using a coalescent approach. </w:t>
      </w:r>
      <w:r w:rsidRPr="00D20DE5">
        <w:rPr>
          <w:i/>
          <w:noProof/>
        </w:rPr>
        <w:t>Genetics</w:t>
      </w:r>
      <w:r w:rsidRPr="00D20DE5">
        <w:rPr>
          <w:noProof/>
        </w:rPr>
        <w:t xml:space="preserve"> </w:t>
      </w:r>
      <w:r w:rsidRPr="00D20DE5">
        <w:rPr>
          <w:b/>
          <w:noProof/>
        </w:rPr>
        <w:t>152</w:t>
      </w:r>
      <w:r w:rsidRPr="00D20DE5">
        <w:rPr>
          <w:noProof/>
        </w:rPr>
        <w:t>: 763-773.</w:t>
      </w:r>
    </w:p>
    <w:p w14:paraId="575224F7" w14:textId="77777777" w:rsidR="00D20DE5" w:rsidRPr="00D20DE5" w:rsidRDefault="00D20DE5" w:rsidP="00D20DE5">
      <w:pPr>
        <w:pStyle w:val="EndNoteBibliography"/>
        <w:ind w:left="720" w:hanging="720"/>
        <w:rPr>
          <w:noProof/>
        </w:rPr>
      </w:pPr>
      <w:r w:rsidRPr="00D20DE5">
        <w:rPr>
          <w:noProof/>
        </w:rPr>
        <w:t xml:space="preserve">Beerli P, Palczewski M. 2010. Unified framework to evaluate panmixia and migration direction among multiple sampling locations. </w:t>
      </w:r>
      <w:r w:rsidRPr="00D20DE5">
        <w:rPr>
          <w:i/>
          <w:noProof/>
        </w:rPr>
        <w:t>Genetics</w:t>
      </w:r>
      <w:r w:rsidRPr="00D20DE5">
        <w:rPr>
          <w:noProof/>
        </w:rPr>
        <w:t xml:space="preserve"> </w:t>
      </w:r>
      <w:r w:rsidRPr="00D20DE5">
        <w:rPr>
          <w:b/>
          <w:noProof/>
        </w:rPr>
        <w:t>185</w:t>
      </w:r>
      <w:r w:rsidRPr="00D20DE5">
        <w:rPr>
          <w:noProof/>
        </w:rPr>
        <w:t>: 313-326.</w:t>
      </w:r>
    </w:p>
    <w:p w14:paraId="6691FB89" w14:textId="77777777" w:rsidR="00D20DE5" w:rsidRPr="00D20DE5" w:rsidRDefault="00D20DE5" w:rsidP="00D20DE5">
      <w:pPr>
        <w:pStyle w:val="EndNoteBibliography"/>
        <w:ind w:left="720" w:hanging="720"/>
        <w:rPr>
          <w:noProof/>
        </w:rPr>
      </w:pPr>
      <w:r w:rsidRPr="00D20DE5">
        <w:rPr>
          <w:noProof/>
        </w:rPr>
        <w:t xml:space="preserve">Behar DM, van Oven M, Rosset S, Metspalu M, Loogvali EL, Silva NM, Kivisild T, Torroni A, Villems R. 2012. A "Copernican" reassessment of the human mitochondrial DNA tree from its root. </w:t>
      </w:r>
      <w:r w:rsidRPr="00D20DE5">
        <w:rPr>
          <w:i/>
          <w:noProof/>
        </w:rPr>
        <w:t>Am J Hum Genet</w:t>
      </w:r>
      <w:r w:rsidRPr="00D20DE5">
        <w:rPr>
          <w:noProof/>
        </w:rPr>
        <w:t xml:space="preserve"> </w:t>
      </w:r>
      <w:r w:rsidRPr="00D20DE5">
        <w:rPr>
          <w:b/>
          <w:noProof/>
        </w:rPr>
        <w:t>90</w:t>
      </w:r>
      <w:r w:rsidRPr="00D20DE5">
        <w:rPr>
          <w:noProof/>
        </w:rPr>
        <w:t>: 675-684.</w:t>
      </w:r>
    </w:p>
    <w:p w14:paraId="38A5355D" w14:textId="77777777" w:rsidR="00D20DE5" w:rsidRPr="00D20DE5" w:rsidRDefault="00D20DE5" w:rsidP="00D20DE5">
      <w:pPr>
        <w:pStyle w:val="EndNoteBibliography"/>
        <w:ind w:left="720" w:hanging="720"/>
        <w:rPr>
          <w:noProof/>
        </w:rPr>
      </w:pPr>
      <w:r w:rsidRPr="00D20DE5">
        <w:rPr>
          <w:noProof/>
        </w:rPr>
        <w:t xml:space="preserve">Bobillo MC, Zimmermann B, Sala A, Huber G, Rock A, Bandelt H-J, Corach D, Parson W. 2010. Amerindian mitochondrial DNA haplogroups predominate in the population of Argentina: towards a first nationwide forensic mitochondrial DNA sequence database. </w:t>
      </w:r>
      <w:r w:rsidRPr="00D20DE5">
        <w:rPr>
          <w:i/>
          <w:noProof/>
        </w:rPr>
        <w:t>Int J Legal Med</w:t>
      </w:r>
      <w:r w:rsidRPr="00D20DE5">
        <w:rPr>
          <w:noProof/>
        </w:rPr>
        <w:t xml:space="preserve"> </w:t>
      </w:r>
      <w:r w:rsidRPr="00D20DE5">
        <w:rPr>
          <w:b/>
          <w:noProof/>
        </w:rPr>
        <w:t>74</w:t>
      </w:r>
      <w:r w:rsidRPr="00D20DE5">
        <w:rPr>
          <w:noProof/>
        </w:rPr>
        <w:t>: 65-76.</w:t>
      </w:r>
    </w:p>
    <w:p w14:paraId="2F5801EA" w14:textId="77777777" w:rsidR="00D20DE5" w:rsidRPr="00D20DE5" w:rsidRDefault="00D20DE5" w:rsidP="00D20DE5">
      <w:pPr>
        <w:pStyle w:val="EndNoteBibliography"/>
        <w:ind w:left="720" w:hanging="720"/>
        <w:rPr>
          <w:noProof/>
        </w:rPr>
      </w:pPr>
      <w:r w:rsidRPr="00D20DE5">
        <w:rPr>
          <w:noProof/>
        </w:rPr>
        <w:t xml:space="preserve">Cardoso S, Palencia-Madrid L, Valverde L, Alfonso-Sanchez MA, Gomez-Perez L, Alfaro E, Bravi CM, Dipierri JE, Pena JA, de Pancorbo MM. 2013. Mitochondrial DNA control region data reveal high prevalence of Native </w:t>
      </w:r>
      <w:r w:rsidRPr="00D20DE5">
        <w:rPr>
          <w:noProof/>
        </w:rPr>
        <w:lastRenderedPageBreak/>
        <w:t xml:space="preserve">American lineages in Jujuy province, NW Argentina. </w:t>
      </w:r>
      <w:r w:rsidRPr="00D20DE5">
        <w:rPr>
          <w:i/>
          <w:noProof/>
        </w:rPr>
        <w:t>Forensic Sci Int Genet</w:t>
      </w:r>
      <w:r w:rsidRPr="00D20DE5">
        <w:rPr>
          <w:noProof/>
        </w:rPr>
        <w:t xml:space="preserve"> </w:t>
      </w:r>
      <w:r w:rsidRPr="00D20DE5">
        <w:rPr>
          <w:b/>
          <w:noProof/>
        </w:rPr>
        <w:t>7</w:t>
      </w:r>
      <w:r w:rsidRPr="00D20DE5">
        <w:rPr>
          <w:noProof/>
        </w:rPr>
        <w:t>: e52-55.</w:t>
      </w:r>
    </w:p>
    <w:p w14:paraId="2BBC59D1" w14:textId="77777777" w:rsidR="00D20DE5" w:rsidRPr="00D20DE5" w:rsidRDefault="00D20DE5" w:rsidP="00D20DE5">
      <w:pPr>
        <w:pStyle w:val="EndNoteBibliography"/>
        <w:ind w:left="720" w:hanging="720"/>
        <w:rPr>
          <w:noProof/>
        </w:rPr>
      </w:pPr>
      <w:r w:rsidRPr="00D20DE5">
        <w:rPr>
          <w:noProof/>
        </w:rPr>
        <w:t xml:space="preserve">Cerezo M, Bandelt H-J, Martín-Guerrero I, Ardanaz M, Vega A, Carracedo Á, García-Orad A, Salas A. 2009. High mitochondrial DNA stability in B-cell chronic lymphocytic leukemia. </w:t>
      </w:r>
      <w:r w:rsidRPr="00D20DE5">
        <w:rPr>
          <w:i/>
          <w:noProof/>
        </w:rPr>
        <w:t>PLoS One</w:t>
      </w:r>
      <w:r w:rsidRPr="00D20DE5">
        <w:rPr>
          <w:noProof/>
        </w:rPr>
        <w:t xml:space="preserve"> </w:t>
      </w:r>
      <w:r w:rsidRPr="00D20DE5">
        <w:rPr>
          <w:b/>
          <w:noProof/>
        </w:rPr>
        <w:t>4</w:t>
      </w:r>
      <w:r w:rsidRPr="00D20DE5">
        <w:rPr>
          <w:noProof/>
        </w:rPr>
        <w:t>: e7902.</w:t>
      </w:r>
    </w:p>
    <w:p w14:paraId="0D649068" w14:textId="77777777" w:rsidR="00D20DE5" w:rsidRPr="00D20DE5" w:rsidRDefault="00D20DE5" w:rsidP="00D20DE5">
      <w:pPr>
        <w:pStyle w:val="EndNoteBibliography"/>
        <w:ind w:left="720" w:hanging="720"/>
        <w:rPr>
          <w:noProof/>
        </w:rPr>
      </w:pPr>
      <w:r w:rsidRPr="00D20DE5">
        <w:rPr>
          <w:noProof/>
        </w:rPr>
        <w:t xml:space="preserve">Conrad O, Bechtel B, Bock M, Dietrich H, Fischer E, Gerlitz L, Wehberg J, Wichmann V, Böhner J. 2015. System for automated geoscientific analyses (SAGA) v. 2.1. 4. </w:t>
      </w:r>
      <w:r w:rsidRPr="00D20DE5">
        <w:rPr>
          <w:i/>
          <w:noProof/>
        </w:rPr>
        <w:t>Geoscientific Model Development</w:t>
      </w:r>
      <w:r w:rsidRPr="00D20DE5">
        <w:rPr>
          <w:noProof/>
        </w:rPr>
        <w:t xml:space="preserve"> </w:t>
      </w:r>
      <w:r w:rsidRPr="00D20DE5">
        <w:rPr>
          <w:b/>
          <w:noProof/>
        </w:rPr>
        <w:t>8</w:t>
      </w:r>
      <w:r w:rsidRPr="00D20DE5">
        <w:rPr>
          <w:noProof/>
        </w:rPr>
        <w:t>: 1991-2007.</w:t>
      </w:r>
    </w:p>
    <w:p w14:paraId="5AFC5930" w14:textId="77777777" w:rsidR="00D20DE5" w:rsidRPr="00D20DE5" w:rsidRDefault="00D20DE5" w:rsidP="00D20DE5">
      <w:pPr>
        <w:pStyle w:val="EndNoteBibliography"/>
        <w:ind w:left="720" w:hanging="720"/>
        <w:rPr>
          <w:noProof/>
        </w:rPr>
      </w:pPr>
      <w:r w:rsidRPr="00D20DE5">
        <w:rPr>
          <w:noProof/>
        </w:rPr>
        <w:t xml:space="preserve">Drummond AJ, Rambaut A. 2007. BEAST: Bayesian evolutionary analysis by sampling trees. </w:t>
      </w:r>
      <w:r w:rsidRPr="00D20DE5">
        <w:rPr>
          <w:i/>
          <w:noProof/>
        </w:rPr>
        <w:t>BMC Evol Biol</w:t>
      </w:r>
      <w:r w:rsidRPr="00D20DE5">
        <w:rPr>
          <w:noProof/>
        </w:rPr>
        <w:t xml:space="preserve"> </w:t>
      </w:r>
      <w:r w:rsidRPr="00D20DE5">
        <w:rPr>
          <w:b/>
          <w:noProof/>
        </w:rPr>
        <w:t>7</w:t>
      </w:r>
      <w:r w:rsidRPr="00D20DE5">
        <w:rPr>
          <w:noProof/>
        </w:rPr>
        <w:t>: 214.</w:t>
      </w:r>
    </w:p>
    <w:p w14:paraId="3BD08E65" w14:textId="77777777" w:rsidR="00D20DE5" w:rsidRPr="00D20DE5" w:rsidRDefault="00D20DE5" w:rsidP="00D20DE5">
      <w:pPr>
        <w:pStyle w:val="EndNoteBibliography"/>
        <w:ind w:left="720" w:hanging="720"/>
        <w:rPr>
          <w:noProof/>
        </w:rPr>
      </w:pPr>
      <w:r w:rsidRPr="00D20DE5">
        <w:rPr>
          <w:noProof/>
        </w:rPr>
        <w:t xml:space="preserve">Excoffier L, Lischer HEL. 2010. Arlequin suite ver 3.5: A new series of programs to perform population genetics analyses under Linux and Windows. </w:t>
      </w:r>
      <w:r w:rsidRPr="00D20DE5">
        <w:rPr>
          <w:i/>
          <w:noProof/>
        </w:rPr>
        <w:t>Mol Ecol Res</w:t>
      </w:r>
      <w:r w:rsidRPr="00D20DE5">
        <w:rPr>
          <w:noProof/>
        </w:rPr>
        <w:t xml:space="preserve"> </w:t>
      </w:r>
      <w:r w:rsidRPr="00D20DE5">
        <w:rPr>
          <w:b/>
          <w:noProof/>
        </w:rPr>
        <w:t>10</w:t>
      </w:r>
      <w:r w:rsidRPr="00D20DE5">
        <w:rPr>
          <w:noProof/>
        </w:rPr>
        <w:t>: 564-567.</w:t>
      </w:r>
    </w:p>
    <w:p w14:paraId="6BE04E70" w14:textId="77777777" w:rsidR="00D20DE5" w:rsidRPr="00D20DE5" w:rsidRDefault="00D20DE5" w:rsidP="00D20DE5">
      <w:pPr>
        <w:pStyle w:val="EndNoteBibliography"/>
        <w:ind w:left="720" w:hanging="720"/>
        <w:rPr>
          <w:noProof/>
        </w:rPr>
      </w:pPr>
      <w:r w:rsidRPr="00D20DE5">
        <w:rPr>
          <w:noProof/>
        </w:rPr>
        <w:t xml:space="preserve">Fuselli S, Tarazona-Santos E, Dupanloup I, Soto A, Luiselli D, Pettener D. 2003. Mitochondrial DNA diversity in South America and the genetic history of Andean highlanders. </w:t>
      </w:r>
      <w:r w:rsidRPr="00D20DE5">
        <w:rPr>
          <w:i/>
          <w:noProof/>
        </w:rPr>
        <w:t>Mol Biol Evol</w:t>
      </w:r>
      <w:r w:rsidRPr="00D20DE5">
        <w:rPr>
          <w:noProof/>
        </w:rPr>
        <w:t xml:space="preserve"> </w:t>
      </w:r>
      <w:r w:rsidRPr="00D20DE5">
        <w:rPr>
          <w:b/>
          <w:noProof/>
        </w:rPr>
        <w:t>20</w:t>
      </w:r>
      <w:r w:rsidRPr="00D20DE5">
        <w:rPr>
          <w:noProof/>
        </w:rPr>
        <w:t>: 1682-1691.</w:t>
      </w:r>
    </w:p>
    <w:p w14:paraId="5B9E0E07" w14:textId="77777777" w:rsidR="00D20DE5" w:rsidRPr="00D20DE5" w:rsidRDefault="00D20DE5" w:rsidP="00D20DE5">
      <w:pPr>
        <w:pStyle w:val="EndNoteBibliography"/>
        <w:ind w:left="720" w:hanging="720"/>
        <w:rPr>
          <w:noProof/>
        </w:rPr>
      </w:pPr>
      <w:r w:rsidRPr="00D20DE5">
        <w:rPr>
          <w:noProof/>
        </w:rPr>
        <w:t xml:space="preserve">Goldberg A, Mychajliw AM, Hadly EA. 2016. Post-invasion demography of prehistoric humans in South America. </w:t>
      </w:r>
      <w:r w:rsidRPr="00D20DE5">
        <w:rPr>
          <w:i/>
          <w:noProof/>
        </w:rPr>
        <w:t>Nature</w:t>
      </w:r>
      <w:r w:rsidRPr="00D20DE5">
        <w:rPr>
          <w:noProof/>
        </w:rPr>
        <w:t xml:space="preserve"> </w:t>
      </w:r>
      <w:r w:rsidRPr="00D20DE5">
        <w:rPr>
          <w:b/>
          <w:noProof/>
        </w:rPr>
        <w:t>532</w:t>
      </w:r>
      <w:r w:rsidRPr="00D20DE5">
        <w:rPr>
          <w:noProof/>
        </w:rPr>
        <w:t>: 232-235.</w:t>
      </w:r>
    </w:p>
    <w:p w14:paraId="1A1AE710" w14:textId="77777777" w:rsidR="00D20DE5" w:rsidRPr="00D20DE5" w:rsidRDefault="00D20DE5" w:rsidP="00D20DE5">
      <w:pPr>
        <w:pStyle w:val="EndNoteBibliography"/>
        <w:ind w:left="720" w:hanging="720"/>
        <w:rPr>
          <w:noProof/>
        </w:rPr>
      </w:pPr>
      <w:r w:rsidRPr="00D20DE5">
        <w:rPr>
          <w:noProof/>
        </w:rPr>
        <w:t xml:space="preserve">Gómez-Carballa A, Cerezo M, Balboa E, Heredia C, Castro-Feijoo L, Rica I, Barreiro J, Eiris J, Cabanas P, Martínez-Soto I et al. 2011. Evolutionary analyses of entire genomes do not support the association of mtDNA mutations with Ras/MAPK pathway syndromes. </w:t>
      </w:r>
      <w:r w:rsidRPr="00D20DE5">
        <w:rPr>
          <w:i/>
          <w:noProof/>
        </w:rPr>
        <w:t>PLoS One</w:t>
      </w:r>
      <w:r w:rsidRPr="00D20DE5">
        <w:rPr>
          <w:noProof/>
        </w:rPr>
        <w:t xml:space="preserve"> </w:t>
      </w:r>
      <w:r w:rsidRPr="00D20DE5">
        <w:rPr>
          <w:b/>
          <w:noProof/>
        </w:rPr>
        <w:t>6</w:t>
      </w:r>
      <w:r w:rsidRPr="00D20DE5">
        <w:rPr>
          <w:noProof/>
        </w:rPr>
        <w:t>: e18348.</w:t>
      </w:r>
    </w:p>
    <w:p w14:paraId="68C2DC19" w14:textId="77777777" w:rsidR="00D20DE5" w:rsidRPr="00D20DE5" w:rsidRDefault="00D20DE5" w:rsidP="00D20DE5">
      <w:pPr>
        <w:pStyle w:val="EndNoteBibliography"/>
        <w:ind w:left="720" w:hanging="720"/>
        <w:rPr>
          <w:noProof/>
        </w:rPr>
      </w:pPr>
      <w:r w:rsidRPr="00D20DE5">
        <w:rPr>
          <w:noProof/>
        </w:rPr>
        <w:t xml:space="preserve">Gómez-Carballa A, Olivieri A, Behar DM, Achilli A, Torroni A, Salas A. 2012. Genetic continuity in the Franco-Cantabrian region: New clues from autochthonous mitogenomes. </w:t>
      </w:r>
      <w:r w:rsidRPr="00D20DE5">
        <w:rPr>
          <w:i/>
          <w:noProof/>
        </w:rPr>
        <w:t>PLoS One</w:t>
      </w:r>
      <w:r w:rsidRPr="00D20DE5">
        <w:rPr>
          <w:noProof/>
        </w:rPr>
        <w:t xml:space="preserve"> </w:t>
      </w:r>
      <w:r w:rsidRPr="00D20DE5">
        <w:rPr>
          <w:b/>
          <w:noProof/>
        </w:rPr>
        <w:t>7</w:t>
      </w:r>
      <w:r w:rsidRPr="00D20DE5">
        <w:rPr>
          <w:noProof/>
        </w:rPr>
        <w:t>: e32851.</w:t>
      </w:r>
    </w:p>
    <w:p w14:paraId="2CA75011" w14:textId="77777777" w:rsidR="00D20DE5" w:rsidRPr="00D20DE5" w:rsidRDefault="00D20DE5" w:rsidP="00D20DE5">
      <w:pPr>
        <w:pStyle w:val="EndNoteBibliography"/>
        <w:ind w:left="720" w:hanging="720"/>
        <w:rPr>
          <w:noProof/>
        </w:rPr>
      </w:pPr>
      <w:r w:rsidRPr="00D20DE5">
        <w:rPr>
          <w:noProof/>
        </w:rPr>
        <w:t xml:space="preserve">Heled J, Drummond AJ. 2008. Bayesian inference of population size history from multiple loci. </w:t>
      </w:r>
      <w:r w:rsidRPr="00D20DE5">
        <w:rPr>
          <w:i/>
          <w:noProof/>
        </w:rPr>
        <w:t>BMC Evol Biol</w:t>
      </w:r>
      <w:r w:rsidRPr="00D20DE5">
        <w:rPr>
          <w:noProof/>
        </w:rPr>
        <w:t xml:space="preserve"> </w:t>
      </w:r>
      <w:r w:rsidRPr="00D20DE5">
        <w:rPr>
          <w:b/>
          <w:noProof/>
        </w:rPr>
        <w:t>8</w:t>
      </w:r>
      <w:r w:rsidRPr="00D20DE5">
        <w:rPr>
          <w:noProof/>
        </w:rPr>
        <w:t>: 289.</w:t>
      </w:r>
    </w:p>
    <w:p w14:paraId="7F4BC4DC" w14:textId="77777777" w:rsidR="00D20DE5" w:rsidRPr="00D20DE5" w:rsidRDefault="00D20DE5" w:rsidP="00D20DE5">
      <w:pPr>
        <w:pStyle w:val="EndNoteBibliography"/>
        <w:ind w:left="720" w:hanging="720"/>
        <w:rPr>
          <w:noProof/>
        </w:rPr>
      </w:pPr>
      <w:r w:rsidRPr="00D20DE5">
        <w:rPr>
          <w:noProof/>
        </w:rPr>
        <w:t xml:space="preserve">Kong QP, Bandelt HJ, Sun C, Yao YG, Salas A, Achilli A, Wang CY, Zhong L, Zhu CL, Wu SF et al. 2006. Updating the East Asian mtDNA phylogeny: a prerequisite for the identification of pathogenic mutations. </w:t>
      </w:r>
      <w:r w:rsidRPr="00D20DE5">
        <w:rPr>
          <w:i/>
          <w:noProof/>
        </w:rPr>
        <w:t>Hum Mol Genet</w:t>
      </w:r>
      <w:r w:rsidRPr="00D20DE5">
        <w:rPr>
          <w:noProof/>
        </w:rPr>
        <w:t xml:space="preserve"> </w:t>
      </w:r>
      <w:r w:rsidRPr="00D20DE5">
        <w:rPr>
          <w:b/>
          <w:noProof/>
        </w:rPr>
        <w:t>15</w:t>
      </w:r>
      <w:r w:rsidRPr="00D20DE5">
        <w:rPr>
          <w:noProof/>
        </w:rPr>
        <w:t>: 2076-2086.</w:t>
      </w:r>
    </w:p>
    <w:p w14:paraId="22FBF31C" w14:textId="77777777" w:rsidR="00D20DE5" w:rsidRPr="00D20DE5" w:rsidRDefault="00D20DE5" w:rsidP="00D20DE5">
      <w:pPr>
        <w:pStyle w:val="EndNoteBibliography"/>
        <w:ind w:left="720" w:hanging="720"/>
        <w:rPr>
          <w:noProof/>
        </w:rPr>
      </w:pPr>
      <w:r w:rsidRPr="00D20DE5">
        <w:rPr>
          <w:noProof/>
        </w:rPr>
        <w:lastRenderedPageBreak/>
        <w:t xml:space="preserve">Kumar S, Stecher G, Tamura K. 2016. MEGA7: Molecular Evolutionary Genetics Analysis Version 7.0 for Bigger Datasets. </w:t>
      </w:r>
      <w:r w:rsidRPr="00D20DE5">
        <w:rPr>
          <w:i/>
          <w:noProof/>
        </w:rPr>
        <w:t>Mol Biol Evol</w:t>
      </w:r>
      <w:r w:rsidRPr="00D20DE5">
        <w:rPr>
          <w:noProof/>
        </w:rPr>
        <w:t xml:space="preserve"> </w:t>
      </w:r>
      <w:r w:rsidRPr="00D20DE5">
        <w:rPr>
          <w:b/>
          <w:noProof/>
        </w:rPr>
        <w:t>33</w:t>
      </w:r>
      <w:r w:rsidRPr="00D20DE5">
        <w:rPr>
          <w:noProof/>
        </w:rPr>
        <w:t>: 1870-1874.</w:t>
      </w:r>
    </w:p>
    <w:p w14:paraId="6DB9B270" w14:textId="77777777" w:rsidR="00D20DE5" w:rsidRPr="00D20DE5" w:rsidRDefault="00D20DE5" w:rsidP="00D20DE5">
      <w:pPr>
        <w:pStyle w:val="EndNoteBibliography"/>
        <w:ind w:left="720" w:hanging="720"/>
        <w:rPr>
          <w:noProof/>
        </w:rPr>
      </w:pPr>
      <w:r w:rsidRPr="00D20DE5">
        <w:rPr>
          <w:noProof/>
        </w:rPr>
        <w:t xml:space="preserve">Llamas B, Fehren-Schmitz L, Valverde G, Soubrier J, Mallick S, Rohland N, Nordenfelt S, Valdiosera C, Richards SM, Rohrlach A et al. 2016. Ancient mitochondrial DNA provides high-resolution time scale of the peopling of the Americas. </w:t>
      </w:r>
      <w:r w:rsidRPr="00D20DE5">
        <w:rPr>
          <w:i/>
          <w:noProof/>
        </w:rPr>
        <w:t>Sci Adv</w:t>
      </w:r>
      <w:r w:rsidRPr="00D20DE5">
        <w:rPr>
          <w:noProof/>
        </w:rPr>
        <w:t xml:space="preserve"> </w:t>
      </w:r>
      <w:r w:rsidRPr="00D20DE5">
        <w:rPr>
          <w:b/>
          <w:noProof/>
        </w:rPr>
        <w:t>2</w:t>
      </w:r>
      <w:r w:rsidRPr="00D20DE5">
        <w:rPr>
          <w:noProof/>
        </w:rPr>
        <w:t>: e1501385.</w:t>
      </w:r>
    </w:p>
    <w:p w14:paraId="5F920EAC" w14:textId="77777777" w:rsidR="00D20DE5" w:rsidRPr="00D20DE5" w:rsidRDefault="00D20DE5" w:rsidP="00D20DE5">
      <w:pPr>
        <w:pStyle w:val="EndNoteBibliography"/>
        <w:ind w:left="720" w:hanging="720"/>
        <w:rPr>
          <w:noProof/>
        </w:rPr>
      </w:pPr>
      <w:r w:rsidRPr="00D20DE5">
        <w:rPr>
          <w:noProof/>
        </w:rPr>
        <w:t xml:space="preserve">Pacioni C, Hunt H, Allentoft ME, Vaughan TG, Wayne AF, Baynes A, Haouchar D, Dortch J, Bunce M. 2015. Genetic diversity loss in a biodiversity hotspot: ancient DNA quantifies genetic decline and former connectivity in a critically endangered marsupial. </w:t>
      </w:r>
      <w:r w:rsidRPr="00D20DE5">
        <w:rPr>
          <w:i/>
          <w:noProof/>
        </w:rPr>
        <w:t>Mol Ecol</w:t>
      </w:r>
      <w:r w:rsidRPr="00D20DE5">
        <w:rPr>
          <w:noProof/>
        </w:rPr>
        <w:t xml:space="preserve"> </w:t>
      </w:r>
      <w:r w:rsidRPr="00D20DE5">
        <w:rPr>
          <w:b/>
          <w:noProof/>
        </w:rPr>
        <w:t>24</w:t>
      </w:r>
      <w:r w:rsidRPr="00D20DE5">
        <w:rPr>
          <w:noProof/>
        </w:rPr>
        <w:t>: 5813-5828.</w:t>
      </w:r>
    </w:p>
    <w:p w14:paraId="06C43EB8" w14:textId="77777777" w:rsidR="00D20DE5" w:rsidRPr="00D20DE5" w:rsidRDefault="00D20DE5" w:rsidP="00D20DE5">
      <w:pPr>
        <w:pStyle w:val="EndNoteBibliography"/>
        <w:ind w:left="720" w:hanging="720"/>
        <w:rPr>
          <w:noProof/>
        </w:rPr>
      </w:pPr>
      <w:r w:rsidRPr="00D20DE5">
        <w:rPr>
          <w:noProof/>
        </w:rPr>
        <w:t xml:space="preserve">Posada D. 2008. jModelTest: phylogenetic model averaging. </w:t>
      </w:r>
      <w:r w:rsidRPr="00D20DE5">
        <w:rPr>
          <w:i/>
          <w:noProof/>
        </w:rPr>
        <w:t>Mol Biol Evol</w:t>
      </w:r>
      <w:r w:rsidRPr="00D20DE5">
        <w:rPr>
          <w:noProof/>
        </w:rPr>
        <w:t xml:space="preserve"> </w:t>
      </w:r>
      <w:r w:rsidRPr="00D20DE5">
        <w:rPr>
          <w:b/>
          <w:noProof/>
        </w:rPr>
        <w:t>25</w:t>
      </w:r>
      <w:r w:rsidRPr="00D20DE5">
        <w:rPr>
          <w:noProof/>
        </w:rPr>
        <w:t>: 1253-1256.</w:t>
      </w:r>
    </w:p>
    <w:p w14:paraId="344E2812" w14:textId="77777777" w:rsidR="00D20DE5" w:rsidRPr="00D20DE5" w:rsidRDefault="00D20DE5" w:rsidP="00D20DE5">
      <w:pPr>
        <w:pStyle w:val="EndNoteBibliography"/>
        <w:ind w:left="720" w:hanging="720"/>
        <w:rPr>
          <w:noProof/>
        </w:rPr>
      </w:pPr>
      <w:r w:rsidRPr="00D20DE5">
        <w:rPr>
          <w:noProof/>
        </w:rPr>
        <w:t>R core development team. 2011. R: A Language and Enviroment for Statistical Computing. R Foundation for Statistical Computing, Vienna, Austria.</w:t>
      </w:r>
    </w:p>
    <w:p w14:paraId="6901039D" w14:textId="77777777" w:rsidR="00D20DE5" w:rsidRPr="00D20DE5" w:rsidRDefault="00D20DE5" w:rsidP="00D20DE5">
      <w:pPr>
        <w:pStyle w:val="EndNoteBibliography"/>
        <w:ind w:left="720" w:hanging="720"/>
        <w:rPr>
          <w:noProof/>
        </w:rPr>
      </w:pPr>
      <w:r w:rsidRPr="00D20DE5">
        <w:rPr>
          <w:noProof/>
        </w:rPr>
        <w:t xml:space="preserve">Reich D, Patterson N, Campbell D, Tandon A, Mazieres S, Ray N, Parra MV, Rojas W, Duque C, Mesa N et al. 2012. Reconstructing Native American population history. </w:t>
      </w:r>
      <w:r w:rsidRPr="00D20DE5">
        <w:rPr>
          <w:i/>
          <w:noProof/>
        </w:rPr>
        <w:t>Nature</w:t>
      </w:r>
      <w:r w:rsidRPr="00D20DE5">
        <w:rPr>
          <w:noProof/>
        </w:rPr>
        <w:t xml:space="preserve"> </w:t>
      </w:r>
      <w:r w:rsidRPr="00D20DE5">
        <w:rPr>
          <w:b/>
          <w:noProof/>
        </w:rPr>
        <w:t>488</w:t>
      </w:r>
      <w:r w:rsidRPr="00D20DE5">
        <w:rPr>
          <w:noProof/>
        </w:rPr>
        <w:t>: 370-374.</w:t>
      </w:r>
    </w:p>
    <w:p w14:paraId="4E3CC04D" w14:textId="77777777" w:rsidR="00D20DE5" w:rsidRPr="00D20DE5" w:rsidRDefault="00D20DE5" w:rsidP="00D20DE5">
      <w:pPr>
        <w:pStyle w:val="EndNoteBibliography"/>
        <w:ind w:left="720" w:hanging="720"/>
        <w:rPr>
          <w:noProof/>
        </w:rPr>
      </w:pPr>
      <w:r w:rsidRPr="00D20DE5">
        <w:rPr>
          <w:noProof/>
        </w:rPr>
        <w:t xml:space="preserve">Salas A, Carracedo A, Macaulay V, Richards M, Bandelt HJ. 2005. A practical guide to mitochondrial DNA error prevention in clinical, forensic, and population genetics. </w:t>
      </w:r>
      <w:r w:rsidRPr="00D20DE5">
        <w:rPr>
          <w:i/>
          <w:noProof/>
        </w:rPr>
        <w:t>Biochem Biophys Res Commun</w:t>
      </w:r>
      <w:r w:rsidRPr="00D20DE5">
        <w:rPr>
          <w:noProof/>
        </w:rPr>
        <w:t xml:space="preserve"> </w:t>
      </w:r>
      <w:r w:rsidRPr="00D20DE5">
        <w:rPr>
          <w:b/>
          <w:noProof/>
        </w:rPr>
        <w:t>335</w:t>
      </w:r>
      <w:r w:rsidRPr="00D20DE5">
        <w:rPr>
          <w:noProof/>
        </w:rPr>
        <w:t>: 891-899.</w:t>
      </w:r>
    </w:p>
    <w:p w14:paraId="1BD78BDD" w14:textId="77777777" w:rsidR="00D20DE5" w:rsidRPr="00D20DE5" w:rsidRDefault="00D20DE5" w:rsidP="00D20DE5">
      <w:pPr>
        <w:pStyle w:val="EndNoteBibliography"/>
        <w:ind w:left="720" w:hanging="720"/>
        <w:rPr>
          <w:noProof/>
        </w:rPr>
      </w:pPr>
      <w:r w:rsidRPr="00D20DE5">
        <w:rPr>
          <w:noProof/>
        </w:rPr>
        <w:t xml:space="preserve">Sandoval JR, Lacerda DR, Acosta O, Jota MS, Robles-Ruiz P, Salazar-Granara A, Vieira PP, Paz YMC, Fujita R, Santos FR et al. 2016. The genetic history of Peruvian Quechua-Lamistas and Chankas: Uniparental DNA patterns among autochthonous Amazonian and Andean populations. </w:t>
      </w:r>
      <w:r w:rsidRPr="00D20DE5">
        <w:rPr>
          <w:i/>
          <w:noProof/>
        </w:rPr>
        <w:t>Ann Hum Genet</w:t>
      </w:r>
      <w:r w:rsidRPr="00D20DE5">
        <w:rPr>
          <w:noProof/>
        </w:rPr>
        <w:t xml:space="preserve"> </w:t>
      </w:r>
      <w:r w:rsidRPr="00D20DE5">
        <w:rPr>
          <w:b/>
          <w:noProof/>
        </w:rPr>
        <w:t>80</w:t>
      </w:r>
      <w:r w:rsidRPr="00D20DE5">
        <w:rPr>
          <w:noProof/>
        </w:rPr>
        <w:t>: 88-101.</w:t>
      </w:r>
    </w:p>
    <w:p w14:paraId="7D117F17" w14:textId="77777777" w:rsidR="00D20DE5" w:rsidRPr="00D20DE5" w:rsidRDefault="00D20DE5" w:rsidP="00D20DE5">
      <w:pPr>
        <w:pStyle w:val="EndNoteBibliography"/>
        <w:ind w:left="720" w:hanging="720"/>
        <w:rPr>
          <w:noProof/>
        </w:rPr>
      </w:pPr>
      <w:r w:rsidRPr="00D20DE5">
        <w:rPr>
          <w:noProof/>
        </w:rPr>
        <w:t xml:space="preserve">Soares P, Ermini L, Thomson N, Mormina M, Rito T, Rohl A, Salas A, Oppenheimer S, Macaulay V, Richards MB. 2009. Correcting for purifying selection: an improved human mitochondrial molecular clock. </w:t>
      </w:r>
      <w:r w:rsidRPr="00D20DE5">
        <w:rPr>
          <w:i/>
          <w:noProof/>
        </w:rPr>
        <w:t>Am J Hum Genet</w:t>
      </w:r>
      <w:r w:rsidRPr="00D20DE5">
        <w:rPr>
          <w:noProof/>
        </w:rPr>
        <w:t xml:space="preserve"> </w:t>
      </w:r>
      <w:r w:rsidRPr="00D20DE5">
        <w:rPr>
          <w:b/>
          <w:noProof/>
        </w:rPr>
        <w:t>84</w:t>
      </w:r>
      <w:r w:rsidRPr="00D20DE5">
        <w:rPr>
          <w:noProof/>
        </w:rPr>
        <w:t>: 740-759.</w:t>
      </w:r>
    </w:p>
    <w:p w14:paraId="29D6ECFF" w14:textId="77777777" w:rsidR="00D20DE5" w:rsidRPr="00D20DE5" w:rsidRDefault="00D20DE5" w:rsidP="00D20DE5">
      <w:pPr>
        <w:pStyle w:val="EndNoteBibliography"/>
        <w:ind w:left="720" w:hanging="720"/>
        <w:rPr>
          <w:noProof/>
        </w:rPr>
      </w:pPr>
      <w:r w:rsidRPr="00D20DE5">
        <w:rPr>
          <w:noProof/>
        </w:rPr>
        <w:t xml:space="preserve">Taboada-Echalar P, Álvarez-Iglesias V, Heinz T, Vidal-Bralo L, Gómez-Carballa A, Catelli L, Pardo-Seco J, Pastoriza A, Carracedo Á, Torres-Balanza A et al. 2013. The genetic legacy of the pre-Colonial period in contemporary Bolivians. </w:t>
      </w:r>
      <w:r w:rsidRPr="00D20DE5">
        <w:rPr>
          <w:i/>
          <w:noProof/>
        </w:rPr>
        <w:t>PLoS One</w:t>
      </w:r>
      <w:r w:rsidRPr="00D20DE5">
        <w:rPr>
          <w:noProof/>
        </w:rPr>
        <w:t xml:space="preserve"> </w:t>
      </w:r>
      <w:r w:rsidRPr="00D20DE5">
        <w:rPr>
          <w:b/>
          <w:noProof/>
        </w:rPr>
        <w:t>8</w:t>
      </w:r>
      <w:r w:rsidRPr="00D20DE5">
        <w:rPr>
          <w:noProof/>
        </w:rPr>
        <w:t>: e58980.</w:t>
      </w:r>
    </w:p>
    <w:p w14:paraId="37600578" w14:textId="77777777" w:rsidR="00D20DE5" w:rsidRPr="00D20DE5" w:rsidRDefault="00D20DE5" w:rsidP="00D20DE5">
      <w:pPr>
        <w:pStyle w:val="EndNoteBibliography"/>
        <w:ind w:left="720" w:hanging="720"/>
        <w:rPr>
          <w:noProof/>
        </w:rPr>
      </w:pPr>
      <w:r w:rsidRPr="00D20DE5">
        <w:rPr>
          <w:noProof/>
        </w:rPr>
        <w:lastRenderedPageBreak/>
        <w:t xml:space="preserve">The 1000 Genomes Project Consortium. 2012. An integrated map of genetic variation from 1,092 human genomes. </w:t>
      </w:r>
      <w:r w:rsidRPr="00D20DE5">
        <w:rPr>
          <w:i/>
          <w:noProof/>
        </w:rPr>
        <w:t>Nature</w:t>
      </w:r>
      <w:r w:rsidRPr="00D20DE5">
        <w:rPr>
          <w:noProof/>
        </w:rPr>
        <w:t xml:space="preserve"> </w:t>
      </w:r>
      <w:r w:rsidRPr="00D20DE5">
        <w:rPr>
          <w:b/>
          <w:noProof/>
        </w:rPr>
        <w:t>491</w:t>
      </w:r>
      <w:r w:rsidRPr="00D20DE5">
        <w:rPr>
          <w:noProof/>
        </w:rPr>
        <w:t>: 56-65.</w:t>
      </w:r>
    </w:p>
    <w:p w14:paraId="65AFE61D" w14:textId="77777777" w:rsidR="00D20DE5" w:rsidRPr="00D20DE5" w:rsidRDefault="00D20DE5" w:rsidP="00D20DE5">
      <w:pPr>
        <w:pStyle w:val="EndNoteBibliography"/>
        <w:ind w:left="720" w:hanging="720"/>
        <w:rPr>
          <w:noProof/>
        </w:rPr>
      </w:pPr>
      <w:r w:rsidRPr="00D20DE5">
        <w:rPr>
          <w:noProof/>
        </w:rPr>
        <w:t xml:space="preserve">Torroni A, Rengo C, Guida V, Cruciani F, Sellitto D, Coppa A, Calderon FL, Simionati B, Valle G, Richards M et al. 2001. Do the four clades of the mtDNA haplogroup L2 evolve at different rates? </w:t>
      </w:r>
      <w:r w:rsidRPr="00D20DE5">
        <w:rPr>
          <w:i/>
          <w:noProof/>
        </w:rPr>
        <w:t>Am J Hum Genet</w:t>
      </w:r>
      <w:r w:rsidRPr="00D20DE5">
        <w:rPr>
          <w:noProof/>
        </w:rPr>
        <w:t xml:space="preserve"> </w:t>
      </w:r>
      <w:r w:rsidRPr="00D20DE5">
        <w:rPr>
          <w:b/>
          <w:noProof/>
        </w:rPr>
        <w:t>69</w:t>
      </w:r>
      <w:r w:rsidRPr="00D20DE5">
        <w:rPr>
          <w:noProof/>
        </w:rPr>
        <w:t>: 1348-1356.</w:t>
      </w:r>
    </w:p>
    <w:p w14:paraId="513ED488" w14:textId="77777777" w:rsidR="00D20DE5" w:rsidRPr="00D20DE5" w:rsidRDefault="00D20DE5" w:rsidP="00D20DE5">
      <w:pPr>
        <w:pStyle w:val="EndNoteBibliography"/>
        <w:ind w:left="720" w:hanging="720"/>
        <w:rPr>
          <w:noProof/>
        </w:rPr>
      </w:pPr>
      <w:r w:rsidRPr="00D20DE5">
        <w:rPr>
          <w:noProof/>
        </w:rPr>
        <w:t xml:space="preserve">van Oven M, Kayser M. 2009. Updated comprehensive phylogenetic tree of global human mitochondrial DNA variation. </w:t>
      </w:r>
      <w:r w:rsidRPr="00D20DE5">
        <w:rPr>
          <w:i/>
          <w:noProof/>
        </w:rPr>
        <w:t>Hum Mutat</w:t>
      </w:r>
      <w:r w:rsidRPr="00D20DE5">
        <w:rPr>
          <w:noProof/>
        </w:rPr>
        <w:t xml:space="preserve"> </w:t>
      </w:r>
      <w:r w:rsidRPr="00D20DE5">
        <w:rPr>
          <w:b/>
          <w:noProof/>
        </w:rPr>
        <w:t>30</w:t>
      </w:r>
      <w:r w:rsidRPr="00D20DE5">
        <w:rPr>
          <w:noProof/>
        </w:rPr>
        <w:t>: E386-E394.</w:t>
      </w:r>
    </w:p>
    <w:p w14:paraId="6B83CA39" w14:textId="281BE577" w:rsidR="00FD71AD" w:rsidRDefault="006D30E7" w:rsidP="00C30596">
      <w:pPr>
        <w:pStyle w:val="EndNoteBibliography"/>
        <w:ind w:left="720" w:hanging="720"/>
        <w:jc w:val="both"/>
        <w:rPr>
          <w:lang w:val="en-US"/>
        </w:rPr>
      </w:pPr>
      <w:r w:rsidRPr="007E0A6C">
        <w:rPr>
          <w:lang w:val="en-US"/>
        </w:rPr>
        <w:fldChar w:fldCharType="end"/>
      </w:r>
    </w:p>
    <w:p w14:paraId="5AC6D32E" w14:textId="77777777" w:rsidR="00FD71AD" w:rsidRDefault="00FD71AD" w:rsidP="00C30596">
      <w:pPr>
        <w:jc w:val="both"/>
        <w:rPr>
          <w:rFonts w:ascii="Arial" w:hAnsi="Arial" w:cs="Arial"/>
          <w:lang w:val="en-US"/>
        </w:rPr>
      </w:pPr>
      <w:r>
        <w:rPr>
          <w:lang w:val="en-US"/>
        </w:rPr>
        <w:br w:type="page"/>
      </w:r>
    </w:p>
    <w:p w14:paraId="18A07031" w14:textId="77777777" w:rsidR="00FD71AD" w:rsidRPr="007E0A6C" w:rsidRDefault="00FD71AD" w:rsidP="00C30596">
      <w:pPr>
        <w:spacing w:before="240" w:line="360" w:lineRule="auto"/>
        <w:jc w:val="both"/>
        <w:rPr>
          <w:rFonts w:ascii="Arial" w:hAnsi="Arial" w:cs="Arial"/>
          <w:b/>
          <w:sz w:val="28"/>
          <w:lang w:val="en-US"/>
        </w:rPr>
      </w:pPr>
      <w:r w:rsidRPr="007E0A6C">
        <w:rPr>
          <w:rFonts w:ascii="Arial" w:hAnsi="Arial" w:cs="Arial"/>
          <w:b/>
          <w:sz w:val="28"/>
          <w:lang w:val="en-US"/>
        </w:rPr>
        <w:lastRenderedPageBreak/>
        <w:t>Supplementa</w:t>
      </w:r>
      <w:r>
        <w:rPr>
          <w:rFonts w:ascii="Arial" w:hAnsi="Arial" w:cs="Arial"/>
          <w:b/>
          <w:sz w:val="28"/>
          <w:lang w:val="en-US"/>
        </w:rPr>
        <w:t>l</w:t>
      </w:r>
      <w:r w:rsidRPr="007E0A6C">
        <w:rPr>
          <w:rFonts w:ascii="Arial" w:hAnsi="Arial" w:cs="Arial"/>
          <w:b/>
          <w:sz w:val="28"/>
          <w:lang w:val="en-US"/>
        </w:rPr>
        <w:t xml:space="preserve"> Figures</w:t>
      </w:r>
    </w:p>
    <w:p w14:paraId="21916A34" w14:textId="62A407DB" w:rsidR="00AD1FEA" w:rsidRDefault="00AD1FEA" w:rsidP="00C30596">
      <w:pPr>
        <w:spacing w:line="360" w:lineRule="auto"/>
        <w:jc w:val="both"/>
        <w:rPr>
          <w:rFonts w:ascii="Arial" w:hAnsi="Arial" w:cs="Arial"/>
          <w:lang w:val="en-US"/>
        </w:rPr>
      </w:pPr>
    </w:p>
    <w:p w14:paraId="0FDE155D" w14:textId="4E8E63EE" w:rsidR="00D31FED" w:rsidRPr="00C30596" w:rsidRDefault="00D31FED" w:rsidP="00C30596">
      <w:pPr>
        <w:spacing w:line="360" w:lineRule="auto"/>
        <w:jc w:val="both"/>
        <w:rPr>
          <w:rFonts w:ascii="Arial" w:hAnsi="Arial" w:cs="Arial"/>
          <w:lang w:val="en-US"/>
        </w:rPr>
      </w:pPr>
      <w:r w:rsidRPr="00CB46C5">
        <w:rPr>
          <w:rFonts w:ascii="Arial" w:hAnsi="Arial" w:cs="Arial"/>
          <w:b/>
          <w:sz w:val="28"/>
          <w:szCs w:val="28"/>
          <w:lang w:val="en-US"/>
        </w:rPr>
        <w:t>Supplemental Figure S1</w:t>
      </w:r>
      <w:r w:rsidRPr="00367622">
        <w:rPr>
          <w:rFonts w:ascii="Arial" w:hAnsi="Arial" w:cs="Arial"/>
          <w:b/>
          <w:lang w:val="en-US"/>
        </w:rPr>
        <w:t xml:space="preserve">. </w:t>
      </w:r>
      <w:r w:rsidRPr="00C30596">
        <w:rPr>
          <w:rFonts w:ascii="Arial" w:hAnsi="Arial" w:cs="Arial"/>
          <w:lang w:val="en-US"/>
        </w:rPr>
        <w:t>MDS of Native American samples from South America vs. other reference populations from Africa and Europe taken from 1000G.</w:t>
      </w:r>
      <w:r w:rsidR="00C30596" w:rsidRPr="00367622">
        <w:rPr>
          <w:rFonts w:ascii="Arial" w:hAnsi="Arial" w:cs="Arial"/>
          <w:color w:val="000000"/>
          <w:lang w:val="en-US"/>
        </w:rPr>
        <w:t xml:space="preserve"> </w:t>
      </w:r>
      <w:r w:rsidR="00C30596">
        <w:rPr>
          <w:rFonts w:ascii="Arial" w:hAnsi="Arial" w:cs="Arial"/>
          <w:color w:val="000000"/>
          <w:lang w:val="en-US"/>
        </w:rPr>
        <w:t xml:space="preserve">In the case of </w:t>
      </w:r>
      <w:r w:rsidR="00C30596" w:rsidRPr="00C30596">
        <w:rPr>
          <w:rFonts w:ascii="Arial" w:hAnsi="Arial" w:cs="Arial"/>
          <w:color w:val="000000"/>
          <w:lang w:val="en-US"/>
        </w:rPr>
        <w:t>PEL-1000G</w:t>
      </w:r>
      <w:r w:rsidR="00C30596">
        <w:rPr>
          <w:rFonts w:ascii="Arial" w:hAnsi="Arial" w:cs="Arial"/>
          <w:color w:val="000000"/>
          <w:lang w:val="en-US"/>
        </w:rPr>
        <w:t>,</w:t>
      </w:r>
      <w:r w:rsidR="00C30596" w:rsidRPr="00367622">
        <w:rPr>
          <w:rFonts w:ascii="Arial" w:hAnsi="Arial" w:cs="Arial"/>
          <w:color w:val="000000"/>
          <w:lang w:val="en-US"/>
        </w:rPr>
        <w:t xml:space="preserve"> only individual profiles that passed the masking filter were included</w:t>
      </w:r>
      <w:r w:rsidR="00C30596">
        <w:rPr>
          <w:rFonts w:ascii="Arial" w:hAnsi="Arial" w:cs="Arial"/>
          <w:color w:val="000000"/>
          <w:lang w:val="en-US"/>
        </w:rPr>
        <w:t>.</w:t>
      </w:r>
    </w:p>
    <w:p w14:paraId="49CE5AE3" w14:textId="0C8199C0" w:rsidR="00AD1FEA" w:rsidRDefault="00AD1FEA" w:rsidP="00C30596">
      <w:pPr>
        <w:spacing w:line="360" w:lineRule="auto"/>
        <w:jc w:val="both"/>
        <w:rPr>
          <w:rFonts w:ascii="Arial" w:hAnsi="Arial" w:cs="Arial"/>
          <w:lang w:val="en-US"/>
        </w:rPr>
      </w:pPr>
    </w:p>
    <w:p w14:paraId="62F401B6" w14:textId="45F28E57" w:rsidR="00AD1FEA" w:rsidRDefault="00AD1FEA" w:rsidP="00C30596">
      <w:pPr>
        <w:jc w:val="both"/>
        <w:rPr>
          <w:rFonts w:ascii="Arial" w:hAnsi="Arial" w:cs="Arial"/>
          <w:lang w:val="en-US"/>
        </w:rPr>
      </w:pPr>
    </w:p>
    <w:p w14:paraId="054B76AD" w14:textId="3B1480DF" w:rsidR="00AD1FEA" w:rsidRDefault="00AD1FEA" w:rsidP="00C30596">
      <w:pPr>
        <w:jc w:val="both"/>
        <w:rPr>
          <w:rFonts w:ascii="Arial" w:hAnsi="Arial" w:cs="Arial"/>
          <w:lang w:val="en-US"/>
        </w:rPr>
      </w:pPr>
    </w:p>
    <w:p w14:paraId="1CA0C36E" w14:textId="77777777" w:rsidR="00AD1FEA" w:rsidRPr="007E0A6C" w:rsidRDefault="00AD1FEA" w:rsidP="00C30596">
      <w:pPr>
        <w:jc w:val="both"/>
        <w:rPr>
          <w:rFonts w:ascii="Arial" w:hAnsi="Arial" w:cs="Arial"/>
          <w:lang w:val="en-US"/>
        </w:rPr>
      </w:pPr>
    </w:p>
    <w:p w14:paraId="5DFCD187" w14:textId="2EC0C92D" w:rsidR="00FD71AD" w:rsidRDefault="00AD1FEA" w:rsidP="00C30596">
      <w:pPr>
        <w:ind w:left="-1418"/>
        <w:jc w:val="both"/>
        <w:rPr>
          <w:rFonts w:ascii="Arial" w:hAnsi="Arial" w:cs="Arial"/>
          <w:b/>
          <w:sz w:val="28"/>
          <w:lang w:val="en-US"/>
        </w:rPr>
      </w:pPr>
      <w:r>
        <w:rPr>
          <w:rFonts w:ascii="Arial" w:hAnsi="Arial" w:cs="Arial"/>
          <w:b/>
          <w:noProof/>
          <w:sz w:val="28"/>
          <w:lang w:eastAsia="es-ES_tradnl"/>
        </w:rPr>
        <w:drawing>
          <wp:inline distT="0" distB="0" distL="0" distR="0" wp14:anchorId="34F29EC3" wp14:editId="2CB7B483">
            <wp:extent cx="7260013" cy="2903869"/>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DS_Identiy by State.tiff"/>
                    <pic:cNvPicPr/>
                  </pic:nvPicPr>
                  <pic:blipFill>
                    <a:blip r:embed="rId9"/>
                    <a:stretch>
                      <a:fillRect/>
                    </a:stretch>
                  </pic:blipFill>
                  <pic:spPr>
                    <a:xfrm>
                      <a:off x="0" y="0"/>
                      <a:ext cx="7267392" cy="2906820"/>
                    </a:xfrm>
                    <a:prstGeom prst="rect">
                      <a:avLst/>
                    </a:prstGeom>
                  </pic:spPr>
                </pic:pic>
              </a:graphicData>
            </a:graphic>
          </wp:inline>
        </w:drawing>
      </w:r>
    </w:p>
    <w:p w14:paraId="7B478464" w14:textId="01AEFA6D" w:rsidR="00AD1FEA" w:rsidRDefault="00AD1FEA" w:rsidP="00C30596">
      <w:pPr>
        <w:jc w:val="both"/>
        <w:rPr>
          <w:rFonts w:ascii="Arial" w:hAnsi="Arial" w:cs="Arial"/>
          <w:b/>
          <w:sz w:val="28"/>
          <w:lang w:val="en-US"/>
        </w:rPr>
      </w:pPr>
    </w:p>
    <w:p w14:paraId="30C9D215" w14:textId="506C4022" w:rsidR="00AD1FEA" w:rsidRDefault="00AD1FEA" w:rsidP="00C30596">
      <w:pPr>
        <w:jc w:val="both"/>
        <w:rPr>
          <w:rFonts w:ascii="Arial" w:hAnsi="Arial" w:cs="Arial"/>
          <w:b/>
          <w:sz w:val="28"/>
          <w:lang w:val="en-US"/>
        </w:rPr>
      </w:pPr>
    </w:p>
    <w:p w14:paraId="4C3A09EA" w14:textId="699B3AEF" w:rsidR="00AD1FEA" w:rsidRDefault="00AD1FEA" w:rsidP="00C30596">
      <w:pPr>
        <w:jc w:val="both"/>
        <w:rPr>
          <w:rFonts w:ascii="Arial" w:hAnsi="Arial" w:cs="Arial"/>
          <w:b/>
          <w:sz w:val="28"/>
          <w:lang w:val="en-US"/>
        </w:rPr>
      </w:pPr>
    </w:p>
    <w:p w14:paraId="0330D65E" w14:textId="039C8B13" w:rsidR="00AD1FEA" w:rsidRDefault="00AD1FEA" w:rsidP="00C30596">
      <w:pPr>
        <w:jc w:val="both"/>
        <w:rPr>
          <w:rFonts w:ascii="Arial" w:hAnsi="Arial" w:cs="Arial"/>
          <w:b/>
          <w:sz w:val="28"/>
          <w:lang w:val="en-US"/>
        </w:rPr>
      </w:pPr>
    </w:p>
    <w:p w14:paraId="279010DA" w14:textId="5CE34776" w:rsidR="00AD1FEA" w:rsidRDefault="00AD1FEA" w:rsidP="00C30596">
      <w:pPr>
        <w:jc w:val="both"/>
        <w:rPr>
          <w:rFonts w:ascii="Arial" w:hAnsi="Arial" w:cs="Arial"/>
          <w:b/>
          <w:sz w:val="28"/>
          <w:lang w:val="en-US"/>
        </w:rPr>
      </w:pPr>
    </w:p>
    <w:p w14:paraId="16396761" w14:textId="333FA671" w:rsidR="00AD1FEA" w:rsidRDefault="00AD1FEA" w:rsidP="00C30596">
      <w:pPr>
        <w:jc w:val="both"/>
        <w:rPr>
          <w:rFonts w:ascii="Arial" w:hAnsi="Arial" w:cs="Arial"/>
          <w:b/>
          <w:sz w:val="28"/>
          <w:lang w:val="en-US"/>
        </w:rPr>
      </w:pPr>
    </w:p>
    <w:p w14:paraId="2BE10B5A" w14:textId="737D4E6A" w:rsidR="00AD1FEA" w:rsidRDefault="00AD1FEA" w:rsidP="00C30596">
      <w:pPr>
        <w:jc w:val="both"/>
        <w:rPr>
          <w:rFonts w:ascii="Arial" w:hAnsi="Arial" w:cs="Arial"/>
          <w:b/>
          <w:sz w:val="28"/>
          <w:lang w:val="en-US"/>
        </w:rPr>
      </w:pPr>
    </w:p>
    <w:p w14:paraId="1D47C062" w14:textId="77777777" w:rsidR="00AD1FEA" w:rsidRDefault="00AD1FEA" w:rsidP="00C30596">
      <w:pPr>
        <w:jc w:val="both"/>
        <w:rPr>
          <w:rFonts w:ascii="Arial" w:hAnsi="Arial" w:cs="Arial"/>
          <w:b/>
          <w:sz w:val="28"/>
          <w:lang w:val="en-US"/>
        </w:rPr>
        <w:sectPr w:rsidR="00AD1FEA" w:rsidSect="0079011E">
          <w:footerReference w:type="even" r:id="rId10"/>
          <w:footerReference w:type="default" r:id="rId11"/>
          <w:pgSz w:w="11900" w:h="16840"/>
          <w:pgMar w:top="1417" w:right="1701" w:bottom="1417" w:left="1701" w:header="708" w:footer="708" w:gutter="0"/>
          <w:cols w:space="708"/>
          <w:docGrid w:linePitch="360"/>
        </w:sectPr>
      </w:pPr>
    </w:p>
    <w:p w14:paraId="293626BB" w14:textId="350F0BE3" w:rsidR="00AD1FEA" w:rsidRDefault="00AD1FEA" w:rsidP="00C30596">
      <w:pPr>
        <w:jc w:val="both"/>
        <w:rPr>
          <w:rFonts w:ascii="Arial" w:hAnsi="Arial" w:cs="Arial"/>
          <w:b/>
          <w:sz w:val="28"/>
          <w:lang w:val="en-US"/>
        </w:rPr>
      </w:pPr>
    </w:p>
    <w:p w14:paraId="7DFCA374" w14:textId="6017930C" w:rsidR="00AD1FEA" w:rsidRDefault="00AD1FEA" w:rsidP="00C30596">
      <w:pPr>
        <w:jc w:val="both"/>
        <w:rPr>
          <w:rFonts w:ascii="Arial" w:hAnsi="Arial" w:cs="Arial"/>
          <w:b/>
          <w:sz w:val="28"/>
          <w:lang w:val="en-US"/>
        </w:rPr>
      </w:pPr>
    </w:p>
    <w:p w14:paraId="03712195" w14:textId="77777777" w:rsidR="00AD1FEA" w:rsidRPr="007E0A6C" w:rsidRDefault="00AD1FEA" w:rsidP="00C30596">
      <w:pPr>
        <w:jc w:val="both"/>
        <w:rPr>
          <w:rFonts w:ascii="Arial" w:hAnsi="Arial" w:cs="Arial"/>
          <w:b/>
          <w:sz w:val="28"/>
          <w:lang w:val="en-US"/>
        </w:rPr>
      </w:pPr>
    </w:p>
    <w:p w14:paraId="46FF1E0E" w14:textId="3E5DD01B" w:rsidR="00FD71AD" w:rsidRPr="007E0A6C" w:rsidRDefault="00FD71AD" w:rsidP="00C30596">
      <w:pPr>
        <w:spacing w:line="360" w:lineRule="auto"/>
        <w:jc w:val="both"/>
        <w:rPr>
          <w:rFonts w:ascii="Arial" w:hAnsi="Arial" w:cs="Arial"/>
          <w:lang w:val="en-US"/>
        </w:rPr>
      </w:pPr>
      <w:r>
        <w:rPr>
          <w:rFonts w:ascii="Arial" w:hAnsi="Arial" w:cs="Arial"/>
          <w:b/>
          <w:sz w:val="28"/>
          <w:lang w:val="en-US"/>
        </w:rPr>
        <w:t xml:space="preserve">Supplemental </w:t>
      </w:r>
      <w:r w:rsidRPr="007E0A6C">
        <w:rPr>
          <w:rFonts w:ascii="Arial" w:hAnsi="Arial" w:cs="Arial"/>
          <w:b/>
          <w:sz w:val="28"/>
          <w:lang w:val="en-US"/>
        </w:rPr>
        <w:t>Figure S</w:t>
      </w:r>
      <w:r w:rsidR="00AD1FEA">
        <w:rPr>
          <w:rFonts w:ascii="Arial" w:hAnsi="Arial" w:cs="Arial"/>
          <w:b/>
          <w:sz w:val="28"/>
          <w:lang w:val="en-US"/>
        </w:rPr>
        <w:t>2</w:t>
      </w:r>
      <w:r w:rsidRPr="007E0A6C">
        <w:rPr>
          <w:rFonts w:ascii="Arial" w:hAnsi="Arial" w:cs="Arial"/>
          <w:b/>
          <w:sz w:val="28"/>
          <w:lang w:val="en-US"/>
        </w:rPr>
        <w:t xml:space="preserve">. </w:t>
      </w:r>
      <w:r w:rsidRPr="007E0A6C">
        <w:rPr>
          <w:rFonts w:ascii="Arial" w:hAnsi="Arial" w:cs="Arial"/>
          <w:lang w:val="en-US"/>
        </w:rPr>
        <w:t>MDS of Native American samples from South America.</w:t>
      </w:r>
    </w:p>
    <w:p w14:paraId="4430DC26" w14:textId="77777777" w:rsidR="00FD71AD" w:rsidRPr="007E0A6C" w:rsidRDefault="00FD71AD" w:rsidP="00C30596">
      <w:pPr>
        <w:spacing w:before="240" w:after="120"/>
        <w:jc w:val="both"/>
        <w:rPr>
          <w:rFonts w:ascii="Arial" w:hAnsi="Arial" w:cs="Arial"/>
          <w:b/>
          <w:sz w:val="28"/>
          <w:lang w:val="en-US"/>
        </w:rPr>
      </w:pPr>
      <w:r w:rsidRPr="00367622">
        <w:rPr>
          <w:rFonts w:ascii="Arial" w:hAnsi="Arial" w:cs="Arial"/>
          <w:b/>
          <w:noProof/>
          <w:sz w:val="28"/>
          <w:lang w:eastAsia="es-ES_tradnl"/>
        </w:rPr>
        <w:drawing>
          <wp:inline distT="0" distB="0" distL="0" distR="0" wp14:anchorId="242D88BB" wp14:editId="01E32768">
            <wp:extent cx="5386070" cy="5386070"/>
            <wp:effectExtent l="0" t="0" r="0" b="0"/>
            <wp:docPr id="30" name="Imagen 30" descr="Macintosh HD:Users:Alberto:Dropbox:A_Salas:Trans-Andean:Artículo:Figure 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berto:Dropbox:A_Salas:Trans-Andean:Artículo:Figure S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6070" cy="5386070"/>
                    </a:xfrm>
                    <a:prstGeom prst="rect">
                      <a:avLst/>
                    </a:prstGeom>
                    <a:noFill/>
                    <a:ln>
                      <a:noFill/>
                    </a:ln>
                  </pic:spPr>
                </pic:pic>
              </a:graphicData>
            </a:graphic>
          </wp:inline>
        </w:drawing>
      </w:r>
    </w:p>
    <w:p w14:paraId="217A6836" w14:textId="77777777" w:rsidR="00FD71AD" w:rsidRPr="007E0A6C" w:rsidRDefault="00FD71AD" w:rsidP="00C30596">
      <w:pPr>
        <w:jc w:val="both"/>
        <w:rPr>
          <w:rFonts w:ascii="Arial" w:hAnsi="Arial" w:cs="Arial"/>
          <w:b/>
          <w:sz w:val="28"/>
          <w:lang w:val="en-US"/>
        </w:rPr>
        <w:sectPr w:rsidR="00FD71AD" w:rsidRPr="007E0A6C" w:rsidSect="0079011E">
          <w:pgSz w:w="11900" w:h="16840"/>
          <w:pgMar w:top="1417" w:right="1701" w:bottom="1417" w:left="1701" w:header="708" w:footer="708" w:gutter="0"/>
          <w:cols w:space="708"/>
          <w:docGrid w:linePitch="360"/>
        </w:sectPr>
      </w:pPr>
    </w:p>
    <w:p w14:paraId="2EBC77EC" w14:textId="1DE67711" w:rsidR="00FD71AD" w:rsidRPr="007E0A6C" w:rsidRDefault="00FD71AD" w:rsidP="00C30596">
      <w:pPr>
        <w:spacing w:line="360" w:lineRule="auto"/>
        <w:jc w:val="both"/>
        <w:rPr>
          <w:rFonts w:ascii="Arial" w:hAnsi="Arial" w:cs="Arial"/>
          <w:lang w:val="en-US"/>
        </w:rPr>
      </w:pPr>
      <w:r>
        <w:rPr>
          <w:rFonts w:ascii="Arial" w:hAnsi="Arial" w:cs="Arial"/>
          <w:b/>
          <w:sz w:val="28"/>
          <w:lang w:val="en-US"/>
        </w:rPr>
        <w:lastRenderedPageBreak/>
        <w:t xml:space="preserve">Supplemental </w:t>
      </w:r>
      <w:r w:rsidRPr="007E0A6C">
        <w:rPr>
          <w:rFonts w:ascii="Arial" w:hAnsi="Arial" w:cs="Arial"/>
          <w:b/>
          <w:sz w:val="28"/>
          <w:lang w:val="en-US"/>
        </w:rPr>
        <w:t>Figure S</w:t>
      </w:r>
      <w:r w:rsidR="00AD1FEA">
        <w:rPr>
          <w:rFonts w:ascii="Arial" w:hAnsi="Arial" w:cs="Arial"/>
          <w:b/>
          <w:sz w:val="28"/>
          <w:lang w:val="en-US"/>
        </w:rPr>
        <w:t>3</w:t>
      </w:r>
      <w:r w:rsidRPr="007E0A6C">
        <w:rPr>
          <w:rFonts w:ascii="Arial" w:hAnsi="Arial" w:cs="Arial"/>
          <w:b/>
          <w:sz w:val="28"/>
          <w:lang w:val="en-US"/>
        </w:rPr>
        <w:t xml:space="preserve">. </w:t>
      </w:r>
      <w:r w:rsidRPr="007E0A6C">
        <w:rPr>
          <w:rFonts w:ascii="Arial" w:hAnsi="Arial" w:cs="Arial"/>
          <w:lang w:val="en-US"/>
        </w:rPr>
        <w:t>Map of interpolated IBS values between Peruvians and other Native American samples from South America. Dots indicate sample geographical sources.</w:t>
      </w:r>
    </w:p>
    <w:p w14:paraId="0F5177BF" w14:textId="77777777" w:rsidR="00FD71AD" w:rsidRPr="007E0A6C" w:rsidRDefault="00FD71AD" w:rsidP="00C30596">
      <w:pPr>
        <w:spacing w:before="240" w:after="120"/>
        <w:jc w:val="both"/>
        <w:rPr>
          <w:rFonts w:ascii="Arial" w:hAnsi="Arial" w:cs="Arial"/>
          <w:b/>
          <w:sz w:val="28"/>
          <w:lang w:val="en-US"/>
        </w:rPr>
      </w:pPr>
    </w:p>
    <w:p w14:paraId="436B9A27" w14:textId="7FB5E58C" w:rsidR="00FD71AD" w:rsidRPr="007E0A6C" w:rsidRDefault="00CB46C5" w:rsidP="00367622">
      <w:pPr>
        <w:spacing w:before="240" w:after="120"/>
        <w:jc w:val="center"/>
        <w:rPr>
          <w:rFonts w:ascii="Arial" w:hAnsi="Arial" w:cs="Arial"/>
          <w:b/>
          <w:sz w:val="28"/>
          <w:lang w:val="en-US"/>
        </w:rPr>
      </w:pPr>
      <w:r w:rsidRPr="00367622">
        <w:rPr>
          <w:rFonts w:ascii="Arial" w:hAnsi="Arial" w:cs="Arial"/>
          <w:b/>
          <w:noProof/>
          <w:sz w:val="28"/>
          <w:lang w:eastAsia="es-ES_tradnl"/>
        </w:rPr>
        <w:drawing>
          <wp:inline distT="0" distB="0" distL="0" distR="0" wp14:anchorId="106FC22E" wp14:editId="2A790DD8">
            <wp:extent cx="3568065" cy="4604638"/>
            <wp:effectExtent l="25400" t="25400" r="13335" b="18415"/>
            <wp:docPr id="1" name="Imagen 1" descr="Macintosh HD:Users:Alberto:Dropbox:A_Salas:Trans-Andean:Artículo:Figure 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berto:Dropbox:A_Salas:Trans-Andean:Artículo:Figure S2.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24456" t="1502" r="9772" b="9841"/>
                    <a:stretch/>
                  </pic:blipFill>
                  <pic:spPr bwMode="auto">
                    <a:xfrm>
                      <a:off x="0" y="0"/>
                      <a:ext cx="3568821" cy="46056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0593C0" w14:textId="77777777" w:rsidR="00FD71AD" w:rsidRPr="007E0A6C" w:rsidRDefault="00FD71AD" w:rsidP="00C30596">
      <w:pPr>
        <w:jc w:val="both"/>
        <w:rPr>
          <w:rFonts w:ascii="Arial" w:hAnsi="Arial" w:cs="Arial"/>
          <w:b/>
          <w:sz w:val="28"/>
          <w:lang w:val="en-US"/>
        </w:rPr>
      </w:pPr>
      <w:r w:rsidRPr="007E0A6C">
        <w:rPr>
          <w:rFonts w:ascii="Arial" w:hAnsi="Arial" w:cs="Arial"/>
          <w:b/>
          <w:sz w:val="28"/>
          <w:lang w:val="en-US"/>
        </w:rPr>
        <w:br w:type="page"/>
      </w:r>
    </w:p>
    <w:p w14:paraId="44B9AB42" w14:textId="710F41D7" w:rsidR="00FD71AD" w:rsidRPr="007E0A6C" w:rsidRDefault="00FD71AD" w:rsidP="00C30596">
      <w:pPr>
        <w:spacing w:line="360" w:lineRule="auto"/>
        <w:jc w:val="both"/>
        <w:rPr>
          <w:rFonts w:ascii="Arial" w:hAnsi="Arial" w:cs="Arial"/>
          <w:lang w:val="en-US"/>
        </w:rPr>
      </w:pPr>
      <w:r>
        <w:rPr>
          <w:rFonts w:ascii="Arial" w:hAnsi="Arial" w:cs="Arial"/>
          <w:b/>
          <w:sz w:val="28"/>
          <w:lang w:val="en-US"/>
        </w:rPr>
        <w:lastRenderedPageBreak/>
        <w:t xml:space="preserve">Supplemental </w:t>
      </w:r>
      <w:r w:rsidRPr="007E0A6C">
        <w:rPr>
          <w:rFonts w:ascii="Arial" w:hAnsi="Arial" w:cs="Arial"/>
          <w:b/>
          <w:sz w:val="28"/>
          <w:lang w:val="en-US"/>
        </w:rPr>
        <w:t>Figure S</w:t>
      </w:r>
      <w:r w:rsidR="00AD1FEA">
        <w:rPr>
          <w:rFonts w:ascii="Arial" w:hAnsi="Arial" w:cs="Arial"/>
          <w:b/>
          <w:sz w:val="28"/>
          <w:lang w:val="en-US"/>
        </w:rPr>
        <w:t>4</w:t>
      </w:r>
      <w:r w:rsidRPr="007E0A6C">
        <w:rPr>
          <w:rFonts w:ascii="Arial" w:hAnsi="Arial" w:cs="Arial"/>
          <w:b/>
          <w:sz w:val="28"/>
          <w:lang w:val="en-US"/>
        </w:rPr>
        <w:t xml:space="preserve">. </w:t>
      </w:r>
      <w:r w:rsidRPr="007E0A6C">
        <w:rPr>
          <w:rFonts w:ascii="Arial" w:hAnsi="Arial" w:cs="Arial"/>
          <w:lang w:val="en-US"/>
        </w:rPr>
        <w:t>EBSP for haplogroup B2b3 obtained from HVS-I data. Generation time (g) is expressed in years because calibration uses a fixed mutation rate (that is expressed in mutations/site/year).</w:t>
      </w:r>
    </w:p>
    <w:p w14:paraId="21EBCFA1" w14:textId="77777777" w:rsidR="00FD71AD" w:rsidRPr="007E0A6C" w:rsidRDefault="00FD71AD" w:rsidP="00C30596">
      <w:pPr>
        <w:spacing w:before="240" w:after="120"/>
        <w:jc w:val="both"/>
        <w:rPr>
          <w:rFonts w:ascii="Arial" w:hAnsi="Arial" w:cs="Arial"/>
          <w:b/>
          <w:sz w:val="28"/>
          <w:lang w:val="en-US"/>
        </w:rPr>
      </w:pPr>
    </w:p>
    <w:p w14:paraId="6E89265B" w14:textId="77777777" w:rsidR="00FD71AD" w:rsidRPr="007E0A6C" w:rsidRDefault="00FD71AD" w:rsidP="00C30596">
      <w:pPr>
        <w:spacing w:before="240" w:after="120"/>
        <w:jc w:val="both"/>
        <w:rPr>
          <w:rFonts w:ascii="Arial" w:hAnsi="Arial" w:cs="Arial"/>
          <w:b/>
          <w:sz w:val="28"/>
          <w:lang w:val="en-US"/>
        </w:rPr>
      </w:pPr>
      <w:r w:rsidRPr="0010346B">
        <w:rPr>
          <w:rFonts w:ascii="Arial" w:hAnsi="Arial" w:cs="Arial"/>
          <w:b/>
          <w:noProof/>
          <w:sz w:val="28"/>
          <w:lang w:eastAsia="es-ES_tradnl"/>
        </w:rPr>
        <w:drawing>
          <wp:inline distT="0" distB="0" distL="0" distR="0" wp14:anchorId="4F1B11DF" wp14:editId="5C896C4E">
            <wp:extent cx="5426075" cy="4039235"/>
            <wp:effectExtent l="0" t="0" r="9525" b="0"/>
            <wp:docPr id="33" name="Imagen 33" descr="Macintosh HD:Users:Alberto:Dropbox:A_Salas:Trans-Andean:Artículo:Figure 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berto:Dropbox:A_Salas:Trans-Andean:Artículo:Figure S3.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75" cy="4039235"/>
                    </a:xfrm>
                    <a:prstGeom prst="rect">
                      <a:avLst/>
                    </a:prstGeom>
                    <a:noFill/>
                    <a:ln>
                      <a:noFill/>
                    </a:ln>
                  </pic:spPr>
                </pic:pic>
              </a:graphicData>
            </a:graphic>
          </wp:inline>
        </w:drawing>
      </w:r>
    </w:p>
    <w:p w14:paraId="1E916D38" w14:textId="77777777" w:rsidR="00FD71AD" w:rsidRPr="007E0A6C" w:rsidRDefault="00FD71AD" w:rsidP="00C30596">
      <w:pPr>
        <w:spacing w:before="240" w:after="120"/>
        <w:jc w:val="both"/>
        <w:rPr>
          <w:rFonts w:ascii="Arial" w:hAnsi="Arial" w:cs="Arial"/>
          <w:b/>
          <w:sz w:val="28"/>
          <w:lang w:val="en-US"/>
        </w:rPr>
      </w:pPr>
    </w:p>
    <w:p w14:paraId="4C17B012" w14:textId="77777777" w:rsidR="00FD71AD" w:rsidRPr="007E0A6C" w:rsidRDefault="00FD71AD" w:rsidP="00C30596">
      <w:pPr>
        <w:jc w:val="both"/>
        <w:rPr>
          <w:rFonts w:ascii="Arial" w:hAnsi="Arial" w:cs="Arial"/>
          <w:b/>
          <w:sz w:val="28"/>
          <w:lang w:val="en-US"/>
        </w:rPr>
      </w:pPr>
      <w:r w:rsidRPr="007E0A6C">
        <w:rPr>
          <w:rFonts w:ascii="Arial" w:hAnsi="Arial" w:cs="Arial"/>
          <w:b/>
          <w:sz w:val="28"/>
          <w:lang w:val="en-US"/>
        </w:rPr>
        <w:br w:type="page"/>
      </w:r>
    </w:p>
    <w:p w14:paraId="43CA7B41" w14:textId="0324F551" w:rsidR="00FD71AD" w:rsidRPr="007E0A6C" w:rsidRDefault="00FD71AD" w:rsidP="00C30596">
      <w:pPr>
        <w:spacing w:before="240" w:after="120" w:line="360" w:lineRule="auto"/>
        <w:jc w:val="both"/>
        <w:rPr>
          <w:rFonts w:ascii="Arial" w:hAnsi="Arial" w:cs="Arial"/>
          <w:b/>
          <w:sz w:val="28"/>
          <w:lang w:val="en-US"/>
        </w:rPr>
      </w:pPr>
      <w:r>
        <w:rPr>
          <w:rFonts w:ascii="Arial" w:hAnsi="Arial" w:cs="Arial"/>
          <w:b/>
          <w:sz w:val="28"/>
          <w:lang w:val="en-US"/>
        </w:rPr>
        <w:lastRenderedPageBreak/>
        <w:t>Supplemental</w:t>
      </w:r>
      <w:r w:rsidRPr="007E0A6C">
        <w:rPr>
          <w:rFonts w:ascii="Arial" w:hAnsi="Arial" w:cs="Arial"/>
          <w:b/>
          <w:sz w:val="28"/>
          <w:lang w:val="en-US"/>
        </w:rPr>
        <w:t xml:space="preserve"> Tables.</w:t>
      </w:r>
    </w:p>
    <w:p w14:paraId="49E748DA" w14:textId="715DD408" w:rsidR="00FD71AD" w:rsidRPr="007E0A6C" w:rsidRDefault="004A2547" w:rsidP="00C30596">
      <w:pPr>
        <w:spacing w:before="240" w:after="120" w:line="360" w:lineRule="auto"/>
        <w:jc w:val="both"/>
        <w:rPr>
          <w:rFonts w:ascii="Arial" w:hAnsi="Arial" w:cs="Arial"/>
          <w:color w:val="000000"/>
          <w:lang w:val="en-US"/>
        </w:rPr>
      </w:pPr>
      <w:r>
        <w:rPr>
          <w:rFonts w:ascii="Arial" w:hAnsi="Arial" w:cs="Arial"/>
          <w:b/>
          <w:sz w:val="28"/>
          <w:lang w:val="en-US"/>
        </w:rPr>
        <w:t xml:space="preserve">Supplemental </w:t>
      </w:r>
      <w:r w:rsidR="00FD71AD" w:rsidRPr="007E0A6C">
        <w:rPr>
          <w:rFonts w:ascii="Arial" w:hAnsi="Arial" w:cs="Arial"/>
          <w:b/>
          <w:sz w:val="28"/>
          <w:lang w:val="en-US"/>
        </w:rPr>
        <w:t xml:space="preserve">Table </w:t>
      </w:r>
      <w:r w:rsidR="007744E6" w:rsidRPr="007E0A6C">
        <w:rPr>
          <w:rFonts w:ascii="Arial" w:hAnsi="Arial" w:cs="Arial"/>
          <w:b/>
          <w:sz w:val="28"/>
          <w:lang w:val="en-US"/>
        </w:rPr>
        <w:t>S</w:t>
      </w:r>
      <w:r w:rsidR="007744E6">
        <w:rPr>
          <w:rFonts w:ascii="Arial" w:hAnsi="Arial" w:cs="Arial"/>
          <w:b/>
          <w:sz w:val="28"/>
          <w:lang w:val="en-US"/>
        </w:rPr>
        <w:t>1</w:t>
      </w:r>
      <w:r w:rsidR="00FD71AD" w:rsidRPr="007E0A6C">
        <w:rPr>
          <w:rFonts w:ascii="Arial" w:hAnsi="Arial" w:cs="Arial"/>
          <w:b/>
          <w:sz w:val="28"/>
          <w:lang w:val="en-US"/>
        </w:rPr>
        <w:t xml:space="preserve">. </w:t>
      </w:r>
      <w:r w:rsidR="00FD71AD" w:rsidRPr="007E0A6C">
        <w:rPr>
          <w:rFonts w:ascii="Arial" w:hAnsi="Arial" w:cs="Arial"/>
          <w:color w:val="000000"/>
          <w:lang w:val="en-US"/>
        </w:rPr>
        <w:t>Diversity indices (modern and ancient samples) for B2 sub-haplogroups in different geographic areas.</w:t>
      </w:r>
    </w:p>
    <w:p w14:paraId="48E29DAC" w14:textId="77777777" w:rsidR="00FD71AD" w:rsidRPr="007E0A6C" w:rsidRDefault="00FD71AD" w:rsidP="00C30596">
      <w:pPr>
        <w:spacing w:before="240" w:after="120"/>
        <w:jc w:val="both"/>
        <w:rPr>
          <w:rFonts w:ascii="Arial" w:hAnsi="Arial" w:cs="Arial"/>
          <w:b/>
          <w:sz w:val="28"/>
          <w:lang w:val="en-US"/>
        </w:rPr>
      </w:pPr>
    </w:p>
    <w:tbl>
      <w:tblPr>
        <w:tblW w:w="0" w:type="auto"/>
        <w:jc w:val="center"/>
        <w:tblCellMar>
          <w:left w:w="70" w:type="dxa"/>
          <w:right w:w="70" w:type="dxa"/>
        </w:tblCellMar>
        <w:tblLook w:val="04A0" w:firstRow="1" w:lastRow="0" w:firstColumn="1" w:lastColumn="0" w:noHBand="0" w:noVBand="1"/>
      </w:tblPr>
      <w:tblGrid>
        <w:gridCol w:w="1038"/>
        <w:gridCol w:w="1038"/>
        <w:gridCol w:w="407"/>
        <w:gridCol w:w="318"/>
        <w:gridCol w:w="318"/>
        <w:gridCol w:w="1340"/>
        <w:gridCol w:w="1696"/>
        <w:gridCol w:w="1652"/>
      </w:tblGrid>
      <w:tr w:rsidR="00FD71AD" w:rsidRPr="007E0A6C" w14:paraId="61E2425A" w14:textId="77777777" w:rsidTr="00700E7A">
        <w:trPr>
          <w:cantSplit/>
          <w:jc w:val="center"/>
        </w:trPr>
        <w:tc>
          <w:tcPr>
            <w:tcW w:w="0" w:type="auto"/>
            <w:gridSpan w:val="8"/>
            <w:tcBorders>
              <w:top w:val="single" w:sz="8" w:space="0" w:color="auto"/>
              <w:left w:val="single" w:sz="8" w:space="0" w:color="auto"/>
              <w:bottom w:val="single" w:sz="8" w:space="0" w:color="auto"/>
              <w:right w:val="single" w:sz="8" w:space="0" w:color="auto"/>
            </w:tcBorders>
            <w:shd w:val="clear" w:color="000000" w:fill="E7E6E6" w:themeFill="background2"/>
            <w:noWrap/>
            <w:vAlign w:val="center"/>
          </w:tcPr>
          <w:p w14:paraId="38C7BE74" w14:textId="77777777" w:rsidR="00FD71AD" w:rsidRPr="007E0A6C" w:rsidRDefault="00FD71AD" w:rsidP="00C30596">
            <w:pPr>
              <w:jc w:val="both"/>
              <w:rPr>
                <w:rFonts w:ascii="Arial" w:eastAsia="Times New Roman" w:hAnsi="Arial" w:cs="Arial"/>
                <w:b/>
                <w:bCs/>
                <w:iCs/>
                <w:color w:val="000000"/>
                <w:sz w:val="16"/>
                <w:szCs w:val="16"/>
                <w:lang w:val="en-US"/>
              </w:rPr>
            </w:pPr>
            <w:r w:rsidRPr="00700E7A">
              <w:rPr>
                <w:rFonts w:ascii="Arial" w:eastAsia="Times New Roman" w:hAnsi="Arial" w:cs="Arial"/>
                <w:b/>
                <w:bCs/>
                <w:iCs/>
                <w:color w:val="000000"/>
                <w:sz w:val="16"/>
                <w:szCs w:val="16"/>
                <w:highlight w:val="lightGray"/>
                <w:lang w:val="en-US"/>
              </w:rPr>
              <w:t>Modern Samples</w:t>
            </w:r>
          </w:p>
        </w:tc>
      </w:tr>
      <w:tr w:rsidR="00FD71AD" w:rsidRPr="007E0A6C" w14:paraId="3C65E2D1" w14:textId="77777777" w:rsidTr="00F23EC1">
        <w:trPr>
          <w:cantSplit/>
          <w:jc w:val="center"/>
        </w:trPr>
        <w:tc>
          <w:tcPr>
            <w:tcW w:w="0" w:type="auto"/>
            <w:tcBorders>
              <w:top w:val="single" w:sz="8" w:space="0" w:color="auto"/>
              <w:left w:val="single" w:sz="8" w:space="0" w:color="auto"/>
              <w:bottom w:val="single" w:sz="8" w:space="0" w:color="auto"/>
              <w:right w:val="single" w:sz="4" w:space="0" w:color="auto"/>
            </w:tcBorders>
            <w:shd w:val="clear" w:color="000000" w:fill="CCFFFF"/>
            <w:noWrap/>
            <w:vAlign w:val="center"/>
            <w:hideMark/>
          </w:tcPr>
          <w:p w14:paraId="40186B36"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Haplogroup</w:t>
            </w:r>
          </w:p>
        </w:tc>
        <w:tc>
          <w:tcPr>
            <w:tcW w:w="0" w:type="auto"/>
            <w:tcBorders>
              <w:top w:val="single" w:sz="8" w:space="0" w:color="auto"/>
              <w:left w:val="nil"/>
              <w:bottom w:val="single" w:sz="8" w:space="0" w:color="auto"/>
              <w:right w:val="single" w:sz="4" w:space="0" w:color="auto"/>
            </w:tcBorders>
            <w:shd w:val="clear" w:color="000000" w:fill="CCFFFF"/>
            <w:noWrap/>
            <w:vAlign w:val="center"/>
            <w:hideMark/>
          </w:tcPr>
          <w:p w14:paraId="03D5BB68"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Region</w:t>
            </w:r>
          </w:p>
        </w:tc>
        <w:tc>
          <w:tcPr>
            <w:tcW w:w="0" w:type="auto"/>
            <w:tcBorders>
              <w:top w:val="single" w:sz="8" w:space="0" w:color="auto"/>
              <w:left w:val="nil"/>
              <w:bottom w:val="single" w:sz="8" w:space="0" w:color="auto"/>
              <w:right w:val="single" w:sz="4" w:space="0" w:color="auto"/>
            </w:tcBorders>
            <w:shd w:val="clear" w:color="000000" w:fill="CCFFFF"/>
            <w:noWrap/>
            <w:vAlign w:val="center"/>
            <w:hideMark/>
          </w:tcPr>
          <w:p w14:paraId="39832E84" w14:textId="77777777" w:rsidR="00FD71AD" w:rsidRPr="007E0A6C" w:rsidRDefault="00FD71AD" w:rsidP="00C30596">
            <w:pPr>
              <w:jc w:val="both"/>
              <w:rPr>
                <w:rFonts w:ascii="Arial" w:eastAsia="Times New Roman" w:hAnsi="Arial" w:cs="Arial"/>
                <w:b/>
                <w:bCs/>
                <w:i/>
                <w:iCs/>
                <w:color w:val="000000"/>
                <w:sz w:val="16"/>
                <w:szCs w:val="16"/>
                <w:lang w:val="en-US"/>
              </w:rPr>
            </w:pPr>
            <w:r w:rsidRPr="007E0A6C">
              <w:rPr>
                <w:rFonts w:ascii="Arial" w:eastAsia="Times New Roman" w:hAnsi="Arial" w:cs="Arial"/>
                <w:b/>
                <w:bCs/>
                <w:i/>
                <w:iCs/>
                <w:color w:val="000000"/>
                <w:sz w:val="16"/>
                <w:szCs w:val="16"/>
                <w:lang w:val="en-US"/>
              </w:rPr>
              <w:t>n</w:t>
            </w:r>
          </w:p>
        </w:tc>
        <w:tc>
          <w:tcPr>
            <w:tcW w:w="0" w:type="auto"/>
            <w:tcBorders>
              <w:top w:val="single" w:sz="8" w:space="0" w:color="auto"/>
              <w:left w:val="nil"/>
              <w:bottom w:val="single" w:sz="8" w:space="0" w:color="auto"/>
              <w:right w:val="single" w:sz="4" w:space="0" w:color="auto"/>
            </w:tcBorders>
            <w:shd w:val="clear" w:color="000000" w:fill="CCFFFF"/>
            <w:noWrap/>
            <w:vAlign w:val="center"/>
            <w:hideMark/>
          </w:tcPr>
          <w:p w14:paraId="789C5E75" w14:textId="77777777" w:rsidR="00FD71AD" w:rsidRPr="007E0A6C" w:rsidRDefault="00FD71AD" w:rsidP="00C30596">
            <w:pPr>
              <w:jc w:val="both"/>
              <w:rPr>
                <w:rFonts w:ascii="Arial" w:eastAsia="Times New Roman" w:hAnsi="Arial" w:cs="Arial"/>
                <w:b/>
                <w:bCs/>
                <w:i/>
                <w:iCs/>
                <w:color w:val="000000"/>
                <w:sz w:val="16"/>
                <w:szCs w:val="16"/>
                <w:lang w:val="en-US"/>
              </w:rPr>
            </w:pPr>
            <w:r w:rsidRPr="007E0A6C">
              <w:rPr>
                <w:rFonts w:ascii="Arial" w:eastAsia="Times New Roman" w:hAnsi="Arial" w:cs="Arial"/>
                <w:b/>
                <w:bCs/>
                <w:i/>
                <w:iCs/>
                <w:color w:val="000000"/>
                <w:sz w:val="16"/>
                <w:szCs w:val="16"/>
                <w:lang w:val="en-US"/>
              </w:rPr>
              <w:t>h</w:t>
            </w:r>
          </w:p>
        </w:tc>
        <w:tc>
          <w:tcPr>
            <w:tcW w:w="0" w:type="auto"/>
            <w:tcBorders>
              <w:top w:val="single" w:sz="8" w:space="0" w:color="auto"/>
              <w:left w:val="nil"/>
              <w:bottom w:val="single" w:sz="8" w:space="0" w:color="auto"/>
              <w:right w:val="single" w:sz="4" w:space="0" w:color="auto"/>
            </w:tcBorders>
            <w:shd w:val="clear" w:color="000000" w:fill="CCFFFF"/>
            <w:noWrap/>
            <w:vAlign w:val="center"/>
            <w:hideMark/>
          </w:tcPr>
          <w:p w14:paraId="21E0ACE9" w14:textId="77777777" w:rsidR="00FD71AD" w:rsidRPr="007E0A6C" w:rsidRDefault="00FD71AD" w:rsidP="00C30596">
            <w:pPr>
              <w:jc w:val="both"/>
              <w:rPr>
                <w:rFonts w:ascii="Arial" w:eastAsia="Times New Roman" w:hAnsi="Arial" w:cs="Arial"/>
                <w:b/>
                <w:bCs/>
                <w:i/>
                <w:iCs/>
                <w:color w:val="000000"/>
                <w:sz w:val="16"/>
                <w:szCs w:val="16"/>
                <w:lang w:val="en-US"/>
              </w:rPr>
            </w:pPr>
            <w:r w:rsidRPr="007E0A6C">
              <w:rPr>
                <w:rFonts w:ascii="Arial" w:eastAsia="Times New Roman" w:hAnsi="Arial" w:cs="Arial"/>
                <w:b/>
                <w:bCs/>
                <w:i/>
                <w:iCs/>
                <w:color w:val="000000"/>
                <w:sz w:val="16"/>
                <w:szCs w:val="16"/>
                <w:lang w:val="en-US"/>
              </w:rPr>
              <w:t>S</w:t>
            </w:r>
          </w:p>
        </w:tc>
        <w:tc>
          <w:tcPr>
            <w:tcW w:w="0" w:type="auto"/>
            <w:tcBorders>
              <w:top w:val="single" w:sz="8" w:space="0" w:color="auto"/>
              <w:left w:val="nil"/>
              <w:bottom w:val="single" w:sz="8" w:space="0" w:color="auto"/>
              <w:right w:val="single" w:sz="4" w:space="0" w:color="auto"/>
            </w:tcBorders>
            <w:shd w:val="clear" w:color="000000" w:fill="CCFFFF"/>
            <w:noWrap/>
            <w:vAlign w:val="center"/>
            <w:hideMark/>
          </w:tcPr>
          <w:p w14:paraId="43562A9B" w14:textId="77777777" w:rsidR="00FD71AD" w:rsidRPr="007E0A6C" w:rsidRDefault="00FD71AD" w:rsidP="00C30596">
            <w:pPr>
              <w:jc w:val="both"/>
              <w:rPr>
                <w:rFonts w:ascii="Arial" w:eastAsia="Times New Roman" w:hAnsi="Arial" w:cs="Arial"/>
                <w:b/>
                <w:bCs/>
                <w:i/>
                <w:iCs/>
                <w:color w:val="000000"/>
                <w:sz w:val="16"/>
                <w:szCs w:val="16"/>
                <w:lang w:val="en-US"/>
              </w:rPr>
            </w:pPr>
            <w:r w:rsidRPr="007E0A6C">
              <w:rPr>
                <w:rFonts w:ascii="Arial" w:eastAsia="Times New Roman" w:hAnsi="Arial" w:cs="Arial"/>
                <w:b/>
                <w:bCs/>
                <w:i/>
                <w:iCs/>
                <w:color w:val="000000"/>
                <w:sz w:val="16"/>
                <w:szCs w:val="16"/>
                <w:lang w:val="en-US"/>
              </w:rPr>
              <w:t>HD</w:t>
            </w:r>
          </w:p>
        </w:tc>
        <w:tc>
          <w:tcPr>
            <w:tcW w:w="0" w:type="auto"/>
            <w:tcBorders>
              <w:top w:val="single" w:sz="8" w:space="0" w:color="auto"/>
              <w:left w:val="nil"/>
              <w:bottom w:val="single" w:sz="8" w:space="0" w:color="auto"/>
              <w:right w:val="single" w:sz="4" w:space="0" w:color="auto"/>
            </w:tcBorders>
            <w:shd w:val="clear" w:color="000000" w:fill="CCFFFF"/>
            <w:noWrap/>
            <w:vAlign w:val="center"/>
            <w:hideMark/>
          </w:tcPr>
          <w:p w14:paraId="5BAD4C7B" w14:textId="77777777" w:rsidR="00FD71AD" w:rsidRPr="007E0A6C" w:rsidRDefault="00FD71AD" w:rsidP="00C30596">
            <w:pPr>
              <w:jc w:val="both"/>
              <w:rPr>
                <w:rFonts w:ascii="Arial" w:eastAsia="Times New Roman" w:hAnsi="Arial" w:cs="Arial"/>
                <w:b/>
                <w:bCs/>
                <w:i/>
                <w:iCs/>
                <w:color w:val="000000"/>
                <w:sz w:val="16"/>
                <w:szCs w:val="16"/>
                <w:lang w:val="en-US"/>
              </w:rPr>
            </w:pPr>
            <w:r w:rsidRPr="007E0A6C">
              <w:rPr>
                <w:rFonts w:ascii="Arial" w:eastAsia="Times New Roman" w:hAnsi="Arial" w:cs="Arial"/>
                <w:b/>
                <w:bCs/>
                <w:i/>
                <w:iCs/>
                <w:color w:val="000000"/>
                <w:sz w:val="16"/>
                <w:szCs w:val="16"/>
                <w:lang w:val="en-US"/>
              </w:rPr>
              <w:t>M</w:t>
            </w:r>
          </w:p>
        </w:tc>
        <w:tc>
          <w:tcPr>
            <w:tcW w:w="0" w:type="auto"/>
            <w:tcBorders>
              <w:top w:val="single" w:sz="8" w:space="0" w:color="auto"/>
              <w:left w:val="nil"/>
              <w:bottom w:val="single" w:sz="8" w:space="0" w:color="auto"/>
              <w:right w:val="single" w:sz="8" w:space="0" w:color="auto"/>
            </w:tcBorders>
            <w:shd w:val="clear" w:color="000000" w:fill="CCFFFF"/>
            <w:noWrap/>
            <w:vAlign w:val="center"/>
            <w:hideMark/>
          </w:tcPr>
          <w:p w14:paraId="225BF229" w14:textId="77777777" w:rsidR="00FD71AD" w:rsidRPr="007E0A6C" w:rsidRDefault="00FD71AD" w:rsidP="00C30596">
            <w:pPr>
              <w:jc w:val="both"/>
              <w:rPr>
                <w:rFonts w:ascii="Arial" w:eastAsia="Times New Roman" w:hAnsi="Arial" w:cs="Arial"/>
                <w:b/>
                <w:bCs/>
                <w:i/>
                <w:iCs/>
                <w:color w:val="000000"/>
                <w:sz w:val="16"/>
                <w:szCs w:val="16"/>
                <w:lang w:val="en-US"/>
              </w:rPr>
            </w:pPr>
            <w:r w:rsidRPr="007E0A6C">
              <w:rPr>
                <w:rFonts w:ascii="Arial" w:eastAsia="Times New Roman" w:hAnsi="Arial" w:cs="Arial"/>
                <w:b/>
                <w:bCs/>
                <w:i/>
                <w:iCs/>
                <w:color w:val="000000"/>
                <w:sz w:val="16"/>
                <w:szCs w:val="16"/>
                <w:lang w:val="en-US"/>
              </w:rPr>
              <w:t>π</w:t>
            </w:r>
          </w:p>
        </w:tc>
      </w:tr>
      <w:tr w:rsidR="00FD71AD" w:rsidRPr="007E0A6C" w14:paraId="099CCF1F"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BBB3030"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B2ai</w:t>
            </w:r>
          </w:p>
        </w:tc>
        <w:tc>
          <w:tcPr>
            <w:tcW w:w="0" w:type="auto"/>
            <w:tcBorders>
              <w:top w:val="nil"/>
              <w:left w:val="nil"/>
              <w:bottom w:val="single" w:sz="4" w:space="0" w:color="auto"/>
              <w:right w:val="single" w:sz="4" w:space="0" w:color="auto"/>
            </w:tcBorders>
            <w:shd w:val="clear" w:color="auto" w:fill="auto"/>
            <w:noWrap/>
            <w:vAlign w:val="center"/>
            <w:hideMark/>
          </w:tcPr>
          <w:p w14:paraId="4734671F"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4" w:space="0" w:color="auto"/>
              <w:right w:val="single" w:sz="4" w:space="0" w:color="auto"/>
            </w:tcBorders>
            <w:shd w:val="clear" w:color="auto" w:fill="auto"/>
            <w:noWrap/>
            <w:vAlign w:val="center"/>
            <w:hideMark/>
          </w:tcPr>
          <w:p w14:paraId="4064E74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A087E0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2D7D57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24367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0.8377 ± 0.0398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4ACBC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1.500000 ± 1.120934</w:t>
            </w:r>
          </w:p>
        </w:tc>
        <w:tc>
          <w:tcPr>
            <w:tcW w:w="0" w:type="auto"/>
            <w:tcBorders>
              <w:top w:val="nil"/>
              <w:left w:val="nil"/>
              <w:bottom w:val="single" w:sz="4" w:space="0" w:color="auto"/>
              <w:right w:val="single" w:sz="8" w:space="0" w:color="auto"/>
            </w:tcBorders>
            <w:shd w:val="clear" w:color="auto" w:fill="auto"/>
            <w:noWrap/>
            <w:vAlign w:val="center"/>
            <w:hideMark/>
          </w:tcPr>
          <w:p w14:paraId="7D78428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0.005495 ± 0.004903</w:t>
            </w:r>
          </w:p>
        </w:tc>
      </w:tr>
      <w:tr w:rsidR="00FD71AD" w:rsidRPr="007E0A6C" w14:paraId="68BEE43B"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C293D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6AE155D"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4" w:space="0" w:color="auto"/>
              <w:right w:val="single" w:sz="4" w:space="0" w:color="auto"/>
            </w:tcBorders>
            <w:shd w:val="clear" w:color="auto" w:fill="auto"/>
            <w:noWrap/>
            <w:vAlign w:val="center"/>
            <w:hideMark/>
          </w:tcPr>
          <w:p w14:paraId="1F76797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55</w:t>
            </w:r>
          </w:p>
        </w:tc>
        <w:tc>
          <w:tcPr>
            <w:tcW w:w="0" w:type="auto"/>
            <w:tcBorders>
              <w:top w:val="nil"/>
              <w:left w:val="nil"/>
              <w:bottom w:val="single" w:sz="4" w:space="0" w:color="auto"/>
              <w:right w:val="single" w:sz="4" w:space="0" w:color="auto"/>
            </w:tcBorders>
            <w:shd w:val="clear" w:color="auto" w:fill="auto"/>
            <w:noWrap/>
            <w:vAlign w:val="center"/>
            <w:hideMark/>
          </w:tcPr>
          <w:p w14:paraId="1F1E743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15</w:t>
            </w:r>
          </w:p>
        </w:tc>
        <w:tc>
          <w:tcPr>
            <w:tcW w:w="0" w:type="auto"/>
            <w:tcBorders>
              <w:top w:val="nil"/>
              <w:left w:val="nil"/>
              <w:bottom w:val="single" w:sz="4" w:space="0" w:color="auto"/>
              <w:right w:val="single" w:sz="4" w:space="0" w:color="auto"/>
            </w:tcBorders>
            <w:shd w:val="clear" w:color="auto" w:fill="auto"/>
            <w:noWrap/>
            <w:vAlign w:val="center"/>
            <w:hideMark/>
          </w:tcPr>
          <w:p w14:paraId="6E5C4AD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65B058D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0.8377 ± 0.0398</w:t>
            </w:r>
          </w:p>
        </w:tc>
        <w:tc>
          <w:tcPr>
            <w:tcW w:w="0" w:type="auto"/>
            <w:tcBorders>
              <w:top w:val="nil"/>
              <w:left w:val="nil"/>
              <w:bottom w:val="single" w:sz="4" w:space="0" w:color="auto"/>
              <w:right w:val="single" w:sz="4" w:space="0" w:color="auto"/>
            </w:tcBorders>
            <w:shd w:val="clear" w:color="auto" w:fill="auto"/>
            <w:noWrap/>
            <w:vAlign w:val="center"/>
            <w:hideMark/>
          </w:tcPr>
          <w:p w14:paraId="394E4E8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1.423569 ± 0.883014</w:t>
            </w:r>
          </w:p>
        </w:tc>
        <w:tc>
          <w:tcPr>
            <w:tcW w:w="0" w:type="auto"/>
            <w:tcBorders>
              <w:top w:val="nil"/>
              <w:left w:val="nil"/>
              <w:bottom w:val="single" w:sz="4" w:space="0" w:color="auto"/>
              <w:right w:val="single" w:sz="8" w:space="0" w:color="auto"/>
            </w:tcBorders>
            <w:shd w:val="clear" w:color="auto" w:fill="auto"/>
            <w:noWrap/>
            <w:vAlign w:val="center"/>
            <w:hideMark/>
          </w:tcPr>
          <w:p w14:paraId="0C27AA5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0.005215 ± 0.003588</w:t>
            </w:r>
          </w:p>
        </w:tc>
      </w:tr>
      <w:tr w:rsidR="00FD71AD" w:rsidRPr="007E0A6C" w14:paraId="3DD126CC"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46ABB5"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8363DC1"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4" w:space="0" w:color="auto"/>
              <w:right w:val="single" w:sz="4" w:space="0" w:color="auto"/>
            </w:tcBorders>
            <w:shd w:val="clear" w:color="auto" w:fill="auto"/>
            <w:noWrap/>
            <w:vAlign w:val="center"/>
            <w:hideMark/>
          </w:tcPr>
          <w:p w14:paraId="53EC10D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83</w:t>
            </w:r>
          </w:p>
        </w:tc>
        <w:tc>
          <w:tcPr>
            <w:tcW w:w="0" w:type="auto"/>
            <w:tcBorders>
              <w:top w:val="nil"/>
              <w:left w:val="nil"/>
              <w:bottom w:val="single" w:sz="4" w:space="0" w:color="auto"/>
              <w:right w:val="single" w:sz="4" w:space="0" w:color="auto"/>
            </w:tcBorders>
            <w:shd w:val="clear" w:color="auto" w:fill="auto"/>
            <w:noWrap/>
            <w:vAlign w:val="center"/>
            <w:hideMark/>
          </w:tcPr>
          <w:p w14:paraId="224E1DE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23</w:t>
            </w:r>
          </w:p>
        </w:tc>
        <w:tc>
          <w:tcPr>
            <w:tcW w:w="0" w:type="auto"/>
            <w:tcBorders>
              <w:top w:val="nil"/>
              <w:left w:val="nil"/>
              <w:bottom w:val="single" w:sz="4" w:space="0" w:color="auto"/>
              <w:right w:val="single" w:sz="4" w:space="0" w:color="auto"/>
            </w:tcBorders>
            <w:shd w:val="clear" w:color="auto" w:fill="auto"/>
            <w:noWrap/>
            <w:vAlign w:val="center"/>
            <w:hideMark/>
          </w:tcPr>
          <w:p w14:paraId="29DF24E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22</w:t>
            </w:r>
          </w:p>
        </w:tc>
        <w:tc>
          <w:tcPr>
            <w:tcW w:w="0" w:type="auto"/>
            <w:tcBorders>
              <w:top w:val="nil"/>
              <w:left w:val="nil"/>
              <w:bottom w:val="single" w:sz="4" w:space="0" w:color="auto"/>
              <w:right w:val="single" w:sz="4" w:space="0" w:color="auto"/>
            </w:tcBorders>
            <w:shd w:val="clear" w:color="auto" w:fill="auto"/>
            <w:noWrap/>
            <w:vAlign w:val="center"/>
            <w:hideMark/>
          </w:tcPr>
          <w:p w14:paraId="70978BE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0.7426 ± 0.0500</w:t>
            </w:r>
          </w:p>
        </w:tc>
        <w:tc>
          <w:tcPr>
            <w:tcW w:w="0" w:type="auto"/>
            <w:tcBorders>
              <w:top w:val="nil"/>
              <w:left w:val="nil"/>
              <w:bottom w:val="single" w:sz="4" w:space="0" w:color="auto"/>
              <w:right w:val="single" w:sz="4" w:space="0" w:color="auto"/>
            </w:tcBorders>
            <w:shd w:val="clear" w:color="auto" w:fill="auto"/>
            <w:noWrap/>
            <w:vAlign w:val="center"/>
            <w:hideMark/>
          </w:tcPr>
          <w:p w14:paraId="00DF22E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1.284749 ± 0.814551</w:t>
            </w:r>
          </w:p>
        </w:tc>
        <w:tc>
          <w:tcPr>
            <w:tcW w:w="0" w:type="auto"/>
            <w:tcBorders>
              <w:top w:val="nil"/>
              <w:left w:val="nil"/>
              <w:bottom w:val="single" w:sz="4" w:space="0" w:color="auto"/>
              <w:right w:val="single" w:sz="8" w:space="0" w:color="auto"/>
            </w:tcBorders>
            <w:shd w:val="clear" w:color="auto" w:fill="auto"/>
            <w:noWrap/>
            <w:vAlign w:val="center"/>
            <w:hideMark/>
          </w:tcPr>
          <w:p w14:paraId="0B4A55F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0.004706 ± 0.003306</w:t>
            </w:r>
          </w:p>
        </w:tc>
      </w:tr>
      <w:tr w:rsidR="00FD71AD" w:rsidRPr="007E0A6C" w14:paraId="467FBBB0"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BCA3053"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36AC919B"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Brazil</w:t>
            </w:r>
          </w:p>
        </w:tc>
        <w:tc>
          <w:tcPr>
            <w:tcW w:w="0" w:type="auto"/>
            <w:tcBorders>
              <w:top w:val="nil"/>
              <w:left w:val="nil"/>
              <w:bottom w:val="single" w:sz="4" w:space="0" w:color="auto"/>
              <w:right w:val="single" w:sz="4" w:space="0" w:color="auto"/>
            </w:tcBorders>
            <w:shd w:val="clear" w:color="auto" w:fill="auto"/>
            <w:noWrap/>
            <w:vAlign w:val="center"/>
            <w:hideMark/>
          </w:tcPr>
          <w:p w14:paraId="155ABCA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504283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B88704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C47E52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D2FCE9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3E14FEC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6FD47C59"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503823"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9867173"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Chile</w:t>
            </w:r>
          </w:p>
        </w:tc>
        <w:tc>
          <w:tcPr>
            <w:tcW w:w="0" w:type="auto"/>
            <w:tcBorders>
              <w:top w:val="nil"/>
              <w:left w:val="nil"/>
              <w:bottom w:val="single" w:sz="4" w:space="0" w:color="auto"/>
              <w:right w:val="single" w:sz="4" w:space="0" w:color="auto"/>
            </w:tcBorders>
            <w:shd w:val="clear" w:color="auto" w:fill="auto"/>
            <w:noWrap/>
            <w:vAlign w:val="center"/>
            <w:hideMark/>
          </w:tcPr>
          <w:p w14:paraId="35BB47B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CBAB93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25FE08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33640F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0.8333 ± 0.2224</w:t>
            </w:r>
          </w:p>
        </w:tc>
        <w:tc>
          <w:tcPr>
            <w:tcW w:w="0" w:type="auto"/>
            <w:tcBorders>
              <w:top w:val="nil"/>
              <w:left w:val="nil"/>
              <w:bottom w:val="single" w:sz="4" w:space="0" w:color="auto"/>
              <w:right w:val="single" w:sz="4" w:space="0" w:color="auto"/>
            </w:tcBorders>
            <w:shd w:val="clear" w:color="auto" w:fill="auto"/>
            <w:noWrap/>
            <w:vAlign w:val="center"/>
            <w:hideMark/>
          </w:tcPr>
          <w:p w14:paraId="1367F37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1.000000 ± 0.829646</w:t>
            </w:r>
          </w:p>
        </w:tc>
        <w:tc>
          <w:tcPr>
            <w:tcW w:w="0" w:type="auto"/>
            <w:tcBorders>
              <w:top w:val="nil"/>
              <w:left w:val="nil"/>
              <w:bottom w:val="single" w:sz="4" w:space="0" w:color="auto"/>
              <w:right w:val="single" w:sz="8" w:space="0" w:color="auto"/>
            </w:tcBorders>
            <w:shd w:val="clear" w:color="auto" w:fill="auto"/>
            <w:noWrap/>
            <w:vAlign w:val="center"/>
            <w:hideMark/>
          </w:tcPr>
          <w:p w14:paraId="15F4EA7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0.003663 ± 0.003629</w:t>
            </w:r>
          </w:p>
        </w:tc>
      </w:tr>
      <w:tr w:rsidR="00FD71AD" w:rsidRPr="007E0A6C" w14:paraId="344E1D2D"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5B3525A"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B6B0F7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Puerto Rico</w:t>
            </w:r>
          </w:p>
        </w:tc>
        <w:tc>
          <w:tcPr>
            <w:tcW w:w="0" w:type="auto"/>
            <w:tcBorders>
              <w:top w:val="nil"/>
              <w:left w:val="nil"/>
              <w:bottom w:val="single" w:sz="4" w:space="0" w:color="auto"/>
              <w:right w:val="single" w:sz="4" w:space="0" w:color="auto"/>
            </w:tcBorders>
            <w:shd w:val="clear" w:color="auto" w:fill="auto"/>
            <w:noWrap/>
            <w:vAlign w:val="center"/>
            <w:hideMark/>
          </w:tcPr>
          <w:p w14:paraId="253C96E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076EE5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DA3780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3412D6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678192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486A626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251BE766"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3C228AE"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B2aj</w:t>
            </w:r>
          </w:p>
        </w:tc>
        <w:tc>
          <w:tcPr>
            <w:tcW w:w="0" w:type="auto"/>
            <w:tcBorders>
              <w:top w:val="nil"/>
              <w:left w:val="nil"/>
              <w:bottom w:val="single" w:sz="4" w:space="0" w:color="auto"/>
              <w:right w:val="single" w:sz="4" w:space="0" w:color="auto"/>
            </w:tcBorders>
            <w:shd w:val="clear" w:color="auto" w:fill="auto"/>
            <w:noWrap/>
            <w:vAlign w:val="center"/>
            <w:hideMark/>
          </w:tcPr>
          <w:p w14:paraId="3A9F732D"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4" w:space="0" w:color="auto"/>
              <w:right w:val="single" w:sz="4" w:space="0" w:color="auto"/>
            </w:tcBorders>
            <w:shd w:val="clear" w:color="auto" w:fill="auto"/>
            <w:noWrap/>
            <w:vAlign w:val="center"/>
            <w:hideMark/>
          </w:tcPr>
          <w:p w14:paraId="121268A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62</w:t>
            </w:r>
          </w:p>
        </w:tc>
        <w:tc>
          <w:tcPr>
            <w:tcW w:w="0" w:type="auto"/>
            <w:tcBorders>
              <w:top w:val="nil"/>
              <w:left w:val="nil"/>
              <w:bottom w:val="single" w:sz="4" w:space="0" w:color="auto"/>
              <w:right w:val="single" w:sz="4" w:space="0" w:color="auto"/>
            </w:tcBorders>
            <w:shd w:val="clear" w:color="auto" w:fill="auto"/>
            <w:noWrap/>
            <w:vAlign w:val="center"/>
            <w:hideMark/>
          </w:tcPr>
          <w:p w14:paraId="6744B5D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51FFD7C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5F06111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0.2692 ± 0.0739</w:t>
            </w:r>
          </w:p>
        </w:tc>
        <w:tc>
          <w:tcPr>
            <w:tcW w:w="0" w:type="auto"/>
            <w:tcBorders>
              <w:top w:val="nil"/>
              <w:left w:val="nil"/>
              <w:bottom w:val="single" w:sz="4" w:space="0" w:color="auto"/>
              <w:right w:val="single" w:sz="4" w:space="0" w:color="auto"/>
            </w:tcBorders>
            <w:shd w:val="clear" w:color="auto" w:fill="auto"/>
            <w:noWrap/>
            <w:vAlign w:val="center"/>
            <w:hideMark/>
          </w:tcPr>
          <w:p w14:paraId="06CA556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0.349551 ± 0.347394</w:t>
            </w:r>
          </w:p>
        </w:tc>
        <w:tc>
          <w:tcPr>
            <w:tcW w:w="0" w:type="auto"/>
            <w:tcBorders>
              <w:top w:val="nil"/>
              <w:left w:val="nil"/>
              <w:bottom w:val="single" w:sz="4" w:space="0" w:color="auto"/>
              <w:right w:val="single" w:sz="8" w:space="0" w:color="auto"/>
            </w:tcBorders>
            <w:shd w:val="clear" w:color="auto" w:fill="auto"/>
            <w:noWrap/>
            <w:vAlign w:val="center"/>
            <w:hideMark/>
          </w:tcPr>
          <w:p w14:paraId="1B3A42A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0.001280 ± 0.001411</w:t>
            </w:r>
          </w:p>
        </w:tc>
      </w:tr>
      <w:tr w:rsidR="00FD71AD" w:rsidRPr="007E0A6C" w14:paraId="25389800"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88E8A8"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31523C2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4" w:space="0" w:color="auto"/>
              <w:right w:val="single" w:sz="4" w:space="0" w:color="auto"/>
            </w:tcBorders>
            <w:shd w:val="clear" w:color="auto" w:fill="auto"/>
            <w:noWrap/>
            <w:vAlign w:val="center"/>
            <w:hideMark/>
          </w:tcPr>
          <w:p w14:paraId="3AD9F30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253</w:t>
            </w:r>
          </w:p>
        </w:tc>
        <w:tc>
          <w:tcPr>
            <w:tcW w:w="0" w:type="auto"/>
            <w:tcBorders>
              <w:top w:val="nil"/>
              <w:left w:val="nil"/>
              <w:bottom w:val="single" w:sz="4" w:space="0" w:color="auto"/>
              <w:right w:val="single" w:sz="4" w:space="0" w:color="auto"/>
            </w:tcBorders>
            <w:shd w:val="clear" w:color="auto" w:fill="auto"/>
            <w:noWrap/>
            <w:vAlign w:val="center"/>
            <w:hideMark/>
          </w:tcPr>
          <w:p w14:paraId="564CB44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27</w:t>
            </w:r>
          </w:p>
        </w:tc>
        <w:tc>
          <w:tcPr>
            <w:tcW w:w="0" w:type="auto"/>
            <w:tcBorders>
              <w:top w:val="nil"/>
              <w:left w:val="nil"/>
              <w:bottom w:val="single" w:sz="4" w:space="0" w:color="auto"/>
              <w:right w:val="single" w:sz="4" w:space="0" w:color="auto"/>
            </w:tcBorders>
            <w:shd w:val="clear" w:color="auto" w:fill="auto"/>
            <w:noWrap/>
            <w:vAlign w:val="center"/>
            <w:hideMark/>
          </w:tcPr>
          <w:p w14:paraId="57ADAB4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27</w:t>
            </w:r>
          </w:p>
        </w:tc>
        <w:tc>
          <w:tcPr>
            <w:tcW w:w="0" w:type="auto"/>
            <w:tcBorders>
              <w:top w:val="nil"/>
              <w:left w:val="nil"/>
              <w:bottom w:val="single" w:sz="4" w:space="0" w:color="auto"/>
              <w:right w:val="single" w:sz="4" w:space="0" w:color="auto"/>
            </w:tcBorders>
            <w:shd w:val="clear" w:color="auto" w:fill="auto"/>
            <w:noWrap/>
            <w:vAlign w:val="center"/>
            <w:hideMark/>
          </w:tcPr>
          <w:p w14:paraId="3C90198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0.5227 ± 0.0379</w:t>
            </w:r>
          </w:p>
        </w:tc>
        <w:tc>
          <w:tcPr>
            <w:tcW w:w="0" w:type="auto"/>
            <w:tcBorders>
              <w:top w:val="nil"/>
              <w:left w:val="nil"/>
              <w:bottom w:val="single" w:sz="4" w:space="0" w:color="auto"/>
              <w:right w:val="single" w:sz="4" w:space="0" w:color="auto"/>
            </w:tcBorders>
            <w:shd w:val="clear" w:color="auto" w:fill="auto"/>
            <w:noWrap/>
            <w:vAlign w:val="center"/>
            <w:hideMark/>
          </w:tcPr>
          <w:p w14:paraId="7F2F66D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0.728277 ± 0.544950</w:t>
            </w:r>
          </w:p>
        </w:tc>
        <w:tc>
          <w:tcPr>
            <w:tcW w:w="0" w:type="auto"/>
            <w:tcBorders>
              <w:top w:val="nil"/>
              <w:left w:val="nil"/>
              <w:bottom w:val="single" w:sz="4" w:space="0" w:color="auto"/>
              <w:right w:val="single" w:sz="8" w:space="0" w:color="auto"/>
            </w:tcBorders>
            <w:shd w:val="clear" w:color="auto" w:fill="auto"/>
            <w:noWrap/>
            <w:vAlign w:val="center"/>
            <w:hideMark/>
          </w:tcPr>
          <w:p w14:paraId="5889456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0.002668 ± 0.002208</w:t>
            </w:r>
          </w:p>
        </w:tc>
      </w:tr>
      <w:tr w:rsidR="00FD71AD" w:rsidRPr="007E0A6C" w14:paraId="0009BEA5"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2BFD16"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3D98FA9A"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4" w:space="0" w:color="auto"/>
              <w:right w:val="single" w:sz="4" w:space="0" w:color="auto"/>
            </w:tcBorders>
            <w:shd w:val="clear" w:color="auto" w:fill="auto"/>
            <w:noWrap/>
            <w:vAlign w:val="center"/>
            <w:hideMark/>
          </w:tcPr>
          <w:p w14:paraId="30D2B5F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142</w:t>
            </w:r>
          </w:p>
        </w:tc>
        <w:tc>
          <w:tcPr>
            <w:tcW w:w="0" w:type="auto"/>
            <w:tcBorders>
              <w:top w:val="nil"/>
              <w:left w:val="nil"/>
              <w:bottom w:val="single" w:sz="4" w:space="0" w:color="auto"/>
              <w:right w:val="single" w:sz="4" w:space="0" w:color="auto"/>
            </w:tcBorders>
            <w:shd w:val="clear" w:color="auto" w:fill="auto"/>
            <w:noWrap/>
            <w:vAlign w:val="center"/>
            <w:hideMark/>
          </w:tcPr>
          <w:p w14:paraId="1E9BC4A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58D3570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3EBDF7F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0.7530 ± 0.0326</w:t>
            </w:r>
          </w:p>
        </w:tc>
        <w:tc>
          <w:tcPr>
            <w:tcW w:w="0" w:type="auto"/>
            <w:tcBorders>
              <w:top w:val="nil"/>
              <w:left w:val="nil"/>
              <w:bottom w:val="single" w:sz="4" w:space="0" w:color="auto"/>
              <w:right w:val="single" w:sz="4" w:space="0" w:color="auto"/>
            </w:tcBorders>
            <w:shd w:val="clear" w:color="auto" w:fill="auto"/>
            <w:noWrap/>
            <w:vAlign w:val="center"/>
            <w:hideMark/>
          </w:tcPr>
          <w:p w14:paraId="18DE8B7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1.303366 ± 0.819785</w:t>
            </w:r>
          </w:p>
        </w:tc>
        <w:tc>
          <w:tcPr>
            <w:tcW w:w="0" w:type="auto"/>
            <w:tcBorders>
              <w:top w:val="nil"/>
              <w:left w:val="nil"/>
              <w:bottom w:val="single" w:sz="4" w:space="0" w:color="auto"/>
              <w:right w:val="single" w:sz="8" w:space="0" w:color="auto"/>
            </w:tcBorders>
            <w:shd w:val="clear" w:color="auto" w:fill="auto"/>
            <w:noWrap/>
            <w:vAlign w:val="center"/>
            <w:hideMark/>
          </w:tcPr>
          <w:p w14:paraId="2C98E15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0.004774 ± 0.003324</w:t>
            </w:r>
          </w:p>
        </w:tc>
      </w:tr>
      <w:tr w:rsidR="00FD71AD" w:rsidRPr="007E0A6C" w14:paraId="0408BB86"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E372F9"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0BE6253"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Brazil</w:t>
            </w:r>
          </w:p>
        </w:tc>
        <w:tc>
          <w:tcPr>
            <w:tcW w:w="0" w:type="auto"/>
            <w:tcBorders>
              <w:top w:val="nil"/>
              <w:left w:val="nil"/>
              <w:bottom w:val="single" w:sz="4" w:space="0" w:color="auto"/>
              <w:right w:val="single" w:sz="4" w:space="0" w:color="auto"/>
            </w:tcBorders>
            <w:shd w:val="clear" w:color="auto" w:fill="auto"/>
            <w:noWrap/>
            <w:vAlign w:val="center"/>
            <w:hideMark/>
          </w:tcPr>
          <w:p w14:paraId="22CEBD3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03D13E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23177E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ED16ED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397436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0D01403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78214452"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0EB2BC"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4EBB2D5"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Chile</w:t>
            </w:r>
          </w:p>
        </w:tc>
        <w:tc>
          <w:tcPr>
            <w:tcW w:w="0" w:type="auto"/>
            <w:tcBorders>
              <w:top w:val="nil"/>
              <w:left w:val="nil"/>
              <w:bottom w:val="single" w:sz="4" w:space="0" w:color="auto"/>
              <w:right w:val="single" w:sz="4" w:space="0" w:color="auto"/>
            </w:tcBorders>
            <w:shd w:val="clear" w:color="auto" w:fill="auto"/>
            <w:noWrap/>
            <w:vAlign w:val="center"/>
            <w:hideMark/>
          </w:tcPr>
          <w:p w14:paraId="11387BB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23</w:t>
            </w:r>
          </w:p>
        </w:tc>
        <w:tc>
          <w:tcPr>
            <w:tcW w:w="0" w:type="auto"/>
            <w:tcBorders>
              <w:top w:val="nil"/>
              <w:left w:val="nil"/>
              <w:bottom w:val="single" w:sz="4" w:space="0" w:color="auto"/>
              <w:right w:val="single" w:sz="4" w:space="0" w:color="auto"/>
            </w:tcBorders>
            <w:shd w:val="clear" w:color="auto" w:fill="auto"/>
            <w:noWrap/>
            <w:vAlign w:val="center"/>
            <w:hideMark/>
          </w:tcPr>
          <w:p w14:paraId="3EEF939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14:paraId="07FD0B5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14:paraId="11A84D5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0.7233 ± 0.0960</w:t>
            </w:r>
          </w:p>
        </w:tc>
        <w:tc>
          <w:tcPr>
            <w:tcW w:w="0" w:type="auto"/>
            <w:tcBorders>
              <w:top w:val="nil"/>
              <w:left w:val="nil"/>
              <w:bottom w:val="single" w:sz="4" w:space="0" w:color="auto"/>
              <w:right w:val="single" w:sz="4" w:space="0" w:color="auto"/>
            </w:tcBorders>
            <w:shd w:val="clear" w:color="auto" w:fill="auto"/>
            <w:noWrap/>
            <w:vAlign w:val="center"/>
            <w:hideMark/>
          </w:tcPr>
          <w:p w14:paraId="00ABC27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1.011858 ± 0.704620</w:t>
            </w:r>
          </w:p>
        </w:tc>
        <w:tc>
          <w:tcPr>
            <w:tcW w:w="0" w:type="auto"/>
            <w:tcBorders>
              <w:top w:val="nil"/>
              <w:left w:val="nil"/>
              <w:bottom w:val="single" w:sz="4" w:space="0" w:color="auto"/>
              <w:right w:val="single" w:sz="8" w:space="0" w:color="auto"/>
            </w:tcBorders>
            <w:shd w:val="clear" w:color="auto" w:fill="auto"/>
            <w:noWrap/>
            <w:vAlign w:val="center"/>
            <w:hideMark/>
          </w:tcPr>
          <w:p w14:paraId="584F5FF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0.003706 ± 0.002878</w:t>
            </w:r>
          </w:p>
        </w:tc>
      </w:tr>
      <w:tr w:rsidR="00FD71AD" w:rsidRPr="007E0A6C" w14:paraId="147BBDA7"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46EEEF"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F49051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Puerto Rico</w:t>
            </w:r>
          </w:p>
        </w:tc>
        <w:tc>
          <w:tcPr>
            <w:tcW w:w="0" w:type="auto"/>
            <w:tcBorders>
              <w:top w:val="nil"/>
              <w:left w:val="nil"/>
              <w:bottom w:val="single" w:sz="4" w:space="0" w:color="auto"/>
              <w:right w:val="single" w:sz="4" w:space="0" w:color="auto"/>
            </w:tcBorders>
            <w:shd w:val="clear" w:color="auto" w:fill="auto"/>
            <w:noWrap/>
            <w:vAlign w:val="center"/>
            <w:hideMark/>
          </w:tcPr>
          <w:p w14:paraId="3F551B0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EFA7C9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A8A644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A36C7B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297DCD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56FF200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3F4354E7"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2769BC"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B2b3</w:t>
            </w:r>
          </w:p>
        </w:tc>
        <w:tc>
          <w:tcPr>
            <w:tcW w:w="0" w:type="auto"/>
            <w:tcBorders>
              <w:top w:val="nil"/>
              <w:left w:val="nil"/>
              <w:bottom w:val="single" w:sz="4" w:space="0" w:color="auto"/>
              <w:right w:val="single" w:sz="4" w:space="0" w:color="auto"/>
            </w:tcBorders>
            <w:shd w:val="clear" w:color="auto" w:fill="auto"/>
            <w:noWrap/>
            <w:vAlign w:val="center"/>
            <w:hideMark/>
          </w:tcPr>
          <w:p w14:paraId="051048BD"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4" w:space="0" w:color="auto"/>
              <w:right w:val="single" w:sz="4" w:space="0" w:color="auto"/>
            </w:tcBorders>
            <w:shd w:val="clear" w:color="auto" w:fill="auto"/>
            <w:noWrap/>
            <w:vAlign w:val="center"/>
            <w:hideMark/>
          </w:tcPr>
          <w:p w14:paraId="5CC31C4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421A52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9CA2B6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BEEEA0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1.0000 ± 0.2722</w:t>
            </w:r>
          </w:p>
        </w:tc>
        <w:tc>
          <w:tcPr>
            <w:tcW w:w="0" w:type="auto"/>
            <w:tcBorders>
              <w:top w:val="nil"/>
              <w:left w:val="nil"/>
              <w:bottom w:val="single" w:sz="4" w:space="0" w:color="auto"/>
              <w:right w:val="single" w:sz="4" w:space="0" w:color="auto"/>
            </w:tcBorders>
            <w:shd w:val="clear" w:color="auto" w:fill="auto"/>
            <w:noWrap/>
            <w:vAlign w:val="center"/>
            <w:hideMark/>
          </w:tcPr>
          <w:p w14:paraId="5794D47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2.000000 ± 1.511858</w:t>
            </w:r>
          </w:p>
        </w:tc>
        <w:tc>
          <w:tcPr>
            <w:tcW w:w="0" w:type="auto"/>
            <w:tcBorders>
              <w:top w:val="nil"/>
              <w:left w:val="nil"/>
              <w:bottom w:val="single" w:sz="4" w:space="0" w:color="auto"/>
              <w:right w:val="single" w:sz="8" w:space="0" w:color="auto"/>
            </w:tcBorders>
            <w:shd w:val="clear" w:color="auto" w:fill="auto"/>
            <w:noWrap/>
            <w:vAlign w:val="center"/>
            <w:hideMark/>
          </w:tcPr>
          <w:p w14:paraId="03A72BA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0.007326 ± 0.006907</w:t>
            </w:r>
          </w:p>
        </w:tc>
      </w:tr>
      <w:tr w:rsidR="00FD71AD" w:rsidRPr="007E0A6C" w14:paraId="08A49120"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51CFF95"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485AC8E"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4" w:space="0" w:color="auto"/>
              <w:right w:val="single" w:sz="4" w:space="0" w:color="auto"/>
            </w:tcBorders>
            <w:shd w:val="clear" w:color="auto" w:fill="auto"/>
            <w:noWrap/>
            <w:vAlign w:val="center"/>
            <w:hideMark/>
          </w:tcPr>
          <w:p w14:paraId="67398A9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587B0B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193CDE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E4ED3D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121861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6E21256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7B7AE085"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602ECD"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0F02E7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4" w:space="0" w:color="auto"/>
              <w:right w:val="single" w:sz="4" w:space="0" w:color="auto"/>
            </w:tcBorders>
            <w:shd w:val="clear" w:color="auto" w:fill="auto"/>
            <w:noWrap/>
            <w:vAlign w:val="center"/>
            <w:hideMark/>
          </w:tcPr>
          <w:p w14:paraId="1933435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EABAF6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B751AB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68E85E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4B36AA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620F2E9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7CA426E6"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40438B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21009BA0"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Brazil</w:t>
            </w:r>
          </w:p>
        </w:tc>
        <w:tc>
          <w:tcPr>
            <w:tcW w:w="0" w:type="auto"/>
            <w:tcBorders>
              <w:top w:val="nil"/>
              <w:left w:val="nil"/>
              <w:bottom w:val="single" w:sz="4" w:space="0" w:color="auto"/>
              <w:right w:val="single" w:sz="4" w:space="0" w:color="auto"/>
            </w:tcBorders>
            <w:shd w:val="clear" w:color="auto" w:fill="auto"/>
            <w:noWrap/>
            <w:vAlign w:val="center"/>
            <w:hideMark/>
          </w:tcPr>
          <w:p w14:paraId="2F5F061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52</w:t>
            </w:r>
          </w:p>
        </w:tc>
        <w:tc>
          <w:tcPr>
            <w:tcW w:w="0" w:type="auto"/>
            <w:tcBorders>
              <w:top w:val="nil"/>
              <w:left w:val="nil"/>
              <w:bottom w:val="single" w:sz="4" w:space="0" w:color="auto"/>
              <w:right w:val="single" w:sz="4" w:space="0" w:color="auto"/>
            </w:tcBorders>
            <w:shd w:val="clear" w:color="auto" w:fill="auto"/>
            <w:noWrap/>
            <w:vAlign w:val="center"/>
            <w:hideMark/>
          </w:tcPr>
          <w:p w14:paraId="6B7A813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13</w:t>
            </w:r>
          </w:p>
        </w:tc>
        <w:tc>
          <w:tcPr>
            <w:tcW w:w="0" w:type="auto"/>
            <w:tcBorders>
              <w:top w:val="nil"/>
              <w:left w:val="nil"/>
              <w:bottom w:val="single" w:sz="4" w:space="0" w:color="auto"/>
              <w:right w:val="single" w:sz="4" w:space="0" w:color="auto"/>
            </w:tcBorders>
            <w:shd w:val="clear" w:color="auto" w:fill="auto"/>
            <w:noWrap/>
            <w:vAlign w:val="center"/>
            <w:hideMark/>
          </w:tcPr>
          <w:p w14:paraId="55BB1BE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13</w:t>
            </w:r>
          </w:p>
        </w:tc>
        <w:tc>
          <w:tcPr>
            <w:tcW w:w="0" w:type="auto"/>
            <w:tcBorders>
              <w:top w:val="nil"/>
              <w:left w:val="nil"/>
              <w:bottom w:val="single" w:sz="4" w:space="0" w:color="auto"/>
              <w:right w:val="single" w:sz="4" w:space="0" w:color="auto"/>
            </w:tcBorders>
            <w:shd w:val="clear" w:color="auto" w:fill="auto"/>
            <w:noWrap/>
            <w:vAlign w:val="center"/>
            <w:hideMark/>
          </w:tcPr>
          <w:p w14:paraId="062A445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0.8318 ± 0.0316</w:t>
            </w:r>
          </w:p>
        </w:tc>
        <w:tc>
          <w:tcPr>
            <w:tcW w:w="0" w:type="auto"/>
            <w:tcBorders>
              <w:top w:val="nil"/>
              <w:left w:val="nil"/>
              <w:bottom w:val="single" w:sz="4" w:space="0" w:color="auto"/>
              <w:right w:val="single" w:sz="4" w:space="0" w:color="auto"/>
            </w:tcBorders>
            <w:shd w:val="clear" w:color="auto" w:fill="auto"/>
            <w:noWrap/>
            <w:vAlign w:val="center"/>
            <w:hideMark/>
          </w:tcPr>
          <w:p w14:paraId="1E8D564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1.577677 ± 0.954610</w:t>
            </w:r>
          </w:p>
        </w:tc>
        <w:tc>
          <w:tcPr>
            <w:tcW w:w="0" w:type="auto"/>
            <w:tcBorders>
              <w:top w:val="nil"/>
              <w:left w:val="nil"/>
              <w:bottom w:val="single" w:sz="4" w:space="0" w:color="auto"/>
              <w:right w:val="single" w:sz="8" w:space="0" w:color="auto"/>
            </w:tcBorders>
            <w:shd w:val="clear" w:color="auto" w:fill="auto"/>
            <w:noWrap/>
            <w:vAlign w:val="center"/>
            <w:hideMark/>
          </w:tcPr>
          <w:p w14:paraId="2F3418B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0.005779 ± 0.003880</w:t>
            </w:r>
          </w:p>
        </w:tc>
      </w:tr>
      <w:tr w:rsidR="00FD71AD" w:rsidRPr="007E0A6C" w14:paraId="15201909"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753546"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6B8991AC"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Chile</w:t>
            </w:r>
          </w:p>
        </w:tc>
        <w:tc>
          <w:tcPr>
            <w:tcW w:w="0" w:type="auto"/>
            <w:tcBorders>
              <w:top w:val="nil"/>
              <w:left w:val="nil"/>
              <w:bottom w:val="single" w:sz="4" w:space="0" w:color="auto"/>
              <w:right w:val="single" w:sz="4" w:space="0" w:color="auto"/>
            </w:tcBorders>
            <w:shd w:val="clear" w:color="auto" w:fill="auto"/>
            <w:noWrap/>
            <w:vAlign w:val="center"/>
            <w:hideMark/>
          </w:tcPr>
          <w:p w14:paraId="17A66C1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68EA5D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97C4AD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0502D5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EE8398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4DF3982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31243802"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B6D291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5CE2162"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Puerto Rico</w:t>
            </w:r>
          </w:p>
        </w:tc>
        <w:tc>
          <w:tcPr>
            <w:tcW w:w="0" w:type="auto"/>
            <w:tcBorders>
              <w:top w:val="nil"/>
              <w:left w:val="nil"/>
              <w:bottom w:val="single" w:sz="4" w:space="0" w:color="auto"/>
              <w:right w:val="single" w:sz="4" w:space="0" w:color="auto"/>
            </w:tcBorders>
            <w:shd w:val="clear" w:color="auto" w:fill="auto"/>
            <w:noWrap/>
            <w:vAlign w:val="center"/>
            <w:hideMark/>
          </w:tcPr>
          <w:p w14:paraId="7FE3981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594FD04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5F606B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2A6D5D6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0.1810 ± 0.1044</w:t>
            </w:r>
          </w:p>
        </w:tc>
        <w:tc>
          <w:tcPr>
            <w:tcW w:w="0" w:type="auto"/>
            <w:tcBorders>
              <w:top w:val="nil"/>
              <w:left w:val="nil"/>
              <w:bottom w:val="single" w:sz="4" w:space="0" w:color="auto"/>
              <w:right w:val="single" w:sz="4" w:space="0" w:color="auto"/>
            </w:tcBorders>
            <w:shd w:val="clear" w:color="auto" w:fill="auto"/>
            <w:noWrap/>
            <w:vAlign w:val="center"/>
            <w:hideMark/>
          </w:tcPr>
          <w:p w14:paraId="40A5CD2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0.180952 ± 0.244364</w:t>
            </w:r>
          </w:p>
        </w:tc>
        <w:tc>
          <w:tcPr>
            <w:tcW w:w="0" w:type="auto"/>
            <w:tcBorders>
              <w:top w:val="nil"/>
              <w:left w:val="nil"/>
              <w:bottom w:val="single" w:sz="4" w:space="0" w:color="auto"/>
              <w:right w:val="single" w:sz="8" w:space="0" w:color="auto"/>
            </w:tcBorders>
            <w:shd w:val="clear" w:color="auto" w:fill="auto"/>
            <w:noWrap/>
            <w:vAlign w:val="center"/>
            <w:hideMark/>
          </w:tcPr>
          <w:p w14:paraId="33BB3D1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Noteworthy Light" w:eastAsia="Times New Roman" w:hAnsi="Noteworthy Light" w:cs="Arial"/>
                <w:color w:val="000000"/>
                <w:sz w:val="16"/>
                <w:szCs w:val="16"/>
                <w:lang w:val="en-US"/>
              </w:rPr>
              <w:t>﻿</w:t>
            </w:r>
            <w:r w:rsidRPr="007E0A6C">
              <w:rPr>
                <w:rFonts w:ascii="Arial" w:eastAsia="Times New Roman" w:hAnsi="Arial" w:cs="Arial"/>
                <w:color w:val="000000"/>
                <w:sz w:val="16"/>
                <w:szCs w:val="16"/>
                <w:lang w:val="en-US"/>
              </w:rPr>
              <w:t>0.000663 ± 0.000999</w:t>
            </w:r>
          </w:p>
        </w:tc>
      </w:tr>
      <w:tr w:rsidR="00FD71AD" w:rsidRPr="007E0A6C" w14:paraId="019FC988"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858096"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B2b11</w:t>
            </w:r>
          </w:p>
        </w:tc>
        <w:tc>
          <w:tcPr>
            <w:tcW w:w="0" w:type="auto"/>
            <w:tcBorders>
              <w:top w:val="nil"/>
              <w:left w:val="nil"/>
              <w:bottom w:val="single" w:sz="4" w:space="0" w:color="auto"/>
              <w:right w:val="single" w:sz="4" w:space="0" w:color="auto"/>
            </w:tcBorders>
            <w:shd w:val="clear" w:color="auto" w:fill="auto"/>
            <w:noWrap/>
            <w:vAlign w:val="center"/>
            <w:hideMark/>
          </w:tcPr>
          <w:p w14:paraId="7DA2EEDA"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4" w:space="0" w:color="auto"/>
              <w:right w:val="single" w:sz="4" w:space="0" w:color="auto"/>
            </w:tcBorders>
            <w:shd w:val="clear" w:color="auto" w:fill="auto"/>
            <w:noWrap/>
            <w:vAlign w:val="center"/>
            <w:hideMark/>
          </w:tcPr>
          <w:p w14:paraId="6EB224C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33971E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DD3B11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D3E8B9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37DE27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7F65DB6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27D6C528"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030D4B"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221DA81"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4" w:space="0" w:color="auto"/>
              <w:right w:val="single" w:sz="4" w:space="0" w:color="auto"/>
            </w:tcBorders>
            <w:shd w:val="clear" w:color="auto" w:fill="auto"/>
            <w:noWrap/>
            <w:vAlign w:val="center"/>
            <w:hideMark/>
          </w:tcPr>
          <w:p w14:paraId="37C8472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95E772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80E517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858E9F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614CCD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27028C8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475C7253"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56516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B7D5C92"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4" w:space="0" w:color="auto"/>
              <w:right w:val="single" w:sz="4" w:space="0" w:color="auto"/>
            </w:tcBorders>
            <w:shd w:val="clear" w:color="auto" w:fill="auto"/>
            <w:noWrap/>
            <w:vAlign w:val="center"/>
            <w:hideMark/>
          </w:tcPr>
          <w:p w14:paraId="63550E9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511E015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07252BF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3814444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0.9064 ± 0.0446</w:t>
            </w:r>
          </w:p>
        </w:tc>
        <w:tc>
          <w:tcPr>
            <w:tcW w:w="0" w:type="auto"/>
            <w:tcBorders>
              <w:top w:val="nil"/>
              <w:left w:val="nil"/>
              <w:bottom w:val="single" w:sz="4" w:space="0" w:color="auto"/>
              <w:right w:val="single" w:sz="4" w:space="0" w:color="auto"/>
            </w:tcBorders>
            <w:shd w:val="clear" w:color="auto" w:fill="auto"/>
            <w:noWrap/>
            <w:vAlign w:val="center"/>
            <w:hideMark/>
          </w:tcPr>
          <w:p w14:paraId="7C8CFFD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1.836257 ± 1.102943</w:t>
            </w:r>
          </w:p>
        </w:tc>
        <w:tc>
          <w:tcPr>
            <w:tcW w:w="0" w:type="auto"/>
            <w:tcBorders>
              <w:top w:val="nil"/>
              <w:left w:val="nil"/>
              <w:bottom w:val="single" w:sz="4" w:space="0" w:color="auto"/>
              <w:right w:val="single" w:sz="8" w:space="0" w:color="auto"/>
            </w:tcBorders>
            <w:shd w:val="clear" w:color="auto" w:fill="auto"/>
            <w:noWrap/>
            <w:vAlign w:val="center"/>
            <w:hideMark/>
          </w:tcPr>
          <w:p w14:paraId="483F819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0.006726 ± 0.004515</w:t>
            </w:r>
          </w:p>
        </w:tc>
      </w:tr>
      <w:tr w:rsidR="00FD71AD" w:rsidRPr="007E0A6C" w14:paraId="4888A7D7"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9AB185"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9990D3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Brazil</w:t>
            </w:r>
          </w:p>
        </w:tc>
        <w:tc>
          <w:tcPr>
            <w:tcW w:w="0" w:type="auto"/>
            <w:tcBorders>
              <w:top w:val="nil"/>
              <w:left w:val="nil"/>
              <w:bottom w:val="single" w:sz="4" w:space="0" w:color="auto"/>
              <w:right w:val="single" w:sz="4" w:space="0" w:color="auto"/>
            </w:tcBorders>
            <w:shd w:val="clear" w:color="auto" w:fill="auto"/>
            <w:noWrap/>
            <w:vAlign w:val="center"/>
            <w:hideMark/>
          </w:tcPr>
          <w:p w14:paraId="4F9CBEE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B54D8D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110AFE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8387F3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A7636F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642708C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13FA629C"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9BAC03"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822BED1"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Chile</w:t>
            </w:r>
          </w:p>
        </w:tc>
        <w:tc>
          <w:tcPr>
            <w:tcW w:w="0" w:type="auto"/>
            <w:tcBorders>
              <w:top w:val="nil"/>
              <w:left w:val="nil"/>
              <w:bottom w:val="single" w:sz="4" w:space="0" w:color="auto"/>
              <w:right w:val="single" w:sz="4" w:space="0" w:color="auto"/>
            </w:tcBorders>
            <w:shd w:val="clear" w:color="auto" w:fill="auto"/>
            <w:noWrap/>
            <w:vAlign w:val="center"/>
            <w:hideMark/>
          </w:tcPr>
          <w:p w14:paraId="07FF159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FEC2E8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2C0CCE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980883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2F578F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6E2EC9A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720E4CE2"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A5BFD6"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CBD1AF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Puerto Rico</w:t>
            </w:r>
          </w:p>
        </w:tc>
        <w:tc>
          <w:tcPr>
            <w:tcW w:w="0" w:type="auto"/>
            <w:tcBorders>
              <w:top w:val="nil"/>
              <w:left w:val="nil"/>
              <w:bottom w:val="single" w:sz="4" w:space="0" w:color="auto"/>
              <w:right w:val="single" w:sz="4" w:space="0" w:color="auto"/>
            </w:tcBorders>
            <w:shd w:val="clear" w:color="auto" w:fill="auto"/>
            <w:noWrap/>
            <w:vAlign w:val="center"/>
            <w:hideMark/>
          </w:tcPr>
          <w:p w14:paraId="7DBFF4E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823424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BB230C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E050DD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2F1C88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00A5C1F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6F33EE1E"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9A8707E"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B2b14</w:t>
            </w:r>
          </w:p>
        </w:tc>
        <w:tc>
          <w:tcPr>
            <w:tcW w:w="0" w:type="auto"/>
            <w:tcBorders>
              <w:top w:val="nil"/>
              <w:left w:val="nil"/>
              <w:bottom w:val="single" w:sz="4" w:space="0" w:color="auto"/>
              <w:right w:val="single" w:sz="4" w:space="0" w:color="auto"/>
            </w:tcBorders>
            <w:shd w:val="clear" w:color="auto" w:fill="auto"/>
            <w:noWrap/>
            <w:vAlign w:val="center"/>
            <w:hideMark/>
          </w:tcPr>
          <w:p w14:paraId="3DF0507D"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4" w:space="0" w:color="auto"/>
              <w:right w:val="single" w:sz="4" w:space="0" w:color="auto"/>
            </w:tcBorders>
            <w:shd w:val="clear" w:color="auto" w:fill="auto"/>
            <w:noWrap/>
            <w:vAlign w:val="center"/>
            <w:hideMark/>
          </w:tcPr>
          <w:p w14:paraId="474CA68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29D37B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46F944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797C94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1.0000 ± 0.5000</w:t>
            </w:r>
          </w:p>
        </w:tc>
        <w:tc>
          <w:tcPr>
            <w:tcW w:w="0" w:type="auto"/>
            <w:tcBorders>
              <w:top w:val="nil"/>
              <w:left w:val="nil"/>
              <w:bottom w:val="single" w:sz="4" w:space="0" w:color="auto"/>
              <w:right w:val="single" w:sz="4" w:space="0" w:color="auto"/>
            </w:tcBorders>
            <w:shd w:val="clear" w:color="auto" w:fill="auto"/>
            <w:noWrap/>
            <w:vAlign w:val="center"/>
            <w:hideMark/>
          </w:tcPr>
          <w:p w14:paraId="6512453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3.000000 ± 2.449490</w:t>
            </w:r>
          </w:p>
        </w:tc>
        <w:tc>
          <w:tcPr>
            <w:tcW w:w="0" w:type="auto"/>
            <w:tcBorders>
              <w:top w:val="nil"/>
              <w:left w:val="nil"/>
              <w:bottom w:val="single" w:sz="4" w:space="0" w:color="auto"/>
              <w:right w:val="single" w:sz="8" w:space="0" w:color="auto"/>
            </w:tcBorders>
            <w:shd w:val="clear" w:color="auto" w:fill="auto"/>
            <w:noWrap/>
            <w:vAlign w:val="center"/>
            <w:hideMark/>
          </w:tcPr>
          <w:p w14:paraId="08F662A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0.010989 ± 0.012689</w:t>
            </w:r>
          </w:p>
        </w:tc>
      </w:tr>
      <w:tr w:rsidR="00FD71AD" w:rsidRPr="007E0A6C" w14:paraId="0EF174A3"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42F759"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217F450"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4" w:space="0" w:color="auto"/>
              <w:right w:val="single" w:sz="4" w:space="0" w:color="auto"/>
            </w:tcBorders>
            <w:shd w:val="clear" w:color="auto" w:fill="auto"/>
            <w:noWrap/>
            <w:vAlign w:val="center"/>
            <w:hideMark/>
          </w:tcPr>
          <w:p w14:paraId="2C0478E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429E251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8016C3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A0A4A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0.4810 ± 0.1212</w:t>
            </w:r>
          </w:p>
        </w:tc>
        <w:tc>
          <w:tcPr>
            <w:tcW w:w="0" w:type="auto"/>
            <w:tcBorders>
              <w:top w:val="nil"/>
              <w:left w:val="nil"/>
              <w:bottom w:val="single" w:sz="4" w:space="0" w:color="auto"/>
              <w:right w:val="single" w:sz="4" w:space="0" w:color="auto"/>
            </w:tcBorders>
            <w:shd w:val="clear" w:color="auto" w:fill="auto"/>
            <w:noWrap/>
            <w:vAlign w:val="center"/>
            <w:hideMark/>
          </w:tcPr>
          <w:p w14:paraId="22D8DF5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1.133333 ± 0.766237</w:t>
            </w:r>
          </w:p>
        </w:tc>
        <w:tc>
          <w:tcPr>
            <w:tcW w:w="0" w:type="auto"/>
            <w:tcBorders>
              <w:top w:val="nil"/>
              <w:left w:val="nil"/>
              <w:bottom w:val="single" w:sz="4" w:space="0" w:color="auto"/>
              <w:right w:val="single" w:sz="8" w:space="0" w:color="auto"/>
            </w:tcBorders>
            <w:shd w:val="clear" w:color="auto" w:fill="auto"/>
            <w:noWrap/>
            <w:vAlign w:val="center"/>
            <w:hideMark/>
          </w:tcPr>
          <w:p w14:paraId="74FC526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0.004151 ± 0.003133</w:t>
            </w:r>
          </w:p>
        </w:tc>
      </w:tr>
      <w:tr w:rsidR="00FD71AD" w:rsidRPr="007E0A6C" w14:paraId="552ECD0E"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144E9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6177AE8"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4" w:space="0" w:color="auto"/>
              <w:right w:val="single" w:sz="4" w:space="0" w:color="auto"/>
            </w:tcBorders>
            <w:shd w:val="clear" w:color="auto" w:fill="auto"/>
            <w:noWrap/>
            <w:vAlign w:val="center"/>
            <w:hideMark/>
          </w:tcPr>
          <w:p w14:paraId="4DD2C26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16</w:t>
            </w:r>
          </w:p>
        </w:tc>
        <w:tc>
          <w:tcPr>
            <w:tcW w:w="0" w:type="auto"/>
            <w:tcBorders>
              <w:top w:val="nil"/>
              <w:left w:val="nil"/>
              <w:bottom w:val="single" w:sz="4" w:space="0" w:color="auto"/>
              <w:right w:val="single" w:sz="4" w:space="0" w:color="auto"/>
            </w:tcBorders>
            <w:shd w:val="clear" w:color="auto" w:fill="auto"/>
            <w:noWrap/>
            <w:vAlign w:val="center"/>
            <w:hideMark/>
          </w:tcPr>
          <w:p w14:paraId="297935D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2A12A6E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89A088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0.8000 ± 0.0898</w:t>
            </w:r>
          </w:p>
        </w:tc>
        <w:tc>
          <w:tcPr>
            <w:tcW w:w="0" w:type="auto"/>
            <w:tcBorders>
              <w:top w:val="nil"/>
              <w:left w:val="nil"/>
              <w:bottom w:val="single" w:sz="4" w:space="0" w:color="auto"/>
              <w:right w:val="single" w:sz="4" w:space="0" w:color="auto"/>
            </w:tcBorders>
            <w:shd w:val="clear" w:color="auto" w:fill="auto"/>
            <w:noWrap/>
            <w:vAlign w:val="center"/>
            <w:hideMark/>
          </w:tcPr>
          <w:p w14:paraId="3845A1E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1.583333 ± 0.992745</w:t>
            </w:r>
          </w:p>
        </w:tc>
        <w:tc>
          <w:tcPr>
            <w:tcW w:w="0" w:type="auto"/>
            <w:tcBorders>
              <w:top w:val="nil"/>
              <w:left w:val="nil"/>
              <w:bottom w:val="single" w:sz="4" w:space="0" w:color="auto"/>
              <w:right w:val="single" w:sz="8" w:space="0" w:color="auto"/>
            </w:tcBorders>
            <w:shd w:val="clear" w:color="auto" w:fill="auto"/>
            <w:noWrap/>
            <w:vAlign w:val="center"/>
            <w:hideMark/>
          </w:tcPr>
          <w:p w14:paraId="626198C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0.005800 ± 0.004073</w:t>
            </w:r>
          </w:p>
        </w:tc>
      </w:tr>
      <w:tr w:rsidR="00FD71AD" w:rsidRPr="007E0A6C" w14:paraId="6D10A701"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7D65DA"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8B95F40"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Brazil</w:t>
            </w:r>
          </w:p>
        </w:tc>
        <w:tc>
          <w:tcPr>
            <w:tcW w:w="0" w:type="auto"/>
            <w:tcBorders>
              <w:top w:val="nil"/>
              <w:left w:val="nil"/>
              <w:bottom w:val="single" w:sz="4" w:space="0" w:color="auto"/>
              <w:right w:val="single" w:sz="4" w:space="0" w:color="auto"/>
            </w:tcBorders>
            <w:shd w:val="clear" w:color="auto" w:fill="auto"/>
            <w:noWrap/>
            <w:vAlign w:val="center"/>
            <w:hideMark/>
          </w:tcPr>
          <w:p w14:paraId="4A87C1E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525FEA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DA80B3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2C2103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9F42D4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7778B6F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4AF0ED6D"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E3B9E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655F224A"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Chile</w:t>
            </w:r>
          </w:p>
        </w:tc>
        <w:tc>
          <w:tcPr>
            <w:tcW w:w="0" w:type="auto"/>
            <w:tcBorders>
              <w:top w:val="nil"/>
              <w:left w:val="nil"/>
              <w:bottom w:val="single" w:sz="4" w:space="0" w:color="auto"/>
              <w:right w:val="single" w:sz="4" w:space="0" w:color="auto"/>
            </w:tcBorders>
            <w:shd w:val="clear" w:color="auto" w:fill="auto"/>
            <w:noWrap/>
            <w:vAlign w:val="center"/>
            <w:hideMark/>
          </w:tcPr>
          <w:p w14:paraId="0DB34F2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2F0054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D0634A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21FB52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576618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298769C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14134982"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D1400C"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192D0D8"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Puerto Rico</w:t>
            </w:r>
          </w:p>
        </w:tc>
        <w:tc>
          <w:tcPr>
            <w:tcW w:w="0" w:type="auto"/>
            <w:tcBorders>
              <w:top w:val="nil"/>
              <w:left w:val="nil"/>
              <w:bottom w:val="single" w:sz="4" w:space="0" w:color="auto"/>
              <w:right w:val="single" w:sz="4" w:space="0" w:color="auto"/>
            </w:tcBorders>
            <w:shd w:val="clear" w:color="auto" w:fill="auto"/>
            <w:noWrap/>
            <w:vAlign w:val="center"/>
            <w:hideMark/>
          </w:tcPr>
          <w:p w14:paraId="0862C91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0C80F1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5F748C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AB0FF2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33A09E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4" w:space="0" w:color="auto"/>
              <w:right w:val="single" w:sz="8" w:space="0" w:color="auto"/>
            </w:tcBorders>
            <w:shd w:val="clear" w:color="auto" w:fill="auto"/>
            <w:noWrap/>
            <w:vAlign w:val="center"/>
            <w:hideMark/>
          </w:tcPr>
          <w:p w14:paraId="349A073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738F97AA"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2F7BE1E"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B2y</w:t>
            </w:r>
          </w:p>
        </w:tc>
        <w:tc>
          <w:tcPr>
            <w:tcW w:w="0" w:type="auto"/>
            <w:tcBorders>
              <w:top w:val="nil"/>
              <w:left w:val="nil"/>
              <w:bottom w:val="single" w:sz="4" w:space="0" w:color="auto"/>
              <w:right w:val="single" w:sz="4" w:space="0" w:color="auto"/>
            </w:tcBorders>
            <w:shd w:val="clear" w:color="auto" w:fill="auto"/>
            <w:noWrap/>
            <w:vAlign w:val="center"/>
            <w:hideMark/>
          </w:tcPr>
          <w:p w14:paraId="35456016"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4" w:space="0" w:color="auto"/>
              <w:right w:val="single" w:sz="4" w:space="0" w:color="auto"/>
            </w:tcBorders>
            <w:shd w:val="clear" w:color="auto" w:fill="auto"/>
            <w:noWrap/>
            <w:vAlign w:val="center"/>
            <w:hideMark/>
          </w:tcPr>
          <w:p w14:paraId="4184080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27</w:t>
            </w:r>
          </w:p>
        </w:tc>
        <w:tc>
          <w:tcPr>
            <w:tcW w:w="0" w:type="auto"/>
            <w:tcBorders>
              <w:top w:val="nil"/>
              <w:left w:val="nil"/>
              <w:bottom w:val="single" w:sz="4" w:space="0" w:color="auto"/>
              <w:right w:val="single" w:sz="4" w:space="0" w:color="auto"/>
            </w:tcBorders>
            <w:shd w:val="clear" w:color="auto" w:fill="auto"/>
            <w:noWrap/>
            <w:vAlign w:val="center"/>
            <w:hideMark/>
          </w:tcPr>
          <w:p w14:paraId="0133EA4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8</w:t>
            </w:r>
          </w:p>
        </w:tc>
        <w:tc>
          <w:tcPr>
            <w:tcW w:w="0" w:type="auto"/>
            <w:tcBorders>
              <w:top w:val="nil"/>
              <w:left w:val="nil"/>
              <w:bottom w:val="single" w:sz="4" w:space="0" w:color="auto"/>
              <w:right w:val="single" w:sz="4" w:space="0" w:color="auto"/>
            </w:tcBorders>
            <w:shd w:val="clear" w:color="auto" w:fill="auto"/>
            <w:noWrap/>
            <w:vAlign w:val="center"/>
            <w:hideMark/>
          </w:tcPr>
          <w:p w14:paraId="3FB060F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8</w:t>
            </w:r>
          </w:p>
        </w:tc>
        <w:tc>
          <w:tcPr>
            <w:tcW w:w="0" w:type="auto"/>
            <w:tcBorders>
              <w:top w:val="nil"/>
              <w:left w:val="nil"/>
              <w:bottom w:val="single" w:sz="4" w:space="0" w:color="auto"/>
              <w:right w:val="single" w:sz="4" w:space="0" w:color="auto"/>
            </w:tcBorders>
            <w:shd w:val="clear" w:color="auto" w:fill="auto"/>
            <w:noWrap/>
            <w:vAlign w:val="center"/>
            <w:hideMark/>
          </w:tcPr>
          <w:p w14:paraId="6C83D6A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0.6439 ± 0.1004</w:t>
            </w:r>
          </w:p>
        </w:tc>
        <w:tc>
          <w:tcPr>
            <w:tcW w:w="0" w:type="auto"/>
            <w:tcBorders>
              <w:top w:val="nil"/>
              <w:left w:val="nil"/>
              <w:bottom w:val="single" w:sz="4" w:space="0" w:color="auto"/>
              <w:right w:val="single" w:sz="4" w:space="0" w:color="auto"/>
            </w:tcBorders>
            <w:shd w:val="clear" w:color="auto" w:fill="auto"/>
            <w:noWrap/>
            <w:vAlign w:val="center"/>
            <w:hideMark/>
          </w:tcPr>
          <w:p w14:paraId="18CE35C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1.732194 ± 1.040488</w:t>
            </w:r>
          </w:p>
        </w:tc>
        <w:tc>
          <w:tcPr>
            <w:tcW w:w="0" w:type="auto"/>
            <w:tcBorders>
              <w:top w:val="nil"/>
              <w:left w:val="nil"/>
              <w:bottom w:val="single" w:sz="4" w:space="0" w:color="auto"/>
              <w:right w:val="single" w:sz="8" w:space="0" w:color="auto"/>
            </w:tcBorders>
            <w:shd w:val="clear" w:color="auto" w:fill="auto"/>
            <w:noWrap/>
            <w:vAlign w:val="center"/>
            <w:hideMark/>
          </w:tcPr>
          <w:p w14:paraId="39F127C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0.006345 ± 0.004245</w:t>
            </w:r>
          </w:p>
        </w:tc>
      </w:tr>
      <w:tr w:rsidR="00FD71AD" w:rsidRPr="007E0A6C" w14:paraId="5DCFDE19"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BA528F"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4FE3741"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4" w:space="0" w:color="auto"/>
              <w:right w:val="single" w:sz="4" w:space="0" w:color="auto"/>
            </w:tcBorders>
            <w:shd w:val="clear" w:color="auto" w:fill="auto"/>
            <w:noWrap/>
            <w:vAlign w:val="center"/>
            <w:hideMark/>
          </w:tcPr>
          <w:p w14:paraId="779A836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15</w:t>
            </w:r>
          </w:p>
        </w:tc>
        <w:tc>
          <w:tcPr>
            <w:tcW w:w="0" w:type="auto"/>
            <w:tcBorders>
              <w:top w:val="nil"/>
              <w:left w:val="nil"/>
              <w:bottom w:val="single" w:sz="4" w:space="0" w:color="auto"/>
              <w:right w:val="single" w:sz="4" w:space="0" w:color="auto"/>
            </w:tcBorders>
            <w:shd w:val="clear" w:color="auto" w:fill="auto"/>
            <w:noWrap/>
            <w:vAlign w:val="center"/>
            <w:hideMark/>
          </w:tcPr>
          <w:p w14:paraId="7DAF77C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4F940A0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D509F0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0.8381 ± 0.0680</w:t>
            </w:r>
          </w:p>
        </w:tc>
        <w:tc>
          <w:tcPr>
            <w:tcW w:w="0" w:type="auto"/>
            <w:tcBorders>
              <w:top w:val="nil"/>
              <w:left w:val="nil"/>
              <w:bottom w:val="single" w:sz="4" w:space="0" w:color="auto"/>
              <w:right w:val="single" w:sz="4" w:space="0" w:color="auto"/>
            </w:tcBorders>
            <w:shd w:val="clear" w:color="auto" w:fill="auto"/>
            <w:noWrap/>
            <w:vAlign w:val="center"/>
            <w:hideMark/>
          </w:tcPr>
          <w:p w14:paraId="18F2BBF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1.371429 ± 0.894593</w:t>
            </w:r>
          </w:p>
        </w:tc>
        <w:tc>
          <w:tcPr>
            <w:tcW w:w="0" w:type="auto"/>
            <w:tcBorders>
              <w:top w:val="nil"/>
              <w:left w:val="nil"/>
              <w:bottom w:val="single" w:sz="4" w:space="0" w:color="auto"/>
              <w:right w:val="single" w:sz="8" w:space="0" w:color="auto"/>
            </w:tcBorders>
            <w:shd w:val="clear" w:color="auto" w:fill="auto"/>
            <w:noWrap/>
            <w:vAlign w:val="center"/>
            <w:hideMark/>
          </w:tcPr>
          <w:p w14:paraId="3322EC4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0.005024 ± 0.003674</w:t>
            </w:r>
          </w:p>
        </w:tc>
      </w:tr>
      <w:tr w:rsidR="00FD71AD" w:rsidRPr="007E0A6C" w14:paraId="2B6462D3"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8851A8"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2AB1551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4" w:space="0" w:color="auto"/>
              <w:right w:val="single" w:sz="4" w:space="0" w:color="auto"/>
            </w:tcBorders>
            <w:shd w:val="clear" w:color="auto" w:fill="auto"/>
            <w:noWrap/>
            <w:vAlign w:val="center"/>
            <w:hideMark/>
          </w:tcPr>
          <w:p w14:paraId="701998D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42</w:t>
            </w:r>
          </w:p>
        </w:tc>
        <w:tc>
          <w:tcPr>
            <w:tcW w:w="0" w:type="auto"/>
            <w:tcBorders>
              <w:top w:val="nil"/>
              <w:left w:val="nil"/>
              <w:bottom w:val="single" w:sz="4" w:space="0" w:color="auto"/>
              <w:right w:val="single" w:sz="4" w:space="0" w:color="auto"/>
            </w:tcBorders>
            <w:shd w:val="clear" w:color="auto" w:fill="auto"/>
            <w:noWrap/>
            <w:vAlign w:val="center"/>
            <w:hideMark/>
          </w:tcPr>
          <w:p w14:paraId="210928E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13</w:t>
            </w:r>
          </w:p>
        </w:tc>
        <w:tc>
          <w:tcPr>
            <w:tcW w:w="0" w:type="auto"/>
            <w:tcBorders>
              <w:top w:val="nil"/>
              <w:left w:val="nil"/>
              <w:bottom w:val="single" w:sz="4" w:space="0" w:color="auto"/>
              <w:right w:val="single" w:sz="4" w:space="0" w:color="auto"/>
            </w:tcBorders>
            <w:shd w:val="clear" w:color="auto" w:fill="auto"/>
            <w:noWrap/>
            <w:vAlign w:val="center"/>
            <w:hideMark/>
          </w:tcPr>
          <w:p w14:paraId="7772F3C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0FFE9BD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0.6969 ± 0.0781</w:t>
            </w:r>
          </w:p>
        </w:tc>
        <w:tc>
          <w:tcPr>
            <w:tcW w:w="0" w:type="auto"/>
            <w:tcBorders>
              <w:top w:val="nil"/>
              <w:left w:val="nil"/>
              <w:bottom w:val="single" w:sz="4" w:space="0" w:color="auto"/>
              <w:right w:val="single" w:sz="4" w:space="0" w:color="auto"/>
            </w:tcBorders>
            <w:shd w:val="clear" w:color="auto" w:fill="auto"/>
            <w:noWrap/>
            <w:vAlign w:val="center"/>
            <w:hideMark/>
          </w:tcPr>
          <w:p w14:paraId="35AD67D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1.291521 ± 0.825683</w:t>
            </w:r>
          </w:p>
        </w:tc>
        <w:tc>
          <w:tcPr>
            <w:tcW w:w="0" w:type="auto"/>
            <w:tcBorders>
              <w:top w:val="nil"/>
              <w:left w:val="nil"/>
              <w:bottom w:val="single" w:sz="4" w:space="0" w:color="auto"/>
              <w:right w:val="single" w:sz="8" w:space="0" w:color="auto"/>
            </w:tcBorders>
            <w:shd w:val="clear" w:color="auto" w:fill="auto"/>
            <w:noWrap/>
            <w:vAlign w:val="center"/>
            <w:hideMark/>
          </w:tcPr>
          <w:p w14:paraId="587569B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0.004731 ± 0.003359</w:t>
            </w:r>
          </w:p>
        </w:tc>
      </w:tr>
      <w:tr w:rsidR="00FD71AD" w:rsidRPr="007E0A6C" w14:paraId="6BD74F8E"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53002FB"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DEF383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Brazil</w:t>
            </w:r>
          </w:p>
        </w:tc>
        <w:tc>
          <w:tcPr>
            <w:tcW w:w="0" w:type="auto"/>
            <w:tcBorders>
              <w:top w:val="nil"/>
              <w:left w:val="nil"/>
              <w:bottom w:val="single" w:sz="4" w:space="0" w:color="auto"/>
              <w:right w:val="single" w:sz="4" w:space="0" w:color="auto"/>
            </w:tcBorders>
            <w:shd w:val="clear" w:color="auto" w:fill="auto"/>
            <w:noWrap/>
            <w:vAlign w:val="center"/>
            <w:hideMark/>
          </w:tcPr>
          <w:p w14:paraId="3D4C787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9B52E1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76B5F42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w:t>
            </w:r>
          </w:p>
        </w:tc>
        <w:tc>
          <w:tcPr>
            <w:tcW w:w="0" w:type="auto"/>
            <w:tcBorders>
              <w:top w:val="nil"/>
              <w:left w:val="nil"/>
              <w:bottom w:val="single" w:sz="4" w:space="0" w:color="auto"/>
              <w:right w:val="single" w:sz="4" w:space="0" w:color="auto"/>
            </w:tcBorders>
            <w:shd w:val="clear" w:color="auto" w:fill="auto"/>
            <w:noWrap/>
            <w:vAlign w:val="center"/>
            <w:hideMark/>
          </w:tcPr>
          <w:p w14:paraId="3D65820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0.0000 ± 0.0000</w:t>
            </w:r>
          </w:p>
        </w:tc>
        <w:tc>
          <w:tcPr>
            <w:tcW w:w="0" w:type="auto"/>
            <w:tcBorders>
              <w:top w:val="nil"/>
              <w:left w:val="nil"/>
              <w:bottom w:val="single" w:sz="4" w:space="0" w:color="auto"/>
              <w:right w:val="single" w:sz="4" w:space="0" w:color="auto"/>
            </w:tcBorders>
            <w:shd w:val="clear" w:color="auto" w:fill="auto"/>
            <w:noWrap/>
            <w:vAlign w:val="center"/>
            <w:hideMark/>
          </w:tcPr>
          <w:p w14:paraId="7A39D6A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0.000000 ± 0.000000</w:t>
            </w:r>
          </w:p>
        </w:tc>
        <w:tc>
          <w:tcPr>
            <w:tcW w:w="0" w:type="auto"/>
            <w:tcBorders>
              <w:top w:val="nil"/>
              <w:left w:val="nil"/>
              <w:bottom w:val="single" w:sz="4" w:space="0" w:color="auto"/>
              <w:right w:val="single" w:sz="8" w:space="0" w:color="auto"/>
            </w:tcBorders>
            <w:shd w:val="clear" w:color="auto" w:fill="auto"/>
            <w:noWrap/>
            <w:vAlign w:val="center"/>
            <w:hideMark/>
          </w:tcPr>
          <w:p w14:paraId="17ECA08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0.000000 ± 0.000000</w:t>
            </w:r>
          </w:p>
        </w:tc>
      </w:tr>
      <w:tr w:rsidR="00FD71AD" w:rsidRPr="007E0A6C" w14:paraId="52970A1E" w14:textId="77777777" w:rsidTr="00F23EC1">
        <w:trPr>
          <w:cantSplit/>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13E5BC"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C612D8C"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Chile</w:t>
            </w:r>
          </w:p>
        </w:tc>
        <w:tc>
          <w:tcPr>
            <w:tcW w:w="0" w:type="auto"/>
            <w:tcBorders>
              <w:top w:val="nil"/>
              <w:left w:val="nil"/>
              <w:bottom w:val="single" w:sz="4" w:space="0" w:color="auto"/>
              <w:right w:val="single" w:sz="4" w:space="0" w:color="auto"/>
            </w:tcBorders>
            <w:shd w:val="clear" w:color="auto" w:fill="auto"/>
            <w:noWrap/>
            <w:vAlign w:val="center"/>
            <w:hideMark/>
          </w:tcPr>
          <w:p w14:paraId="571D1BF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2C5BC5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6D78D5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655B80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1.0000 ± 0.5000</w:t>
            </w:r>
          </w:p>
        </w:tc>
        <w:tc>
          <w:tcPr>
            <w:tcW w:w="0" w:type="auto"/>
            <w:tcBorders>
              <w:top w:val="nil"/>
              <w:left w:val="nil"/>
              <w:bottom w:val="single" w:sz="4" w:space="0" w:color="auto"/>
              <w:right w:val="single" w:sz="4" w:space="0" w:color="auto"/>
            </w:tcBorders>
            <w:shd w:val="clear" w:color="auto" w:fill="auto"/>
            <w:noWrap/>
            <w:vAlign w:val="center"/>
            <w:hideMark/>
          </w:tcPr>
          <w:p w14:paraId="3182406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3.000000 ± 2.449490</w:t>
            </w:r>
          </w:p>
        </w:tc>
        <w:tc>
          <w:tcPr>
            <w:tcW w:w="0" w:type="auto"/>
            <w:tcBorders>
              <w:top w:val="nil"/>
              <w:left w:val="nil"/>
              <w:bottom w:val="single" w:sz="4" w:space="0" w:color="auto"/>
              <w:right w:val="single" w:sz="8" w:space="0" w:color="auto"/>
            </w:tcBorders>
            <w:shd w:val="clear" w:color="auto" w:fill="auto"/>
            <w:noWrap/>
            <w:vAlign w:val="center"/>
            <w:hideMark/>
          </w:tcPr>
          <w:p w14:paraId="6CECC6E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0.010989 ± 0.012689</w:t>
            </w:r>
          </w:p>
        </w:tc>
      </w:tr>
      <w:tr w:rsidR="00FD71AD" w:rsidRPr="007E0A6C" w14:paraId="7A3E5AF9"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76C1351"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582DCBE9"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Puerto Rico</w:t>
            </w:r>
          </w:p>
        </w:tc>
        <w:tc>
          <w:tcPr>
            <w:tcW w:w="0" w:type="auto"/>
            <w:tcBorders>
              <w:top w:val="nil"/>
              <w:left w:val="nil"/>
              <w:bottom w:val="single" w:sz="8" w:space="0" w:color="auto"/>
              <w:right w:val="single" w:sz="4" w:space="0" w:color="auto"/>
            </w:tcBorders>
            <w:shd w:val="clear" w:color="auto" w:fill="auto"/>
            <w:noWrap/>
            <w:vAlign w:val="center"/>
            <w:hideMark/>
          </w:tcPr>
          <w:p w14:paraId="6FF4A06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6BA8BC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0D91FF0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34F19B4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33DF475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17C1A0B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00E7A" w14:paraId="1BF09386" w14:textId="77777777" w:rsidTr="00F23EC1">
        <w:trPr>
          <w:cantSplit/>
          <w:jc w:val="center"/>
        </w:trPr>
        <w:tc>
          <w:tcPr>
            <w:tcW w:w="0" w:type="auto"/>
            <w:gridSpan w:val="8"/>
            <w:tcBorders>
              <w:top w:val="single" w:sz="8" w:space="0" w:color="auto"/>
              <w:left w:val="single" w:sz="8" w:space="0" w:color="auto"/>
              <w:bottom w:val="single" w:sz="8" w:space="0" w:color="auto"/>
              <w:right w:val="single" w:sz="8" w:space="0" w:color="auto"/>
            </w:tcBorders>
            <w:shd w:val="clear" w:color="auto" w:fill="B3B3B3"/>
            <w:noWrap/>
            <w:vAlign w:val="center"/>
          </w:tcPr>
          <w:p w14:paraId="4534F6E5" w14:textId="77777777" w:rsidR="00FD71AD" w:rsidRPr="00700E7A" w:rsidRDefault="00FD71AD" w:rsidP="00C30596">
            <w:pPr>
              <w:jc w:val="both"/>
              <w:rPr>
                <w:rFonts w:ascii="Arial" w:eastAsia="Times New Roman" w:hAnsi="Arial" w:cs="Arial"/>
                <w:b/>
                <w:bCs/>
                <w:iCs/>
                <w:color w:val="000000"/>
                <w:sz w:val="16"/>
                <w:szCs w:val="16"/>
                <w:highlight w:val="lightGray"/>
                <w:lang w:val="en-US"/>
              </w:rPr>
            </w:pPr>
            <w:r w:rsidRPr="00700E7A">
              <w:rPr>
                <w:rFonts w:ascii="Arial" w:eastAsia="Times New Roman" w:hAnsi="Arial" w:cs="Arial"/>
                <w:b/>
                <w:bCs/>
                <w:iCs/>
                <w:color w:val="000000"/>
                <w:sz w:val="16"/>
                <w:szCs w:val="16"/>
                <w:highlight w:val="lightGray"/>
                <w:lang w:val="en-US"/>
              </w:rPr>
              <w:t>Ancient Samples</w:t>
            </w:r>
          </w:p>
        </w:tc>
      </w:tr>
      <w:tr w:rsidR="00FD71AD" w:rsidRPr="007E0A6C" w14:paraId="2C8E904C" w14:textId="77777777" w:rsidTr="00F23EC1">
        <w:trPr>
          <w:cantSplit/>
          <w:jc w:val="center"/>
        </w:trPr>
        <w:tc>
          <w:tcPr>
            <w:tcW w:w="0" w:type="auto"/>
            <w:tcBorders>
              <w:top w:val="single" w:sz="8" w:space="0" w:color="auto"/>
              <w:left w:val="single" w:sz="8" w:space="0" w:color="auto"/>
              <w:bottom w:val="single" w:sz="8" w:space="0" w:color="auto"/>
              <w:right w:val="single" w:sz="4" w:space="0" w:color="auto"/>
            </w:tcBorders>
            <w:shd w:val="clear" w:color="auto" w:fill="CCFFFF"/>
            <w:noWrap/>
            <w:vAlign w:val="center"/>
            <w:hideMark/>
          </w:tcPr>
          <w:p w14:paraId="77583778" w14:textId="77777777" w:rsidR="00FD71AD" w:rsidRPr="007E0A6C" w:rsidRDefault="00FD71AD" w:rsidP="00C30596">
            <w:pPr>
              <w:jc w:val="both"/>
              <w:rPr>
                <w:rFonts w:ascii="Arial" w:eastAsia="Times New Roman" w:hAnsi="Arial" w:cs="Arial"/>
                <w:b/>
                <w:bCs/>
                <w:i/>
                <w:color w:val="000000"/>
                <w:sz w:val="16"/>
                <w:szCs w:val="16"/>
                <w:lang w:val="en-US"/>
              </w:rPr>
            </w:pPr>
            <w:r w:rsidRPr="007E0A6C">
              <w:rPr>
                <w:rFonts w:ascii="Arial" w:eastAsia="Times New Roman" w:hAnsi="Arial" w:cs="Arial"/>
                <w:b/>
                <w:bCs/>
                <w:i/>
                <w:color w:val="000000"/>
                <w:sz w:val="16"/>
                <w:szCs w:val="16"/>
                <w:lang w:val="en-US"/>
              </w:rPr>
              <w:t>Haplogroup</w:t>
            </w:r>
          </w:p>
        </w:tc>
        <w:tc>
          <w:tcPr>
            <w:tcW w:w="0" w:type="auto"/>
            <w:tcBorders>
              <w:top w:val="single" w:sz="8" w:space="0" w:color="auto"/>
              <w:left w:val="nil"/>
              <w:bottom w:val="single" w:sz="8" w:space="0" w:color="auto"/>
              <w:right w:val="single" w:sz="4" w:space="0" w:color="auto"/>
            </w:tcBorders>
            <w:shd w:val="clear" w:color="auto" w:fill="CCFFFF"/>
            <w:noWrap/>
            <w:vAlign w:val="center"/>
            <w:hideMark/>
          </w:tcPr>
          <w:p w14:paraId="0E54F4DA" w14:textId="77777777" w:rsidR="00FD71AD" w:rsidRPr="007E0A6C" w:rsidRDefault="00FD71AD" w:rsidP="00C30596">
            <w:pPr>
              <w:jc w:val="both"/>
              <w:rPr>
                <w:rFonts w:ascii="Arial" w:eastAsia="Times New Roman" w:hAnsi="Arial" w:cs="Arial"/>
                <w:b/>
                <w:bCs/>
                <w:i/>
                <w:color w:val="000000"/>
                <w:sz w:val="16"/>
                <w:szCs w:val="16"/>
                <w:lang w:val="en-US"/>
              </w:rPr>
            </w:pPr>
            <w:r w:rsidRPr="007E0A6C">
              <w:rPr>
                <w:rFonts w:ascii="Arial" w:eastAsia="Times New Roman" w:hAnsi="Arial" w:cs="Arial"/>
                <w:b/>
                <w:bCs/>
                <w:i/>
                <w:color w:val="000000"/>
                <w:sz w:val="16"/>
                <w:szCs w:val="16"/>
                <w:lang w:val="en-US"/>
              </w:rPr>
              <w:t>Region</w:t>
            </w:r>
          </w:p>
        </w:tc>
        <w:tc>
          <w:tcPr>
            <w:tcW w:w="0" w:type="auto"/>
            <w:tcBorders>
              <w:top w:val="single" w:sz="8" w:space="0" w:color="auto"/>
              <w:left w:val="nil"/>
              <w:bottom w:val="single" w:sz="8" w:space="0" w:color="auto"/>
              <w:right w:val="single" w:sz="4" w:space="0" w:color="auto"/>
            </w:tcBorders>
            <w:shd w:val="clear" w:color="auto" w:fill="CCFFFF"/>
            <w:noWrap/>
            <w:vAlign w:val="center"/>
            <w:hideMark/>
          </w:tcPr>
          <w:p w14:paraId="6C420537" w14:textId="77777777" w:rsidR="00FD71AD" w:rsidRPr="007E0A6C" w:rsidRDefault="00FD71AD" w:rsidP="00C30596">
            <w:pPr>
              <w:jc w:val="both"/>
              <w:rPr>
                <w:rFonts w:ascii="Arial" w:eastAsia="Times New Roman" w:hAnsi="Arial" w:cs="Arial"/>
                <w:b/>
                <w:i/>
                <w:color w:val="000000"/>
                <w:sz w:val="16"/>
                <w:szCs w:val="16"/>
                <w:lang w:val="en-US"/>
              </w:rPr>
            </w:pPr>
            <w:r w:rsidRPr="007E0A6C">
              <w:rPr>
                <w:rFonts w:ascii="Arial" w:eastAsia="Times New Roman" w:hAnsi="Arial" w:cs="Arial"/>
                <w:b/>
                <w:i/>
                <w:color w:val="000000"/>
                <w:sz w:val="16"/>
                <w:szCs w:val="16"/>
                <w:lang w:val="en-US"/>
              </w:rPr>
              <w:t>n</w:t>
            </w:r>
          </w:p>
        </w:tc>
        <w:tc>
          <w:tcPr>
            <w:tcW w:w="0" w:type="auto"/>
            <w:tcBorders>
              <w:top w:val="single" w:sz="8" w:space="0" w:color="auto"/>
              <w:left w:val="nil"/>
              <w:bottom w:val="single" w:sz="8" w:space="0" w:color="auto"/>
              <w:right w:val="single" w:sz="4" w:space="0" w:color="auto"/>
            </w:tcBorders>
            <w:shd w:val="clear" w:color="auto" w:fill="CCFFFF"/>
            <w:noWrap/>
            <w:vAlign w:val="center"/>
            <w:hideMark/>
          </w:tcPr>
          <w:p w14:paraId="3BCF0DC2" w14:textId="77777777" w:rsidR="00FD71AD" w:rsidRPr="007E0A6C" w:rsidRDefault="00FD71AD" w:rsidP="00C30596">
            <w:pPr>
              <w:jc w:val="both"/>
              <w:rPr>
                <w:rFonts w:ascii="Arial" w:eastAsia="Times New Roman" w:hAnsi="Arial" w:cs="Arial"/>
                <w:b/>
                <w:i/>
                <w:color w:val="000000"/>
                <w:sz w:val="16"/>
                <w:szCs w:val="16"/>
                <w:lang w:val="en-US"/>
              </w:rPr>
            </w:pPr>
            <w:r w:rsidRPr="007E0A6C">
              <w:rPr>
                <w:rFonts w:ascii="Arial" w:eastAsia="Times New Roman" w:hAnsi="Arial" w:cs="Arial"/>
                <w:b/>
                <w:i/>
                <w:color w:val="000000"/>
                <w:sz w:val="16"/>
                <w:szCs w:val="16"/>
                <w:lang w:val="en-US"/>
              </w:rPr>
              <w:t>h</w:t>
            </w:r>
          </w:p>
        </w:tc>
        <w:tc>
          <w:tcPr>
            <w:tcW w:w="0" w:type="auto"/>
            <w:tcBorders>
              <w:top w:val="single" w:sz="8" w:space="0" w:color="auto"/>
              <w:left w:val="nil"/>
              <w:bottom w:val="single" w:sz="8" w:space="0" w:color="auto"/>
              <w:right w:val="single" w:sz="4" w:space="0" w:color="auto"/>
            </w:tcBorders>
            <w:shd w:val="clear" w:color="auto" w:fill="CCFFFF"/>
            <w:noWrap/>
            <w:vAlign w:val="center"/>
            <w:hideMark/>
          </w:tcPr>
          <w:p w14:paraId="114FB235" w14:textId="77777777" w:rsidR="00FD71AD" w:rsidRPr="007E0A6C" w:rsidRDefault="00FD71AD" w:rsidP="00C30596">
            <w:pPr>
              <w:jc w:val="both"/>
              <w:rPr>
                <w:rFonts w:ascii="Arial" w:eastAsia="Times New Roman" w:hAnsi="Arial" w:cs="Arial"/>
                <w:b/>
                <w:i/>
                <w:color w:val="000000"/>
                <w:sz w:val="16"/>
                <w:szCs w:val="16"/>
                <w:lang w:val="en-US"/>
              </w:rPr>
            </w:pPr>
            <w:r w:rsidRPr="007E0A6C">
              <w:rPr>
                <w:rFonts w:ascii="Arial" w:eastAsia="Times New Roman" w:hAnsi="Arial" w:cs="Arial"/>
                <w:b/>
                <w:i/>
                <w:color w:val="000000"/>
                <w:sz w:val="16"/>
                <w:szCs w:val="16"/>
                <w:lang w:val="en-US"/>
              </w:rPr>
              <w:t>S</w:t>
            </w:r>
          </w:p>
        </w:tc>
        <w:tc>
          <w:tcPr>
            <w:tcW w:w="0" w:type="auto"/>
            <w:tcBorders>
              <w:top w:val="single" w:sz="8" w:space="0" w:color="auto"/>
              <w:left w:val="nil"/>
              <w:bottom w:val="single" w:sz="8" w:space="0" w:color="auto"/>
              <w:right w:val="single" w:sz="4" w:space="0" w:color="auto"/>
            </w:tcBorders>
            <w:shd w:val="clear" w:color="auto" w:fill="CCFFFF"/>
            <w:noWrap/>
            <w:vAlign w:val="center"/>
            <w:hideMark/>
          </w:tcPr>
          <w:p w14:paraId="39744FDB" w14:textId="77777777" w:rsidR="00FD71AD" w:rsidRPr="007E0A6C" w:rsidRDefault="00FD71AD" w:rsidP="00C30596">
            <w:pPr>
              <w:jc w:val="both"/>
              <w:rPr>
                <w:rFonts w:ascii="Arial" w:eastAsia="Times New Roman" w:hAnsi="Arial" w:cs="Arial"/>
                <w:b/>
                <w:i/>
                <w:color w:val="000000"/>
                <w:sz w:val="16"/>
                <w:szCs w:val="16"/>
                <w:lang w:val="en-US"/>
              </w:rPr>
            </w:pPr>
            <w:r w:rsidRPr="007E0A6C">
              <w:rPr>
                <w:rFonts w:ascii="Arial" w:eastAsia="Times New Roman" w:hAnsi="Arial" w:cs="Arial"/>
                <w:b/>
                <w:i/>
                <w:color w:val="000000"/>
                <w:sz w:val="16"/>
                <w:szCs w:val="16"/>
                <w:lang w:val="en-US"/>
              </w:rPr>
              <w:t>HD</w:t>
            </w:r>
          </w:p>
        </w:tc>
        <w:tc>
          <w:tcPr>
            <w:tcW w:w="0" w:type="auto"/>
            <w:tcBorders>
              <w:top w:val="single" w:sz="8" w:space="0" w:color="auto"/>
              <w:left w:val="nil"/>
              <w:bottom w:val="single" w:sz="8" w:space="0" w:color="auto"/>
              <w:right w:val="single" w:sz="4" w:space="0" w:color="auto"/>
            </w:tcBorders>
            <w:shd w:val="clear" w:color="auto" w:fill="CCFFFF"/>
            <w:noWrap/>
            <w:vAlign w:val="center"/>
            <w:hideMark/>
          </w:tcPr>
          <w:p w14:paraId="3E284BAA" w14:textId="77777777" w:rsidR="00FD71AD" w:rsidRPr="007E0A6C" w:rsidRDefault="00FD71AD" w:rsidP="00C30596">
            <w:pPr>
              <w:jc w:val="both"/>
              <w:rPr>
                <w:rFonts w:ascii="Arial" w:eastAsia="Times New Roman" w:hAnsi="Arial" w:cs="Arial"/>
                <w:b/>
                <w:i/>
                <w:color w:val="000000"/>
                <w:sz w:val="16"/>
                <w:szCs w:val="16"/>
                <w:lang w:val="en-US"/>
              </w:rPr>
            </w:pPr>
            <w:r w:rsidRPr="007E0A6C">
              <w:rPr>
                <w:rFonts w:ascii="Arial" w:eastAsia="Times New Roman" w:hAnsi="Arial" w:cs="Arial"/>
                <w:b/>
                <w:i/>
                <w:color w:val="000000"/>
                <w:sz w:val="16"/>
                <w:szCs w:val="16"/>
                <w:lang w:val="en-US"/>
              </w:rPr>
              <w:t>M</w:t>
            </w:r>
          </w:p>
        </w:tc>
        <w:tc>
          <w:tcPr>
            <w:tcW w:w="0" w:type="auto"/>
            <w:tcBorders>
              <w:top w:val="single" w:sz="8" w:space="0" w:color="auto"/>
              <w:left w:val="nil"/>
              <w:bottom w:val="single" w:sz="8" w:space="0" w:color="auto"/>
              <w:right w:val="single" w:sz="8" w:space="0" w:color="auto"/>
            </w:tcBorders>
            <w:shd w:val="clear" w:color="auto" w:fill="CCFFFF"/>
            <w:noWrap/>
            <w:vAlign w:val="center"/>
            <w:hideMark/>
          </w:tcPr>
          <w:p w14:paraId="2AEBA10F" w14:textId="77777777" w:rsidR="00FD71AD" w:rsidRPr="007E0A6C" w:rsidRDefault="00FD71AD" w:rsidP="00C30596">
            <w:pPr>
              <w:jc w:val="both"/>
              <w:rPr>
                <w:rFonts w:ascii="Arial" w:eastAsia="Times New Roman" w:hAnsi="Arial" w:cs="Arial"/>
                <w:b/>
                <w:i/>
                <w:color w:val="000000"/>
                <w:sz w:val="16"/>
                <w:szCs w:val="16"/>
                <w:lang w:val="en-US"/>
              </w:rPr>
            </w:pPr>
            <w:r w:rsidRPr="007E0A6C">
              <w:rPr>
                <w:rFonts w:ascii="Arial" w:eastAsia="Times New Roman" w:hAnsi="Arial" w:cs="Arial"/>
                <w:b/>
                <w:i/>
                <w:color w:val="000000"/>
                <w:sz w:val="16"/>
                <w:szCs w:val="16"/>
                <w:lang w:val="en-US"/>
              </w:rPr>
              <w:t>π</w:t>
            </w:r>
          </w:p>
        </w:tc>
      </w:tr>
      <w:tr w:rsidR="00FD71AD" w:rsidRPr="007E0A6C" w14:paraId="060F60CE"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44270E6"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B2ai</w:t>
            </w:r>
          </w:p>
        </w:tc>
        <w:tc>
          <w:tcPr>
            <w:tcW w:w="0" w:type="auto"/>
            <w:tcBorders>
              <w:top w:val="nil"/>
              <w:left w:val="nil"/>
              <w:bottom w:val="single" w:sz="8" w:space="0" w:color="auto"/>
              <w:right w:val="single" w:sz="4" w:space="0" w:color="auto"/>
            </w:tcBorders>
            <w:shd w:val="clear" w:color="auto" w:fill="auto"/>
            <w:noWrap/>
            <w:vAlign w:val="center"/>
            <w:hideMark/>
          </w:tcPr>
          <w:p w14:paraId="33F217B9"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8" w:space="0" w:color="auto"/>
              <w:right w:val="single" w:sz="4" w:space="0" w:color="auto"/>
            </w:tcBorders>
            <w:shd w:val="clear" w:color="auto" w:fill="auto"/>
            <w:noWrap/>
            <w:vAlign w:val="center"/>
            <w:hideMark/>
          </w:tcPr>
          <w:p w14:paraId="6984EAE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2B34597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258F0E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91E195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2BE250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239E2C1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12058581"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17017383"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2DB936AB"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8" w:space="0" w:color="auto"/>
              <w:right w:val="single" w:sz="4" w:space="0" w:color="auto"/>
            </w:tcBorders>
            <w:shd w:val="clear" w:color="auto" w:fill="auto"/>
            <w:noWrap/>
            <w:vAlign w:val="center"/>
            <w:hideMark/>
          </w:tcPr>
          <w:p w14:paraId="3572FBF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737FA6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598E47E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4269B79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6CB4348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58500CB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5E292FA2"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8DF6D5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2E72ADC0"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8" w:space="0" w:color="auto"/>
              <w:right w:val="single" w:sz="4" w:space="0" w:color="auto"/>
            </w:tcBorders>
            <w:shd w:val="clear" w:color="auto" w:fill="auto"/>
            <w:noWrap/>
            <w:vAlign w:val="center"/>
            <w:hideMark/>
          </w:tcPr>
          <w:p w14:paraId="00805E1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21</w:t>
            </w:r>
          </w:p>
        </w:tc>
        <w:tc>
          <w:tcPr>
            <w:tcW w:w="0" w:type="auto"/>
            <w:tcBorders>
              <w:top w:val="nil"/>
              <w:left w:val="nil"/>
              <w:bottom w:val="single" w:sz="8" w:space="0" w:color="auto"/>
              <w:right w:val="single" w:sz="4" w:space="0" w:color="auto"/>
            </w:tcBorders>
            <w:shd w:val="clear" w:color="auto" w:fill="auto"/>
            <w:noWrap/>
            <w:vAlign w:val="center"/>
            <w:hideMark/>
          </w:tcPr>
          <w:p w14:paraId="57A5784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5</w:t>
            </w:r>
          </w:p>
        </w:tc>
        <w:tc>
          <w:tcPr>
            <w:tcW w:w="0" w:type="auto"/>
            <w:tcBorders>
              <w:top w:val="nil"/>
              <w:left w:val="nil"/>
              <w:bottom w:val="single" w:sz="8" w:space="0" w:color="auto"/>
              <w:right w:val="single" w:sz="4" w:space="0" w:color="auto"/>
            </w:tcBorders>
            <w:shd w:val="clear" w:color="auto" w:fill="auto"/>
            <w:noWrap/>
            <w:vAlign w:val="center"/>
            <w:hideMark/>
          </w:tcPr>
          <w:p w14:paraId="0205492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5</w:t>
            </w:r>
          </w:p>
        </w:tc>
        <w:tc>
          <w:tcPr>
            <w:tcW w:w="0" w:type="auto"/>
            <w:tcBorders>
              <w:top w:val="nil"/>
              <w:left w:val="nil"/>
              <w:bottom w:val="single" w:sz="8" w:space="0" w:color="auto"/>
              <w:right w:val="single" w:sz="4" w:space="0" w:color="auto"/>
            </w:tcBorders>
            <w:shd w:val="clear" w:color="auto" w:fill="auto"/>
            <w:noWrap/>
            <w:vAlign w:val="center"/>
            <w:hideMark/>
          </w:tcPr>
          <w:p w14:paraId="1FD3B23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0.6143 ± 0.0897</w:t>
            </w:r>
          </w:p>
        </w:tc>
        <w:tc>
          <w:tcPr>
            <w:tcW w:w="0" w:type="auto"/>
            <w:tcBorders>
              <w:top w:val="nil"/>
              <w:left w:val="nil"/>
              <w:bottom w:val="single" w:sz="8" w:space="0" w:color="auto"/>
              <w:right w:val="single" w:sz="4" w:space="0" w:color="auto"/>
            </w:tcBorders>
            <w:shd w:val="clear" w:color="auto" w:fill="auto"/>
            <w:noWrap/>
            <w:vAlign w:val="center"/>
            <w:hideMark/>
          </w:tcPr>
          <w:p w14:paraId="17697E9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0.6143 ± 0.0897</w:t>
            </w:r>
          </w:p>
        </w:tc>
        <w:tc>
          <w:tcPr>
            <w:tcW w:w="0" w:type="auto"/>
            <w:tcBorders>
              <w:top w:val="nil"/>
              <w:left w:val="nil"/>
              <w:bottom w:val="single" w:sz="8" w:space="0" w:color="auto"/>
              <w:right w:val="single" w:sz="8" w:space="0" w:color="auto"/>
            </w:tcBorders>
            <w:shd w:val="clear" w:color="auto" w:fill="auto"/>
            <w:noWrap/>
            <w:vAlign w:val="center"/>
            <w:hideMark/>
          </w:tcPr>
          <w:p w14:paraId="4529583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0.002965 ± 0.002479</w:t>
            </w:r>
          </w:p>
        </w:tc>
      </w:tr>
      <w:tr w:rsidR="00FD71AD" w:rsidRPr="007E0A6C" w14:paraId="51C1AFF1"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D153FE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B2aj</w:t>
            </w:r>
          </w:p>
        </w:tc>
        <w:tc>
          <w:tcPr>
            <w:tcW w:w="0" w:type="auto"/>
            <w:tcBorders>
              <w:top w:val="nil"/>
              <w:left w:val="nil"/>
              <w:bottom w:val="single" w:sz="8" w:space="0" w:color="auto"/>
              <w:right w:val="single" w:sz="4" w:space="0" w:color="auto"/>
            </w:tcBorders>
            <w:shd w:val="clear" w:color="auto" w:fill="auto"/>
            <w:noWrap/>
            <w:vAlign w:val="center"/>
            <w:hideMark/>
          </w:tcPr>
          <w:p w14:paraId="634169E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8" w:space="0" w:color="auto"/>
              <w:right w:val="single" w:sz="4" w:space="0" w:color="auto"/>
            </w:tcBorders>
            <w:shd w:val="clear" w:color="auto" w:fill="auto"/>
            <w:noWrap/>
            <w:vAlign w:val="center"/>
            <w:hideMark/>
          </w:tcPr>
          <w:p w14:paraId="5F883C1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w:t>
            </w:r>
          </w:p>
        </w:tc>
        <w:tc>
          <w:tcPr>
            <w:tcW w:w="0" w:type="auto"/>
            <w:tcBorders>
              <w:top w:val="nil"/>
              <w:left w:val="nil"/>
              <w:bottom w:val="single" w:sz="8" w:space="0" w:color="auto"/>
              <w:right w:val="single" w:sz="4" w:space="0" w:color="auto"/>
            </w:tcBorders>
            <w:shd w:val="clear" w:color="auto" w:fill="auto"/>
            <w:noWrap/>
            <w:vAlign w:val="center"/>
            <w:hideMark/>
          </w:tcPr>
          <w:p w14:paraId="087676F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w:t>
            </w:r>
          </w:p>
        </w:tc>
        <w:tc>
          <w:tcPr>
            <w:tcW w:w="0" w:type="auto"/>
            <w:tcBorders>
              <w:top w:val="nil"/>
              <w:left w:val="nil"/>
              <w:bottom w:val="single" w:sz="8" w:space="0" w:color="auto"/>
              <w:right w:val="single" w:sz="4" w:space="0" w:color="auto"/>
            </w:tcBorders>
            <w:shd w:val="clear" w:color="auto" w:fill="auto"/>
            <w:noWrap/>
            <w:vAlign w:val="center"/>
            <w:hideMark/>
          </w:tcPr>
          <w:p w14:paraId="43BF443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w:t>
            </w:r>
          </w:p>
        </w:tc>
        <w:tc>
          <w:tcPr>
            <w:tcW w:w="0" w:type="auto"/>
            <w:tcBorders>
              <w:top w:val="nil"/>
              <w:left w:val="nil"/>
              <w:bottom w:val="single" w:sz="8" w:space="0" w:color="auto"/>
              <w:right w:val="single" w:sz="4" w:space="0" w:color="auto"/>
            </w:tcBorders>
            <w:shd w:val="clear" w:color="auto" w:fill="auto"/>
            <w:noWrap/>
            <w:vAlign w:val="center"/>
            <w:hideMark/>
          </w:tcPr>
          <w:p w14:paraId="1BA9B5D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0.0000 ± 0.0000</w:t>
            </w:r>
          </w:p>
        </w:tc>
        <w:tc>
          <w:tcPr>
            <w:tcW w:w="0" w:type="auto"/>
            <w:tcBorders>
              <w:top w:val="nil"/>
              <w:left w:val="nil"/>
              <w:bottom w:val="single" w:sz="8" w:space="0" w:color="auto"/>
              <w:right w:val="single" w:sz="4" w:space="0" w:color="auto"/>
            </w:tcBorders>
            <w:shd w:val="clear" w:color="auto" w:fill="auto"/>
            <w:noWrap/>
            <w:vAlign w:val="center"/>
            <w:hideMark/>
          </w:tcPr>
          <w:p w14:paraId="58B1151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0.0000 ± 0.0000</w:t>
            </w:r>
          </w:p>
        </w:tc>
        <w:tc>
          <w:tcPr>
            <w:tcW w:w="0" w:type="auto"/>
            <w:tcBorders>
              <w:top w:val="nil"/>
              <w:left w:val="nil"/>
              <w:bottom w:val="single" w:sz="8" w:space="0" w:color="auto"/>
              <w:right w:val="single" w:sz="8" w:space="0" w:color="auto"/>
            </w:tcBorders>
            <w:shd w:val="clear" w:color="auto" w:fill="auto"/>
            <w:noWrap/>
            <w:vAlign w:val="center"/>
            <w:hideMark/>
          </w:tcPr>
          <w:p w14:paraId="1C82674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0.0000 ± 0.0000</w:t>
            </w:r>
          </w:p>
        </w:tc>
      </w:tr>
      <w:tr w:rsidR="00FD71AD" w:rsidRPr="007E0A6C" w14:paraId="3F2BC407"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E878885"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008D133D"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8" w:space="0" w:color="auto"/>
              <w:right w:val="single" w:sz="4" w:space="0" w:color="auto"/>
            </w:tcBorders>
            <w:shd w:val="clear" w:color="auto" w:fill="auto"/>
            <w:noWrap/>
            <w:vAlign w:val="center"/>
            <w:hideMark/>
          </w:tcPr>
          <w:p w14:paraId="3F27B220"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w:t>
            </w:r>
          </w:p>
        </w:tc>
        <w:tc>
          <w:tcPr>
            <w:tcW w:w="0" w:type="auto"/>
            <w:tcBorders>
              <w:top w:val="nil"/>
              <w:left w:val="nil"/>
              <w:bottom w:val="single" w:sz="8" w:space="0" w:color="auto"/>
              <w:right w:val="single" w:sz="4" w:space="0" w:color="auto"/>
            </w:tcBorders>
            <w:shd w:val="clear" w:color="auto" w:fill="auto"/>
            <w:noWrap/>
            <w:vAlign w:val="center"/>
            <w:hideMark/>
          </w:tcPr>
          <w:p w14:paraId="70E93A7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2</w:t>
            </w:r>
          </w:p>
        </w:tc>
        <w:tc>
          <w:tcPr>
            <w:tcW w:w="0" w:type="auto"/>
            <w:tcBorders>
              <w:top w:val="nil"/>
              <w:left w:val="nil"/>
              <w:bottom w:val="single" w:sz="8" w:space="0" w:color="auto"/>
              <w:right w:val="single" w:sz="4" w:space="0" w:color="auto"/>
            </w:tcBorders>
            <w:shd w:val="clear" w:color="auto" w:fill="auto"/>
            <w:noWrap/>
            <w:vAlign w:val="center"/>
            <w:hideMark/>
          </w:tcPr>
          <w:p w14:paraId="3E75899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w:t>
            </w:r>
          </w:p>
        </w:tc>
        <w:tc>
          <w:tcPr>
            <w:tcW w:w="0" w:type="auto"/>
            <w:tcBorders>
              <w:top w:val="nil"/>
              <w:left w:val="nil"/>
              <w:bottom w:val="single" w:sz="8" w:space="0" w:color="auto"/>
              <w:right w:val="single" w:sz="4" w:space="0" w:color="auto"/>
            </w:tcBorders>
            <w:shd w:val="clear" w:color="auto" w:fill="auto"/>
            <w:noWrap/>
            <w:vAlign w:val="center"/>
            <w:hideMark/>
          </w:tcPr>
          <w:p w14:paraId="3E2BC73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1.0000 ± 0.5000</w:t>
            </w:r>
          </w:p>
        </w:tc>
        <w:tc>
          <w:tcPr>
            <w:tcW w:w="0" w:type="auto"/>
            <w:tcBorders>
              <w:top w:val="nil"/>
              <w:left w:val="nil"/>
              <w:bottom w:val="single" w:sz="8" w:space="0" w:color="auto"/>
              <w:right w:val="single" w:sz="4" w:space="0" w:color="auto"/>
            </w:tcBorders>
            <w:shd w:val="clear" w:color="auto" w:fill="auto"/>
            <w:noWrap/>
            <w:vAlign w:val="center"/>
            <w:hideMark/>
          </w:tcPr>
          <w:p w14:paraId="3086314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1.000000 ± 1.000000</w:t>
            </w:r>
          </w:p>
        </w:tc>
        <w:tc>
          <w:tcPr>
            <w:tcW w:w="0" w:type="auto"/>
            <w:tcBorders>
              <w:top w:val="nil"/>
              <w:left w:val="nil"/>
              <w:bottom w:val="single" w:sz="8" w:space="0" w:color="auto"/>
              <w:right w:val="single" w:sz="8" w:space="0" w:color="auto"/>
            </w:tcBorders>
            <w:shd w:val="clear" w:color="auto" w:fill="auto"/>
            <w:noWrap/>
            <w:vAlign w:val="center"/>
            <w:hideMark/>
          </w:tcPr>
          <w:p w14:paraId="271DD97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0.003663 ± 0.005180</w:t>
            </w:r>
          </w:p>
        </w:tc>
      </w:tr>
      <w:tr w:rsidR="00FD71AD" w:rsidRPr="007E0A6C" w14:paraId="3347AB31"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D0C23AD"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25C1633D"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8" w:space="0" w:color="auto"/>
              <w:right w:val="single" w:sz="4" w:space="0" w:color="auto"/>
            </w:tcBorders>
            <w:shd w:val="clear" w:color="auto" w:fill="auto"/>
            <w:noWrap/>
            <w:vAlign w:val="center"/>
            <w:hideMark/>
          </w:tcPr>
          <w:p w14:paraId="0708E84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BC328A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08FB987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3714C23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326B2ED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54F0C1C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6BB9D0CB"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F7F48D8"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B2b3</w:t>
            </w:r>
          </w:p>
        </w:tc>
        <w:tc>
          <w:tcPr>
            <w:tcW w:w="0" w:type="auto"/>
            <w:tcBorders>
              <w:top w:val="nil"/>
              <w:left w:val="nil"/>
              <w:bottom w:val="single" w:sz="8" w:space="0" w:color="auto"/>
              <w:right w:val="single" w:sz="4" w:space="0" w:color="auto"/>
            </w:tcBorders>
            <w:shd w:val="clear" w:color="auto" w:fill="auto"/>
            <w:noWrap/>
            <w:vAlign w:val="center"/>
            <w:hideMark/>
          </w:tcPr>
          <w:p w14:paraId="311A82B3"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8" w:space="0" w:color="auto"/>
              <w:right w:val="single" w:sz="4" w:space="0" w:color="auto"/>
            </w:tcBorders>
            <w:shd w:val="clear" w:color="auto" w:fill="auto"/>
            <w:noWrap/>
            <w:vAlign w:val="center"/>
            <w:hideMark/>
          </w:tcPr>
          <w:p w14:paraId="6114ED0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AD559B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65DFA23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4F5EDEA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058FF81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7F2C90B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09B9162E"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28BDAAE"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5A512472"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8" w:space="0" w:color="auto"/>
              <w:right w:val="single" w:sz="4" w:space="0" w:color="auto"/>
            </w:tcBorders>
            <w:shd w:val="clear" w:color="auto" w:fill="auto"/>
            <w:noWrap/>
            <w:vAlign w:val="center"/>
            <w:hideMark/>
          </w:tcPr>
          <w:p w14:paraId="75EFFE1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2F34F3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B328D8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D6C55B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40227B3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05DCFBE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551B5713"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1C9491D8"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0AABC89D"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8" w:space="0" w:color="auto"/>
              <w:right w:val="single" w:sz="4" w:space="0" w:color="auto"/>
            </w:tcBorders>
            <w:shd w:val="clear" w:color="auto" w:fill="auto"/>
            <w:noWrap/>
            <w:vAlign w:val="center"/>
            <w:hideMark/>
          </w:tcPr>
          <w:p w14:paraId="7B3BEAE6"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44AF7EC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B9F70A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4EB0D69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125FDC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5984C23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342DDADD"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14E85C5B"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B2b11</w:t>
            </w:r>
          </w:p>
        </w:tc>
        <w:tc>
          <w:tcPr>
            <w:tcW w:w="0" w:type="auto"/>
            <w:tcBorders>
              <w:top w:val="nil"/>
              <w:left w:val="nil"/>
              <w:bottom w:val="single" w:sz="8" w:space="0" w:color="auto"/>
              <w:right w:val="single" w:sz="4" w:space="0" w:color="auto"/>
            </w:tcBorders>
            <w:shd w:val="clear" w:color="auto" w:fill="auto"/>
            <w:noWrap/>
            <w:vAlign w:val="center"/>
            <w:hideMark/>
          </w:tcPr>
          <w:p w14:paraId="312BCA7A"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8" w:space="0" w:color="auto"/>
              <w:right w:val="single" w:sz="4" w:space="0" w:color="auto"/>
            </w:tcBorders>
            <w:shd w:val="clear" w:color="auto" w:fill="auto"/>
            <w:noWrap/>
            <w:vAlign w:val="center"/>
            <w:hideMark/>
          </w:tcPr>
          <w:p w14:paraId="780385B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3A2E47D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C8745D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0C8F4C8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077C7C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3E39383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31D5BD1A"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E321E0F"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43B8141E"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8" w:space="0" w:color="auto"/>
              <w:right w:val="single" w:sz="4" w:space="0" w:color="auto"/>
            </w:tcBorders>
            <w:shd w:val="clear" w:color="auto" w:fill="auto"/>
            <w:noWrap/>
            <w:vAlign w:val="center"/>
            <w:hideMark/>
          </w:tcPr>
          <w:p w14:paraId="07E8A79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03729D9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5F14206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222C60B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B864C8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0A31C16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58792DE7"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FC44DC2"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58E7F7F9"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8" w:space="0" w:color="auto"/>
              <w:right w:val="single" w:sz="4" w:space="0" w:color="auto"/>
            </w:tcBorders>
            <w:shd w:val="clear" w:color="auto" w:fill="auto"/>
            <w:noWrap/>
            <w:vAlign w:val="center"/>
            <w:hideMark/>
          </w:tcPr>
          <w:p w14:paraId="5620E5E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4720653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40D900A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5FFB97B4"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51F7D0B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2B0E239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32C21AA9"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3BE2D80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B2b14</w:t>
            </w:r>
          </w:p>
        </w:tc>
        <w:tc>
          <w:tcPr>
            <w:tcW w:w="0" w:type="auto"/>
            <w:tcBorders>
              <w:top w:val="nil"/>
              <w:left w:val="nil"/>
              <w:bottom w:val="single" w:sz="8" w:space="0" w:color="auto"/>
              <w:right w:val="single" w:sz="4" w:space="0" w:color="auto"/>
            </w:tcBorders>
            <w:shd w:val="clear" w:color="auto" w:fill="auto"/>
            <w:noWrap/>
            <w:vAlign w:val="center"/>
            <w:hideMark/>
          </w:tcPr>
          <w:p w14:paraId="0886479C"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8" w:space="0" w:color="auto"/>
              <w:right w:val="single" w:sz="4" w:space="0" w:color="auto"/>
            </w:tcBorders>
            <w:shd w:val="clear" w:color="auto" w:fill="auto"/>
            <w:noWrap/>
            <w:vAlign w:val="center"/>
            <w:hideMark/>
          </w:tcPr>
          <w:p w14:paraId="2275CE9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C83430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2B065D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4410A8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E3DDA3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25EA90C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36DA9BA7"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B85877B"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2CAB5B7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8" w:space="0" w:color="auto"/>
              <w:right w:val="single" w:sz="4" w:space="0" w:color="auto"/>
            </w:tcBorders>
            <w:shd w:val="clear" w:color="auto" w:fill="auto"/>
            <w:noWrap/>
            <w:vAlign w:val="center"/>
            <w:hideMark/>
          </w:tcPr>
          <w:p w14:paraId="44E0BFA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7D24E77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0BD1C2B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0927965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4EC023E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3C2D747C"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1FFA19BA"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B923101"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326EDD50"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8" w:space="0" w:color="auto"/>
              <w:right w:val="single" w:sz="4" w:space="0" w:color="auto"/>
            </w:tcBorders>
            <w:shd w:val="clear" w:color="auto" w:fill="auto"/>
            <w:noWrap/>
            <w:vAlign w:val="center"/>
            <w:hideMark/>
          </w:tcPr>
          <w:p w14:paraId="622D19E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4</w:t>
            </w:r>
          </w:p>
        </w:tc>
        <w:tc>
          <w:tcPr>
            <w:tcW w:w="0" w:type="auto"/>
            <w:tcBorders>
              <w:top w:val="nil"/>
              <w:left w:val="nil"/>
              <w:bottom w:val="single" w:sz="8" w:space="0" w:color="auto"/>
              <w:right w:val="single" w:sz="4" w:space="0" w:color="auto"/>
            </w:tcBorders>
            <w:shd w:val="clear" w:color="auto" w:fill="auto"/>
            <w:noWrap/>
            <w:vAlign w:val="center"/>
            <w:hideMark/>
          </w:tcPr>
          <w:p w14:paraId="7747BCE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w:t>
            </w:r>
          </w:p>
        </w:tc>
        <w:tc>
          <w:tcPr>
            <w:tcW w:w="0" w:type="auto"/>
            <w:tcBorders>
              <w:top w:val="nil"/>
              <w:left w:val="nil"/>
              <w:bottom w:val="single" w:sz="8" w:space="0" w:color="auto"/>
              <w:right w:val="single" w:sz="4" w:space="0" w:color="auto"/>
            </w:tcBorders>
            <w:shd w:val="clear" w:color="auto" w:fill="auto"/>
            <w:noWrap/>
            <w:vAlign w:val="center"/>
            <w:hideMark/>
          </w:tcPr>
          <w:p w14:paraId="16280CF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0</w:t>
            </w:r>
          </w:p>
        </w:tc>
        <w:tc>
          <w:tcPr>
            <w:tcW w:w="0" w:type="auto"/>
            <w:tcBorders>
              <w:top w:val="nil"/>
              <w:left w:val="nil"/>
              <w:bottom w:val="single" w:sz="8" w:space="0" w:color="auto"/>
              <w:right w:val="single" w:sz="4" w:space="0" w:color="auto"/>
            </w:tcBorders>
            <w:shd w:val="clear" w:color="auto" w:fill="auto"/>
            <w:noWrap/>
            <w:vAlign w:val="center"/>
            <w:hideMark/>
          </w:tcPr>
          <w:p w14:paraId="198742F8"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0.0000 ± 0.0000</w:t>
            </w:r>
          </w:p>
        </w:tc>
        <w:tc>
          <w:tcPr>
            <w:tcW w:w="0" w:type="auto"/>
            <w:tcBorders>
              <w:top w:val="nil"/>
              <w:left w:val="nil"/>
              <w:bottom w:val="single" w:sz="8" w:space="0" w:color="auto"/>
              <w:right w:val="single" w:sz="4" w:space="0" w:color="auto"/>
            </w:tcBorders>
            <w:shd w:val="clear" w:color="auto" w:fill="auto"/>
            <w:noWrap/>
            <w:vAlign w:val="center"/>
            <w:hideMark/>
          </w:tcPr>
          <w:p w14:paraId="7520DDA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0.0000 ± 0.0000</w:t>
            </w:r>
          </w:p>
        </w:tc>
        <w:tc>
          <w:tcPr>
            <w:tcW w:w="0" w:type="auto"/>
            <w:tcBorders>
              <w:top w:val="nil"/>
              <w:left w:val="nil"/>
              <w:bottom w:val="single" w:sz="8" w:space="0" w:color="auto"/>
              <w:right w:val="single" w:sz="8" w:space="0" w:color="auto"/>
            </w:tcBorders>
            <w:shd w:val="clear" w:color="auto" w:fill="auto"/>
            <w:noWrap/>
            <w:vAlign w:val="center"/>
            <w:hideMark/>
          </w:tcPr>
          <w:p w14:paraId="08E3A33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 xml:space="preserve"> 0.0000 ± 0.0000</w:t>
            </w:r>
          </w:p>
        </w:tc>
      </w:tr>
      <w:tr w:rsidR="00FD71AD" w:rsidRPr="007E0A6C" w14:paraId="6BDC4FFE"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8B9C1BF"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B2y</w:t>
            </w:r>
          </w:p>
        </w:tc>
        <w:tc>
          <w:tcPr>
            <w:tcW w:w="0" w:type="auto"/>
            <w:tcBorders>
              <w:top w:val="nil"/>
              <w:left w:val="nil"/>
              <w:bottom w:val="single" w:sz="8" w:space="0" w:color="auto"/>
              <w:right w:val="single" w:sz="4" w:space="0" w:color="auto"/>
            </w:tcBorders>
            <w:shd w:val="clear" w:color="auto" w:fill="auto"/>
            <w:noWrap/>
            <w:vAlign w:val="center"/>
            <w:hideMark/>
          </w:tcPr>
          <w:p w14:paraId="694A99AC"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Argentina</w:t>
            </w:r>
          </w:p>
        </w:tc>
        <w:tc>
          <w:tcPr>
            <w:tcW w:w="0" w:type="auto"/>
            <w:tcBorders>
              <w:top w:val="nil"/>
              <w:left w:val="nil"/>
              <w:bottom w:val="single" w:sz="8" w:space="0" w:color="auto"/>
              <w:right w:val="single" w:sz="4" w:space="0" w:color="auto"/>
            </w:tcBorders>
            <w:shd w:val="clear" w:color="auto" w:fill="auto"/>
            <w:noWrap/>
            <w:vAlign w:val="center"/>
            <w:hideMark/>
          </w:tcPr>
          <w:p w14:paraId="6DF63AC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A3A596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4B83E42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1DD3DCE5"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63CE1049"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7353AB3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42B57BD4"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DF5BC94"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57507CF7"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Bolivia</w:t>
            </w:r>
          </w:p>
        </w:tc>
        <w:tc>
          <w:tcPr>
            <w:tcW w:w="0" w:type="auto"/>
            <w:tcBorders>
              <w:top w:val="nil"/>
              <w:left w:val="nil"/>
              <w:bottom w:val="single" w:sz="8" w:space="0" w:color="auto"/>
              <w:right w:val="single" w:sz="4" w:space="0" w:color="auto"/>
            </w:tcBorders>
            <w:shd w:val="clear" w:color="auto" w:fill="auto"/>
            <w:noWrap/>
            <w:vAlign w:val="center"/>
            <w:hideMark/>
          </w:tcPr>
          <w:p w14:paraId="45D6EBA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611BD417"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03A44F73"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5188A12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4" w:space="0" w:color="auto"/>
            </w:tcBorders>
            <w:shd w:val="clear" w:color="auto" w:fill="auto"/>
            <w:noWrap/>
            <w:vAlign w:val="center"/>
            <w:hideMark/>
          </w:tcPr>
          <w:p w14:paraId="019A4B3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c>
          <w:tcPr>
            <w:tcW w:w="0" w:type="auto"/>
            <w:tcBorders>
              <w:top w:val="nil"/>
              <w:left w:val="nil"/>
              <w:bottom w:val="single" w:sz="8" w:space="0" w:color="auto"/>
              <w:right w:val="single" w:sz="8" w:space="0" w:color="auto"/>
            </w:tcBorders>
            <w:shd w:val="clear" w:color="auto" w:fill="auto"/>
            <w:noWrap/>
            <w:vAlign w:val="center"/>
            <w:hideMark/>
          </w:tcPr>
          <w:p w14:paraId="1744BA8D"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w:t>
            </w:r>
          </w:p>
        </w:tc>
      </w:tr>
      <w:tr w:rsidR="00FD71AD" w:rsidRPr="007E0A6C" w14:paraId="76E7F3A5" w14:textId="77777777" w:rsidTr="00F23EC1">
        <w:trPr>
          <w:cantSplit/>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475C59BB"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 </w:t>
            </w:r>
          </w:p>
        </w:tc>
        <w:tc>
          <w:tcPr>
            <w:tcW w:w="0" w:type="auto"/>
            <w:tcBorders>
              <w:top w:val="nil"/>
              <w:left w:val="nil"/>
              <w:bottom w:val="single" w:sz="8" w:space="0" w:color="auto"/>
              <w:right w:val="single" w:sz="4" w:space="0" w:color="auto"/>
            </w:tcBorders>
            <w:shd w:val="clear" w:color="auto" w:fill="auto"/>
            <w:noWrap/>
            <w:vAlign w:val="center"/>
            <w:hideMark/>
          </w:tcPr>
          <w:p w14:paraId="3CEB37B2" w14:textId="77777777" w:rsidR="00FD71AD" w:rsidRPr="007E0A6C" w:rsidRDefault="00FD71AD" w:rsidP="00C30596">
            <w:pPr>
              <w:jc w:val="both"/>
              <w:rPr>
                <w:rFonts w:ascii="Arial" w:eastAsia="Times New Roman" w:hAnsi="Arial" w:cs="Arial"/>
                <w:b/>
                <w:bCs/>
                <w:color w:val="000000"/>
                <w:sz w:val="16"/>
                <w:szCs w:val="16"/>
                <w:lang w:val="en-US"/>
              </w:rPr>
            </w:pPr>
            <w:r w:rsidRPr="007E0A6C">
              <w:rPr>
                <w:rFonts w:ascii="Arial" w:eastAsia="Times New Roman" w:hAnsi="Arial" w:cs="Arial"/>
                <w:b/>
                <w:bCs/>
                <w:color w:val="000000"/>
                <w:sz w:val="16"/>
                <w:szCs w:val="16"/>
                <w:lang w:val="en-US"/>
              </w:rPr>
              <w:t>Peru</w:t>
            </w:r>
          </w:p>
        </w:tc>
        <w:tc>
          <w:tcPr>
            <w:tcW w:w="0" w:type="auto"/>
            <w:tcBorders>
              <w:top w:val="nil"/>
              <w:left w:val="nil"/>
              <w:bottom w:val="single" w:sz="8" w:space="0" w:color="auto"/>
              <w:right w:val="single" w:sz="4" w:space="0" w:color="auto"/>
            </w:tcBorders>
            <w:shd w:val="clear" w:color="auto" w:fill="auto"/>
            <w:noWrap/>
            <w:vAlign w:val="center"/>
            <w:hideMark/>
          </w:tcPr>
          <w:p w14:paraId="26C47C8F"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11</w:t>
            </w:r>
          </w:p>
        </w:tc>
        <w:tc>
          <w:tcPr>
            <w:tcW w:w="0" w:type="auto"/>
            <w:tcBorders>
              <w:top w:val="nil"/>
              <w:left w:val="nil"/>
              <w:bottom w:val="single" w:sz="8" w:space="0" w:color="auto"/>
              <w:right w:val="single" w:sz="4" w:space="0" w:color="auto"/>
            </w:tcBorders>
            <w:shd w:val="clear" w:color="auto" w:fill="auto"/>
            <w:noWrap/>
            <w:vAlign w:val="center"/>
            <w:hideMark/>
          </w:tcPr>
          <w:p w14:paraId="5AEB4C12"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5</w:t>
            </w:r>
          </w:p>
        </w:tc>
        <w:tc>
          <w:tcPr>
            <w:tcW w:w="0" w:type="auto"/>
            <w:tcBorders>
              <w:top w:val="nil"/>
              <w:left w:val="nil"/>
              <w:bottom w:val="single" w:sz="8" w:space="0" w:color="auto"/>
              <w:right w:val="single" w:sz="4" w:space="0" w:color="auto"/>
            </w:tcBorders>
            <w:shd w:val="clear" w:color="auto" w:fill="auto"/>
            <w:noWrap/>
            <w:vAlign w:val="center"/>
            <w:hideMark/>
          </w:tcPr>
          <w:p w14:paraId="0FD22B61"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rial" w:eastAsia="Times New Roman" w:hAnsi="Arial" w:cs="Arial"/>
                <w:color w:val="000000"/>
                <w:sz w:val="16"/>
                <w:szCs w:val="16"/>
                <w:lang w:val="en-US"/>
              </w:rPr>
              <w:t>4</w:t>
            </w:r>
          </w:p>
        </w:tc>
        <w:tc>
          <w:tcPr>
            <w:tcW w:w="0" w:type="auto"/>
            <w:tcBorders>
              <w:top w:val="nil"/>
              <w:left w:val="nil"/>
              <w:bottom w:val="single" w:sz="8" w:space="0" w:color="auto"/>
              <w:right w:val="single" w:sz="4" w:space="0" w:color="auto"/>
            </w:tcBorders>
            <w:shd w:val="clear" w:color="auto" w:fill="auto"/>
            <w:noWrap/>
            <w:vAlign w:val="center"/>
            <w:hideMark/>
          </w:tcPr>
          <w:p w14:paraId="0CD6DDBE"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0.7091 ± 0.1366</w:t>
            </w:r>
          </w:p>
        </w:tc>
        <w:tc>
          <w:tcPr>
            <w:tcW w:w="0" w:type="auto"/>
            <w:tcBorders>
              <w:top w:val="nil"/>
              <w:left w:val="nil"/>
              <w:bottom w:val="single" w:sz="8" w:space="0" w:color="auto"/>
              <w:right w:val="single" w:sz="4" w:space="0" w:color="auto"/>
            </w:tcBorders>
            <w:shd w:val="clear" w:color="auto" w:fill="auto"/>
            <w:noWrap/>
            <w:vAlign w:val="center"/>
            <w:hideMark/>
          </w:tcPr>
          <w:p w14:paraId="2A0569AA"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1.200000 ± 0.828079</w:t>
            </w:r>
          </w:p>
        </w:tc>
        <w:tc>
          <w:tcPr>
            <w:tcW w:w="0" w:type="auto"/>
            <w:tcBorders>
              <w:top w:val="nil"/>
              <w:left w:val="nil"/>
              <w:bottom w:val="single" w:sz="8" w:space="0" w:color="auto"/>
              <w:right w:val="single" w:sz="8" w:space="0" w:color="auto"/>
            </w:tcBorders>
            <w:shd w:val="clear" w:color="auto" w:fill="auto"/>
            <w:noWrap/>
            <w:vAlign w:val="center"/>
            <w:hideMark/>
          </w:tcPr>
          <w:p w14:paraId="2CB3559B" w14:textId="77777777" w:rsidR="00FD71AD" w:rsidRPr="007E0A6C" w:rsidRDefault="00FD71AD" w:rsidP="00C30596">
            <w:pPr>
              <w:jc w:val="both"/>
              <w:rPr>
                <w:rFonts w:ascii="Arial" w:eastAsia="Times New Roman" w:hAnsi="Arial" w:cs="Arial"/>
                <w:color w:val="000000"/>
                <w:sz w:val="16"/>
                <w:szCs w:val="16"/>
                <w:lang w:val="en-US"/>
              </w:rPr>
            </w:pPr>
            <w:r w:rsidRPr="007E0A6C">
              <w:rPr>
                <w:rFonts w:ascii="Avenir Next Condensed Regular" w:eastAsia="Times New Roman" w:hAnsi="Avenir Next Condensed Regular" w:cs="Avenir Next Condensed Regular"/>
                <w:color w:val="000000"/>
                <w:sz w:val="16"/>
                <w:szCs w:val="16"/>
                <w:lang w:val="en-US"/>
              </w:rPr>
              <w:t>﻿</w:t>
            </w:r>
            <w:r w:rsidRPr="007E0A6C">
              <w:rPr>
                <w:rFonts w:ascii="Arial" w:eastAsia="Times New Roman" w:hAnsi="Arial" w:cs="Arial"/>
                <w:color w:val="000000"/>
                <w:sz w:val="16"/>
                <w:szCs w:val="16"/>
                <w:lang w:val="en-US"/>
              </w:rPr>
              <w:t>0.004396 ± 0.003422</w:t>
            </w:r>
          </w:p>
        </w:tc>
      </w:tr>
    </w:tbl>
    <w:p w14:paraId="3E9A2008" w14:textId="77777777" w:rsidR="00061D83" w:rsidRPr="007E0A6C" w:rsidRDefault="00061D83" w:rsidP="00061D83">
      <w:pPr>
        <w:spacing w:line="360" w:lineRule="auto"/>
        <w:jc w:val="both"/>
        <w:rPr>
          <w:rFonts w:ascii="Arial" w:hAnsi="Arial" w:cs="Arial"/>
          <w:b/>
          <w:sz w:val="28"/>
          <w:lang w:val="en-US"/>
        </w:rPr>
      </w:pPr>
      <w:r>
        <w:rPr>
          <w:rFonts w:ascii="Arial" w:hAnsi="Arial" w:cs="Arial"/>
          <w:b/>
          <w:sz w:val="28"/>
          <w:lang w:val="en-US"/>
        </w:rPr>
        <w:lastRenderedPageBreak/>
        <w:t xml:space="preserve">Supplemental </w:t>
      </w:r>
      <w:r w:rsidRPr="007E0A6C">
        <w:rPr>
          <w:rFonts w:ascii="Arial" w:hAnsi="Arial" w:cs="Arial"/>
          <w:b/>
          <w:sz w:val="28"/>
          <w:lang w:val="en-US"/>
        </w:rPr>
        <w:t>Table S</w:t>
      </w:r>
      <w:r>
        <w:rPr>
          <w:rFonts w:ascii="Arial" w:hAnsi="Arial" w:cs="Arial"/>
          <w:b/>
          <w:sz w:val="28"/>
          <w:lang w:val="en-US"/>
        </w:rPr>
        <w:t>3</w:t>
      </w:r>
      <w:r w:rsidRPr="007E0A6C">
        <w:rPr>
          <w:rFonts w:ascii="Arial" w:hAnsi="Arial" w:cs="Arial"/>
          <w:b/>
          <w:sz w:val="28"/>
          <w:lang w:val="en-US"/>
        </w:rPr>
        <w:t xml:space="preserve">. </w:t>
      </w:r>
      <w:r w:rsidRPr="007E0A6C">
        <w:rPr>
          <w:rFonts w:ascii="Arial" w:hAnsi="Arial" w:cs="Arial"/>
          <w:lang w:val="en-US"/>
        </w:rPr>
        <w:t>Andean</w:t>
      </w:r>
      <w:r w:rsidRPr="007E0A6C">
        <w:rPr>
          <w:rFonts w:ascii="Arial" w:hAnsi="Arial" w:cs="Arial"/>
          <w:b/>
          <w:lang w:val="en-US"/>
        </w:rPr>
        <w:t xml:space="preserve"> </w:t>
      </w:r>
      <w:r w:rsidRPr="007E0A6C">
        <w:rPr>
          <w:rFonts w:ascii="Arial" w:hAnsi="Arial" w:cs="Arial"/>
          <w:lang w:val="en-US"/>
        </w:rPr>
        <w:t xml:space="preserve">migration models and their probabilities. Θ = mutation scale population sizes; M = mutation scale immigration rates (sub-indexes are: P = Peru; B = Bolivia; A_NW = North-western Argentina; the number of immigrants per generation or </w:t>
      </w:r>
      <w:r w:rsidRPr="007E0A6C">
        <w:rPr>
          <w:rFonts w:ascii="Arial" w:hAnsi="Arial" w:cs="Arial"/>
          <w:i/>
          <w:lang w:val="en-US"/>
        </w:rPr>
        <w:t>N</w:t>
      </w:r>
      <w:r w:rsidRPr="007E0A6C">
        <w:rPr>
          <w:rFonts w:ascii="Arial" w:hAnsi="Arial" w:cs="Arial"/>
          <w:i/>
          <w:vertAlign w:val="subscript"/>
          <w:lang w:val="en-US"/>
        </w:rPr>
        <w:t xml:space="preserve">m </w:t>
      </w:r>
      <w:r w:rsidRPr="007E0A6C">
        <w:rPr>
          <w:rFonts w:ascii="Arial" w:hAnsi="Arial" w:cs="Arial"/>
          <w:lang w:val="en-US"/>
        </w:rPr>
        <w:t>is given in brackets).</w:t>
      </w:r>
    </w:p>
    <w:p w14:paraId="39CB9777" w14:textId="77777777" w:rsidR="00061D83" w:rsidRPr="007E0A6C" w:rsidRDefault="00061D83" w:rsidP="00061D83">
      <w:pPr>
        <w:jc w:val="both"/>
        <w:rPr>
          <w:rFonts w:ascii="Arial" w:hAnsi="Arial" w:cs="Arial"/>
          <w:b/>
          <w:sz w:val="28"/>
          <w:lang w:val="en-US"/>
        </w:rPr>
      </w:pPr>
    </w:p>
    <w:p w14:paraId="527E91C9" w14:textId="77777777" w:rsidR="00061D83" w:rsidRPr="007E0A6C" w:rsidRDefault="00061D83" w:rsidP="00061D83">
      <w:pPr>
        <w:jc w:val="both"/>
        <w:rPr>
          <w:rFonts w:ascii="Arial" w:hAnsi="Arial" w:cs="Arial"/>
          <w:color w:val="000000"/>
          <w:lang w:val="en-US"/>
        </w:rPr>
      </w:pPr>
    </w:p>
    <w:tbl>
      <w:tblPr>
        <w:tblStyle w:val="Tablaconcuadrcula"/>
        <w:tblW w:w="10373" w:type="dxa"/>
        <w:jc w:val="center"/>
        <w:tblCellMar>
          <w:left w:w="28" w:type="dxa"/>
          <w:right w:w="28" w:type="dxa"/>
        </w:tblCellMar>
        <w:tblLook w:val="04A0" w:firstRow="1" w:lastRow="0" w:firstColumn="1" w:lastColumn="0" w:noHBand="0" w:noVBand="1"/>
      </w:tblPr>
      <w:tblGrid>
        <w:gridCol w:w="3363"/>
        <w:gridCol w:w="873"/>
        <w:gridCol w:w="725"/>
        <w:gridCol w:w="517"/>
        <w:gridCol w:w="497"/>
        <w:gridCol w:w="707"/>
        <w:gridCol w:w="707"/>
        <w:gridCol w:w="707"/>
        <w:gridCol w:w="641"/>
        <w:gridCol w:w="818"/>
        <w:gridCol w:w="818"/>
      </w:tblGrid>
      <w:tr w:rsidR="00061D83" w:rsidRPr="007E0A6C" w14:paraId="06098ED0" w14:textId="77777777" w:rsidTr="00F23EC1">
        <w:trPr>
          <w:jc w:val="center"/>
        </w:trPr>
        <w:tc>
          <w:tcPr>
            <w:tcW w:w="3372" w:type="dxa"/>
            <w:vAlign w:val="center"/>
          </w:tcPr>
          <w:p w14:paraId="5CABB8E4" w14:textId="77777777" w:rsidR="00061D83" w:rsidRPr="007E0A6C" w:rsidRDefault="00061D83" w:rsidP="00F23EC1">
            <w:pPr>
              <w:ind w:left="73"/>
              <w:jc w:val="both"/>
              <w:rPr>
                <w:rFonts w:ascii="Arial" w:hAnsi="Arial" w:cs="Arial"/>
                <w:b/>
                <w:sz w:val="18"/>
                <w:szCs w:val="18"/>
                <w:lang w:val="en-US"/>
              </w:rPr>
            </w:pPr>
            <w:r w:rsidRPr="007E0A6C">
              <w:rPr>
                <w:rFonts w:ascii="Arial" w:hAnsi="Arial" w:cs="Arial"/>
                <w:b/>
                <w:sz w:val="18"/>
                <w:szCs w:val="18"/>
                <w:lang w:val="en-US"/>
              </w:rPr>
              <w:t>Tested Model</w:t>
            </w:r>
          </w:p>
        </w:tc>
        <w:tc>
          <w:tcPr>
            <w:tcW w:w="901" w:type="dxa"/>
            <w:vAlign w:val="center"/>
          </w:tcPr>
          <w:p w14:paraId="42E0D9BF" w14:textId="77777777" w:rsidR="00061D83" w:rsidRPr="007E0A6C" w:rsidRDefault="00061D83" w:rsidP="00F23EC1">
            <w:pPr>
              <w:jc w:val="center"/>
              <w:rPr>
                <w:rFonts w:ascii="Arial" w:hAnsi="Arial" w:cs="Arial"/>
                <w:b/>
                <w:sz w:val="18"/>
                <w:szCs w:val="18"/>
                <w:lang w:val="en-US"/>
              </w:rPr>
            </w:pPr>
            <w:r w:rsidRPr="007E0A6C">
              <w:rPr>
                <w:rFonts w:ascii="Arial" w:hAnsi="Arial" w:cs="Arial"/>
                <w:b/>
                <w:sz w:val="18"/>
                <w:szCs w:val="18"/>
                <w:lang w:val="en-US"/>
              </w:rPr>
              <w:t>lmL</w:t>
            </w:r>
          </w:p>
        </w:tc>
        <w:tc>
          <w:tcPr>
            <w:tcW w:w="776" w:type="dxa"/>
            <w:vAlign w:val="center"/>
          </w:tcPr>
          <w:p w14:paraId="470E42D6" w14:textId="77777777" w:rsidR="00061D83" w:rsidRPr="007E0A6C" w:rsidRDefault="00061D83" w:rsidP="00F23EC1">
            <w:pPr>
              <w:jc w:val="center"/>
              <w:rPr>
                <w:rFonts w:ascii="Arial" w:hAnsi="Arial" w:cs="Arial"/>
                <w:b/>
                <w:sz w:val="18"/>
                <w:szCs w:val="18"/>
                <w:lang w:val="en-US"/>
              </w:rPr>
            </w:pPr>
            <w:r w:rsidRPr="007E0A6C">
              <w:rPr>
                <w:rFonts w:ascii="Arial" w:hAnsi="Arial" w:cs="Arial"/>
                <w:b/>
                <w:sz w:val="18"/>
                <w:szCs w:val="18"/>
                <w:lang w:val="en-US"/>
              </w:rPr>
              <w:t>LBF</w:t>
            </w:r>
          </w:p>
        </w:tc>
        <w:tc>
          <w:tcPr>
            <w:tcW w:w="377" w:type="dxa"/>
            <w:vAlign w:val="center"/>
          </w:tcPr>
          <w:p w14:paraId="0926EC67" w14:textId="77777777" w:rsidR="00061D83" w:rsidRPr="007E0A6C" w:rsidRDefault="00061D83" w:rsidP="00F23EC1">
            <w:pPr>
              <w:jc w:val="center"/>
              <w:rPr>
                <w:rFonts w:ascii="Arial" w:hAnsi="Arial" w:cs="Arial"/>
                <w:b/>
                <w:sz w:val="18"/>
                <w:szCs w:val="18"/>
                <w:lang w:val="en-US"/>
              </w:rPr>
            </w:pPr>
            <w:r w:rsidRPr="007E0A6C">
              <w:rPr>
                <w:rFonts w:ascii="Arial" w:hAnsi="Arial" w:cs="Arial"/>
                <w:b/>
                <w:sz w:val="18"/>
                <w:szCs w:val="18"/>
                <w:lang w:val="en-US"/>
              </w:rPr>
              <w:t>Prob.</w:t>
            </w:r>
          </w:p>
        </w:tc>
        <w:tc>
          <w:tcPr>
            <w:tcW w:w="497" w:type="dxa"/>
            <w:vAlign w:val="center"/>
          </w:tcPr>
          <w:p w14:paraId="3547EB08" w14:textId="77777777" w:rsidR="00061D83" w:rsidRPr="007E0A6C" w:rsidRDefault="00061D83" w:rsidP="00F23EC1">
            <w:pPr>
              <w:jc w:val="center"/>
              <w:rPr>
                <w:rFonts w:ascii="Arial" w:hAnsi="Arial" w:cs="Arial"/>
                <w:b/>
                <w:sz w:val="18"/>
                <w:szCs w:val="18"/>
                <w:lang w:val="en-US"/>
              </w:rPr>
            </w:pPr>
            <w:r w:rsidRPr="007E0A6C">
              <w:rPr>
                <w:rFonts w:ascii="Arial" w:hAnsi="Arial" w:cs="Arial"/>
                <w:b/>
                <w:sz w:val="18"/>
                <w:szCs w:val="18"/>
                <w:lang w:val="en-US"/>
              </w:rPr>
              <w:t>Rank</w:t>
            </w:r>
          </w:p>
        </w:tc>
        <w:tc>
          <w:tcPr>
            <w:tcW w:w="707" w:type="dxa"/>
            <w:vAlign w:val="center"/>
          </w:tcPr>
          <w:p w14:paraId="231073EA" w14:textId="77777777" w:rsidR="00061D83" w:rsidRPr="007E0A6C" w:rsidRDefault="00061D83" w:rsidP="00F23EC1">
            <w:pPr>
              <w:jc w:val="center"/>
              <w:rPr>
                <w:rFonts w:ascii="Arial" w:hAnsi="Arial" w:cs="Arial"/>
                <w:b/>
                <w:sz w:val="18"/>
                <w:szCs w:val="18"/>
                <w:vertAlign w:val="subscript"/>
                <w:lang w:val="en-US"/>
              </w:rPr>
            </w:pPr>
            <w:r w:rsidRPr="007E0A6C">
              <w:rPr>
                <w:rFonts w:ascii="Arial" w:hAnsi="Arial" w:cs="Arial"/>
                <w:b/>
                <w:sz w:val="18"/>
                <w:szCs w:val="18"/>
                <w:lang w:val="en-US"/>
              </w:rPr>
              <w:t>Θ</w:t>
            </w:r>
            <w:r w:rsidRPr="007E0A6C">
              <w:rPr>
                <w:rFonts w:ascii="Arial" w:hAnsi="Arial" w:cs="Arial"/>
                <w:b/>
                <w:sz w:val="18"/>
                <w:szCs w:val="18"/>
                <w:vertAlign w:val="subscript"/>
                <w:lang w:val="en-US"/>
              </w:rPr>
              <w:t>P</w:t>
            </w:r>
          </w:p>
        </w:tc>
        <w:tc>
          <w:tcPr>
            <w:tcW w:w="707" w:type="dxa"/>
            <w:vAlign w:val="center"/>
          </w:tcPr>
          <w:p w14:paraId="493BA1F6" w14:textId="77777777" w:rsidR="00061D83" w:rsidRPr="007E0A6C" w:rsidRDefault="00061D83" w:rsidP="00F23EC1">
            <w:pPr>
              <w:jc w:val="center"/>
              <w:rPr>
                <w:rFonts w:ascii="Arial" w:hAnsi="Arial" w:cs="Arial"/>
                <w:b/>
                <w:sz w:val="18"/>
                <w:szCs w:val="18"/>
                <w:vertAlign w:val="subscript"/>
                <w:lang w:val="en-US"/>
              </w:rPr>
            </w:pPr>
            <w:r w:rsidRPr="007E0A6C">
              <w:rPr>
                <w:rFonts w:ascii="Arial" w:hAnsi="Arial" w:cs="Arial"/>
                <w:b/>
                <w:sz w:val="18"/>
                <w:szCs w:val="18"/>
                <w:lang w:val="en-US"/>
              </w:rPr>
              <w:t>Θ</w:t>
            </w:r>
            <w:r w:rsidRPr="007E0A6C">
              <w:rPr>
                <w:rFonts w:ascii="Arial" w:hAnsi="Arial" w:cs="Arial"/>
                <w:b/>
                <w:sz w:val="18"/>
                <w:szCs w:val="18"/>
                <w:vertAlign w:val="subscript"/>
                <w:lang w:val="en-US"/>
              </w:rPr>
              <w:t>B</w:t>
            </w:r>
          </w:p>
        </w:tc>
        <w:tc>
          <w:tcPr>
            <w:tcW w:w="707" w:type="dxa"/>
            <w:vAlign w:val="center"/>
          </w:tcPr>
          <w:p w14:paraId="0FC13EED" w14:textId="77777777" w:rsidR="00061D83" w:rsidRPr="007E0A6C" w:rsidRDefault="00061D83" w:rsidP="00F23EC1">
            <w:pPr>
              <w:jc w:val="center"/>
              <w:rPr>
                <w:rFonts w:ascii="Arial" w:hAnsi="Arial" w:cs="Arial"/>
                <w:b/>
                <w:sz w:val="18"/>
                <w:szCs w:val="18"/>
                <w:vertAlign w:val="subscript"/>
                <w:lang w:val="en-US"/>
              </w:rPr>
            </w:pPr>
            <w:r w:rsidRPr="007E0A6C">
              <w:rPr>
                <w:rFonts w:ascii="Arial" w:hAnsi="Arial" w:cs="Arial"/>
                <w:b/>
                <w:sz w:val="18"/>
                <w:szCs w:val="18"/>
                <w:lang w:val="en-US"/>
              </w:rPr>
              <w:t>Θ</w:t>
            </w:r>
            <w:r w:rsidRPr="007E0A6C">
              <w:rPr>
                <w:rFonts w:ascii="Arial" w:hAnsi="Arial" w:cs="Arial"/>
                <w:b/>
                <w:sz w:val="18"/>
                <w:szCs w:val="18"/>
                <w:vertAlign w:val="subscript"/>
                <w:lang w:val="en-US"/>
              </w:rPr>
              <w:t>A_NW</w:t>
            </w:r>
          </w:p>
        </w:tc>
        <w:tc>
          <w:tcPr>
            <w:tcW w:w="647" w:type="dxa"/>
            <w:vAlign w:val="center"/>
          </w:tcPr>
          <w:p w14:paraId="0397B470" w14:textId="77777777" w:rsidR="00061D83" w:rsidRPr="007E0A6C" w:rsidRDefault="00061D83" w:rsidP="00F23EC1">
            <w:pPr>
              <w:jc w:val="center"/>
              <w:rPr>
                <w:rFonts w:ascii="Arial" w:hAnsi="Arial" w:cs="Arial"/>
                <w:b/>
                <w:sz w:val="18"/>
                <w:szCs w:val="18"/>
                <w:vertAlign w:val="subscript"/>
                <w:lang w:val="en-US"/>
              </w:rPr>
            </w:pPr>
            <w:r w:rsidRPr="007E0A6C">
              <w:rPr>
                <w:rFonts w:ascii="Arial" w:hAnsi="Arial" w:cs="Arial"/>
                <w:b/>
                <w:sz w:val="18"/>
                <w:szCs w:val="18"/>
                <w:lang w:val="en-US"/>
              </w:rPr>
              <w:t>M</w:t>
            </w:r>
            <w:r w:rsidRPr="007E0A6C">
              <w:rPr>
                <w:rFonts w:ascii="Arial" w:hAnsi="Arial" w:cs="Arial"/>
                <w:b/>
                <w:sz w:val="18"/>
                <w:szCs w:val="18"/>
                <w:vertAlign w:val="subscript"/>
                <w:lang w:val="en-US"/>
              </w:rPr>
              <w:t>P</w:t>
            </w:r>
            <w:r w:rsidRPr="007E0A6C">
              <w:rPr>
                <w:rFonts w:ascii="Arial" w:hAnsi="Arial" w:cs="Arial"/>
                <w:b/>
                <w:sz w:val="18"/>
                <w:szCs w:val="18"/>
                <w:vertAlign w:val="subscript"/>
                <w:lang w:val="en-US"/>
              </w:rPr>
              <w:sym w:font="Symbol" w:char="F0AE"/>
            </w:r>
            <w:r w:rsidRPr="007E0A6C">
              <w:rPr>
                <w:rFonts w:ascii="Arial" w:hAnsi="Arial" w:cs="Arial"/>
                <w:b/>
                <w:sz w:val="18"/>
                <w:szCs w:val="18"/>
                <w:vertAlign w:val="subscript"/>
                <w:lang w:val="en-US"/>
              </w:rPr>
              <w:t>B</w:t>
            </w:r>
          </w:p>
        </w:tc>
        <w:tc>
          <w:tcPr>
            <w:tcW w:w="841" w:type="dxa"/>
            <w:vAlign w:val="center"/>
          </w:tcPr>
          <w:p w14:paraId="6DF1D1D9" w14:textId="77777777" w:rsidR="00061D83" w:rsidRPr="007E0A6C" w:rsidRDefault="00061D83" w:rsidP="00F23EC1">
            <w:pPr>
              <w:jc w:val="center"/>
              <w:rPr>
                <w:rFonts w:ascii="Arial" w:hAnsi="Arial" w:cs="Arial"/>
                <w:b/>
                <w:sz w:val="18"/>
                <w:szCs w:val="18"/>
                <w:vertAlign w:val="subscript"/>
                <w:lang w:val="en-US"/>
              </w:rPr>
            </w:pPr>
            <w:r w:rsidRPr="007E0A6C">
              <w:rPr>
                <w:rFonts w:ascii="Arial" w:hAnsi="Arial" w:cs="Arial"/>
                <w:b/>
                <w:sz w:val="18"/>
                <w:szCs w:val="18"/>
                <w:lang w:val="en-US"/>
              </w:rPr>
              <w:t>M</w:t>
            </w:r>
            <w:r w:rsidRPr="007E0A6C">
              <w:rPr>
                <w:rFonts w:ascii="Arial" w:hAnsi="Arial" w:cs="Arial"/>
                <w:b/>
                <w:sz w:val="18"/>
                <w:szCs w:val="18"/>
                <w:vertAlign w:val="subscript"/>
                <w:lang w:val="en-US"/>
              </w:rPr>
              <w:t>B</w:t>
            </w:r>
            <w:r w:rsidRPr="007E0A6C">
              <w:rPr>
                <w:rFonts w:ascii="Arial" w:hAnsi="Arial" w:cs="Arial"/>
                <w:b/>
                <w:sz w:val="18"/>
                <w:szCs w:val="18"/>
                <w:vertAlign w:val="subscript"/>
                <w:lang w:val="en-US"/>
              </w:rPr>
              <w:sym w:font="Symbol" w:char="F0AE"/>
            </w:r>
            <w:r w:rsidRPr="007E0A6C">
              <w:rPr>
                <w:rFonts w:ascii="Arial" w:hAnsi="Arial" w:cs="Arial"/>
                <w:b/>
                <w:sz w:val="18"/>
                <w:szCs w:val="18"/>
                <w:vertAlign w:val="subscript"/>
                <w:lang w:val="en-US"/>
              </w:rPr>
              <w:t>A_NW</w:t>
            </w:r>
          </w:p>
        </w:tc>
        <w:tc>
          <w:tcPr>
            <w:tcW w:w="841" w:type="dxa"/>
            <w:vAlign w:val="center"/>
          </w:tcPr>
          <w:p w14:paraId="710C75A1" w14:textId="77777777" w:rsidR="00061D83" w:rsidRPr="007E0A6C" w:rsidRDefault="00061D83" w:rsidP="00F23EC1">
            <w:pPr>
              <w:jc w:val="center"/>
              <w:rPr>
                <w:rFonts w:ascii="Arial" w:hAnsi="Arial" w:cs="Arial"/>
                <w:b/>
                <w:sz w:val="18"/>
                <w:szCs w:val="18"/>
                <w:vertAlign w:val="subscript"/>
                <w:lang w:val="en-US"/>
              </w:rPr>
            </w:pPr>
            <w:r w:rsidRPr="007E0A6C">
              <w:rPr>
                <w:rFonts w:ascii="Arial" w:hAnsi="Arial" w:cs="Arial"/>
                <w:b/>
                <w:sz w:val="18"/>
                <w:szCs w:val="18"/>
                <w:lang w:val="en-US"/>
              </w:rPr>
              <w:t>M</w:t>
            </w:r>
            <w:r w:rsidRPr="007E0A6C">
              <w:rPr>
                <w:rFonts w:ascii="Arial" w:hAnsi="Arial" w:cs="Arial"/>
                <w:b/>
                <w:sz w:val="18"/>
                <w:szCs w:val="18"/>
                <w:vertAlign w:val="subscript"/>
                <w:lang w:val="en-US"/>
              </w:rPr>
              <w:t>A_NW</w:t>
            </w:r>
            <w:r w:rsidRPr="007E0A6C">
              <w:rPr>
                <w:rFonts w:ascii="Arial" w:hAnsi="Arial" w:cs="Arial"/>
                <w:b/>
                <w:sz w:val="18"/>
                <w:szCs w:val="18"/>
                <w:vertAlign w:val="subscript"/>
                <w:lang w:val="en-US"/>
              </w:rPr>
              <w:sym w:font="Symbol" w:char="F0AE"/>
            </w:r>
            <w:r w:rsidRPr="007E0A6C">
              <w:rPr>
                <w:rFonts w:ascii="Arial" w:hAnsi="Arial" w:cs="Arial"/>
                <w:b/>
                <w:sz w:val="18"/>
                <w:szCs w:val="18"/>
                <w:vertAlign w:val="subscript"/>
                <w:lang w:val="en-US"/>
              </w:rPr>
              <w:t>B</w:t>
            </w:r>
          </w:p>
        </w:tc>
      </w:tr>
      <w:tr w:rsidR="00061D83" w:rsidRPr="007E0A6C" w14:paraId="572A54E5" w14:textId="77777777" w:rsidTr="00F23EC1">
        <w:trPr>
          <w:jc w:val="center"/>
        </w:trPr>
        <w:tc>
          <w:tcPr>
            <w:tcW w:w="3372" w:type="dxa"/>
            <w:vAlign w:val="center"/>
          </w:tcPr>
          <w:p w14:paraId="37B875A3" w14:textId="77777777" w:rsidR="00061D83" w:rsidRPr="007E0A6C" w:rsidRDefault="00061D83" w:rsidP="00F23EC1">
            <w:pPr>
              <w:jc w:val="both"/>
              <w:rPr>
                <w:rFonts w:ascii="Arial" w:hAnsi="Arial" w:cs="Arial"/>
                <w:sz w:val="18"/>
                <w:szCs w:val="18"/>
                <w:lang w:val="en-US"/>
              </w:rPr>
            </w:pPr>
            <w:r w:rsidRPr="00367622">
              <w:rPr>
                <w:rFonts w:ascii="Arial" w:hAnsi="Arial" w:cs="Arial"/>
                <w:noProof/>
                <w:sz w:val="18"/>
                <w:szCs w:val="18"/>
                <w:lang w:eastAsia="es-ES_tradnl"/>
              </w:rPr>
              <w:drawing>
                <wp:inline distT="0" distB="0" distL="0" distR="0" wp14:anchorId="75DC837C" wp14:editId="27AD244F">
                  <wp:extent cx="2088000" cy="284048"/>
                  <wp:effectExtent l="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5"/>
                          <a:stretch>
                            <a:fillRect/>
                          </a:stretch>
                        </pic:blipFill>
                        <pic:spPr>
                          <a:xfrm>
                            <a:off x="0" y="0"/>
                            <a:ext cx="2088000" cy="284048"/>
                          </a:xfrm>
                          <a:prstGeom prst="rect">
                            <a:avLst/>
                          </a:prstGeom>
                        </pic:spPr>
                      </pic:pic>
                    </a:graphicData>
                  </a:graphic>
                </wp:inline>
              </w:drawing>
            </w:r>
          </w:p>
        </w:tc>
        <w:tc>
          <w:tcPr>
            <w:tcW w:w="901" w:type="dxa"/>
            <w:vAlign w:val="center"/>
          </w:tcPr>
          <w:p w14:paraId="3A85D145"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-2679.323</w:t>
            </w:r>
          </w:p>
        </w:tc>
        <w:tc>
          <w:tcPr>
            <w:tcW w:w="776" w:type="dxa"/>
            <w:vAlign w:val="center"/>
          </w:tcPr>
          <w:p w14:paraId="3ABA22DA"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0.00</w:t>
            </w:r>
          </w:p>
        </w:tc>
        <w:tc>
          <w:tcPr>
            <w:tcW w:w="377" w:type="dxa"/>
            <w:vAlign w:val="center"/>
          </w:tcPr>
          <w:p w14:paraId="11D7D66C"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0.825</w:t>
            </w:r>
          </w:p>
        </w:tc>
        <w:tc>
          <w:tcPr>
            <w:tcW w:w="497" w:type="dxa"/>
            <w:vAlign w:val="center"/>
          </w:tcPr>
          <w:p w14:paraId="20499CD1"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1</w:t>
            </w:r>
          </w:p>
        </w:tc>
        <w:tc>
          <w:tcPr>
            <w:tcW w:w="707" w:type="dxa"/>
            <w:vAlign w:val="center"/>
          </w:tcPr>
          <w:p w14:paraId="4311BE84"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0.09150</w:t>
            </w:r>
          </w:p>
        </w:tc>
        <w:tc>
          <w:tcPr>
            <w:tcW w:w="707" w:type="dxa"/>
            <w:vAlign w:val="center"/>
          </w:tcPr>
          <w:p w14:paraId="1AC69776"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0.18850</w:t>
            </w:r>
          </w:p>
        </w:tc>
        <w:tc>
          <w:tcPr>
            <w:tcW w:w="707" w:type="dxa"/>
            <w:vAlign w:val="center"/>
          </w:tcPr>
          <w:p w14:paraId="4FAD449C"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0.23183</w:t>
            </w:r>
          </w:p>
        </w:tc>
        <w:tc>
          <w:tcPr>
            <w:tcW w:w="647" w:type="dxa"/>
            <w:vAlign w:val="center"/>
          </w:tcPr>
          <w:p w14:paraId="452DFE19"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847.3</w:t>
            </w:r>
          </w:p>
          <w:p w14:paraId="1079CE5D"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(159.6)</w:t>
            </w:r>
          </w:p>
        </w:tc>
        <w:tc>
          <w:tcPr>
            <w:tcW w:w="841" w:type="dxa"/>
            <w:vAlign w:val="center"/>
          </w:tcPr>
          <w:p w14:paraId="2BEE91FD"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1407.3</w:t>
            </w:r>
          </w:p>
          <w:p w14:paraId="7A636655"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(326.2)</w:t>
            </w:r>
          </w:p>
        </w:tc>
        <w:tc>
          <w:tcPr>
            <w:tcW w:w="841" w:type="dxa"/>
            <w:vAlign w:val="center"/>
          </w:tcPr>
          <w:p w14:paraId="5259B966"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r>
      <w:tr w:rsidR="00061D83" w:rsidRPr="007E0A6C" w14:paraId="42EC1EB9" w14:textId="77777777" w:rsidTr="00F23EC1">
        <w:trPr>
          <w:jc w:val="center"/>
        </w:trPr>
        <w:tc>
          <w:tcPr>
            <w:tcW w:w="3372" w:type="dxa"/>
            <w:vAlign w:val="center"/>
          </w:tcPr>
          <w:p w14:paraId="0E07C30A" w14:textId="77777777" w:rsidR="00061D83" w:rsidRPr="007E0A6C" w:rsidRDefault="00061D83" w:rsidP="00F23EC1">
            <w:pPr>
              <w:jc w:val="both"/>
              <w:rPr>
                <w:rFonts w:ascii="Arial" w:hAnsi="Arial" w:cs="Arial"/>
                <w:sz w:val="18"/>
                <w:szCs w:val="18"/>
                <w:lang w:val="en-US"/>
              </w:rPr>
            </w:pPr>
            <w:r w:rsidRPr="00367622">
              <w:rPr>
                <w:rFonts w:ascii="Arial" w:hAnsi="Arial" w:cs="Arial"/>
                <w:noProof/>
                <w:sz w:val="18"/>
                <w:szCs w:val="18"/>
                <w:lang w:eastAsia="es-ES_tradnl"/>
              </w:rPr>
              <w:drawing>
                <wp:inline distT="0" distB="0" distL="0" distR="0" wp14:anchorId="3856B2B5" wp14:editId="71129295">
                  <wp:extent cx="2088000" cy="287658"/>
                  <wp:effectExtent l="0" t="0" r="0"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6"/>
                          <a:stretch>
                            <a:fillRect/>
                          </a:stretch>
                        </pic:blipFill>
                        <pic:spPr>
                          <a:xfrm>
                            <a:off x="0" y="0"/>
                            <a:ext cx="2088000" cy="287658"/>
                          </a:xfrm>
                          <a:prstGeom prst="rect">
                            <a:avLst/>
                          </a:prstGeom>
                        </pic:spPr>
                      </pic:pic>
                    </a:graphicData>
                  </a:graphic>
                </wp:inline>
              </w:drawing>
            </w:r>
          </w:p>
        </w:tc>
        <w:tc>
          <w:tcPr>
            <w:tcW w:w="901" w:type="dxa"/>
            <w:vAlign w:val="center"/>
          </w:tcPr>
          <w:p w14:paraId="5AD2150C"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-2680.099</w:t>
            </w:r>
          </w:p>
        </w:tc>
        <w:tc>
          <w:tcPr>
            <w:tcW w:w="776" w:type="dxa"/>
            <w:vAlign w:val="center"/>
          </w:tcPr>
          <w:p w14:paraId="487E52F6"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-1.55</w:t>
            </w:r>
          </w:p>
        </w:tc>
        <w:tc>
          <w:tcPr>
            <w:tcW w:w="377" w:type="dxa"/>
            <w:vAlign w:val="center"/>
          </w:tcPr>
          <w:p w14:paraId="31418CE5"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0.175</w:t>
            </w:r>
          </w:p>
        </w:tc>
        <w:tc>
          <w:tcPr>
            <w:tcW w:w="497" w:type="dxa"/>
            <w:vAlign w:val="center"/>
          </w:tcPr>
          <w:p w14:paraId="3AC70BC0"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w:t>
            </w:r>
          </w:p>
        </w:tc>
        <w:tc>
          <w:tcPr>
            <w:tcW w:w="707" w:type="dxa"/>
            <w:vAlign w:val="center"/>
          </w:tcPr>
          <w:p w14:paraId="011AA76F"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0.09183</w:t>
            </w:r>
          </w:p>
        </w:tc>
        <w:tc>
          <w:tcPr>
            <w:tcW w:w="707" w:type="dxa"/>
            <w:vAlign w:val="center"/>
          </w:tcPr>
          <w:p w14:paraId="76960944"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0.18350</w:t>
            </w:r>
          </w:p>
        </w:tc>
        <w:tc>
          <w:tcPr>
            <w:tcW w:w="707" w:type="dxa"/>
            <w:vAlign w:val="center"/>
          </w:tcPr>
          <w:p w14:paraId="74EE5B87" w14:textId="77777777" w:rsidR="00061D83" w:rsidRPr="007E0A6C" w:rsidRDefault="00061D83" w:rsidP="00F23EC1">
            <w:pPr>
              <w:widowControl w:val="0"/>
              <w:autoSpaceDE w:val="0"/>
              <w:autoSpaceDN w:val="0"/>
              <w:adjustRightInd w:val="0"/>
              <w:jc w:val="center"/>
              <w:rPr>
                <w:rFonts w:ascii="Arial" w:hAnsi="Arial" w:cs="Arial"/>
                <w:sz w:val="18"/>
                <w:szCs w:val="18"/>
                <w:lang w:val="en-US"/>
              </w:rPr>
            </w:pPr>
            <w:r w:rsidRPr="007E0A6C">
              <w:rPr>
                <w:rFonts w:ascii="Arial" w:hAnsi="Arial" w:cs="Arial"/>
                <w:color w:val="000000"/>
                <w:sz w:val="18"/>
                <w:szCs w:val="18"/>
                <w:lang w:val="en-US"/>
              </w:rPr>
              <w:t>0.24217</w:t>
            </w:r>
          </w:p>
        </w:tc>
        <w:tc>
          <w:tcPr>
            <w:tcW w:w="647" w:type="dxa"/>
            <w:vAlign w:val="center"/>
          </w:tcPr>
          <w:p w14:paraId="773A5016"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944.7</w:t>
            </w:r>
          </w:p>
          <w:p w14:paraId="131F5A8D"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(173.3)</w:t>
            </w:r>
          </w:p>
        </w:tc>
        <w:tc>
          <w:tcPr>
            <w:tcW w:w="841" w:type="dxa"/>
            <w:vAlign w:val="center"/>
          </w:tcPr>
          <w:p w14:paraId="34E17EC2"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1634.0</w:t>
            </w:r>
          </w:p>
          <w:p w14:paraId="49C8A068" w14:textId="77777777" w:rsidR="00061D83" w:rsidRPr="007E0A6C" w:rsidRDefault="00061D83" w:rsidP="00F23EC1">
            <w:pPr>
              <w:widowControl w:val="0"/>
              <w:autoSpaceDE w:val="0"/>
              <w:autoSpaceDN w:val="0"/>
              <w:adjustRightInd w:val="0"/>
              <w:jc w:val="center"/>
              <w:rPr>
                <w:rFonts w:ascii="Arial" w:hAnsi="Arial" w:cs="Arial"/>
                <w:color w:val="000000"/>
                <w:sz w:val="18"/>
                <w:szCs w:val="18"/>
                <w:lang w:val="en-US"/>
              </w:rPr>
            </w:pPr>
            <w:r w:rsidRPr="007E0A6C">
              <w:rPr>
                <w:rFonts w:ascii="Arial" w:hAnsi="Arial" w:cs="Arial"/>
                <w:color w:val="000000"/>
                <w:sz w:val="18"/>
                <w:szCs w:val="18"/>
                <w:lang w:val="en-US"/>
              </w:rPr>
              <w:t>(395.7)</w:t>
            </w:r>
          </w:p>
        </w:tc>
        <w:tc>
          <w:tcPr>
            <w:tcW w:w="841" w:type="dxa"/>
            <w:vAlign w:val="center"/>
          </w:tcPr>
          <w:p w14:paraId="30BE9E02"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0.7</w:t>
            </w:r>
          </w:p>
          <w:p w14:paraId="1BC07F9B" w14:textId="77777777" w:rsidR="00061D83" w:rsidRPr="007E0A6C" w:rsidRDefault="00061D83" w:rsidP="00F23EC1">
            <w:pPr>
              <w:jc w:val="center"/>
              <w:rPr>
                <w:rFonts w:ascii="Arial" w:hAnsi="Arial" w:cs="Arial"/>
                <w:sz w:val="18"/>
                <w:szCs w:val="18"/>
                <w:lang w:val="en-US"/>
              </w:rPr>
            </w:pPr>
            <w:r w:rsidRPr="007E0A6C">
              <w:rPr>
                <w:rFonts w:ascii="Arial" w:hAnsi="Arial" w:cs="Arial"/>
                <w:color w:val="000000"/>
                <w:sz w:val="18"/>
                <w:szCs w:val="18"/>
                <w:lang w:val="en-US"/>
              </w:rPr>
              <w:t>(0.13)</w:t>
            </w:r>
          </w:p>
        </w:tc>
      </w:tr>
      <w:tr w:rsidR="00061D83" w:rsidRPr="007E0A6C" w14:paraId="0FEEF215" w14:textId="77777777" w:rsidTr="00F23EC1">
        <w:trPr>
          <w:jc w:val="center"/>
        </w:trPr>
        <w:tc>
          <w:tcPr>
            <w:tcW w:w="3372" w:type="dxa"/>
            <w:vAlign w:val="center"/>
          </w:tcPr>
          <w:p w14:paraId="776368A2" w14:textId="77777777" w:rsidR="00061D83" w:rsidRPr="007E0A6C" w:rsidRDefault="00061D83" w:rsidP="00F23EC1">
            <w:pPr>
              <w:jc w:val="both"/>
              <w:rPr>
                <w:rFonts w:ascii="Arial" w:hAnsi="Arial" w:cs="Arial"/>
                <w:sz w:val="18"/>
                <w:szCs w:val="18"/>
                <w:lang w:val="en-US"/>
              </w:rPr>
            </w:pPr>
            <w:r w:rsidRPr="00367622">
              <w:rPr>
                <w:rFonts w:ascii="Arial" w:hAnsi="Arial" w:cs="Arial"/>
                <w:noProof/>
                <w:sz w:val="18"/>
                <w:szCs w:val="18"/>
                <w:lang w:eastAsia="es-ES_tradnl"/>
              </w:rPr>
              <w:drawing>
                <wp:inline distT="0" distB="0" distL="0" distR="0" wp14:anchorId="708E4D3F" wp14:editId="1E36521D">
                  <wp:extent cx="2088000" cy="288343"/>
                  <wp:effectExtent l="0" t="0" r="0"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17"/>
                          <a:stretch>
                            <a:fillRect/>
                          </a:stretch>
                        </pic:blipFill>
                        <pic:spPr>
                          <a:xfrm>
                            <a:off x="0" y="0"/>
                            <a:ext cx="2088000" cy="288343"/>
                          </a:xfrm>
                          <a:prstGeom prst="rect">
                            <a:avLst/>
                          </a:prstGeom>
                        </pic:spPr>
                      </pic:pic>
                    </a:graphicData>
                  </a:graphic>
                </wp:inline>
              </w:drawing>
            </w:r>
          </w:p>
        </w:tc>
        <w:tc>
          <w:tcPr>
            <w:tcW w:w="901" w:type="dxa"/>
            <w:vAlign w:val="center"/>
          </w:tcPr>
          <w:p w14:paraId="3BB20F5B"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-2686.452</w:t>
            </w:r>
          </w:p>
        </w:tc>
        <w:tc>
          <w:tcPr>
            <w:tcW w:w="776" w:type="dxa"/>
            <w:vAlign w:val="center"/>
          </w:tcPr>
          <w:p w14:paraId="3903DD51"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-14.26</w:t>
            </w:r>
          </w:p>
        </w:tc>
        <w:tc>
          <w:tcPr>
            <w:tcW w:w="377" w:type="dxa"/>
            <w:vAlign w:val="center"/>
          </w:tcPr>
          <w:p w14:paraId="644E3C4C"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0.000</w:t>
            </w:r>
          </w:p>
        </w:tc>
        <w:tc>
          <w:tcPr>
            <w:tcW w:w="497" w:type="dxa"/>
            <w:vAlign w:val="center"/>
          </w:tcPr>
          <w:p w14:paraId="286C2194"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3</w:t>
            </w:r>
          </w:p>
        </w:tc>
        <w:tc>
          <w:tcPr>
            <w:tcW w:w="707" w:type="dxa"/>
            <w:vAlign w:val="center"/>
          </w:tcPr>
          <w:p w14:paraId="5750E8CE"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56000FF6"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5B712423"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647" w:type="dxa"/>
            <w:vAlign w:val="center"/>
          </w:tcPr>
          <w:p w14:paraId="1E842F67"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501B5058"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42E61636"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r>
      <w:tr w:rsidR="00061D83" w:rsidRPr="007E0A6C" w14:paraId="08BF58BC" w14:textId="77777777" w:rsidTr="00F23EC1">
        <w:trPr>
          <w:jc w:val="center"/>
        </w:trPr>
        <w:tc>
          <w:tcPr>
            <w:tcW w:w="3372" w:type="dxa"/>
            <w:vAlign w:val="center"/>
          </w:tcPr>
          <w:p w14:paraId="5CC9C8A6" w14:textId="77777777" w:rsidR="00061D83" w:rsidRPr="007E0A6C" w:rsidRDefault="00061D83" w:rsidP="00F23EC1">
            <w:pPr>
              <w:jc w:val="both"/>
              <w:rPr>
                <w:rFonts w:ascii="Arial" w:hAnsi="Arial" w:cs="Arial"/>
                <w:sz w:val="18"/>
                <w:szCs w:val="18"/>
                <w:lang w:val="en-US"/>
              </w:rPr>
            </w:pPr>
            <w:r w:rsidRPr="00367622">
              <w:rPr>
                <w:rFonts w:ascii="Arial" w:hAnsi="Arial" w:cs="Arial"/>
                <w:noProof/>
                <w:sz w:val="18"/>
                <w:szCs w:val="18"/>
                <w:lang w:eastAsia="es-ES_tradnl"/>
              </w:rPr>
              <w:drawing>
                <wp:inline distT="0" distB="0" distL="0" distR="0" wp14:anchorId="24F8EF7D" wp14:editId="7D0856CA">
                  <wp:extent cx="2088000" cy="278400"/>
                  <wp:effectExtent l="0" t="0" r="0" b="1270"/>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18"/>
                          <a:stretch>
                            <a:fillRect/>
                          </a:stretch>
                        </pic:blipFill>
                        <pic:spPr>
                          <a:xfrm>
                            <a:off x="0" y="0"/>
                            <a:ext cx="2088000" cy="278400"/>
                          </a:xfrm>
                          <a:prstGeom prst="rect">
                            <a:avLst/>
                          </a:prstGeom>
                        </pic:spPr>
                      </pic:pic>
                    </a:graphicData>
                  </a:graphic>
                </wp:inline>
              </w:drawing>
            </w:r>
          </w:p>
        </w:tc>
        <w:tc>
          <w:tcPr>
            <w:tcW w:w="901" w:type="dxa"/>
            <w:vAlign w:val="center"/>
          </w:tcPr>
          <w:p w14:paraId="44236AE9"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-2692.326</w:t>
            </w:r>
          </w:p>
        </w:tc>
        <w:tc>
          <w:tcPr>
            <w:tcW w:w="776" w:type="dxa"/>
            <w:vAlign w:val="center"/>
          </w:tcPr>
          <w:p w14:paraId="1DC947FC"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-26.01</w:t>
            </w:r>
          </w:p>
        </w:tc>
        <w:tc>
          <w:tcPr>
            <w:tcW w:w="377" w:type="dxa"/>
            <w:vAlign w:val="center"/>
          </w:tcPr>
          <w:p w14:paraId="4DDB5222"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0.000</w:t>
            </w:r>
          </w:p>
        </w:tc>
        <w:tc>
          <w:tcPr>
            <w:tcW w:w="497" w:type="dxa"/>
            <w:vAlign w:val="center"/>
          </w:tcPr>
          <w:p w14:paraId="71EAB60B"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4</w:t>
            </w:r>
          </w:p>
        </w:tc>
        <w:tc>
          <w:tcPr>
            <w:tcW w:w="707" w:type="dxa"/>
            <w:vAlign w:val="center"/>
          </w:tcPr>
          <w:p w14:paraId="5456C014"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1F139150"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4CBA7FEE"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647" w:type="dxa"/>
            <w:vAlign w:val="center"/>
          </w:tcPr>
          <w:p w14:paraId="29CAAD72"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5F6CBC0A"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6976AC5D"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r>
      <w:tr w:rsidR="00061D83" w:rsidRPr="007E0A6C" w14:paraId="1B90FC1A" w14:textId="77777777" w:rsidTr="00F23EC1">
        <w:trPr>
          <w:jc w:val="center"/>
        </w:trPr>
        <w:tc>
          <w:tcPr>
            <w:tcW w:w="3372" w:type="dxa"/>
            <w:vAlign w:val="center"/>
          </w:tcPr>
          <w:p w14:paraId="2FBBDBD2" w14:textId="77777777" w:rsidR="00061D83" w:rsidRPr="007E0A6C" w:rsidRDefault="00061D83" w:rsidP="00F23EC1">
            <w:pPr>
              <w:jc w:val="both"/>
              <w:rPr>
                <w:rFonts w:ascii="Arial" w:hAnsi="Arial" w:cs="Arial"/>
                <w:sz w:val="18"/>
                <w:szCs w:val="18"/>
                <w:lang w:val="en-US"/>
              </w:rPr>
            </w:pPr>
            <w:r w:rsidRPr="00367622">
              <w:rPr>
                <w:rFonts w:ascii="Arial" w:hAnsi="Arial" w:cs="Arial"/>
                <w:noProof/>
                <w:sz w:val="18"/>
                <w:szCs w:val="18"/>
                <w:lang w:eastAsia="es-ES_tradnl"/>
              </w:rPr>
              <w:drawing>
                <wp:inline distT="0" distB="0" distL="0" distR="0" wp14:anchorId="43F66F0E" wp14:editId="600F46AC">
                  <wp:extent cx="2088000" cy="288343"/>
                  <wp:effectExtent l="0" t="0" r="0"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19"/>
                          <a:stretch>
                            <a:fillRect/>
                          </a:stretch>
                        </pic:blipFill>
                        <pic:spPr>
                          <a:xfrm>
                            <a:off x="0" y="0"/>
                            <a:ext cx="2088000" cy="288343"/>
                          </a:xfrm>
                          <a:prstGeom prst="rect">
                            <a:avLst/>
                          </a:prstGeom>
                        </pic:spPr>
                      </pic:pic>
                    </a:graphicData>
                  </a:graphic>
                </wp:inline>
              </w:drawing>
            </w:r>
          </w:p>
        </w:tc>
        <w:tc>
          <w:tcPr>
            <w:tcW w:w="901" w:type="dxa"/>
            <w:vAlign w:val="center"/>
          </w:tcPr>
          <w:p w14:paraId="54ECD19E"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-2697.569</w:t>
            </w:r>
          </w:p>
        </w:tc>
        <w:tc>
          <w:tcPr>
            <w:tcW w:w="776" w:type="dxa"/>
            <w:vAlign w:val="center"/>
          </w:tcPr>
          <w:p w14:paraId="1C327B6F"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-36.49</w:t>
            </w:r>
          </w:p>
        </w:tc>
        <w:tc>
          <w:tcPr>
            <w:tcW w:w="377" w:type="dxa"/>
            <w:vAlign w:val="center"/>
          </w:tcPr>
          <w:p w14:paraId="57B60D6A"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0.000</w:t>
            </w:r>
          </w:p>
        </w:tc>
        <w:tc>
          <w:tcPr>
            <w:tcW w:w="497" w:type="dxa"/>
            <w:vAlign w:val="center"/>
          </w:tcPr>
          <w:p w14:paraId="7E2D8F45"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5</w:t>
            </w:r>
          </w:p>
        </w:tc>
        <w:tc>
          <w:tcPr>
            <w:tcW w:w="707" w:type="dxa"/>
            <w:vAlign w:val="center"/>
          </w:tcPr>
          <w:p w14:paraId="34DE3C42"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4CBA82EC"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2A3D747F"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647" w:type="dxa"/>
            <w:vAlign w:val="center"/>
          </w:tcPr>
          <w:p w14:paraId="12AB0109"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45536207"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2AE48361"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r>
      <w:tr w:rsidR="00061D83" w:rsidRPr="007E0A6C" w14:paraId="7AE5D262" w14:textId="77777777" w:rsidTr="00F23EC1">
        <w:trPr>
          <w:jc w:val="center"/>
        </w:trPr>
        <w:tc>
          <w:tcPr>
            <w:tcW w:w="3372" w:type="dxa"/>
            <w:vAlign w:val="center"/>
          </w:tcPr>
          <w:p w14:paraId="24243F73" w14:textId="77777777" w:rsidR="00061D83" w:rsidRPr="007E0A6C" w:rsidRDefault="00061D83" w:rsidP="00F23EC1">
            <w:pPr>
              <w:jc w:val="both"/>
              <w:rPr>
                <w:rFonts w:ascii="Arial" w:hAnsi="Arial" w:cs="Arial"/>
                <w:sz w:val="18"/>
                <w:szCs w:val="18"/>
                <w:lang w:val="en-US"/>
              </w:rPr>
            </w:pPr>
            <w:r w:rsidRPr="00367622">
              <w:rPr>
                <w:rFonts w:ascii="Arial" w:hAnsi="Arial" w:cs="Arial"/>
                <w:noProof/>
                <w:sz w:val="18"/>
                <w:szCs w:val="18"/>
                <w:lang w:eastAsia="es-ES_tradnl"/>
              </w:rPr>
              <w:drawing>
                <wp:inline distT="0" distB="0" distL="0" distR="0" wp14:anchorId="4517257A" wp14:editId="24058FDD">
                  <wp:extent cx="2088000" cy="303257"/>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20"/>
                          <a:stretch>
                            <a:fillRect/>
                          </a:stretch>
                        </pic:blipFill>
                        <pic:spPr>
                          <a:xfrm>
                            <a:off x="0" y="0"/>
                            <a:ext cx="2088000" cy="303257"/>
                          </a:xfrm>
                          <a:prstGeom prst="rect">
                            <a:avLst/>
                          </a:prstGeom>
                        </pic:spPr>
                      </pic:pic>
                    </a:graphicData>
                  </a:graphic>
                </wp:inline>
              </w:drawing>
            </w:r>
          </w:p>
        </w:tc>
        <w:tc>
          <w:tcPr>
            <w:tcW w:w="901" w:type="dxa"/>
            <w:vAlign w:val="center"/>
          </w:tcPr>
          <w:p w14:paraId="1DA2D5A1"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-2707.846</w:t>
            </w:r>
          </w:p>
        </w:tc>
        <w:tc>
          <w:tcPr>
            <w:tcW w:w="776" w:type="dxa"/>
            <w:vAlign w:val="center"/>
          </w:tcPr>
          <w:p w14:paraId="0AEA3378"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-57.05</w:t>
            </w:r>
          </w:p>
        </w:tc>
        <w:tc>
          <w:tcPr>
            <w:tcW w:w="377" w:type="dxa"/>
            <w:vAlign w:val="center"/>
          </w:tcPr>
          <w:p w14:paraId="55C53BFD"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0.000</w:t>
            </w:r>
          </w:p>
        </w:tc>
        <w:tc>
          <w:tcPr>
            <w:tcW w:w="497" w:type="dxa"/>
            <w:vAlign w:val="center"/>
          </w:tcPr>
          <w:p w14:paraId="0A9B37FF"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6</w:t>
            </w:r>
          </w:p>
        </w:tc>
        <w:tc>
          <w:tcPr>
            <w:tcW w:w="707" w:type="dxa"/>
            <w:vAlign w:val="center"/>
          </w:tcPr>
          <w:p w14:paraId="7FBFF85E"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02A819F9"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05F9279F"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647" w:type="dxa"/>
            <w:vAlign w:val="center"/>
          </w:tcPr>
          <w:p w14:paraId="4271C127"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210BBD18"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5A61F44B"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r>
      <w:tr w:rsidR="00061D83" w:rsidRPr="007E0A6C" w14:paraId="1645F91C" w14:textId="77777777" w:rsidTr="00F23EC1">
        <w:trPr>
          <w:jc w:val="center"/>
        </w:trPr>
        <w:tc>
          <w:tcPr>
            <w:tcW w:w="3372" w:type="dxa"/>
            <w:vAlign w:val="center"/>
          </w:tcPr>
          <w:p w14:paraId="5DC50471" w14:textId="77777777" w:rsidR="00061D83" w:rsidRPr="007E0A6C" w:rsidRDefault="00061D83" w:rsidP="00F23EC1">
            <w:pPr>
              <w:jc w:val="both"/>
              <w:rPr>
                <w:rFonts w:ascii="Arial" w:hAnsi="Arial" w:cs="Arial"/>
                <w:sz w:val="18"/>
                <w:szCs w:val="18"/>
                <w:lang w:val="en-US"/>
              </w:rPr>
            </w:pPr>
            <w:r w:rsidRPr="00367622">
              <w:rPr>
                <w:rFonts w:ascii="Arial" w:hAnsi="Arial" w:cs="Arial"/>
                <w:noProof/>
                <w:sz w:val="18"/>
                <w:szCs w:val="18"/>
                <w:lang w:eastAsia="es-ES_tradnl"/>
              </w:rPr>
              <w:drawing>
                <wp:inline distT="0" distB="0" distL="0" distR="0" wp14:anchorId="046CE343" wp14:editId="605729E0">
                  <wp:extent cx="2088000" cy="308229"/>
                  <wp:effectExtent l="0" t="0" r="0" b="0"/>
                  <wp:docPr id="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pic:cNvPicPr>
                            <a:picLocks noChangeAspect="1"/>
                          </pic:cNvPicPr>
                        </pic:nvPicPr>
                        <pic:blipFill>
                          <a:blip r:embed="rId21"/>
                          <a:stretch>
                            <a:fillRect/>
                          </a:stretch>
                        </pic:blipFill>
                        <pic:spPr>
                          <a:xfrm>
                            <a:off x="0" y="0"/>
                            <a:ext cx="2088000" cy="308229"/>
                          </a:xfrm>
                          <a:prstGeom prst="rect">
                            <a:avLst/>
                          </a:prstGeom>
                        </pic:spPr>
                      </pic:pic>
                    </a:graphicData>
                  </a:graphic>
                </wp:inline>
              </w:drawing>
            </w:r>
          </w:p>
        </w:tc>
        <w:tc>
          <w:tcPr>
            <w:tcW w:w="901" w:type="dxa"/>
            <w:vAlign w:val="center"/>
          </w:tcPr>
          <w:p w14:paraId="6A485337"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-2712.260</w:t>
            </w:r>
          </w:p>
        </w:tc>
        <w:tc>
          <w:tcPr>
            <w:tcW w:w="776" w:type="dxa"/>
            <w:vAlign w:val="center"/>
          </w:tcPr>
          <w:p w14:paraId="73AD61F5"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-65.88</w:t>
            </w:r>
          </w:p>
        </w:tc>
        <w:tc>
          <w:tcPr>
            <w:tcW w:w="377" w:type="dxa"/>
            <w:vAlign w:val="center"/>
          </w:tcPr>
          <w:p w14:paraId="5D93F34E"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0.000</w:t>
            </w:r>
          </w:p>
        </w:tc>
        <w:tc>
          <w:tcPr>
            <w:tcW w:w="497" w:type="dxa"/>
            <w:vAlign w:val="center"/>
          </w:tcPr>
          <w:p w14:paraId="0FE9E88E"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7</w:t>
            </w:r>
          </w:p>
        </w:tc>
        <w:tc>
          <w:tcPr>
            <w:tcW w:w="707" w:type="dxa"/>
            <w:vAlign w:val="center"/>
          </w:tcPr>
          <w:p w14:paraId="1B8B54AC"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4B3C1018"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5A4238BE"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647" w:type="dxa"/>
            <w:vAlign w:val="center"/>
          </w:tcPr>
          <w:p w14:paraId="3987AA90"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24A7327A"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3D4835D5"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r>
      <w:tr w:rsidR="00061D83" w:rsidRPr="007E0A6C" w14:paraId="221EB6B7" w14:textId="77777777" w:rsidTr="00F23EC1">
        <w:trPr>
          <w:jc w:val="center"/>
        </w:trPr>
        <w:tc>
          <w:tcPr>
            <w:tcW w:w="3372" w:type="dxa"/>
            <w:vAlign w:val="center"/>
          </w:tcPr>
          <w:p w14:paraId="15725AA7" w14:textId="77777777" w:rsidR="00061D83" w:rsidRPr="007E0A6C" w:rsidRDefault="00061D83" w:rsidP="00F23EC1">
            <w:pPr>
              <w:jc w:val="both"/>
              <w:rPr>
                <w:rFonts w:ascii="Arial" w:hAnsi="Arial" w:cs="Arial"/>
                <w:sz w:val="18"/>
                <w:szCs w:val="18"/>
                <w:lang w:val="en-US"/>
              </w:rPr>
            </w:pPr>
            <w:r w:rsidRPr="00367622">
              <w:rPr>
                <w:rFonts w:ascii="Arial" w:hAnsi="Arial" w:cs="Arial"/>
                <w:noProof/>
                <w:sz w:val="18"/>
                <w:szCs w:val="18"/>
                <w:lang w:eastAsia="es-ES_tradnl"/>
              </w:rPr>
              <w:drawing>
                <wp:inline distT="0" distB="0" distL="0" distR="0" wp14:anchorId="0AEE5A7C" wp14:editId="7511EDEF">
                  <wp:extent cx="2088000" cy="303257"/>
                  <wp:effectExtent l="0" t="0" r="0" b="1905"/>
                  <wp:docPr id="2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22"/>
                          <a:stretch>
                            <a:fillRect/>
                          </a:stretch>
                        </pic:blipFill>
                        <pic:spPr>
                          <a:xfrm>
                            <a:off x="0" y="0"/>
                            <a:ext cx="2088000" cy="303257"/>
                          </a:xfrm>
                          <a:prstGeom prst="rect">
                            <a:avLst/>
                          </a:prstGeom>
                        </pic:spPr>
                      </pic:pic>
                    </a:graphicData>
                  </a:graphic>
                </wp:inline>
              </w:drawing>
            </w:r>
          </w:p>
        </w:tc>
        <w:tc>
          <w:tcPr>
            <w:tcW w:w="901" w:type="dxa"/>
            <w:vAlign w:val="center"/>
          </w:tcPr>
          <w:p w14:paraId="5F0C63FA"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-2714.026</w:t>
            </w:r>
          </w:p>
        </w:tc>
        <w:tc>
          <w:tcPr>
            <w:tcW w:w="776" w:type="dxa"/>
            <w:vAlign w:val="center"/>
          </w:tcPr>
          <w:p w14:paraId="79644735"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-69.41</w:t>
            </w:r>
          </w:p>
        </w:tc>
        <w:tc>
          <w:tcPr>
            <w:tcW w:w="377" w:type="dxa"/>
            <w:vAlign w:val="center"/>
          </w:tcPr>
          <w:p w14:paraId="170CB0D8"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0.000</w:t>
            </w:r>
          </w:p>
        </w:tc>
        <w:tc>
          <w:tcPr>
            <w:tcW w:w="497" w:type="dxa"/>
            <w:vAlign w:val="center"/>
          </w:tcPr>
          <w:p w14:paraId="5CE91A38"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8</w:t>
            </w:r>
          </w:p>
        </w:tc>
        <w:tc>
          <w:tcPr>
            <w:tcW w:w="707" w:type="dxa"/>
            <w:vAlign w:val="center"/>
          </w:tcPr>
          <w:p w14:paraId="759FC8AE"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0DE2C276"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4F4AD719"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647" w:type="dxa"/>
            <w:vAlign w:val="center"/>
          </w:tcPr>
          <w:p w14:paraId="052AB6B3"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52AF919F"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34725B20"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r>
      <w:tr w:rsidR="00061D83" w:rsidRPr="007E0A6C" w14:paraId="57B704E3" w14:textId="77777777" w:rsidTr="00F23EC1">
        <w:trPr>
          <w:jc w:val="center"/>
        </w:trPr>
        <w:tc>
          <w:tcPr>
            <w:tcW w:w="3372" w:type="dxa"/>
            <w:vAlign w:val="center"/>
          </w:tcPr>
          <w:p w14:paraId="0F544707" w14:textId="77777777" w:rsidR="00061D83" w:rsidRPr="007E0A6C" w:rsidRDefault="00061D83" w:rsidP="00F23EC1">
            <w:pPr>
              <w:jc w:val="both"/>
              <w:rPr>
                <w:rFonts w:ascii="Arial" w:hAnsi="Arial" w:cs="Arial"/>
                <w:sz w:val="18"/>
                <w:szCs w:val="18"/>
                <w:lang w:val="en-US"/>
              </w:rPr>
            </w:pPr>
            <w:r w:rsidRPr="00367622">
              <w:rPr>
                <w:rFonts w:ascii="Arial" w:hAnsi="Arial" w:cs="Arial"/>
                <w:noProof/>
                <w:sz w:val="18"/>
                <w:szCs w:val="18"/>
                <w:lang w:eastAsia="es-ES_tradnl"/>
              </w:rPr>
              <w:drawing>
                <wp:inline distT="0" distB="0" distL="0" distR="0" wp14:anchorId="4BE1CE14" wp14:editId="30ABB09B">
                  <wp:extent cx="2088000" cy="302537"/>
                  <wp:effectExtent l="0" t="0" r="0" b="2540"/>
                  <wp:docPr id="2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a:blip r:embed="rId23"/>
                          <a:stretch>
                            <a:fillRect/>
                          </a:stretch>
                        </pic:blipFill>
                        <pic:spPr>
                          <a:xfrm>
                            <a:off x="0" y="0"/>
                            <a:ext cx="2088000" cy="302537"/>
                          </a:xfrm>
                          <a:prstGeom prst="rect">
                            <a:avLst/>
                          </a:prstGeom>
                        </pic:spPr>
                      </pic:pic>
                    </a:graphicData>
                  </a:graphic>
                </wp:inline>
              </w:drawing>
            </w:r>
          </w:p>
        </w:tc>
        <w:tc>
          <w:tcPr>
            <w:tcW w:w="901" w:type="dxa"/>
            <w:vAlign w:val="center"/>
          </w:tcPr>
          <w:p w14:paraId="2F358207"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-2733.546</w:t>
            </w:r>
          </w:p>
        </w:tc>
        <w:tc>
          <w:tcPr>
            <w:tcW w:w="776" w:type="dxa"/>
            <w:vAlign w:val="center"/>
          </w:tcPr>
          <w:p w14:paraId="32CA2002"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-108.45</w:t>
            </w:r>
          </w:p>
        </w:tc>
        <w:tc>
          <w:tcPr>
            <w:tcW w:w="377" w:type="dxa"/>
            <w:vAlign w:val="center"/>
          </w:tcPr>
          <w:p w14:paraId="0F3AC1EC"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0.000</w:t>
            </w:r>
          </w:p>
        </w:tc>
        <w:tc>
          <w:tcPr>
            <w:tcW w:w="497" w:type="dxa"/>
            <w:vAlign w:val="center"/>
          </w:tcPr>
          <w:p w14:paraId="5C2E425D"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9</w:t>
            </w:r>
          </w:p>
        </w:tc>
        <w:tc>
          <w:tcPr>
            <w:tcW w:w="707" w:type="dxa"/>
            <w:vAlign w:val="center"/>
          </w:tcPr>
          <w:p w14:paraId="75B4DC7F"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367BF7DD"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707" w:type="dxa"/>
            <w:vAlign w:val="center"/>
          </w:tcPr>
          <w:p w14:paraId="4CE09959"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647" w:type="dxa"/>
            <w:vAlign w:val="center"/>
          </w:tcPr>
          <w:p w14:paraId="5F67D0C9"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2CC1869D"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c>
          <w:tcPr>
            <w:tcW w:w="841" w:type="dxa"/>
            <w:vAlign w:val="center"/>
          </w:tcPr>
          <w:p w14:paraId="1755F57A" w14:textId="77777777" w:rsidR="00061D83" w:rsidRPr="007E0A6C" w:rsidRDefault="00061D83" w:rsidP="00F23EC1">
            <w:pPr>
              <w:jc w:val="center"/>
              <w:rPr>
                <w:rFonts w:ascii="Arial" w:hAnsi="Arial" w:cs="Arial"/>
                <w:sz w:val="18"/>
                <w:szCs w:val="18"/>
                <w:lang w:val="en-US"/>
              </w:rPr>
            </w:pPr>
            <w:r w:rsidRPr="007E0A6C">
              <w:rPr>
                <w:rFonts w:ascii="Arial" w:hAnsi="Arial" w:cs="Arial"/>
                <w:sz w:val="18"/>
                <w:szCs w:val="18"/>
                <w:lang w:val="en-US"/>
              </w:rPr>
              <w:t>–</w:t>
            </w:r>
          </w:p>
        </w:tc>
      </w:tr>
    </w:tbl>
    <w:p w14:paraId="234361D1" w14:textId="77777777" w:rsidR="00061D83" w:rsidRPr="007E0A6C" w:rsidRDefault="00061D83" w:rsidP="00061D83">
      <w:pPr>
        <w:jc w:val="both"/>
        <w:rPr>
          <w:rFonts w:ascii="Arial" w:hAnsi="Arial" w:cs="Arial"/>
          <w:color w:val="000000"/>
          <w:lang w:val="en-US"/>
        </w:rPr>
      </w:pPr>
    </w:p>
    <w:p w14:paraId="6B0C513C" w14:textId="77777777" w:rsidR="00061D83" w:rsidRPr="007E0A6C" w:rsidRDefault="00061D83" w:rsidP="00061D83">
      <w:pPr>
        <w:jc w:val="both"/>
        <w:rPr>
          <w:rFonts w:ascii="Arial" w:hAnsi="Arial" w:cs="Arial"/>
          <w:color w:val="000000"/>
          <w:lang w:val="en-US"/>
        </w:rPr>
      </w:pPr>
    </w:p>
    <w:p w14:paraId="5295617C" w14:textId="77777777" w:rsidR="00061D83" w:rsidRPr="007E0A6C" w:rsidRDefault="00061D83" w:rsidP="00061D83">
      <w:pPr>
        <w:jc w:val="both"/>
        <w:rPr>
          <w:rFonts w:ascii="Arial" w:hAnsi="Arial" w:cs="Arial"/>
          <w:color w:val="000000"/>
          <w:lang w:val="en-US"/>
        </w:rPr>
      </w:pPr>
    </w:p>
    <w:p w14:paraId="47C9A119" w14:textId="77777777" w:rsidR="00061D83" w:rsidRPr="007E0A6C" w:rsidRDefault="00061D83" w:rsidP="00061D83">
      <w:pPr>
        <w:jc w:val="both"/>
        <w:rPr>
          <w:rFonts w:ascii="Arial" w:hAnsi="Arial" w:cs="Arial"/>
          <w:color w:val="000000"/>
          <w:lang w:val="en-US"/>
        </w:rPr>
      </w:pPr>
    </w:p>
    <w:p w14:paraId="1D3607C3" w14:textId="77777777" w:rsidR="00061D83" w:rsidRPr="007E0A6C" w:rsidRDefault="00061D83" w:rsidP="00061D83">
      <w:pPr>
        <w:jc w:val="both"/>
        <w:rPr>
          <w:rFonts w:ascii="Arial" w:hAnsi="Arial" w:cs="Arial"/>
          <w:color w:val="000000"/>
          <w:lang w:val="en-US"/>
        </w:rPr>
      </w:pPr>
    </w:p>
    <w:p w14:paraId="3CD488D9" w14:textId="77777777" w:rsidR="00061D83" w:rsidRPr="007E0A6C" w:rsidRDefault="00061D83" w:rsidP="00061D83">
      <w:pPr>
        <w:jc w:val="both"/>
        <w:rPr>
          <w:rFonts w:ascii="Arial" w:hAnsi="Arial" w:cs="Arial"/>
          <w:b/>
          <w:sz w:val="28"/>
          <w:lang w:val="en-US"/>
        </w:rPr>
        <w:sectPr w:rsidR="00061D83" w:rsidRPr="007E0A6C" w:rsidSect="0079011E">
          <w:pgSz w:w="11900" w:h="16840"/>
          <w:pgMar w:top="1417" w:right="1701" w:bottom="1417" w:left="1701" w:header="708" w:footer="708" w:gutter="0"/>
          <w:cols w:space="708"/>
          <w:docGrid w:linePitch="360"/>
        </w:sectPr>
      </w:pPr>
    </w:p>
    <w:p w14:paraId="4092D1D6" w14:textId="77777777" w:rsidR="00061D83" w:rsidRPr="007E0A6C" w:rsidRDefault="00061D83" w:rsidP="00061D83">
      <w:pPr>
        <w:spacing w:line="360" w:lineRule="auto"/>
        <w:jc w:val="both"/>
        <w:rPr>
          <w:rFonts w:ascii="Arial" w:hAnsi="Arial" w:cs="Arial"/>
          <w:lang w:val="en-US"/>
        </w:rPr>
      </w:pPr>
      <w:r>
        <w:rPr>
          <w:rFonts w:ascii="Arial" w:hAnsi="Arial" w:cs="Arial"/>
          <w:b/>
          <w:sz w:val="28"/>
          <w:lang w:val="en-US"/>
        </w:rPr>
        <w:lastRenderedPageBreak/>
        <w:t xml:space="preserve">Supplemental </w:t>
      </w:r>
      <w:r w:rsidRPr="007E0A6C">
        <w:rPr>
          <w:rFonts w:ascii="Arial" w:hAnsi="Arial" w:cs="Arial"/>
          <w:b/>
          <w:sz w:val="28"/>
          <w:lang w:val="en-US"/>
        </w:rPr>
        <w:t>Table S</w:t>
      </w:r>
      <w:r>
        <w:rPr>
          <w:rFonts w:ascii="Arial" w:hAnsi="Arial" w:cs="Arial"/>
          <w:b/>
          <w:sz w:val="28"/>
          <w:lang w:val="en-US"/>
        </w:rPr>
        <w:t>4</w:t>
      </w:r>
      <w:r w:rsidRPr="007E0A6C">
        <w:rPr>
          <w:rFonts w:ascii="Arial" w:hAnsi="Arial" w:cs="Arial"/>
          <w:b/>
          <w:sz w:val="28"/>
          <w:lang w:val="en-US"/>
        </w:rPr>
        <w:t xml:space="preserve">. </w:t>
      </w:r>
      <w:r w:rsidRPr="007E0A6C">
        <w:rPr>
          <w:rFonts w:ascii="Arial" w:hAnsi="Arial" w:cs="Arial"/>
          <w:lang w:val="en-US"/>
        </w:rPr>
        <w:t xml:space="preserve">Migration models from/to northern Argentina and their probabilities. Θ = mutation scale population sizes; M = mutation scale immigration rates (sub-indexes are B = Bolivia; A_NW = North-western Argentina; A_NE = North-eastern Argentina; the number of immigrants per generation or </w:t>
      </w:r>
      <w:r w:rsidRPr="007E0A6C">
        <w:rPr>
          <w:rFonts w:ascii="Arial" w:hAnsi="Arial" w:cs="Arial"/>
          <w:i/>
          <w:lang w:val="en-US"/>
        </w:rPr>
        <w:t>N</w:t>
      </w:r>
      <w:r w:rsidRPr="007E0A6C">
        <w:rPr>
          <w:rFonts w:ascii="Arial" w:hAnsi="Arial" w:cs="Arial"/>
          <w:i/>
          <w:vertAlign w:val="subscript"/>
          <w:lang w:val="en-US"/>
        </w:rPr>
        <w:t>m</w:t>
      </w:r>
      <w:r w:rsidRPr="007E0A6C">
        <w:rPr>
          <w:rFonts w:ascii="Arial" w:hAnsi="Arial" w:cs="Arial"/>
          <w:lang w:val="en-US"/>
        </w:rPr>
        <w:t xml:space="preserve"> is given in brackets).</w:t>
      </w:r>
    </w:p>
    <w:p w14:paraId="5B88D2E3" w14:textId="77777777" w:rsidR="00061D83" w:rsidRPr="007E0A6C" w:rsidRDefault="00061D83" w:rsidP="00061D83">
      <w:pPr>
        <w:jc w:val="both"/>
        <w:rPr>
          <w:rFonts w:ascii="Arial" w:hAnsi="Arial" w:cs="Arial"/>
          <w:b/>
          <w:sz w:val="28"/>
          <w:lang w:val="en-US"/>
        </w:rPr>
      </w:pPr>
    </w:p>
    <w:p w14:paraId="2B0F27A2" w14:textId="77777777" w:rsidR="00061D83" w:rsidRPr="007E0A6C" w:rsidRDefault="00061D83" w:rsidP="00061D83">
      <w:pPr>
        <w:jc w:val="both"/>
        <w:rPr>
          <w:rFonts w:ascii="Arial" w:hAnsi="Arial" w:cs="Arial"/>
          <w:color w:val="000000"/>
          <w:lang w:val="en-US"/>
        </w:rPr>
      </w:pPr>
    </w:p>
    <w:tbl>
      <w:tblPr>
        <w:tblW w:w="10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8"/>
        <w:gridCol w:w="1051"/>
        <w:gridCol w:w="851"/>
        <w:gridCol w:w="601"/>
        <w:gridCol w:w="581"/>
        <w:gridCol w:w="691"/>
        <w:gridCol w:w="691"/>
        <w:gridCol w:w="691"/>
        <w:gridCol w:w="849"/>
        <w:gridCol w:w="1082"/>
      </w:tblGrid>
      <w:tr w:rsidR="00061D83" w:rsidRPr="007E0A6C" w14:paraId="3FE2C4F9" w14:textId="77777777" w:rsidTr="00F23EC1">
        <w:trPr>
          <w:jc w:val="center"/>
        </w:trPr>
        <w:tc>
          <w:tcPr>
            <w:tcW w:w="3428" w:type="dxa"/>
            <w:shd w:val="clear" w:color="auto" w:fill="auto"/>
            <w:noWrap/>
            <w:vAlign w:val="center"/>
            <w:hideMark/>
          </w:tcPr>
          <w:p w14:paraId="7F702B2B" w14:textId="77777777" w:rsidR="00061D83" w:rsidRPr="007E0A6C" w:rsidRDefault="00061D83" w:rsidP="00F23EC1">
            <w:pPr>
              <w:jc w:val="both"/>
              <w:rPr>
                <w:rFonts w:ascii="Arial" w:eastAsia="Times New Roman" w:hAnsi="Arial" w:cs="Arial"/>
                <w:b/>
                <w:bCs/>
                <w:color w:val="000000"/>
                <w:sz w:val="18"/>
                <w:szCs w:val="18"/>
                <w:lang w:val="en-US"/>
              </w:rPr>
            </w:pPr>
            <w:r w:rsidRPr="007E0A6C">
              <w:rPr>
                <w:rFonts w:ascii="Arial" w:eastAsia="Times New Roman" w:hAnsi="Arial" w:cs="Arial"/>
                <w:b/>
                <w:bCs/>
                <w:color w:val="000000"/>
                <w:sz w:val="18"/>
                <w:szCs w:val="18"/>
                <w:lang w:val="en-US"/>
              </w:rPr>
              <w:t>Tested Model</w:t>
            </w:r>
          </w:p>
        </w:tc>
        <w:tc>
          <w:tcPr>
            <w:tcW w:w="1051" w:type="dxa"/>
            <w:shd w:val="clear" w:color="auto" w:fill="auto"/>
            <w:noWrap/>
            <w:vAlign w:val="center"/>
            <w:hideMark/>
          </w:tcPr>
          <w:p w14:paraId="0D350F1A" w14:textId="77777777" w:rsidR="00061D83" w:rsidRPr="007E0A6C" w:rsidRDefault="00061D83" w:rsidP="00F23EC1">
            <w:pPr>
              <w:jc w:val="center"/>
              <w:rPr>
                <w:rFonts w:ascii="Arial" w:eastAsia="Times New Roman" w:hAnsi="Arial" w:cs="Arial"/>
                <w:b/>
                <w:bCs/>
                <w:color w:val="000000"/>
                <w:sz w:val="18"/>
                <w:szCs w:val="18"/>
                <w:lang w:val="en-US"/>
              </w:rPr>
            </w:pPr>
            <w:r w:rsidRPr="007E0A6C">
              <w:rPr>
                <w:rFonts w:ascii="Arial" w:eastAsia="Times New Roman" w:hAnsi="Arial" w:cs="Arial"/>
                <w:b/>
                <w:bCs/>
                <w:color w:val="000000"/>
                <w:sz w:val="18"/>
                <w:szCs w:val="18"/>
                <w:lang w:val="en-US"/>
              </w:rPr>
              <w:t>lmL</w:t>
            </w:r>
          </w:p>
        </w:tc>
        <w:tc>
          <w:tcPr>
            <w:tcW w:w="851" w:type="dxa"/>
            <w:shd w:val="clear" w:color="auto" w:fill="auto"/>
            <w:noWrap/>
            <w:vAlign w:val="center"/>
            <w:hideMark/>
          </w:tcPr>
          <w:p w14:paraId="4791234C" w14:textId="77777777" w:rsidR="00061D83" w:rsidRPr="007E0A6C" w:rsidRDefault="00061D83" w:rsidP="00F23EC1">
            <w:pPr>
              <w:jc w:val="center"/>
              <w:rPr>
                <w:rFonts w:ascii="Arial" w:eastAsia="Times New Roman" w:hAnsi="Arial" w:cs="Arial"/>
                <w:b/>
                <w:bCs/>
                <w:color w:val="000000"/>
                <w:sz w:val="18"/>
                <w:szCs w:val="18"/>
                <w:lang w:val="en-US"/>
              </w:rPr>
            </w:pPr>
            <w:r w:rsidRPr="007E0A6C">
              <w:rPr>
                <w:rFonts w:ascii="Arial" w:eastAsia="Times New Roman" w:hAnsi="Arial" w:cs="Arial"/>
                <w:b/>
                <w:bCs/>
                <w:color w:val="000000"/>
                <w:sz w:val="18"/>
                <w:szCs w:val="18"/>
                <w:lang w:val="en-US"/>
              </w:rPr>
              <w:t>LBF</w:t>
            </w:r>
          </w:p>
        </w:tc>
        <w:tc>
          <w:tcPr>
            <w:tcW w:w="601" w:type="dxa"/>
            <w:shd w:val="clear" w:color="auto" w:fill="auto"/>
            <w:noWrap/>
            <w:vAlign w:val="center"/>
            <w:hideMark/>
          </w:tcPr>
          <w:p w14:paraId="2604060F" w14:textId="77777777" w:rsidR="00061D83" w:rsidRPr="007E0A6C" w:rsidRDefault="00061D83" w:rsidP="00F23EC1">
            <w:pPr>
              <w:jc w:val="center"/>
              <w:rPr>
                <w:rFonts w:ascii="Arial" w:eastAsia="Times New Roman" w:hAnsi="Arial" w:cs="Arial"/>
                <w:b/>
                <w:bCs/>
                <w:color w:val="000000"/>
                <w:sz w:val="18"/>
                <w:szCs w:val="18"/>
                <w:lang w:val="en-US"/>
              </w:rPr>
            </w:pPr>
            <w:r w:rsidRPr="007E0A6C">
              <w:rPr>
                <w:rFonts w:ascii="Arial" w:eastAsia="Times New Roman" w:hAnsi="Arial" w:cs="Arial"/>
                <w:b/>
                <w:bCs/>
                <w:color w:val="000000"/>
                <w:sz w:val="18"/>
                <w:szCs w:val="18"/>
                <w:lang w:val="en-US"/>
              </w:rPr>
              <w:t>Prob.</w:t>
            </w:r>
          </w:p>
        </w:tc>
        <w:tc>
          <w:tcPr>
            <w:tcW w:w="581" w:type="dxa"/>
            <w:shd w:val="clear" w:color="auto" w:fill="auto"/>
            <w:noWrap/>
            <w:vAlign w:val="center"/>
            <w:hideMark/>
          </w:tcPr>
          <w:p w14:paraId="03693310" w14:textId="77777777" w:rsidR="00061D83" w:rsidRPr="007E0A6C" w:rsidRDefault="00061D83" w:rsidP="00F23EC1">
            <w:pPr>
              <w:jc w:val="center"/>
              <w:rPr>
                <w:rFonts w:ascii="Arial" w:eastAsia="Times New Roman" w:hAnsi="Arial" w:cs="Arial"/>
                <w:b/>
                <w:bCs/>
                <w:color w:val="000000"/>
                <w:sz w:val="18"/>
                <w:szCs w:val="18"/>
                <w:lang w:val="en-US"/>
              </w:rPr>
            </w:pPr>
            <w:r w:rsidRPr="007E0A6C">
              <w:rPr>
                <w:rFonts w:ascii="Arial" w:eastAsia="Times New Roman" w:hAnsi="Arial" w:cs="Arial"/>
                <w:b/>
                <w:bCs/>
                <w:color w:val="000000"/>
                <w:sz w:val="18"/>
                <w:szCs w:val="18"/>
                <w:lang w:val="en-US"/>
              </w:rPr>
              <w:t>Rank</w:t>
            </w:r>
          </w:p>
        </w:tc>
        <w:tc>
          <w:tcPr>
            <w:tcW w:w="691" w:type="dxa"/>
            <w:shd w:val="clear" w:color="auto" w:fill="auto"/>
            <w:noWrap/>
            <w:vAlign w:val="center"/>
            <w:hideMark/>
          </w:tcPr>
          <w:p w14:paraId="75D89678" w14:textId="77777777" w:rsidR="00061D83" w:rsidRPr="007E0A6C" w:rsidRDefault="00061D83" w:rsidP="00F23EC1">
            <w:pPr>
              <w:jc w:val="center"/>
              <w:rPr>
                <w:rFonts w:ascii="Arial" w:eastAsia="Times New Roman" w:hAnsi="Arial" w:cs="Arial"/>
                <w:b/>
                <w:bCs/>
                <w:color w:val="000000"/>
                <w:sz w:val="18"/>
                <w:szCs w:val="18"/>
                <w:lang w:val="en-US"/>
              </w:rPr>
            </w:pPr>
            <w:r w:rsidRPr="007E0A6C">
              <w:rPr>
                <w:rFonts w:ascii="Arial" w:hAnsi="Arial" w:cs="Arial"/>
                <w:b/>
                <w:sz w:val="18"/>
                <w:szCs w:val="18"/>
                <w:lang w:val="en-US"/>
              </w:rPr>
              <w:t>Θ</w:t>
            </w:r>
            <w:r w:rsidRPr="007E0A6C">
              <w:rPr>
                <w:rFonts w:ascii="Arial" w:hAnsi="Arial" w:cs="Arial"/>
                <w:b/>
                <w:sz w:val="18"/>
                <w:szCs w:val="18"/>
                <w:vertAlign w:val="subscript"/>
                <w:lang w:val="en-US"/>
              </w:rPr>
              <w:t>B</w:t>
            </w:r>
          </w:p>
        </w:tc>
        <w:tc>
          <w:tcPr>
            <w:tcW w:w="691" w:type="dxa"/>
            <w:shd w:val="clear" w:color="auto" w:fill="auto"/>
            <w:noWrap/>
            <w:vAlign w:val="center"/>
            <w:hideMark/>
          </w:tcPr>
          <w:p w14:paraId="11117980" w14:textId="77777777" w:rsidR="00061D83" w:rsidRPr="007E0A6C" w:rsidRDefault="00061D83" w:rsidP="00F23EC1">
            <w:pPr>
              <w:jc w:val="center"/>
              <w:rPr>
                <w:rFonts w:ascii="Arial" w:eastAsia="Times New Roman" w:hAnsi="Arial" w:cs="Arial"/>
                <w:b/>
                <w:bCs/>
                <w:color w:val="000000"/>
                <w:sz w:val="18"/>
                <w:szCs w:val="18"/>
                <w:lang w:val="en-US"/>
              </w:rPr>
            </w:pPr>
            <w:r w:rsidRPr="007E0A6C">
              <w:rPr>
                <w:rFonts w:ascii="Arial" w:hAnsi="Arial" w:cs="Arial"/>
                <w:b/>
                <w:sz w:val="18"/>
                <w:szCs w:val="18"/>
                <w:lang w:val="en-US"/>
              </w:rPr>
              <w:t>Θ</w:t>
            </w:r>
            <w:r w:rsidRPr="007E0A6C">
              <w:rPr>
                <w:rFonts w:ascii="Arial" w:hAnsi="Arial" w:cs="Arial"/>
                <w:b/>
                <w:sz w:val="18"/>
                <w:szCs w:val="18"/>
                <w:vertAlign w:val="subscript"/>
                <w:lang w:val="en-US"/>
              </w:rPr>
              <w:t>A_NW</w:t>
            </w:r>
          </w:p>
        </w:tc>
        <w:tc>
          <w:tcPr>
            <w:tcW w:w="691" w:type="dxa"/>
            <w:shd w:val="clear" w:color="auto" w:fill="auto"/>
            <w:noWrap/>
            <w:vAlign w:val="center"/>
            <w:hideMark/>
          </w:tcPr>
          <w:p w14:paraId="666ED95F" w14:textId="77777777" w:rsidR="00061D83" w:rsidRPr="007E0A6C" w:rsidRDefault="00061D83" w:rsidP="00F23EC1">
            <w:pPr>
              <w:jc w:val="center"/>
              <w:rPr>
                <w:rFonts w:ascii="Arial" w:eastAsia="Times New Roman" w:hAnsi="Arial" w:cs="Arial"/>
                <w:b/>
                <w:bCs/>
                <w:color w:val="000000"/>
                <w:sz w:val="18"/>
                <w:szCs w:val="18"/>
                <w:lang w:val="en-US"/>
              </w:rPr>
            </w:pPr>
            <w:r w:rsidRPr="007E0A6C">
              <w:rPr>
                <w:rFonts w:ascii="Arial" w:hAnsi="Arial" w:cs="Arial"/>
                <w:b/>
                <w:sz w:val="18"/>
                <w:szCs w:val="18"/>
                <w:lang w:val="en-US"/>
              </w:rPr>
              <w:t>Θ</w:t>
            </w:r>
            <w:r w:rsidRPr="007E0A6C">
              <w:rPr>
                <w:rFonts w:ascii="Arial" w:hAnsi="Arial" w:cs="Arial"/>
                <w:b/>
                <w:sz w:val="18"/>
                <w:szCs w:val="18"/>
                <w:vertAlign w:val="subscript"/>
                <w:lang w:val="en-US"/>
              </w:rPr>
              <w:t>A_NE</w:t>
            </w:r>
          </w:p>
        </w:tc>
        <w:tc>
          <w:tcPr>
            <w:tcW w:w="813" w:type="dxa"/>
            <w:shd w:val="clear" w:color="auto" w:fill="auto"/>
            <w:noWrap/>
            <w:vAlign w:val="center"/>
            <w:hideMark/>
          </w:tcPr>
          <w:p w14:paraId="4596025B" w14:textId="77777777" w:rsidR="00061D83" w:rsidRPr="007E0A6C" w:rsidRDefault="00061D83" w:rsidP="00F23EC1">
            <w:pPr>
              <w:jc w:val="center"/>
              <w:rPr>
                <w:rFonts w:ascii="Arial" w:eastAsia="Times New Roman" w:hAnsi="Arial" w:cs="Arial"/>
                <w:b/>
                <w:bCs/>
                <w:color w:val="000000"/>
                <w:sz w:val="18"/>
                <w:szCs w:val="18"/>
                <w:lang w:val="en-US"/>
              </w:rPr>
            </w:pPr>
            <w:r w:rsidRPr="007E0A6C">
              <w:rPr>
                <w:rFonts w:ascii="Arial" w:hAnsi="Arial" w:cs="Arial"/>
                <w:b/>
                <w:sz w:val="18"/>
                <w:szCs w:val="18"/>
                <w:lang w:val="en-US"/>
              </w:rPr>
              <w:t>M</w:t>
            </w:r>
            <w:r w:rsidRPr="007E0A6C">
              <w:rPr>
                <w:rFonts w:ascii="Arial" w:hAnsi="Arial" w:cs="Arial"/>
                <w:b/>
                <w:sz w:val="18"/>
                <w:szCs w:val="18"/>
                <w:vertAlign w:val="subscript"/>
                <w:lang w:val="en-US"/>
              </w:rPr>
              <w:t>B</w:t>
            </w:r>
            <w:r w:rsidRPr="007E0A6C">
              <w:rPr>
                <w:rFonts w:ascii="Arial" w:hAnsi="Arial" w:cs="Arial"/>
                <w:b/>
                <w:sz w:val="18"/>
                <w:szCs w:val="18"/>
                <w:vertAlign w:val="subscript"/>
                <w:lang w:val="en-US"/>
              </w:rPr>
              <w:sym w:font="Symbol" w:char="F0AE"/>
            </w:r>
            <w:r w:rsidRPr="007E0A6C">
              <w:rPr>
                <w:rFonts w:ascii="Arial" w:hAnsi="Arial" w:cs="Arial"/>
                <w:b/>
                <w:sz w:val="18"/>
                <w:szCs w:val="18"/>
                <w:vertAlign w:val="subscript"/>
                <w:lang w:val="en-US"/>
              </w:rPr>
              <w:t>A_NW</w:t>
            </w:r>
          </w:p>
        </w:tc>
        <w:tc>
          <w:tcPr>
            <w:tcW w:w="1028" w:type="dxa"/>
            <w:shd w:val="clear" w:color="auto" w:fill="auto"/>
            <w:noWrap/>
            <w:vAlign w:val="center"/>
            <w:hideMark/>
          </w:tcPr>
          <w:p w14:paraId="26E525AA" w14:textId="77777777" w:rsidR="00061D83" w:rsidRPr="007E0A6C" w:rsidRDefault="00061D83" w:rsidP="00F23EC1">
            <w:pPr>
              <w:jc w:val="center"/>
              <w:rPr>
                <w:rFonts w:ascii="Arial" w:eastAsia="Times New Roman" w:hAnsi="Arial" w:cs="Arial"/>
                <w:b/>
                <w:bCs/>
                <w:color w:val="000000"/>
                <w:sz w:val="18"/>
                <w:szCs w:val="18"/>
                <w:lang w:val="en-US"/>
              </w:rPr>
            </w:pPr>
            <w:r w:rsidRPr="007E0A6C">
              <w:rPr>
                <w:rFonts w:ascii="Arial" w:hAnsi="Arial" w:cs="Arial"/>
                <w:b/>
                <w:sz w:val="18"/>
                <w:szCs w:val="18"/>
                <w:lang w:val="en-US"/>
              </w:rPr>
              <w:t>M</w:t>
            </w:r>
            <w:r w:rsidRPr="007E0A6C">
              <w:rPr>
                <w:rFonts w:ascii="Arial" w:hAnsi="Arial" w:cs="Arial"/>
                <w:b/>
                <w:sz w:val="18"/>
                <w:szCs w:val="18"/>
                <w:vertAlign w:val="subscript"/>
                <w:lang w:val="en-US"/>
              </w:rPr>
              <w:t>A_NW</w:t>
            </w:r>
            <w:r w:rsidRPr="007E0A6C">
              <w:rPr>
                <w:rFonts w:ascii="Arial" w:hAnsi="Arial" w:cs="Arial"/>
                <w:b/>
                <w:sz w:val="18"/>
                <w:szCs w:val="18"/>
                <w:vertAlign w:val="subscript"/>
                <w:lang w:val="en-US"/>
              </w:rPr>
              <w:sym w:font="Symbol" w:char="F0AE"/>
            </w:r>
            <w:r w:rsidRPr="007E0A6C">
              <w:rPr>
                <w:rFonts w:ascii="Arial" w:hAnsi="Arial" w:cs="Arial"/>
                <w:b/>
                <w:sz w:val="18"/>
                <w:szCs w:val="18"/>
                <w:vertAlign w:val="subscript"/>
                <w:lang w:val="en-US"/>
              </w:rPr>
              <w:t>A_NE</w:t>
            </w:r>
          </w:p>
        </w:tc>
      </w:tr>
      <w:tr w:rsidR="00061D83" w:rsidRPr="007E0A6C" w14:paraId="0CFEAAA6" w14:textId="77777777" w:rsidTr="00F23EC1">
        <w:trPr>
          <w:jc w:val="center"/>
        </w:trPr>
        <w:tc>
          <w:tcPr>
            <w:tcW w:w="3428" w:type="dxa"/>
            <w:shd w:val="clear" w:color="auto" w:fill="auto"/>
            <w:noWrap/>
            <w:vAlign w:val="center"/>
            <w:hideMark/>
          </w:tcPr>
          <w:p w14:paraId="79AB529B" w14:textId="77777777" w:rsidR="00061D83" w:rsidRPr="007E0A6C" w:rsidRDefault="00061D83" w:rsidP="00F23EC1">
            <w:pPr>
              <w:jc w:val="both"/>
              <w:rPr>
                <w:rFonts w:ascii="Arial" w:eastAsia="Times New Roman" w:hAnsi="Arial" w:cs="Arial"/>
                <w:color w:val="000000"/>
                <w:sz w:val="18"/>
                <w:szCs w:val="18"/>
                <w:lang w:val="en-US"/>
              </w:rPr>
            </w:pPr>
            <w:r w:rsidRPr="00367622">
              <w:rPr>
                <w:rFonts w:ascii="Arial" w:eastAsia="Times New Roman" w:hAnsi="Arial" w:cs="Arial"/>
                <w:noProof/>
                <w:color w:val="000000"/>
                <w:sz w:val="18"/>
                <w:szCs w:val="18"/>
                <w:lang w:eastAsia="es-ES_tradnl"/>
              </w:rPr>
              <w:drawing>
                <wp:inline distT="0" distB="0" distL="0" distR="0" wp14:anchorId="45A2EDE5" wp14:editId="168D3DE4">
                  <wp:extent cx="2088000" cy="298286"/>
                  <wp:effectExtent l="0" t="0" r="0" b="6985"/>
                  <wp:docPr id="2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pic:cNvPicPr>
                        </pic:nvPicPr>
                        <pic:blipFill>
                          <a:blip r:embed="rId24"/>
                          <a:stretch>
                            <a:fillRect/>
                          </a:stretch>
                        </pic:blipFill>
                        <pic:spPr>
                          <a:xfrm>
                            <a:off x="0" y="0"/>
                            <a:ext cx="2088000" cy="298286"/>
                          </a:xfrm>
                          <a:prstGeom prst="rect">
                            <a:avLst/>
                          </a:prstGeom>
                        </pic:spPr>
                      </pic:pic>
                    </a:graphicData>
                  </a:graphic>
                </wp:inline>
              </w:drawing>
            </w:r>
          </w:p>
        </w:tc>
        <w:tc>
          <w:tcPr>
            <w:tcW w:w="1051" w:type="dxa"/>
            <w:shd w:val="clear" w:color="auto" w:fill="auto"/>
            <w:noWrap/>
            <w:vAlign w:val="center"/>
            <w:hideMark/>
          </w:tcPr>
          <w:p w14:paraId="3C8CEF75"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-2049.604</w:t>
            </w:r>
          </w:p>
        </w:tc>
        <w:tc>
          <w:tcPr>
            <w:tcW w:w="851" w:type="dxa"/>
            <w:shd w:val="clear" w:color="auto" w:fill="auto"/>
            <w:noWrap/>
            <w:vAlign w:val="center"/>
            <w:hideMark/>
          </w:tcPr>
          <w:p w14:paraId="05CB2BC2"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0.00</w:t>
            </w:r>
          </w:p>
        </w:tc>
        <w:tc>
          <w:tcPr>
            <w:tcW w:w="601" w:type="dxa"/>
            <w:shd w:val="clear" w:color="auto" w:fill="auto"/>
            <w:noWrap/>
            <w:vAlign w:val="center"/>
            <w:hideMark/>
          </w:tcPr>
          <w:p w14:paraId="5E5A5331"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1.00</w:t>
            </w:r>
          </w:p>
        </w:tc>
        <w:tc>
          <w:tcPr>
            <w:tcW w:w="581" w:type="dxa"/>
            <w:shd w:val="clear" w:color="auto" w:fill="auto"/>
            <w:noWrap/>
            <w:vAlign w:val="center"/>
            <w:hideMark/>
          </w:tcPr>
          <w:p w14:paraId="4A3674F6"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w:t>
            </w:r>
          </w:p>
        </w:tc>
        <w:tc>
          <w:tcPr>
            <w:tcW w:w="691" w:type="dxa"/>
            <w:shd w:val="clear" w:color="auto" w:fill="auto"/>
            <w:noWrap/>
            <w:vAlign w:val="center"/>
            <w:hideMark/>
          </w:tcPr>
          <w:p w14:paraId="2631EC5E"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0.0645</w:t>
            </w:r>
          </w:p>
        </w:tc>
        <w:tc>
          <w:tcPr>
            <w:tcW w:w="691" w:type="dxa"/>
            <w:shd w:val="clear" w:color="auto" w:fill="auto"/>
            <w:noWrap/>
            <w:vAlign w:val="center"/>
            <w:hideMark/>
          </w:tcPr>
          <w:p w14:paraId="6445944F"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0.2535</w:t>
            </w:r>
          </w:p>
        </w:tc>
        <w:tc>
          <w:tcPr>
            <w:tcW w:w="691" w:type="dxa"/>
            <w:shd w:val="clear" w:color="auto" w:fill="auto"/>
            <w:noWrap/>
            <w:vAlign w:val="center"/>
            <w:hideMark/>
          </w:tcPr>
          <w:p w14:paraId="5C578373"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0.0715</w:t>
            </w:r>
          </w:p>
        </w:tc>
        <w:tc>
          <w:tcPr>
            <w:tcW w:w="813" w:type="dxa"/>
            <w:shd w:val="clear" w:color="auto" w:fill="auto"/>
            <w:noWrap/>
            <w:vAlign w:val="center"/>
            <w:hideMark/>
          </w:tcPr>
          <w:p w14:paraId="245AAA12"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776.7 (196.9)</w:t>
            </w:r>
          </w:p>
        </w:tc>
        <w:tc>
          <w:tcPr>
            <w:tcW w:w="1028" w:type="dxa"/>
            <w:shd w:val="clear" w:color="auto" w:fill="auto"/>
            <w:noWrap/>
            <w:vAlign w:val="center"/>
            <w:hideMark/>
          </w:tcPr>
          <w:p w14:paraId="453B3F78"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351.3 (25.11)</w:t>
            </w:r>
          </w:p>
        </w:tc>
      </w:tr>
      <w:tr w:rsidR="00061D83" w:rsidRPr="007E0A6C" w14:paraId="794598B0" w14:textId="77777777" w:rsidTr="00F23EC1">
        <w:trPr>
          <w:jc w:val="center"/>
        </w:trPr>
        <w:tc>
          <w:tcPr>
            <w:tcW w:w="3428" w:type="dxa"/>
            <w:shd w:val="clear" w:color="auto" w:fill="auto"/>
            <w:noWrap/>
            <w:vAlign w:val="center"/>
            <w:hideMark/>
          </w:tcPr>
          <w:p w14:paraId="20E563CB" w14:textId="77777777" w:rsidR="00061D83" w:rsidRPr="007E0A6C" w:rsidRDefault="00061D83" w:rsidP="00F23EC1">
            <w:pPr>
              <w:jc w:val="both"/>
              <w:rPr>
                <w:rFonts w:ascii="Arial" w:eastAsia="Times New Roman" w:hAnsi="Arial" w:cs="Arial"/>
                <w:color w:val="000000"/>
                <w:sz w:val="18"/>
                <w:szCs w:val="18"/>
                <w:lang w:val="en-US"/>
              </w:rPr>
            </w:pPr>
            <w:r w:rsidRPr="00367622">
              <w:rPr>
                <w:rFonts w:ascii="Arial" w:eastAsia="Times New Roman" w:hAnsi="Arial" w:cs="Arial"/>
                <w:noProof/>
                <w:color w:val="000000"/>
                <w:sz w:val="18"/>
                <w:szCs w:val="18"/>
                <w:lang w:eastAsia="es-ES_tradnl"/>
              </w:rPr>
              <w:drawing>
                <wp:inline distT="0" distB="0" distL="0" distR="0" wp14:anchorId="438C032F" wp14:editId="6D62F41E">
                  <wp:extent cx="2088000" cy="298286"/>
                  <wp:effectExtent l="0" t="0" r="0" b="6985"/>
                  <wp:docPr id="2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pic:cNvPicPr>
                            <a:picLocks noChangeAspect="1"/>
                          </pic:cNvPicPr>
                        </pic:nvPicPr>
                        <pic:blipFill>
                          <a:blip r:embed="rId25"/>
                          <a:stretch>
                            <a:fillRect/>
                          </a:stretch>
                        </pic:blipFill>
                        <pic:spPr>
                          <a:xfrm>
                            <a:off x="0" y="0"/>
                            <a:ext cx="2088000" cy="298286"/>
                          </a:xfrm>
                          <a:prstGeom prst="rect">
                            <a:avLst/>
                          </a:prstGeom>
                        </pic:spPr>
                      </pic:pic>
                    </a:graphicData>
                  </a:graphic>
                </wp:inline>
              </w:drawing>
            </w:r>
          </w:p>
        </w:tc>
        <w:tc>
          <w:tcPr>
            <w:tcW w:w="1051" w:type="dxa"/>
            <w:shd w:val="clear" w:color="auto" w:fill="auto"/>
            <w:noWrap/>
            <w:vAlign w:val="center"/>
            <w:hideMark/>
          </w:tcPr>
          <w:p w14:paraId="1B323326"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-2053.951</w:t>
            </w:r>
          </w:p>
        </w:tc>
        <w:tc>
          <w:tcPr>
            <w:tcW w:w="851" w:type="dxa"/>
            <w:shd w:val="clear" w:color="auto" w:fill="auto"/>
            <w:noWrap/>
            <w:vAlign w:val="center"/>
            <w:hideMark/>
          </w:tcPr>
          <w:p w14:paraId="6FE0E875"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-8.69</w:t>
            </w:r>
          </w:p>
        </w:tc>
        <w:tc>
          <w:tcPr>
            <w:tcW w:w="601" w:type="dxa"/>
            <w:shd w:val="clear" w:color="auto" w:fill="auto"/>
            <w:noWrap/>
            <w:vAlign w:val="center"/>
            <w:hideMark/>
          </w:tcPr>
          <w:p w14:paraId="2242BE6D"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0.00</w:t>
            </w:r>
          </w:p>
        </w:tc>
        <w:tc>
          <w:tcPr>
            <w:tcW w:w="581" w:type="dxa"/>
            <w:shd w:val="clear" w:color="auto" w:fill="auto"/>
            <w:noWrap/>
            <w:vAlign w:val="center"/>
            <w:hideMark/>
          </w:tcPr>
          <w:p w14:paraId="7590210E"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691" w:type="dxa"/>
            <w:shd w:val="clear" w:color="auto" w:fill="auto"/>
            <w:noWrap/>
            <w:vAlign w:val="center"/>
            <w:hideMark/>
          </w:tcPr>
          <w:p w14:paraId="3550FE89"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691" w:type="dxa"/>
            <w:shd w:val="clear" w:color="auto" w:fill="auto"/>
            <w:noWrap/>
            <w:vAlign w:val="center"/>
            <w:hideMark/>
          </w:tcPr>
          <w:p w14:paraId="7F41AFB3"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691" w:type="dxa"/>
            <w:shd w:val="clear" w:color="auto" w:fill="auto"/>
            <w:noWrap/>
            <w:vAlign w:val="center"/>
            <w:hideMark/>
          </w:tcPr>
          <w:p w14:paraId="15FE4F61"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813" w:type="dxa"/>
            <w:shd w:val="clear" w:color="auto" w:fill="auto"/>
            <w:noWrap/>
            <w:vAlign w:val="center"/>
            <w:hideMark/>
          </w:tcPr>
          <w:p w14:paraId="5837FEB3"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1028" w:type="dxa"/>
            <w:shd w:val="clear" w:color="auto" w:fill="auto"/>
            <w:noWrap/>
            <w:vAlign w:val="center"/>
            <w:hideMark/>
          </w:tcPr>
          <w:p w14:paraId="7732F749"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r>
      <w:tr w:rsidR="00061D83" w:rsidRPr="007E0A6C" w14:paraId="620B4339" w14:textId="77777777" w:rsidTr="00F23EC1">
        <w:trPr>
          <w:jc w:val="center"/>
        </w:trPr>
        <w:tc>
          <w:tcPr>
            <w:tcW w:w="3428" w:type="dxa"/>
            <w:shd w:val="clear" w:color="auto" w:fill="auto"/>
            <w:noWrap/>
            <w:vAlign w:val="center"/>
            <w:hideMark/>
          </w:tcPr>
          <w:p w14:paraId="7DFF8ACD" w14:textId="77777777" w:rsidR="00061D83" w:rsidRPr="007E0A6C" w:rsidRDefault="00061D83" w:rsidP="00F23EC1">
            <w:pPr>
              <w:jc w:val="both"/>
              <w:rPr>
                <w:rFonts w:ascii="Arial" w:eastAsia="Times New Roman" w:hAnsi="Arial" w:cs="Arial"/>
                <w:color w:val="000000"/>
                <w:sz w:val="18"/>
                <w:szCs w:val="18"/>
                <w:lang w:val="en-US"/>
              </w:rPr>
            </w:pPr>
            <w:r w:rsidRPr="00367622">
              <w:rPr>
                <w:rFonts w:ascii="Arial" w:eastAsia="Times New Roman" w:hAnsi="Arial" w:cs="Arial"/>
                <w:noProof/>
                <w:color w:val="000000"/>
                <w:sz w:val="18"/>
                <w:szCs w:val="18"/>
                <w:lang w:eastAsia="es-ES_tradnl"/>
              </w:rPr>
              <w:drawing>
                <wp:inline distT="0" distB="0" distL="0" distR="0" wp14:anchorId="083C1F22" wp14:editId="05831520">
                  <wp:extent cx="2088000" cy="298286"/>
                  <wp:effectExtent l="0" t="0" r="0" b="6985"/>
                  <wp:docPr id="2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pic:cNvPicPr>
                            <a:picLocks noChangeAspect="1"/>
                          </pic:cNvPicPr>
                        </pic:nvPicPr>
                        <pic:blipFill>
                          <a:blip r:embed="rId26"/>
                          <a:stretch>
                            <a:fillRect/>
                          </a:stretch>
                        </pic:blipFill>
                        <pic:spPr>
                          <a:xfrm>
                            <a:off x="0" y="0"/>
                            <a:ext cx="2088000" cy="298286"/>
                          </a:xfrm>
                          <a:prstGeom prst="rect">
                            <a:avLst/>
                          </a:prstGeom>
                        </pic:spPr>
                      </pic:pic>
                    </a:graphicData>
                  </a:graphic>
                </wp:inline>
              </w:drawing>
            </w:r>
          </w:p>
        </w:tc>
        <w:tc>
          <w:tcPr>
            <w:tcW w:w="1051" w:type="dxa"/>
            <w:shd w:val="clear" w:color="auto" w:fill="auto"/>
            <w:noWrap/>
            <w:vAlign w:val="center"/>
            <w:hideMark/>
          </w:tcPr>
          <w:p w14:paraId="4F7CC5D8"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-2058.594</w:t>
            </w:r>
          </w:p>
        </w:tc>
        <w:tc>
          <w:tcPr>
            <w:tcW w:w="851" w:type="dxa"/>
            <w:shd w:val="clear" w:color="auto" w:fill="auto"/>
            <w:noWrap/>
            <w:vAlign w:val="center"/>
            <w:hideMark/>
          </w:tcPr>
          <w:p w14:paraId="00BED48D"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-17.98</w:t>
            </w:r>
          </w:p>
        </w:tc>
        <w:tc>
          <w:tcPr>
            <w:tcW w:w="601" w:type="dxa"/>
            <w:shd w:val="clear" w:color="auto" w:fill="auto"/>
            <w:noWrap/>
            <w:vAlign w:val="center"/>
            <w:hideMark/>
          </w:tcPr>
          <w:p w14:paraId="33ECD9F9"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0.00</w:t>
            </w:r>
          </w:p>
        </w:tc>
        <w:tc>
          <w:tcPr>
            <w:tcW w:w="581" w:type="dxa"/>
            <w:shd w:val="clear" w:color="auto" w:fill="auto"/>
            <w:noWrap/>
            <w:vAlign w:val="center"/>
            <w:hideMark/>
          </w:tcPr>
          <w:p w14:paraId="2072FA81"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691" w:type="dxa"/>
            <w:shd w:val="clear" w:color="auto" w:fill="auto"/>
            <w:noWrap/>
            <w:vAlign w:val="center"/>
            <w:hideMark/>
          </w:tcPr>
          <w:p w14:paraId="7600EC0E"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691" w:type="dxa"/>
            <w:shd w:val="clear" w:color="auto" w:fill="auto"/>
            <w:noWrap/>
            <w:vAlign w:val="center"/>
            <w:hideMark/>
          </w:tcPr>
          <w:p w14:paraId="1C6CDEB2"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691" w:type="dxa"/>
            <w:shd w:val="clear" w:color="auto" w:fill="auto"/>
            <w:noWrap/>
            <w:vAlign w:val="center"/>
            <w:hideMark/>
          </w:tcPr>
          <w:p w14:paraId="17A80970"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813" w:type="dxa"/>
            <w:shd w:val="clear" w:color="auto" w:fill="auto"/>
            <w:noWrap/>
            <w:vAlign w:val="center"/>
            <w:hideMark/>
          </w:tcPr>
          <w:p w14:paraId="247EDF10"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1028" w:type="dxa"/>
            <w:shd w:val="clear" w:color="auto" w:fill="auto"/>
            <w:noWrap/>
            <w:vAlign w:val="center"/>
            <w:hideMark/>
          </w:tcPr>
          <w:p w14:paraId="32402654"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r>
      <w:tr w:rsidR="00061D83" w:rsidRPr="007E0A6C" w14:paraId="7E60ACFE" w14:textId="77777777" w:rsidTr="00F23EC1">
        <w:trPr>
          <w:jc w:val="center"/>
        </w:trPr>
        <w:tc>
          <w:tcPr>
            <w:tcW w:w="3428" w:type="dxa"/>
            <w:shd w:val="clear" w:color="auto" w:fill="auto"/>
            <w:noWrap/>
            <w:vAlign w:val="center"/>
            <w:hideMark/>
          </w:tcPr>
          <w:p w14:paraId="651ED253" w14:textId="77777777" w:rsidR="00061D83" w:rsidRPr="007E0A6C" w:rsidRDefault="00061D83" w:rsidP="00F23EC1">
            <w:pPr>
              <w:jc w:val="both"/>
              <w:rPr>
                <w:rFonts w:ascii="Arial" w:eastAsia="Times New Roman" w:hAnsi="Arial" w:cs="Arial"/>
                <w:color w:val="000000"/>
                <w:sz w:val="18"/>
                <w:szCs w:val="18"/>
                <w:lang w:val="en-US"/>
              </w:rPr>
            </w:pPr>
            <w:r w:rsidRPr="00367622">
              <w:rPr>
                <w:rFonts w:ascii="Arial" w:eastAsia="Times New Roman" w:hAnsi="Arial" w:cs="Arial"/>
                <w:noProof/>
                <w:color w:val="000000"/>
                <w:sz w:val="18"/>
                <w:szCs w:val="18"/>
                <w:lang w:eastAsia="es-ES_tradnl"/>
              </w:rPr>
              <w:drawing>
                <wp:inline distT="0" distB="0" distL="0" distR="0" wp14:anchorId="10CE21D4" wp14:editId="4EF47424">
                  <wp:extent cx="2088000" cy="316349"/>
                  <wp:effectExtent l="0" t="0" r="0" b="0"/>
                  <wp:docPr id="2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rotWithShape="1">
                          <a:blip r:embed="rId27"/>
                          <a:srcRect t="21850" b="13218"/>
                          <a:stretch/>
                        </pic:blipFill>
                        <pic:spPr>
                          <a:xfrm>
                            <a:off x="0" y="0"/>
                            <a:ext cx="2088000" cy="316349"/>
                          </a:xfrm>
                          <a:prstGeom prst="rect">
                            <a:avLst/>
                          </a:prstGeom>
                        </pic:spPr>
                      </pic:pic>
                    </a:graphicData>
                  </a:graphic>
                </wp:inline>
              </w:drawing>
            </w:r>
          </w:p>
        </w:tc>
        <w:tc>
          <w:tcPr>
            <w:tcW w:w="1051" w:type="dxa"/>
            <w:shd w:val="clear" w:color="auto" w:fill="auto"/>
            <w:noWrap/>
            <w:vAlign w:val="center"/>
            <w:hideMark/>
          </w:tcPr>
          <w:p w14:paraId="6A779437"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-2097.111</w:t>
            </w:r>
          </w:p>
        </w:tc>
        <w:tc>
          <w:tcPr>
            <w:tcW w:w="851" w:type="dxa"/>
            <w:shd w:val="clear" w:color="auto" w:fill="auto"/>
            <w:noWrap/>
            <w:vAlign w:val="center"/>
            <w:hideMark/>
          </w:tcPr>
          <w:p w14:paraId="087DE890"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-95.01</w:t>
            </w:r>
          </w:p>
        </w:tc>
        <w:tc>
          <w:tcPr>
            <w:tcW w:w="601" w:type="dxa"/>
            <w:shd w:val="clear" w:color="auto" w:fill="auto"/>
            <w:noWrap/>
            <w:vAlign w:val="center"/>
            <w:hideMark/>
          </w:tcPr>
          <w:p w14:paraId="614F82F9"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0.00</w:t>
            </w:r>
          </w:p>
        </w:tc>
        <w:tc>
          <w:tcPr>
            <w:tcW w:w="581" w:type="dxa"/>
            <w:shd w:val="clear" w:color="auto" w:fill="auto"/>
            <w:noWrap/>
            <w:vAlign w:val="center"/>
            <w:hideMark/>
          </w:tcPr>
          <w:p w14:paraId="4260802B"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w:t>
            </w:r>
          </w:p>
        </w:tc>
        <w:tc>
          <w:tcPr>
            <w:tcW w:w="691" w:type="dxa"/>
            <w:shd w:val="clear" w:color="auto" w:fill="auto"/>
            <w:noWrap/>
            <w:vAlign w:val="center"/>
            <w:hideMark/>
          </w:tcPr>
          <w:p w14:paraId="0B21D92D"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691" w:type="dxa"/>
            <w:shd w:val="clear" w:color="auto" w:fill="auto"/>
            <w:noWrap/>
            <w:vAlign w:val="center"/>
            <w:hideMark/>
          </w:tcPr>
          <w:p w14:paraId="2C9547E0"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691" w:type="dxa"/>
            <w:shd w:val="clear" w:color="auto" w:fill="auto"/>
            <w:noWrap/>
            <w:vAlign w:val="center"/>
            <w:hideMark/>
          </w:tcPr>
          <w:p w14:paraId="75F31C83"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813" w:type="dxa"/>
            <w:shd w:val="clear" w:color="auto" w:fill="auto"/>
            <w:noWrap/>
            <w:vAlign w:val="center"/>
            <w:hideMark/>
          </w:tcPr>
          <w:p w14:paraId="0A99BA04"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1028" w:type="dxa"/>
            <w:shd w:val="clear" w:color="auto" w:fill="auto"/>
            <w:noWrap/>
            <w:vAlign w:val="center"/>
            <w:hideMark/>
          </w:tcPr>
          <w:p w14:paraId="4681D8A3"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r>
      <w:tr w:rsidR="00061D83" w:rsidRPr="007E0A6C" w14:paraId="76FC036D" w14:textId="77777777" w:rsidTr="00F23EC1">
        <w:trPr>
          <w:jc w:val="center"/>
        </w:trPr>
        <w:tc>
          <w:tcPr>
            <w:tcW w:w="3428" w:type="dxa"/>
            <w:shd w:val="clear" w:color="auto" w:fill="auto"/>
            <w:noWrap/>
            <w:vAlign w:val="center"/>
            <w:hideMark/>
          </w:tcPr>
          <w:p w14:paraId="5DD98CEC" w14:textId="77777777" w:rsidR="00061D83" w:rsidRPr="007E0A6C" w:rsidRDefault="00061D83" w:rsidP="00F23EC1">
            <w:pPr>
              <w:jc w:val="both"/>
              <w:rPr>
                <w:rFonts w:ascii="Arial" w:eastAsia="Times New Roman" w:hAnsi="Arial" w:cs="Arial"/>
                <w:color w:val="000000"/>
                <w:sz w:val="18"/>
                <w:szCs w:val="18"/>
                <w:lang w:val="en-US"/>
              </w:rPr>
            </w:pPr>
            <w:r w:rsidRPr="00367622">
              <w:rPr>
                <w:rFonts w:ascii="Arial" w:eastAsia="Times New Roman" w:hAnsi="Arial" w:cs="Arial"/>
                <w:noProof/>
                <w:color w:val="000000"/>
                <w:sz w:val="18"/>
                <w:szCs w:val="18"/>
                <w:lang w:eastAsia="es-ES_tradnl"/>
              </w:rPr>
              <w:drawing>
                <wp:inline distT="0" distB="0" distL="0" distR="0" wp14:anchorId="131876C7" wp14:editId="2C9160C6">
                  <wp:extent cx="2088000" cy="298286"/>
                  <wp:effectExtent l="0" t="0" r="0" b="6985"/>
                  <wp:docPr id="3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pic:cNvPicPr>
                            <a:picLocks noChangeAspect="1"/>
                          </pic:cNvPicPr>
                        </pic:nvPicPr>
                        <pic:blipFill>
                          <a:blip r:embed="rId28"/>
                          <a:stretch>
                            <a:fillRect/>
                          </a:stretch>
                        </pic:blipFill>
                        <pic:spPr>
                          <a:xfrm>
                            <a:off x="0" y="0"/>
                            <a:ext cx="2088000" cy="298286"/>
                          </a:xfrm>
                          <a:prstGeom prst="rect">
                            <a:avLst/>
                          </a:prstGeom>
                        </pic:spPr>
                      </pic:pic>
                    </a:graphicData>
                  </a:graphic>
                </wp:inline>
              </w:drawing>
            </w:r>
          </w:p>
        </w:tc>
        <w:tc>
          <w:tcPr>
            <w:tcW w:w="1051" w:type="dxa"/>
            <w:shd w:val="clear" w:color="auto" w:fill="auto"/>
            <w:noWrap/>
            <w:vAlign w:val="center"/>
            <w:hideMark/>
          </w:tcPr>
          <w:p w14:paraId="7E00354A"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-2360.480</w:t>
            </w:r>
          </w:p>
        </w:tc>
        <w:tc>
          <w:tcPr>
            <w:tcW w:w="851" w:type="dxa"/>
            <w:shd w:val="clear" w:color="auto" w:fill="auto"/>
            <w:noWrap/>
            <w:vAlign w:val="center"/>
            <w:hideMark/>
          </w:tcPr>
          <w:p w14:paraId="690945E0"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-621.75</w:t>
            </w:r>
          </w:p>
        </w:tc>
        <w:tc>
          <w:tcPr>
            <w:tcW w:w="601" w:type="dxa"/>
            <w:shd w:val="clear" w:color="auto" w:fill="auto"/>
            <w:noWrap/>
            <w:vAlign w:val="center"/>
            <w:hideMark/>
          </w:tcPr>
          <w:p w14:paraId="23CA9518"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0.00</w:t>
            </w:r>
          </w:p>
        </w:tc>
        <w:tc>
          <w:tcPr>
            <w:tcW w:w="581" w:type="dxa"/>
            <w:shd w:val="clear" w:color="auto" w:fill="auto"/>
            <w:noWrap/>
            <w:vAlign w:val="center"/>
            <w:hideMark/>
          </w:tcPr>
          <w:p w14:paraId="2DC670B8"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5</w:t>
            </w:r>
          </w:p>
        </w:tc>
        <w:tc>
          <w:tcPr>
            <w:tcW w:w="691" w:type="dxa"/>
            <w:shd w:val="clear" w:color="auto" w:fill="auto"/>
            <w:noWrap/>
            <w:vAlign w:val="center"/>
            <w:hideMark/>
          </w:tcPr>
          <w:p w14:paraId="30DF02C2"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691" w:type="dxa"/>
            <w:shd w:val="clear" w:color="auto" w:fill="auto"/>
            <w:noWrap/>
            <w:vAlign w:val="center"/>
            <w:hideMark/>
          </w:tcPr>
          <w:p w14:paraId="7679A3FD"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691" w:type="dxa"/>
            <w:shd w:val="clear" w:color="auto" w:fill="auto"/>
            <w:noWrap/>
            <w:vAlign w:val="center"/>
            <w:hideMark/>
          </w:tcPr>
          <w:p w14:paraId="3395271C"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813" w:type="dxa"/>
            <w:shd w:val="clear" w:color="auto" w:fill="auto"/>
            <w:noWrap/>
            <w:vAlign w:val="center"/>
            <w:hideMark/>
          </w:tcPr>
          <w:p w14:paraId="7C0A1CEF"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c>
          <w:tcPr>
            <w:tcW w:w="1028" w:type="dxa"/>
            <w:shd w:val="clear" w:color="auto" w:fill="auto"/>
            <w:noWrap/>
            <w:vAlign w:val="center"/>
            <w:hideMark/>
          </w:tcPr>
          <w:p w14:paraId="2B04ECC5" w14:textId="77777777" w:rsidR="00061D83" w:rsidRPr="007E0A6C" w:rsidRDefault="00061D83" w:rsidP="00F23EC1">
            <w:pPr>
              <w:jc w:val="center"/>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w:t>
            </w:r>
          </w:p>
        </w:tc>
      </w:tr>
    </w:tbl>
    <w:p w14:paraId="3D1C5FD6" w14:textId="77777777" w:rsidR="00061D83" w:rsidRPr="007E0A6C" w:rsidRDefault="00061D83" w:rsidP="00061D83">
      <w:pPr>
        <w:jc w:val="both"/>
        <w:rPr>
          <w:rFonts w:ascii="Arial" w:hAnsi="Arial" w:cs="Arial"/>
          <w:color w:val="000000"/>
          <w:lang w:val="en-US"/>
        </w:rPr>
      </w:pPr>
    </w:p>
    <w:p w14:paraId="04957CAC" w14:textId="77777777" w:rsidR="00061D83" w:rsidRPr="007E0A6C" w:rsidRDefault="00061D83" w:rsidP="00061D83">
      <w:pPr>
        <w:pStyle w:val="EndNoteBibliography"/>
        <w:ind w:left="720" w:hanging="720"/>
        <w:jc w:val="both"/>
        <w:rPr>
          <w:lang w:val="en-US"/>
        </w:rPr>
      </w:pPr>
    </w:p>
    <w:p w14:paraId="0631C689" w14:textId="77777777" w:rsidR="00061D83" w:rsidRDefault="00061D83" w:rsidP="00C30596">
      <w:pPr>
        <w:spacing w:line="360" w:lineRule="auto"/>
        <w:jc w:val="both"/>
        <w:rPr>
          <w:rFonts w:ascii="Arial" w:hAnsi="Arial" w:cs="Arial"/>
          <w:b/>
          <w:sz w:val="28"/>
          <w:lang w:val="en-US"/>
        </w:rPr>
      </w:pPr>
    </w:p>
    <w:p w14:paraId="389EC7ED" w14:textId="77777777" w:rsidR="00061D83" w:rsidRDefault="00061D83">
      <w:pPr>
        <w:rPr>
          <w:rFonts w:ascii="Arial" w:hAnsi="Arial" w:cs="Arial"/>
          <w:b/>
          <w:sz w:val="28"/>
          <w:lang w:val="en-US"/>
        </w:rPr>
      </w:pPr>
      <w:r>
        <w:rPr>
          <w:rFonts w:ascii="Arial" w:hAnsi="Arial" w:cs="Arial"/>
          <w:b/>
          <w:sz w:val="28"/>
          <w:lang w:val="en-US"/>
        </w:rPr>
        <w:br w:type="page"/>
      </w:r>
    </w:p>
    <w:p w14:paraId="749C3107" w14:textId="27F1C8AC" w:rsidR="00FD71AD" w:rsidRPr="007E0A6C" w:rsidRDefault="004A2547" w:rsidP="00C30596">
      <w:pPr>
        <w:spacing w:line="360" w:lineRule="auto"/>
        <w:jc w:val="both"/>
        <w:rPr>
          <w:rFonts w:ascii="Arial" w:hAnsi="Arial" w:cs="Arial"/>
          <w:b/>
          <w:sz w:val="28"/>
          <w:lang w:val="en-US"/>
        </w:rPr>
      </w:pPr>
      <w:r>
        <w:rPr>
          <w:rFonts w:ascii="Arial" w:hAnsi="Arial" w:cs="Arial"/>
          <w:b/>
          <w:sz w:val="28"/>
          <w:lang w:val="en-US"/>
        </w:rPr>
        <w:lastRenderedPageBreak/>
        <w:t xml:space="preserve">Supplemental </w:t>
      </w:r>
      <w:r w:rsidR="00FD71AD" w:rsidRPr="007E0A6C">
        <w:rPr>
          <w:rFonts w:ascii="Arial" w:hAnsi="Arial" w:cs="Arial"/>
          <w:b/>
          <w:sz w:val="28"/>
          <w:lang w:val="en-US"/>
        </w:rPr>
        <w:t xml:space="preserve">Table </w:t>
      </w:r>
      <w:r w:rsidR="007744E6" w:rsidRPr="007E0A6C">
        <w:rPr>
          <w:rFonts w:ascii="Arial" w:hAnsi="Arial" w:cs="Arial"/>
          <w:b/>
          <w:sz w:val="28"/>
          <w:lang w:val="en-US"/>
        </w:rPr>
        <w:t>S</w:t>
      </w:r>
      <w:r w:rsidR="00061D83">
        <w:rPr>
          <w:rFonts w:ascii="Arial" w:hAnsi="Arial" w:cs="Arial"/>
          <w:b/>
          <w:sz w:val="28"/>
          <w:lang w:val="en-US"/>
        </w:rPr>
        <w:t>8</w:t>
      </w:r>
      <w:r w:rsidR="00FD71AD" w:rsidRPr="007E0A6C">
        <w:rPr>
          <w:rFonts w:ascii="Arial" w:hAnsi="Arial" w:cs="Arial"/>
          <w:b/>
          <w:sz w:val="28"/>
          <w:lang w:val="en-US"/>
        </w:rPr>
        <w:t xml:space="preserve">. </w:t>
      </w:r>
      <w:r w:rsidR="00FD71AD" w:rsidRPr="007E0A6C">
        <w:rPr>
          <w:rFonts w:ascii="Arial" w:hAnsi="Arial"/>
          <w:color w:val="000000"/>
          <w:lang w:val="en-US"/>
        </w:rPr>
        <w:t xml:space="preserve">ML TMRCA estimates for B2 clades and sub-clades. The number of ancient mitogenomes is reported in brackets. </w:t>
      </w:r>
    </w:p>
    <w:p w14:paraId="2711BD46" w14:textId="77777777" w:rsidR="00FD71AD" w:rsidRPr="007E0A6C" w:rsidRDefault="00FD71AD" w:rsidP="00C30596">
      <w:pPr>
        <w:jc w:val="both"/>
        <w:rPr>
          <w:rFonts w:ascii="Arial" w:hAnsi="Arial" w:cs="Arial"/>
          <w:b/>
          <w:sz w:val="28"/>
          <w:lang w:val="en-US"/>
        </w:rPr>
      </w:pPr>
    </w:p>
    <w:tbl>
      <w:tblPr>
        <w:tblW w:w="0" w:type="auto"/>
        <w:jc w:val="center"/>
        <w:tblCellMar>
          <w:left w:w="70" w:type="dxa"/>
          <w:right w:w="70" w:type="dxa"/>
        </w:tblCellMar>
        <w:tblLook w:val="04A0" w:firstRow="1" w:lastRow="0" w:firstColumn="1" w:lastColumn="0" w:noHBand="0" w:noVBand="1"/>
      </w:tblPr>
      <w:tblGrid>
        <w:gridCol w:w="1061"/>
        <w:gridCol w:w="811"/>
        <w:gridCol w:w="1300"/>
      </w:tblGrid>
      <w:tr w:rsidR="00FD71AD" w:rsidRPr="007E0A6C" w14:paraId="60754C5B" w14:textId="77777777" w:rsidTr="00F23EC1">
        <w:trPr>
          <w:jc w:val="center"/>
        </w:trPr>
        <w:tc>
          <w:tcPr>
            <w:tcW w:w="0" w:type="auto"/>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E96F746" w14:textId="77777777" w:rsidR="00FD71AD" w:rsidRPr="007E0A6C" w:rsidRDefault="00FD71AD" w:rsidP="00C30596">
            <w:pPr>
              <w:jc w:val="both"/>
              <w:rPr>
                <w:rFonts w:ascii="Arial" w:eastAsia="Times New Roman" w:hAnsi="Arial" w:cs="Arial"/>
                <w:b/>
                <w:bCs/>
                <w:color w:val="000000"/>
                <w:sz w:val="18"/>
                <w:szCs w:val="18"/>
                <w:lang w:val="en-US"/>
              </w:rPr>
            </w:pPr>
            <w:r w:rsidRPr="007E0A6C">
              <w:rPr>
                <w:rFonts w:ascii="Arial" w:eastAsia="Times New Roman" w:hAnsi="Arial" w:cs="Arial"/>
                <w:b/>
                <w:bCs/>
                <w:color w:val="000000"/>
                <w:sz w:val="18"/>
                <w:szCs w:val="18"/>
                <w:lang w:val="en-US"/>
              </w:rPr>
              <w:t>Clade</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30993842" w14:textId="2690BA52" w:rsidR="00FD71AD" w:rsidRPr="001237EA" w:rsidRDefault="001237EA" w:rsidP="0080774F">
            <w:pPr>
              <w:jc w:val="right"/>
              <w:rPr>
                <w:rFonts w:ascii="Arial" w:eastAsia="Times New Roman" w:hAnsi="Arial" w:cs="Arial"/>
                <w:b/>
                <w:bCs/>
                <w:i/>
                <w:color w:val="000000"/>
                <w:sz w:val="18"/>
                <w:szCs w:val="18"/>
                <w:lang w:val="en-US"/>
              </w:rPr>
            </w:pPr>
            <w:r>
              <w:rPr>
                <w:rFonts w:ascii="Arial" w:eastAsia="Times New Roman" w:hAnsi="Arial" w:cs="Arial"/>
                <w:b/>
                <w:bCs/>
                <w:i/>
                <w:color w:val="000000"/>
                <w:sz w:val="18"/>
                <w:szCs w:val="18"/>
                <w:lang w:val="en-US"/>
              </w:rPr>
              <w:t>n</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01101153" w14:textId="77777777" w:rsidR="00FD71AD" w:rsidRPr="007E0A6C" w:rsidRDefault="00FD71AD" w:rsidP="0080774F">
            <w:pPr>
              <w:jc w:val="right"/>
              <w:rPr>
                <w:rFonts w:ascii="Arial" w:eastAsia="Times New Roman" w:hAnsi="Arial" w:cs="Arial"/>
                <w:b/>
                <w:bCs/>
                <w:color w:val="000000"/>
                <w:sz w:val="18"/>
                <w:szCs w:val="18"/>
                <w:lang w:val="en-US"/>
              </w:rPr>
            </w:pPr>
            <w:r w:rsidRPr="007E0A6C">
              <w:rPr>
                <w:rFonts w:ascii="Arial" w:eastAsia="Times New Roman" w:hAnsi="Arial" w:cs="Arial"/>
                <w:b/>
                <w:bCs/>
                <w:color w:val="000000"/>
                <w:sz w:val="18"/>
                <w:szCs w:val="18"/>
                <w:lang w:val="en-US"/>
              </w:rPr>
              <w:t>Age (ky) ± SD</w:t>
            </w:r>
          </w:p>
        </w:tc>
      </w:tr>
      <w:tr w:rsidR="00FD71AD" w:rsidRPr="007E0A6C" w14:paraId="7E713E60"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F2989"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w:t>
            </w:r>
          </w:p>
        </w:tc>
        <w:tc>
          <w:tcPr>
            <w:tcW w:w="0" w:type="auto"/>
            <w:tcBorders>
              <w:top w:val="nil"/>
              <w:left w:val="nil"/>
              <w:bottom w:val="single" w:sz="4" w:space="0" w:color="auto"/>
              <w:right w:val="single" w:sz="4" w:space="0" w:color="auto"/>
            </w:tcBorders>
            <w:shd w:val="clear" w:color="auto" w:fill="auto"/>
            <w:noWrap/>
            <w:vAlign w:val="center"/>
            <w:hideMark/>
          </w:tcPr>
          <w:p w14:paraId="6DE92FFA"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190 (11)</w:t>
            </w:r>
          </w:p>
        </w:tc>
        <w:tc>
          <w:tcPr>
            <w:tcW w:w="0" w:type="auto"/>
            <w:tcBorders>
              <w:top w:val="nil"/>
              <w:left w:val="nil"/>
              <w:bottom w:val="single" w:sz="4" w:space="0" w:color="auto"/>
              <w:right w:val="single" w:sz="4" w:space="0" w:color="auto"/>
            </w:tcBorders>
            <w:shd w:val="clear" w:color="auto" w:fill="auto"/>
            <w:noWrap/>
            <w:vAlign w:val="center"/>
            <w:hideMark/>
          </w:tcPr>
          <w:p w14:paraId="25E2876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16.60 ± 0.95</w:t>
            </w:r>
          </w:p>
        </w:tc>
      </w:tr>
      <w:tr w:rsidR="00FD71AD" w:rsidRPr="007E0A6C" w14:paraId="1A17D29E"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72DF69"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B2b14</w:t>
            </w:r>
          </w:p>
        </w:tc>
        <w:tc>
          <w:tcPr>
            <w:tcW w:w="0" w:type="auto"/>
            <w:tcBorders>
              <w:top w:val="nil"/>
              <w:left w:val="nil"/>
              <w:bottom w:val="single" w:sz="4" w:space="0" w:color="auto"/>
              <w:right w:val="single" w:sz="4" w:space="0" w:color="auto"/>
            </w:tcBorders>
            <w:shd w:val="clear" w:color="auto" w:fill="auto"/>
            <w:noWrap/>
            <w:vAlign w:val="center"/>
            <w:hideMark/>
          </w:tcPr>
          <w:p w14:paraId="26F1A6C6"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1F97B56D"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12.79 ± 1.84</w:t>
            </w:r>
          </w:p>
        </w:tc>
      </w:tr>
      <w:tr w:rsidR="00FD71AD" w:rsidRPr="007E0A6C" w14:paraId="078DD547"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7BDD5"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B2b14a</w:t>
            </w:r>
          </w:p>
        </w:tc>
        <w:tc>
          <w:tcPr>
            <w:tcW w:w="0" w:type="auto"/>
            <w:tcBorders>
              <w:top w:val="nil"/>
              <w:left w:val="nil"/>
              <w:bottom w:val="single" w:sz="4" w:space="0" w:color="auto"/>
              <w:right w:val="single" w:sz="4" w:space="0" w:color="auto"/>
            </w:tcBorders>
            <w:shd w:val="clear" w:color="auto" w:fill="auto"/>
            <w:noWrap/>
            <w:vAlign w:val="center"/>
            <w:hideMark/>
          </w:tcPr>
          <w:p w14:paraId="213A645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5827BD16"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4.10 ± 3.23</w:t>
            </w:r>
          </w:p>
        </w:tc>
      </w:tr>
      <w:tr w:rsidR="00FD71AD" w:rsidRPr="007E0A6C" w14:paraId="507A377A"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BC7ED"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B2b14a1</w:t>
            </w:r>
          </w:p>
        </w:tc>
        <w:tc>
          <w:tcPr>
            <w:tcW w:w="0" w:type="auto"/>
            <w:tcBorders>
              <w:top w:val="nil"/>
              <w:left w:val="nil"/>
              <w:bottom w:val="single" w:sz="4" w:space="0" w:color="auto"/>
              <w:right w:val="single" w:sz="4" w:space="0" w:color="auto"/>
            </w:tcBorders>
            <w:shd w:val="clear" w:color="auto" w:fill="auto"/>
            <w:noWrap/>
            <w:vAlign w:val="center"/>
            <w:hideMark/>
          </w:tcPr>
          <w:p w14:paraId="7B71C5B5"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6BA9F32"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1.64 ± 3.35</w:t>
            </w:r>
          </w:p>
        </w:tc>
      </w:tr>
      <w:tr w:rsidR="00FD71AD" w:rsidRPr="007E0A6C" w14:paraId="4444519A"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F15E3"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B2b14b</w:t>
            </w:r>
          </w:p>
        </w:tc>
        <w:tc>
          <w:tcPr>
            <w:tcW w:w="0" w:type="auto"/>
            <w:tcBorders>
              <w:top w:val="nil"/>
              <w:left w:val="nil"/>
              <w:bottom w:val="single" w:sz="4" w:space="0" w:color="auto"/>
              <w:right w:val="single" w:sz="4" w:space="0" w:color="auto"/>
            </w:tcBorders>
            <w:shd w:val="clear" w:color="auto" w:fill="auto"/>
            <w:noWrap/>
            <w:vAlign w:val="center"/>
            <w:hideMark/>
          </w:tcPr>
          <w:p w14:paraId="06E7AC1D"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0C297C0"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8.17 ± 1.96</w:t>
            </w:r>
          </w:p>
        </w:tc>
      </w:tr>
      <w:tr w:rsidR="00FD71AD" w:rsidRPr="007E0A6C" w14:paraId="6E583F67"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FB6B46"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B2b14b1</w:t>
            </w:r>
          </w:p>
        </w:tc>
        <w:tc>
          <w:tcPr>
            <w:tcW w:w="0" w:type="auto"/>
            <w:tcBorders>
              <w:top w:val="nil"/>
              <w:left w:val="nil"/>
              <w:bottom w:val="single" w:sz="4" w:space="0" w:color="auto"/>
              <w:right w:val="single" w:sz="4" w:space="0" w:color="auto"/>
            </w:tcBorders>
            <w:shd w:val="clear" w:color="auto" w:fill="auto"/>
            <w:noWrap/>
            <w:vAlign w:val="center"/>
            <w:hideMark/>
          </w:tcPr>
          <w:p w14:paraId="474F11B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F6705DA"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3.48 ± 1.00</w:t>
            </w:r>
          </w:p>
        </w:tc>
      </w:tr>
      <w:tr w:rsidR="00FD71AD" w:rsidRPr="007E0A6C" w14:paraId="0CF219C3"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54FFF"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B2b3</w:t>
            </w:r>
          </w:p>
        </w:tc>
        <w:tc>
          <w:tcPr>
            <w:tcW w:w="0" w:type="auto"/>
            <w:tcBorders>
              <w:top w:val="nil"/>
              <w:left w:val="nil"/>
              <w:bottom w:val="single" w:sz="4" w:space="0" w:color="auto"/>
              <w:right w:val="single" w:sz="4" w:space="0" w:color="auto"/>
            </w:tcBorders>
            <w:shd w:val="clear" w:color="auto" w:fill="auto"/>
            <w:noWrap/>
            <w:vAlign w:val="center"/>
            <w:hideMark/>
          </w:tcPr>
          <w:p w14:paraId="775AD3F5"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13</w:t>
            </w:r>
          </w:p>
        </w:tc>
        <w:tc>
          <w:tcPr>
            <w:tcW w:w="0" w:type="auto"/>
            <w:tcBorders>
              <w:top w:val="nil"/>
              <w:left w:val="nil"/>
              <w:bottom w:val="single" w:sz="4" w:space="0" w:color="auto"/>
              <w:right w:val="single" w:sz="4" w:space="0" w:color="auto"/>
            </w:tcBorders>
            <w:shd w:val="clear" w:color="auto" w:fill="auto"/>
            <w:noWrap/>
            <w:vAlign w:val="center"/>
            <w:hideMark/>
          </w:tcPr>
          <w:p w14:paraId="7282548A"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15.85 ± 1.01</w:t>
            </w:r>
          </w:p>
        </w:tc>
      </w:tr>
      <w:tr w:rsidR="00FD71AD" w:rsidRPr="007E0A6C" w14:paraId="2F486015"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D30969"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B2b3a</w:t>
            </w:r>
          </w:p>
        </w:tc>
        <w:tc>
          <w:tcPr>
            <w:tcW w:w="0" w:type="auto"/>
            <w:tcBorders>
              <w:top w:val="nil"/>
              <w:left w:val="nil"/>
              <w:bottom w:val="single" w:sz="4" w:space="0" w:color="auto"/>
              <w:right w:val="single" w:sz="4" w:space="0" w:color="auto"/>
            </w:tcBorders>
            <w:shd w:val="clear" w:color="auto" w:fill="auto"/>
            <w:noWrap/>
            <w:vAlign w:val="center"/>
            <w:hideMark/>
          </w:tcPr>
          <w:p w14:paraId="411CC421"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14:paraId="079D0EA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8.29 ± 1.26</w:t>
            </w:r>
          </w:p>
        </w:tc>
      </w:tr>
      <w:tr w:rsidR="00FD71AD" w:rsidRPr="007E0A6C" w14:paraId="6AC43BD1"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9AD4AF"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B2b3a2</w:t>
            </w:r>
          </w:p>
        </w:tc>
        <w:tc>
          <w:tcPr>
            <w:tcW w:w="0" w:type="auto"/>
            <w:tcBorders>
              <w:top w:val="nil"/>
              <w:left w:val="nil"/>
              <w:bottom w:val="single" w:sz="4" w:space="0" w:color="auto"/>
              <w:right w:val="single" w:sz="4" w:space="0" w:color="auto"/>
            </w:tcBorders>
            <w:shd w:val="clear" w:color="auto" w:fill="auto"/>
            <w:noWrap/>
            <w:vAlign w:val="center"/>
            <w:hideMark/>
          </w:tcPr>
          <w:p w14:paraId="7CDDE2E3"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75609D6"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3.87 ± 1.24</w:t>
            </w:r>
          </w:p>
        </w:tc>
      </w:tr>
      <w:tr w:rsidR="00FD71AD" w:rsidRPr="007E0A6C" w14:paraId="716A1CB0"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7C268"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B2b3a1</w:t>
            </w:r>
          </w:p>
        </w:tc>
        <w:tc>
          <w:tcPr>
            <w:tcW w:w="0" w:type="auto"/>
            <w:tcBorders>
              <w:top w:val="nil"/>
              <w:left w:val="nil"/>
              <w:bottom w:val="single" w:sz="4" w:space="0" w:color="auto"/>
              <w:right w:val="single" w:sz="4" w:space="0" w:color="auto"/>
            </w:tcBorders>
            <w:shd w:val="clear" w:color="auto" w:fill="auto"/>
            <w:noWrap/>
            <w:vAlign w:val="center"/>
            <w:hideMark/>
          </w:tcPr>
          <w:p w14:paraId="4729BE76"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14:paraId="277C94ED"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6.89 ± 1.35</w:t>
            </w:r>
          </w:p>
        </w:tc>
      </w:tr>
      <w:tr w:rsidR="00FD71AD" w:rsidRPr="007E0A6C" w14:paraId="51A6AFCE"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DB8EEA"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B2b3a1a</w:t>
            </w:r>
          </w:p>
        </w:tc>
        <w:tc>
          <w:tcPr>
            <w:tcW w:w="0" w:type="auto"/>
            <w:tcBorders>
              <w:top w:val="nil"/>
              <w:left w:val="nil"/>
              <w:bottom w:val="single" w:sz="4" w:space="0" w:color="auto"/>
              <w:right w:val="single" w:sz="4" w:space="0" w:color="auto"/>
            </w:tcBorders>
            <w:shd w:val="clear" w:color="auto" w:fill="auto"/>
            <w:noWrap/>
            <w:vAlign w:val="center"/>
            <w:hideMark/>
          </w:tcPr>
          <w:p w14:paraId="18066DF8"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w:t>
            </w:r>
          </w:p>
        </w:tc>
        <w:tc>
          <w:tcPr>
            <w:tcW w:w="0" w:type="auto"/>
            <w:tcBorders>
              <w:top w:val="nil"/>
              <w:left w:val="nil"/>
              <w:bottom w:val="single" w:sz="4" w:space="0" w:color="auto"/>
              <w:right w:val="single" w:sz="4" w:space="0" w:color="auto"/>
            </w:tcBorders>
            <w:shd w:val="clear" w:color="auto" w:fill="auto"/>
            <w:noWrap/>
            <w:vAlign w:val="center"/>
            <w:hideMark/>
          </w:tcPr>
          <w:p w14:paraId="49B57718"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5.97 ± 0.88</w:t>
            </w:r>
          </w:p>
        </w:tc>
      </w:tr>
      <w:tr w:rsidR="00FD71AD" w:rsidRPr="007E0A6C" w14:paraId="0175DD85"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354BF"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B2b3a1a1</w:t>
            </w:r>
          </w:p>
        </w:tc>
        <w:tc>
          <w:tcPr>
            <w:tcW w:w="0" w:type="auto"/>
            <w:tcBorders>
              <w:top w:val="nil"/>
              <w:left w:val="nil"/>
              <w:bottom w:val="single" w:sz="4" w:space="0" w:color="auto"/>
              <w:right w:val="single" w:sz="4" w:space="0" w:color="auto"/>
            </w:tcBorders>
            <w:shd w:val="clear" w:color="auto" w:fill="auto"/>
            <w:noWrap/>
            <w:vAlign w:val="center"/>
            <w:hideMark/>
          </w:tcPr>
          <w:p w14:paraId="34C6CDDF"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w:t>
            </w:r>
          </w:p>
        </w:tc>
        <w:tc>
          <w:tcPr>
            <w:tcW w:w="0" w:type="auto"/>
            <w:tcBorders>
              <w:top w:val="nil"/>
              <w:left w:val="nil"/>
              <w:bottom w:val="single" w:sz="4" w:space="0" w:color="auto"/>
              <w:right w:val="single" w:sz="4" w:space="0" w:color="auto"/>
            </w:tcBorders>
            <w:shd w:val="clear" w:color="auto" w:fill="auto"/>
            <w:noWrap/>
            <w:vAlign w:val="center"/>
            <w:hideMark/>
          </w:tcPr>
          <w:p w14:paraId="49D4BD7A"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4.04 ± 0.75</w:t>
            </w:r>
          </w:p>
        </w:tc>
      </w:tr>
      <w:tr w:rsidR="00FD71AD" w:rsidRPr="007E0A6C" w14:paraId="618403C2"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BFF5E2"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B2b11</w:t>
            </w:r>
          </w:p>
        </w:tc>
        <w:tc>
          <w:tcPr>
            <w:tcW w:w="0" w:type="auto"/>
            <w:tcBorders>
              <w:top w:val="nil"/>
              <w:left w:val="nil"/>
              <w:bottom w:val="single" w:sz="4" w:space="0" w:color="auto"/>
              <w:right w:val="single" w:sz="4" w:space="0" w:color="auto"/>
            </w:tcBorders>
            <w:shd w:val="clear" w:color="auto" w:fill="auto"/>
            <w:noWrap/>
            <w:vAlign w:val="center"/>
            <w:hideMark/>
          </w:tcPr>
          <w:p w14:paraId="5C48AC4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17 (4)</w:t>
            </w:r>
          </w:p>
        </w:tc>
        <w:tc>
          <w:tcPr>
            <w:tcW w:w="0" w:type="auto"/>
            <w:tcBorders>
              <w:top w:val="nil"/>
              <w:left w:val="nil"/>
              <w:bottom w:val="single" w:sz="4" w:space="0" w:color="auto"/>
              <w:right w:val="single" w:sz="4" w:space="0" w:color="auto"/>
            </w:tcBorders>
            <w:shd w:val="clear" w:color="auto" w:fill="auto"/>
            <w:noWrap/>
            <w:vAlign w:val="center"/>
            <w:hideMark/>
          </w:tcPr>
          <w:p w14:paraId="6B06089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14.70 ± 1.17</w:t>
            </w:r>
          </w:p>
        </w:tc>
      </w:tr>
      <w:tr w:rsidR="00FD71AD" w:rsidRPr="007E0A6C" w14:paraId="12549794"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11C32"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B1b11a</w:t>
            </w:r>
          </w:p>
        </w:tc>
        <w:tc>
          <w:tcPr>
            <w:tcW w:w="0" w:type="auto"/>
            <w:tcBorders>
              <w:top w:val="nil"/>
              <w:left w:val="nil"/>
              <w:bottom w:val="single" w:sz="4" w:space="0" w:color="auto"/>
              <w:right w:val="single" w:sz="4" w:space="0" w:color="auto"/>
            </w:tcBorders>
            <w:shd w:val="clear" w:color="auto" w:fill="auto"/>
            <w:noWrap/>
            <w:vAlign w:val="center"/>
            <w:hideMark/>
          </w:tcPr>
          <w:p w14:paraId="79F36129"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9 (3)</w:t>
            </w:r>
          </w:p>
        </w:tc>
        <w:tc>
          <w:tcPr>
            <w:tcW w:w="0" w:type="auto"/>
            <w:tcBorders>
              <w:top w:val="nil"/>
              <w:left w:val="nil"/>
              <w:bottom w:val="single" w:sz="4" w:space="0" w:color="auto"/>
              <w:right w:val="single" w:sz="4" w:space="0" w:color="auto"/>
            </w:tcBorders>
            <w:shd w:val="clear" w:color="auto" w:fill="auto"/>
            <w:noWrap/>
            <w:vAlign w:val="center"/>
            <w:hideMark/>
          </w:tcPr>
          <w:p w14:paraId="08E3482D"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13.28 ± 1.23</w:t>
            </w:r>
          </w:p>
        </w:tc>
      </w:tr>
      <w:tr w:rsidR="00FD71AD" w:rsidRPr="007E0A6C" w14:paraId="46508BE4"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47C934"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B2b11a2</w:t>
            </w:r>
          </w:p>
        </w:tc>
        <w:tc>
          <w:tcPr>
            <w:tcW w:w="0" w:type="auto"/>
            <w:tcBorders>
              <w:top w:val="nil"/>
              <w:left w:val="nil"/>
              <w:bottom w:val="single" w:sz="4" w:space="0" w:color="auto"/>
              <w:right w:val="single" w:sz="4" w:space="0" w:color="auto"/>
            </w:tcBorders>
            <w:shd w:val="clear" w:color="auto" w:fill="auto"/>
            <w:noWrap/>
            <w:vAlign w:val="center"/>
            <w:hideMark/>
          </w:tcPr>
          <w:p w14:paraId="26FEB1D3"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 (3)</w:t>
            </w:r>
          </w:p>
        </w:tc>
        <w:tc>
          <w:tcPr>
            <w:tcW w:w="0" w:type="auto"/>
            <w:tcBorders>
              <w:top w:val="nil"/>
              <w:left w:val="nil"/>
              <w:bottom w:val="single" w:sz="4" w:space="0" w:color="auto"/>
              <w:right w:val="single" w:sz="4" w:space="0" w:color="auto"/>
            </w:tcBorders>
            <w:shd w:val="clear" w:color="auto" w:fill="auto"/>
            <w:noWrap/>
            <w:vAlign w:val="center"/>
            <w:hideMark/>
          </w:tcPr>
          <w:p w14:paraId="13F8AEA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2.85 ± 0.88</w:t>
            </w:r>
          </w:p>
        </w:tc>
      </w:tr>
      <w:tr w:rsidR="00FD71AD" w:rsidRPr="007E0A6C" w14:paraId="03819C31"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37A27"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B2b11a2a</w:t>
            </w:r>
          </w:p>
        </w:tc>
        <w:tc>
          <w:tcPr>
            <w:tcW w:w="0" w:type="auto"/>
            <w:tcBorders>
              <w:top w:val="nil"/>
              <w:left w:val="nil"/>
              <w:bottom w:val="single" w:sz="4" w:space="0" w:color="auto"/>
              <w:right w:val="single" w:sz="4" w:space="0" w:color="auto"/>
            </w:tcBorders>
            <w:shd w:val="clear" w:color="auto" w:fill="auto"/>
            <w:noWrap/>
            <w:vAlign w:val="center"/>
            <w:hideMark/>
          </w:tcPr>
          <w:p w14:paraId="5541F93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 (2)</w:t>
            </w:r>
          </w:p>
        </w:tc>
        <w:tc>
          <w:tcPr>
            <w:tcW w:w="0" w:type="auto"/>
            <w:tcBorders>
              <w:top w:val="nil"/>
              <w:left w:val="nil"/>
              <w:bottom w:val="single" w:sz="4" w:space="0" w:color="auto"/>
              <w:right w:val="single" w:sz="4" w:space="0" w:color="auto"/>
            </w:tcBorders>
            <w:shd w:val="clear" w:color="auto" w:fill="auto"/>
            <w:noWrap/>
            <w:vAlign w:val="center"/>
            <w:hideMark/>
          </w:tcPr>
          <w:p w14:paraId="5F02A505"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1.41 ± 0.49</w:t>
            </w:r>
          </w:p>
        </w:tc>
      </w:tr>
      <w:tr w:rsidR="00FD71AD" w:rsidRPr="007E0A6C" w14:paraId="13E4F634"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51C271"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B2b11a1</w:t>
            </w:r>
          </w:p>
        </w:tc>
        <w:tc>
          <w:tcPr>
            <w:tcW w:w="0" w:type="auto"/>
            <w:tcBorders>
              <w:top w:val="nil"/>
              <w:left w:val="nil"/>
              <w:bottom w:val="single" w:sz="4" w:space="0" w:color="auto"/>
              <w:right w:val="single" w:sz="4" w:space="0" w:color="auto"/>
            </w:tcBorders>
            <w:shd w:val="clear" w:color="auto" w:fill="auto"/>
            <w:noWrap/>
            <w:vAlign w:val="center"/>
            <w:hideMark/>
          </w:tcPr>
          <w:p w14:paraId="419D3D32"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w:t>
            </w:r>
          </w:p>
        </w:tc>
        <w:tc>
          <w:tcPr>
            <w:tcW w:w="0" w:type="auto"/>
            <w:tcBorders>
              <w:top w:val="nil"/>
              <w:left w:val="nil"/>
              <w:bottom w:val="single" w:sz="4" w:space="0" w:color="auto"/>
              <w:right w:val="single" w:sz="4" w:space="0" w:color="auto"/>
            </w:tcBorders>
            <w:shd w:val="clear" w:color="auto" w:fill="auto"/>
            <w:noWrap/>
            <w:vAlign w:val="center"/>
            <w:hideMark/>
          </w:tcPr>
          <w:p w14:paraId="4841805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10.82 ± 1.36</w:t>
            </w:r>
          </w:p>
        </w:tc>
      </w:tr>
      <w:tr w:rsidR="00FD71AD" w:rsidRPr="007E0A6C" w14:paraId="40D2C4C6"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C5DAA4"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B2b11a1a</w:t>
            </w:r>
          </w:p>
        </w:tc>
        <w:tc>
          <w:tcPr>
            <w:tcW w:w="0" w:type="auto"/>
            <w:tcBorders>
              <w:top w:val="nil"/>
              <w:left w:val="nil"/>
              <w:bottom w:val="single" w:sz="4" w:space="0" w:color="auto"/>
              <w:right w:val="single" w:sz="4" w:space="0" w:color="auto"/>
            </w:tcBorders>
            <w:shd w:val="clear" w:color="auto" w:fill="auto"/>
            <w:noWrap/>
            <w:vAlign w:val="center"/>
            <w:hideMark/>
          </w:tcPr>
          <w:p w14:paraId="2E61B6CC"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5AE7531"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9.07 ± 1.40</w:t>
            </w:r>
          </w:p>
        </w:tc>
      </w:tr>
      <w:tr w:rsidR="00FD71AD" w:rsidRPr="007E0A6C" w14:paraId="20100A17"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D3B006"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B2b11a1a1</w:t>
            </w:r>
          </w:p>
        </w:tc>
        <w:tc>
          <w:tcPr>
            <w:tcW w:w="0" w:type="auto"/>
            <w:tcBorders>
              <w:top w:val="nil"/>
              <w:left w:val="nil"/>
              <w:bottom w:val="single" w:sz="4" w:space="0" w:color="auto"/>
              <w:right w:val="single" w:sz="4" w:space="0" w:color="auto"/>
            </w:tcBorders>
            <w:shd w:val="clear" w:color="auto" w:fill="auto"/>
            <w:noWrap/>
            <w:vAlign w:val="center"/>
            <w:hideMark/>
          </w:tcPr>
          <w:p w14:paraId="0414DD0E"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F7113C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3.44 ± 1.43</w:t>
            </w:r>
          </w:p>
        </w:tc>
      </w:tr>
      <w:tr w:rsidR="00FD71AD" w:rsidRPr="007E0A6C" w14:paraId="432C6590"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5FDD90"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B2b11b</w:t>
            </w:r>
          </w:p>
        </w:tc>
        <w:tc>
          <w:tcPr>
            <w:tcW w:w="0" w:type="auto"/>
            <w:tcBorders>
              <w:top w:val="nil"/>
              <w:left w:val="nil"/>
              <w:bottom w:val="single" w:sz="4" w:space="0" w:color="auto"/>
              <w:right w:val="single" w:sz="4" w:space="0" w:color="auto"/>
            </w:tcBorders>
            <w:shd w:val="clear" w:color="auto" w:fill="auto"/>
            <w:noWrap/>
            <w:vAlign w:val="center"/>
            <w:hideMark/>
          </w:tcPr>
          <w:p w14:paraId="52C3A28C"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63FA868"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11.26 ± 1.83</w:t>
            </w:r>
          </w:p>
        </w:tc>
      </w:tr>
      <w:tr w:rsidR="00FD71AD" w:rsidRPr="007E0A6C" w14:paraId="49B830A7"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11F9B"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B2b11b1</w:t>
            </w:r>
          </w:p>
        </w:tc>
        <w:tc>
          <w:tcPr>
            <w:tcW w:w="0" w:type="auto"/>
            <w:tcBorders>
              <w:top w:val="nil"/>
              <w:left w:val="nil"/>
              <w:bottom w:val="single" w:sz="4" w:space="0" w:color="auto"/>
              <w:right w:val="single" w:sz="4" w:space="0" w:color="auto"/>
            </w:tcBorders>
            <w:shd w:val="clear" w:color="auto" w:fill="auto"/>
            <w:noWrap/>
            <w:vAlign w:val="center"/>
            <w:hideMark/>
          </w:tcPr>
          <w:p w14:paraId="72662C10"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4B548D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8.34 ± 1.83</w:t>
            </w:r>
          </w:p>
        </w:tc>
      </w:tr>
      <w:tr w:rsidR="00FD71AD" w:rsidRPr="007E0A6C" w14:paraId="2063A984"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2F5A9F"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B2b11b1a</w:t>
            </w:r>
          </w:p>
        </w:tc>
        <w:tc>
          <w:tcPr>
            <w:tcW w:w="0" w:type="auto"/>
            <w:tcBorders>
              <w:top w:val="nil"/>
              <w:left w:val="nil"/>
              <w:bottom w:val="single" w:sz="4" w:space="0" w:color="auto"/>
              <w:right w:val="single" w:sz="4" w:space="0" w:color="auto"/>
            </w:tcBorders>
            <w:shd w:val="clear" w:color="auto" w:fill="auto"/>
            <w:noWrap/>
            <w:vAlign w:val="center"/>
            <w:hideMark/>
          </w:tcPr>
          <w:p w14:paraId="45B46B70"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58A942F"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1.94 ± 0.85</w:t>
            </w:r>
          </w:p>
        </w:tc>
      </w:tr>
      <w:tr w:rsidR="00FD71AD" w:rsidRPr="007E0A6C" w14:paraId="61EE16B0"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AE9A6"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w:t>
            </w:r>
          </w:p>
        </w:tc>
        <w:tc>
          <w:tcPr>
            <w:tcW w:w="0" w:type="auto"/>
            <w:tcBorders>
              <w:top w:val="nil"/>
              <w:left w:val="nil"/>
              <w:bottom w:val="single" w:sz="4" w:space="0" w:color="auto"/>
              <w:right w:val="single" w:sz="4" w:space="0" w:color="auto"/>
            </w:tcBorders>
            <w:shd w:val="clear" w:color="auto" w:fill="auto"/>
            <w:noWrap/>
            <w:vAlign w:val="center"/>
            <w:hideMark/>
          </w:tcPr>
          <w:p w14:paraId="62923DB9"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54</w:t>
            </w:r>
          </w:p>
        </w:tc>
        <w:tc>
          <w:tcPr>
            <w:tcW w:w="0" w:type="auto"/>
            <w:tcBorders>
              <w:top w:val="nil"/>
              <w:left w:val="nil"/>
              <w:bottom w:val="single" w:sz="4" w:space="0" w:color="auto"/>
              <w:right w:val="single" w:sz="4" w:space="0" w:color="auto"/>
            </w:tcBorders>
            <w:shd w:val="clear" w:color="auto" w:fill="auto"/>
            <w:noWrap/>
            <w:vAlign w:val="center"/>
            <w:hideMark/>
          </w:tcPr>
          <w:p w14:paraId="1F56D9C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10.43 ± 1.33</w:t>
            </w:r>
          </w:p>
        </w:tc>
      </w:tr>
      <w:tr w:rsidR="00FD71AD" w:rsidRPr="007E0A6C" w14:paraId="357E9DF9"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E944E5"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B2aj1</w:t>
            </w:r>
          </w:p>
        </w:tc>
        <w:tc>
          <w:tcPr>
            <w:tcW w:w="0" w:type="auto"/>
            <w:tcBorders>
              <w:top w:val="nil"/>
              <w:left w:val="nil"/>
              <w:bottom w:val="single" w:sz="4" w:space="0" w:color="auto"/>
              <w:right w:val="single" w:sz="4" w:space="0" w:color="auto"/>
            </w:tcBorders>
            <w:shd w:val="clear" w:color="auto" w:fill="auto"/>
            <w:noWrap/>
            <w:vAlign w:val="center"/>
            <w:hideMark/>
          </w:tcPr>
          <w:p w14:paraId="6104A855"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28 (2)</w:t>
            </w:r>
          </w:p>
        </w:tc>
        <w:tc>
          <w:tcPr>
            <w:tcW w:w="0" w:type="auto"/>
            <w:tcBorders>
              <w:top w:val="nil"/>
              <w:left w:val="nil"/>
              <w:bottom w:val="single" w:sz="4" w:space="0" w:color="auto"/>
              <w:right w:val="single" w:sz="4" w:space="0" w:color="auto"/>
            </w:tcBorders>
            <w:shd w:val="clear" w:color="auto" w:fill="auto"/>
            <w:noWrap/>
            <w:vAlign w:val="center"/>
            <w:hideMark/>
          </w:tcPr>
          <w:p w14:paraId="0ABAA5FD"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8.03 ± 1.23</w:t>
            </w:r>
          </w:p>
        </w:tc>
      </w:tr>
      <w:tr w:rsidR="00FD71AD" w:rsidRPr="007E0A6C" w14:paraId="607F5F46"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F22BC"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B2aj1a</w:t>
            </w:r>
          </w:p>
        </w:tc>
        <w:tc>
          <w:tcPr>
            <w:tcW w:w="0" w:type="auto"/>
            <w:tcBorders>
              <w:top w:val="nil"/>
              <w:left w:val="nil"/>
              <w:bottom w:val="single" w:sz="4" w:space="0" w:color="auto"/>
              <w:right w:val="single" w:sz="4" w:space="0" w:color="auto"/>
            </w:tcBorders>
            <w:shd w:val="clear" w:color="auto" w:fill="auto"/>
            <w:noWrap/>
            <w:vAlign w:val="center"/>
            <w:hideMark/>
          </w:tcPr>
          <w:p w14:paraId="096478DE"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27 (2)</w:t>
            </w:r>
          </w:p>
        </w:tc>
        <w:tc>
          <w:tcPr>
            <w:tcW w:w="0" w:type="auto"/>
            <w:tcBorders>
              <w:top w:val="nil"/>
              <w:left w:val="nil"/>
              <w:bottom w:val="single" w:sz="4" w:space="0" w:color="auto"/>
              <w:right w:val="single" w:sz="4" w:space="0" w:color="auto"/>
            </w:tcBorders>
            <w:shd w:val="clear" w:color="auto" w:fill="auto"/>
            <w:noWrap/>
            <w:vAlign w:val="center"/>
            <w:hideMark/>
          </w:tcPr>
          <w:p w14:paraId="6E7D85B5"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3.58 ± 0.53</w:t>
            </w:r>
          </w:p>
        </w:tc>
      </w:tr>
      <w:tr w:rsidR="00FD71AD" w:rsidRPr="007E0A6C" w14:paraId="26F7DED7"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6D746"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B2aj1a1</w:t>
            </w:r>
          </w:p>
        </w:tc>
        <w:tc>
          <w:tcPr>
            <w:tcW w:w="0" w:type="auto"/>
            <w:tcBorders>
              <w:top w:val="nil"/>
              <w:left w:val="nil"/>
              <w:bottom w:val="single" w:sz="4" w:space="0" w:color="auto"/>
              <w:right w:val="single" w:sz="4" w:space="0" w:color="auto"/>
            </w:tcBorders>
            <w:shd w:val="clear" w:color="auto" w:fill="auto"/>
            <w:noWrap/>
            <w:vAlign w:val="center"/>
            <w:hideMark/>
          </w:tcPr>
          <w:p w14:paraId="172D5FEA"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42C5526C"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2.81 ± 0.73</w:t>
            </w:r>
          </w:p>
        </w:tc>
      </w:tr>
      <w:tr w:rsidR="00FD71AD" w:rsidRPr="007E0A6C" w14:paraId="6B185B24"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2C9D46"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B2aj1a1a</w:t>
            </w:r>
          </w:p>
        </w:tc>
        <w:tc>
          <w:tcPr>
            <w:tcW w:w="0" w:type="auto"/>
            <w:tcBorders>
              <w:top w:val="nil"/>
              <w:left w:val="nil"/>
              <w:bottom w:val="single" w:sz="4" w:space="0" w:color="auto"/>
              <w:right w:val="single" w:sz="4" w:space="0" w:color="auto"/>
            </w:tcBorders>
            <w:shd w:val="clear" w:color="auto" w:fill="auto"/>
            <w:noWrap/>
            <w:vAlign w:val="center"/>
            <w:hideMark/>
          </w:tcPr>
          <w:p w14:paraId="609A3EA0"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w:t>
            </w:r>
          </w:p>
        </w:tc>
        <w:tc>
          <w:tcPr>
            <w:tcW w:w="0" w:type="auto"/>
            <w:tcBorders>
              <w:top w:val="nil"/>
              <w:left w:val="nil"/>
              <w:bottom w:val="single" w:sz="4" w:space="0" w:color="auto"/>
              <w:right w:val="single" w:sz="4" w:space="0" w:color="auto"/>
            </w:tcBorders>
            <w:shd w:val="clear" w:color="auto" w:fill="auto"/>
            <w:noWrap/>
            <w:vAlign w:val="center"/>
            <w:hideMark/>
          </w:tcPr>
          <w:p w14:paraId="186162CF"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0.77 ± 0.82</w:t>
            </w:r>
          </w:p>
        </w:tc>
      </w:tr>
      <w:tr w:rsidR="00FD71AD" w:rsidRPr="007E0A6C" w14:paraId="17D8E387"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D59E8"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B2aj1a2</w:t>
            </w:r>
          </w:p>
        </w:tc>
        <w:tc>
          <w:tcPr>
            <w:tcW w:w="0" w:type="auto"/>
            <w:tcBorders>
              <w:top w:val="nil"/>
              <w:left w:val="nil"/>
              <w:bottom w:val="single" w:sz="4" w:space="0" w:color="auto"/>
              <w:right w:val="single" w:sz="4" w:space="0" w:color="auto"/>
            </w:tcBorders>
            <w:shd w:val="clear" w:color="auto" w:fill="auto"/>
            <w:noWrap/>
            <w:vAlign w:val="center"/>
            <w:hideMark/>
          </w:tcPr>
          <w:p w14:paraId="1E1EED6E"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38747C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2.05 ± 0.61</w:t>
            </w:r>
          </w:p>
        </w:tc>
      </w:tr>
      <w:tr w:rsidR="00FD71AD" w:rsidRPr="007E0A6C" w14:paraId="3B56CA68"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9D63CB"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B2aj2</w:t>
            </w:r>
          </w:p>
        </w:tc>
        <w:tc>
          <w:tcPr>
            <w:tcW w:w="0" w:type="auto"/>
            <w:tcBorders>
              <w:top w:val="nil"/>
              <w:left w:val="nil"/>
              <w:bottom w:val="single" w:sz="4" w:space="0" w:color="auto"/>
              <w:right w:val="single" w:sz="4" w:space="0" w:color="auto"/>
            </w:tcBorders>
            <w:shd w:val="clear" w:color="auto" w:fill="auto"/>
            <w:noWrap/>
            <w:vAlign w:val="center"/>
            <w:hideMark/>
          </w:tcPr>
          <w:p w14:paraId="0F0A53F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A43EFE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3.61 ± 1.33</w:t>
            </w:r>
          </w:p>
        </w:tc>
      </w:tr>
      <w:tr w:rsidR="00FD71AD" w:rsidRPr="007E0A6C" w14:paraId="40AB45FE"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FC3B0"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B2aj3</w:t>
            </w:r>
          </w:p>
        </w:tc>
        <w:tc>
          <w:tcPr>
            <w:tcW w:w="0" w:type="auto"/>
            <w:tcBorders>
              <w:top w:val="nil"/>
              <w:left w:val="nil"/>
              <w:bottom w:val="single" w:sz="4" w:space="0" w:color="auto"/>
              <w:right w:val="single" w:sz="4" w:space="0" w:color="auto"/>
            </w:tcBorders>
            <w:shd w:val="clear" w:color="auto" w:fill="auto"/>
            <w:noWrap/>
            <w:vAlign w:val="center"/>
            <w:hideMark/>
          </w:tcPr>
          <w:p w14:paraId="0B22EA7E"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558A960D"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7.91 ± 1.62</w:t>
            </w:r>
          </w:p>
        </w:tc>
      </w:tr>
      <w:tr w:rsidR="00FD71AD" w:rsidRPr="007E0A6C" w14:paraId="5CD8CCC0"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A8EFE1"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B2aj3a</w:t>
            </w:r>
          </w:p>
        </w:tc>
        <w:tc>
          <w:tcPr>
            <w:tcW w:w="0" w:type="auto"/>
            <w:tcBorders>
              <w:top w:val="nil"/>
              <w:left w:val="nil"/>
              <w:bottom w:val="single" w:sz="4" w:space="0" w:color="auto"/>
              <w:right w:val="single" w:sz="4" w:space="0" w:color="auto"/>
            </w:tcBorders>
            <w:shd w:val="clear" w:color="auto" w:fill="auto"/>
            <w:noWrap/>
            <w:vAlign w:val="center"/>
            <w:hideMark/>
          </w:tcPr>
          <w:p w14:paraId="3D072C9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w:t>
            </w:r>
          </w:p>
        </w:tc>
        <w:tc>
          <w:tcPr>
            <w:tcW w:w="0" w:type="auto"/>
            <w:tcBorders>
              <w:top w:val="nil"/>
              <w:left w:val="nil"/>
              <w:bottom w:val="single" w:sz="4" w:space="0" w:color="auto"/>
              <w:right w:val="single" w:sz="4" w:space="0" w:color="auto"/>
            </w:tcBorders>
            <w:shd w:val="clear" w:color="auto" w:fill="auto"/>
            <w:noWrap/>
            <w:vAlign w:val="center"/>
            <w:hideMark/>
          </w:tcPr>
          <w:p w14:paraId="5747140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3.35 ± 0.63</w:t>
            </w:r>
          </w:p>
        </w:tc>
      </w:tr>
      <w:tr w:rsidR="00FD71AD" w:rsidRPr="007E0A6C" w14:paraId="2E9B6752"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33CB07"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B2aj3b</w:t>
            </w:r>
          </w:p>
        </w:tc>
        <w:tc>
          <w:tcPr>
            <w:tcW w:w="0" w:type="auto"/>
            <w:tcBorders>
              <w:top w:val="nil"/>
              <w:left w:val="nil"/>
              <w:bottom w:val="single" w:sz="4" w:space="0" w:color="auto"/>
              <w:right w:val="single" w:sz="4" w:space="0" w:color="auto"/>
            </w:tcBorders>
            <w:shd w:val="clear" w:color="auto" w:fill="auto"/>
            <w:noWrap/>
            <w:vAlign w:val="center"/>
            <w:hideMark/>
          </w:tcPr>
          <w:p w14:paraId="520086E3"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94386E8"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4.51 ± 1.29</w:t>
            </w:r>
          </w:p>
        </w:tc>
      </w:tr>
      <w:tr w:rsidR="00FD71AD" w:rsidRPr="007E0A6C" w14:paraId="10C7F05C"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D78424"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B2aj3c</w:t>
            </w:r>
          </w:p>
        </w:tc>
        <w:tc>
          <w:tcPr>
            <w:tcW w:w="0" w:type="auto"/>
            <w:tcBorders>
              <w:top w:val="nil"/>
              <w:left w:val="nil"/>
              <w:bottom w:val="single" w:sz="4" w:space="0" w:color="auto"/>
              <w:right w:val="single" w:sz="4" w:space="0" w:color="auto"/>
            </w:tcBorders>
            <w:shd w:val="clear" w:color="auto" w:fill="auto"/>
            <w:noWrap/>
            <w:vAlign w:val="center"/>
            <w:hideMark/>
          </w:tcPr>
          <w:p w14:paraId="58F51A4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DFD7D9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5.20 ± 1.37</w:t>
            </w:r>
          </w:p>
        </w:tc>
      </w:tr>
      <w:tr w:rsidR="00FD71AD" w:rsidRPr="007E0A6C" w14:paraId="1F8FFE61"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CBF7A"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B2aj4</w:t>
            </w:r>
          </w:p>
        </w:tc>
        <w:tc>
          <w:tcPr>
            <w:tcW w:w="0" w:type="auto"/>
            <w:tcBorders>
              <w:top w:val="nil"/>
              <w:left w:val="nil"/>
              <w:bottom w:val="single" w:sz="4" w:space="0" w:color="auto"/>
              <w:right w:val="single" w:sz="4" w:space="0" w:color="auto"/>
            </w:tcBorders>
            <w:shd w:val="clear" w:color="auto" w:fill="auto"/>
            <w:noWrap/>
            <w:vAlign w:val="center"/>
            <w:hideMark/>
          </w:tcPr>
          <w:p w14:paraId="3E2AA52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050EB059"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9.17 ± 1.55</w:t>
            </w:r>
          </w:p>
        </w:tc>
      </w:tr>
      <w:tr w:rsidR="00FD71AD" w:rsidRPr="007E0A6C" w14:paraId="701A9AF1"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1EA3FB"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B2aj4a</w:t>
            </w:r>
          </w:p>
        </w:tc>
        <w:tc>
          <w:tcPr>
            <w:tcW w:w="0" w:type="auto"/>
            <w:tcBorders>
              <w:top w:val="nil"/>
              <w:left w:val="nil"/>
              <w:bottom w:val="single" w:sz="4" w:space="0" w:color="auto"/>
              <w:right w:val="single" w:sz="4" w:space="0" w:color="auto"/>
            </w:tcBorders>
            <w:shd w:val="clear" w:color="auto" w:fill="auto"/>
            <w:noWrap/>
            <w:vAlign w:val="center"/>
            <w:hideMark/>
          </w:tcPr>
          <w:p w14:paraId="1C85BEBC"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14:paraId="51F2F129"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8.03 ± 1.42</w:t>
            </w:r>
          </w:p>
        </w:tc>
      </w:tr>
      <w:tr w:rsidR="00FD71AD" w:rsidRPr="007E0A6C" w14:paraId="798A38FA"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B702B7"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B2aj4a1</w:t>
            </w:r>
          </w:p>
        </w:tc>
        <w:tc>
          <w:tcPr>
            <w:tcW w:w="0" w:type="auto"/>
            <w:tcBorders>
              <w:top w:val="nil"/>
              <w:left w:val="nil"/>
              <w:bottom w:val="single" w:sz="4" w:space="0" w:color="auto"/>
              <w:right w:val="single" w:sz="4" w:space="0" w:color="auto"/>
            </w:tcBorders>
            <w:shd w:val="clear" w:color="auto" w:fill="auto"/>
            <w:noWrap/>
            <w:vAlign w:val="center"/>
            <w:hideMark/>
          </w:tcPr>
          <w:p w14:paraId="52F0075D"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w:t>
            </w:r>
          </w:p>
        </w:tc>
        <w:tc>
          <w:tcPr>
            <w:tcW w:w="0" w:type="auto"/>
            <w:tcBorders>
              <w:top w:val="nil"/>
              <w:left w:val="nil"/>
              <w:bottom w:val="single" w:sz="4" w:space="0" w:color="auto"/>
              <w:right w:val="single" w:sz="4" w:space="0" w:color="auto"/>
            </w:tcBorders>
            <w:shd w:val="clear" w:color="auto" w:fill="auto"/>
            <w:noWrap/>
            <w:vAlign w:val="center"/>
            <w:hideMark/>
          </w:tcPr>
          <w:p w14:paraId="5D574F4E"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5.98 ± 1.04</w:t>
            </w:r>
          </w:p>
        </w:tc>
      </w:tr>
      <w:tr w:rsidR="00FD71AD" w:rsidRPr="007E0A6C" w14:paraId="564B128D"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B8C043"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B2aj4a1a</w:t>
            </w:r>
          </w:p>
        </w:tc>
        <w:tc>
          <w:tcPr>
            <w:tcW w:w="0" w:type="auto"/>
            <w:tcBorders>
              <w:top w:val="nil"/>
              <w:left w:val="nil"/>
              <w:bottom w:val="single" w:sz="4" w:space="0" w:color="auto"/>
              <w:right w:val="single" w:sz="4" w:space="0" w:color="auto"/>
            </w:tcBorders>
            <w:shd w:val="clear" w:color="auto" w:fill="auto"/>
            <w:noWrap/>
            <w:vAlign w:val="center"/>
            <w:hideMark/>
          </w:tcPr>
          <w:p w14:paraId="38B4A47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516C9DF"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3.74 ± 0.76</w:t>
            </w:r>
          </w:p>
        </w:tc>
      </w:tr>
      <w:tr w:rsidR="00FD71AD" w:rsidRPr="007E0A6C" w14:paraId="5B15715B"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3A150"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B2aj4a1a1</w:t>
            </w:r>
          </w:p>
        </w:tc>
        <w:tc>
          <w:tcPr>
            <w:tcW w:w="0" w:type="auto"/>
            <w:tcBorders>
              <w:top w:val="nil"/>
              <w:left w:val="nil"/>
              <w:bottom w:val="single" w:sz="4" w:space="0" w:color="auto"/>
              <w:right w:val="single" w:sz="4" w:space="0" w:color="auto"/>
            </w:tcBorders>
            <w:shd w:val="clear" w:color="auto" w:fill="auto"/>
            <w:noWrap/>
            <w:vAlign w:val="center"/>
            <w:hideMark/>
          </w:tcPr>
          <w:p w14:paraId="212037B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C06C73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2.78 ± 0.66</w:t>
            </w:r>
          </w:p>
        </w:tc>
      </w:tr>
      <w:tr w:rsidR="00FD71AD" w:rsidRPr="007E0A6C" w14:paraId="13FBFFEF"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AA8AF2"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B2aj4a1b</w:t>
            </w:r>
          </w:p>
        </w:tc>
        <w:tc>
          <w:tcPr>
            <w:tcW w:w="0" w:type="auto"/>
            <w:tcBorders>
              <w:top w:val="nil"/>
              <w:left w:val="nil"/>
              <w:bottom w:val="single" w:sz="4" w:space="0" w:color="auto"/>
              <w:right w:val="single" w:sz="4" w:space="0" w:color="auto"/>
            </w:tcBorders>
            <w:shd w:val="clear" w:color="auto" w:fill="auto"/>
            <w:noWrap/>
            <w:vAlign w:val="center"/>
            <w:hideMark/>
          </w:tcPr>
          <w:p w14:paraId="09A14C6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BFD6AEF"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2.78 ± 3.02</w:t>
            </w:r>
          </w:p>
        </w:tc>
      </w:tr>
      <w:tr w:rsidR="00FD71AD" w:rsidRPr="007E0A6C" w14:paraId="4C56EC32"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634A3"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B4aj4a2</w:t>
            </w:r>
          </w:p>
        </w:tc>
        <w:tc>
          <w:tcPr>
            <w:tcW w:w="0" w:type="auto"/>
            <w:tcBorders>
              <w:top w:val="nil"/>
              <w:left w:val="nil"/>
              <w:bottom w:val="single" w:sz="4" w:space="0" w:color="auto"/>
              <w:right w:val="single" w:sz="4" w:space="0" w:color="auto"/>
            </w:tcBorders>
            <w:shd w:val="clear" w:color="auto" w:fill="auto"/>
            <w:noWrap/>
            <w:vAlign w:val="center"/>
            <w:hideMark/>
          </w:tcPr>
          <w:p w14:paraId="2E6E2FA0"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425E1DE"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1.67 ± 0.62</w:t>
            </w:r>
          </w:p>
        </w:tc>
      </w:tr>
      <w:tr w:rsidR="00FD71AD" w:rsidRPr="007E0A6C" w14:paraId="11C8660A"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B01F3E"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B2ai</w:t>
            </w:r>
          </w:p>
        </w:tc>
        <w:tc>
          <w:tcPr>
            <w:tcW w:w="0" w:type="auto"/>
            <w:tcBorders>
              <w:top w:val="nil"/>
              <w:left w:val="nil"/>
              <w:bottom w:val="single" w:sz="4" w:space="0" w:color="auto"/>
              <w:right w:val="single" w:sz="4" w:space="0" w:color="auto"/>
            </w:tcBorders>
            <w:shd w:val="clear" w:color="auto" w:fill="auto"/>
            <w:noWrap/>
            <w:vAlign w:val="center"/>
            <w:hideMark/>
          </w:tcPr>
          <w:p w14:paraId="28AB68A3"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34 (2)</w:t>
            </w:r>
          </w:p>
        </w:tc>
        <w:tc>
          <w:tcPr>
            <w:tcW w:w="0" w:type="auto"/>
            <w:tcBorders>
              <w:top w:val="nil"/>
              <w:left w:val="nil"/>
              <w:bottom w:val="single" w:sz="4" w:space="0" w:color="auto"/>
              <w:right w:val="single" w:sz="4" w:space="0" w:color="auto"/>
            </w:tcBorders>
            <w:shd w:val="clear" w:color="auto" w:fill="auto"/>
            <w:noWrap/>
            <w:vAlign w:val="center"/>
            <w:hideMark/>
          </w:tcPr>
          <w:p w14:paraId="52DA0A42"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8.45 ± 0.69</w:t>
            </w:r>
          </w:p>
        </w:tc>
      </w:tr>
      <w:tr w:rsidR="00FD71AD" w:rsidRPr="007E0A6C" w14:paraId="643D72F4"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FF3BDD"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B2ai1</w:t>
            </w:r>
          </w:p>
        </w:tc>
        <w:tc>
          <w:tcPr>
            <w:tcW w:w="0" w:type="auto"/>
            <w:tcBorders>
              <w:top w:val="nil"/>
              <w:left w:val="nil"/>
              <w:bottom w:val="single" w:sz="4" w:space="0" w:color="auto"/>
              <w:right w:val="single" w:sz="4" w:space="0" w:color="auto"/>
            </w:tcBorders>
            <w:shd w:val="clear" w:color="auto" w:fill="auto"/>
            <w:noWrap/>
            <w:vAlign w:val="center"/>
            <w:hideMark/>
          </w:tcPr>
          <w:p w14:paraId="0DA869E6"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0F3638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7.51 ± 0.75</w:t>
            </w:r>
          </w:p>
        </w:tc>
      </w:tr>
      <w:tr w:rsidR="00FD71AD" w:rsidRPr="007E0A6C" w14:paraId="32AEE029"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FD6BB"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B2ai1a</w:t>
            </w:r>
          </w:p>
        </w:tc>
        <w:tc>
          <w:tcPr>
            <w:tcW w:w="0" w:type="auto"/>
            <w:tcBorders>
              <w:top w:val="nil"/>
              <w:left w:val="nil"/>
              <w:bottom w:val="single" w:sz="4" w:space="0" w:color="auto"/>
              <w:right w:val="single" w:sz="4" w:space="0" w:color="auto"/>
            </w:tcBorders>
            <w:shd w:val="clear" w:color="auto" w:fill="auto"/>
            <w:noWrap/>
            <w:vAlign w:val="center"/>
            <w:hideMark/>
          </w:tcPr>
          <w:p w14:paraId="718D8079"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C86992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6.65 ± 0.80</w:t>
            </w:r>
          </w:p>
        </w:tc>
      </w:tr>
      <w:tr w:rsidR="00FD71AD" w:rsidRPr="007E0A6C" w14:paraId="1CA88B6E"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DA610E"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B2ai1a1</w:t>
            </w:r>
          </w:p>
        </w:tc>
        <w:tc>
          <w:tcPr>
            <w:tcW w:w="0" w:type="auto"/>
            <w:tcBorders>
              <w:top w:val="nil"/>
              <w:left w:val="nil"/>
              <w:bottom w:val="single" w:sz="4" w:space="0" w:color="auto"/>
              <w:right w:val="single" w:sz="4" w:space="0" w:color="auto"/>
            </w:tcBorders>
            <w:shd w:val="clear" w:color="auto" w:fill="auto"/>
            <w:noWrap/>
            <w:vAlign w:val="center"/>
            <w:hideMark/>
          </w:tcPr>
          <w:p w14:paraId="49CA3FF6"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F048D2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5.61 ± 0.94</w:t>
            </w:r>
          </w:p>
        </w:tc>
      </w:tr>
      <w:tr w:rsidR="00FD71AD" w:rsidRPr="007E0A6C" w14:paraId="15622A6E"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F9C884"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B2ai2</w:t>
            </w:r>
          </w:p>
        </w:tc>
        <w:tc>
          <w:tcPr>
            <w:tcW w:w="0" w:type="auto"/>
            <w:tcBorders>
              <w:top w:val="nil"/>
              <w:left w:val="nil"/>
              <w:bottom w:val="single" w:sz="4" w:space="0" w:color="auto"/>
              <w:right w:val="single" w:sz="4" w:space="0" w:color="auto"/>
            </w:tcBorders>
            <w:shd w:val="clear" w:color="auto" w:fill="auto"/>
            <w:noWrap/>
            <w:vAlign w:val="center"/>
            <w:hideMark/>
          </w:tcPr>
          <w:p w14:paraId="718E235A"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 (1)</w:t>
            </w:r>
          </w:p>
        </w:tc>
        <w:tc>
          <w:tcPr>
            <w:tcW w:w="0" w:type="auto"/>
            <w:tcBorders>
              <w:top w:val="nil"/>
              <w:left w:val="nil"/>
              <w:bottom w:val="single" w:sz="4" w:space="0" w:color="auto"/>
              <w:right w:val="single" w:sz="4" w:space="0" w:color="auto"/>
            </w:tcBorders>
            <w:shd w:val="clear" w:color="auto" w:fill="auto"/>
            <w:noWrap/>
            <w:vAlign w:val="center"/>
            <w:hideMark/>
          </w:tcPr>
          <w:p w14:paraId="74EF24C2"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6.71 ± 0.99</w:t>
            </w:r>
          </w:p>
        </w:tc>
      </w:tr>
      <w:tr w:rsidR="00FD71AD" w:rsidRPr="007E0A6C" w14:paraId="5E7C4567"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26C7D"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B2ai2a</w:t>
            </w:r>
          </w:p>
        </w:tc>
        <w:tc>
          <w:tcPr>
            <w:tcW w:w="0" w:type="auto"/>
            <w:tcBorders>
              <w:top w:val="nil"/>
              <w:left w:val="nil"/>
              <w:bottom w:val="single" w:sz="4" w:space="0" w:color="auto"/>
              <w:right w:val="single" w:sz="4" w:space="0" w:color="auto"/>
            </w:tcBorders>
            <w:shd w:val="clear" w:color="auto" w:fill="auto"/>
            <w:noWrap/>
            <w:vAlign w:val="center"/>
            <w:hideMark/>
          </w:tcPr>
          <w:p w14:paraId="6208EFE5"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 (1)</w:t>
            </w:r>
          </w:p>
        </w:tc>
        <w:tc>
          <w:tcPr>
            <w:tcW w:w="0" w:type="auto"/>
            <w:tcBorders>
              <w:top w:val="nil"/>
              <w:left w:val="nil"/>
              <w:bottom w:val="single" w:sz="4" w:space="0" w:color="auto"/>
              <w:right w:val="single" w:sz="4" w:space="0" w:color="auto"/>
            </w:tcBorders>
            <w:shd w:val="clear" w:color="auto" w:fill="auto"/>
            <w:noWrap/>
            <w:vAlign w:val="center"/>
            <w:hideMark/>
          </w:tcPr>
          <w:p w14:paraId="0BE80108"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4.80 ± 0.91</w:t>
            </w:r>
          </w:p>
        </w:tc>
      </w:tr>
      <w:tr w:rsidR="00FD71AD" w:rsidRPr="007E0A6C" w14:paraId="431A76AB"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7F74C8"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B2ai3</w:t>
            </w:r>
          </w:p>
        </w:tc>
        <w:tc>
          <w:tcPr>
            <w:tcW w:w="0" w:type="auto"/>
            <w:tcBorders>
              <w:top w:val="nil"/>
              <w:left w:val="nil"/>
              <w:bottom w:val="single" w:sz="4" w:space="0" w:color="auto"/>
              <w:right w:val="single" w:sz="4" w:space="0" w:color="auto"/>
            </w:tcBorders>
            <w:shd w:val="clear" w:color="auto" w:fill="auto"/>
            <w:noWrap/>
            <w:vAlign w:val="center"/>
            <w:hideMark/>
          </w:tcPr>
          <w:p w14:paraId="14AFF9DF"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E1191FD"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2.24 ± 0.79</w:t>
            </w:r>
          </w:p>
        </w:tc>
      </w:tr>
      <w:tr w:rsidR="00FD71AD" w:rsidRPr="007E0A6C" w14:paraId="0FEA11AD"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475D34"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B2ai4</w:t>
            </w:r>
          </w:p>
        </w:tc>
        <w:tc>
          <w:tcPr>
            <w:tcW w:w="0" w:type="auto"/>
            <w:tcBorders>
              <w:top w:val="nil"/>
              <w:left w:val="nil"/>
              <w:bottom w:val="single" w:sz="4" w:space="0" w:color="auto"/>
              <w:right w:val="single" w:sz="4" w:space="0" w:color="auto"/>
            </w:tcBorders>
            <w:shd w:val="clear" w:color="auto" w:fill="auto"/>
            <w:noWrap/>
            <w:vAlign w:val="center"/>
            <w:hideMark/>
          </w:tcPr>
          <w:p w14:paraId="71CF80FC"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0942F5E"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6.81 ± 0.95</w:t>
            </w:r>
          </w:p>
        </w:tc>
      </w:tr>
      <w:tr w:rsidR="00FD71AD" w:rsidRPr="007E0A6C" w14:paraId="6ED96E92"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B4DC3C"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B2y</w:t>
            </w:r>
          </w:p>
        </w:tc>
        <w:tc>
          <w:tcPr>
            <w:tcW w:w="0" w:type="auto"/>
            <w:tcBorders>
              <w:top w:val="nil"/>
              <w:left w:val="nil"/>
              <w:bottom w:val="single" w:sz="4" w:space="0" w:color="auto"/>
              <w:right w:val="single" w:sz="4" w:space="0" w:color="auto"/>
            </w:tcBorders>
            <w:shd w:val="clear" w:color="auto" w:fill="auto"/>
            <w:noWrap/>
            <w:vAlign w:val="center"/>
            <w:hideMark/>
          </w:tcPr>
          <w:p w14:paraId="3271C11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18 (2)</w:t>
            </w:r>
          </w:p>
        </w:tc>
        <w:tc>
          <w:tcPr>
            <w:tcW w:w="0" w:type="auto"/>
            <w:tcBorders>
              <w:top w:val="nil"/>
              <w:left w:val="nil"/>
              <w:bottom w:val="single" w:sz="4" w:space="0" w:color="auto"/>
              <w:right w:val="single" w:sz="4" w:space="0" w:color="auto"/>
            </w:tcBorders>
            <w:shd w:val="clear" w:color="auto" w:fill="auto"/>
            <w:noWrap/>
            <w:vAlign w:val="center"/>
            <w:hideMark/>
          </w:tcPr>
          <w:p w14:paraId="51095A48"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14.35 ± 1.33</w:t>
            </w:r>
          </w:p>
        </w:tc>
      </w:tr>
      <w:tr w:rsidR="00FD71AD" w:rsidRPr="007E0A6C" w14:paraId="135DE1B2"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73BEE4"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B2y3</w:t>
            </w:r>
          </w:p>
        </w:tc>
        <w:tc>
          <w:tcPr>
            <w:tcW w:w="0" w:type="auto"/>
            <w:tcBorders>
              <w:top w:val="nil"/>
              <w:left w:val="nil"/>
              <w:bottom w:val="single" w:sz="4" w:space="0" w:color="auto"/>
              <w:right w:val="single" w:sz="4" w:space="0" w:color="auto"/>
            </w:tcBorders>
            <w:shd w:val="clear" w:color="auto" w:fill="auto"/>
            <w:noWrap/>
            <w:vAlign w:val="center"/>
            <w:hideMark/>
          </w:tcPr>
          <w:p w14:paraId="416F0160"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A94A3D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8.64 ± 2.11</w:t>
            </w:r>
          </w:p>
        </w:tc>
      </w:tr>
      <w:tr w:rsidR="00FD71AD" w:rsidRPr="007E0A6C" w14:paraId="791FEFCA"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82FCD"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B2y1</w:t>
            </w:r>
          </w:p>
        </w:tc>
        <w:tc>
          <w:tcPr>
            <w:tcW w:w="0" w:type="auto"/>
            <w:tcBorders>
              <w:top w:val="nil"/>
              <w:left w:val="nil"/>
              <w:bottom w:val="single" w:sz="4" w:space="0" w:color="auto"/>
              <w:right w:val="single" w:sz="4" w:space="0" w:color="auto"/>
            </w:tcBorders>
            <w:shd w:val="clear" w:color="auto" w:fill="auto"/>
            <w:noWrap/>
            <w:vAlign w:val="center"/>
            <w:hideMark/>
          </w:tcPr>
          <w:p w14:paraId="363E7F8C"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6B000EB"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10.48 ± 1.95</w:t>
            </w:r>
          </w:p>
        </w:tc>
      </w:tr>
      <w:tr w:rsidR="00FD71AD" w:rsidRPr="007E0A6C" w14:paraId="2FF7DF37"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F0FF8"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B2y2</w:t>
            </w:r>
          </w:p>
        </w:tc>
        <w:tc>
          <w:tcPr>
            <w:tcW w:w="0" w:type="auto"/>
            <w:tcBorders>
              <w:top w:val="nil"/>
              <w:left w:val="nil"/>
              <w:bottom w:val="single" w:sz="4" w:space="0" w:color="auto"/>
              <w:right w:val="single" w:sz="4" w:space="0" w:color="auto"/>
            </w:tcBorders>
            <w:shd w:val="clear" w:color="auto" w:fill="auto"/>
            <w:noWrap/>
            <w:vAlign w:val="center"/>
            <w:hideMark/>
          </w:tcPr>
          <w:p w14:paraId="63547309"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10 (2)</w:t>
            </w:r>
          </w:p>
        </w:tc>
        <w:tc>
          <w:tcPr>
            <w:tcW w:w="0" w:type="auto"/>
            <w:tcBorders>
              <w:top w:val="nil"/>
              <w:left w:val="nil"/>
              <w:bottom w:val="single" w:sz="4" w:space="0" w:color="auto"/>
              <w:right w:val="single" w:sz="4" w:space="0" w:color="auto"/>
            </w:tcBorders>
            <w:shd w:val="clear" w:color="auto" w:fill="auto"/>
            <w:noWrap/>
            <w:vAlign w:val="center"/>
            <w:hideMark/>
          </w:tcPr>
          <w:p w14:paraId="39CE0739"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13.52 ± 1.36</w:t>
            </w:r>
          </w:p>
        </w:tc>
      </w:tr>
      <w:tr w:rsidR="00FD71AD" w:rsidRPr="007E0A6C" w14:paraId="3DA8CD8E"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3AFBB9"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B2y2a</w:t>
            </w:r>
          </w:p>
        </w:tc>
        <w:tc>
          <w:tcPr>
            <w:tcW w:w="0" w:type="auto"/>
            <w:tcBorders>
              <w:top w:val="nil"/>
              <w:left w:val="nil"/>
              <w:bottom w:val="single" w:sz="4" w:space="0" w:color="auto"/>
              <w:right w:val="single" w:sz="4" w:space="0" w:color="auto"/>
            </w:tcBorders>
            <w:shd w:val="clear" w:color="auto" w:fill="auto"/>
            <w:noWrap/>
            <w:vAlign w:val="center"/>
            <w:hideMark/>
          </w:tcPr>
          <w:p w14:paraId="18D7D1A2"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9 (2)</w:t>
            </w:r>
          </w:p>
        </w:tc>
        <w:tc>
          <w:tcPr>
            <w:tcW w:w="0" w:type="auto"/>
            <w:tcBorders>
              <w:top w:val="nil"/>
              <w:left w:val="nil"/>
              <w:bottom w:val="single" w:sz="4" w:space="0" w:color="auto"/>
              <w:right w:val="single" w:sz="4" w:space="0" w:color="auto"/>
            </w:tcBorders>
            <w:shd w:val="clear" w:color="auto" w:fill="auto"/>
            <w:noWrap/>
            <w:vAlign w:val="center"/>
            <w:hideMark/>
          </w:tcPr>
          <w:p w14:paraId="2A91FD22"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12.59 ± 1.30</w:t>
            </w:r>
          </w:p>
        </w:tc>
      </w:tr>
      <w:tr w:rsidR="00FD71AD" w:rsidRPr="007E0A6C" w14:paraId="47A6DB8C"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E29003"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B2y2a1</w:t>
            </w:r>
          </w:p>
        </w:tc>
        <w:tc>
          <w:tcPr>
            <w:tcW w:w="0" w:type="auto"/>
            <w:tcBorders>
              <w:top w:val="nil"/>
              <w:left w:val="nil"/>
              <w:bottom w:val="single" w:sz="4" w:space="0" w:color="auto"/>
              <w:right w:val="single" w:sz="4" w:space="0" w:color="auto"/>
            </w:tcBorders>
            <w:shd w:val="clear" w:color="auto" w:fill="auto"/>
            <w:noWrap/>
            <w:vAlign w:val="center"/>
          </w:tcPr>
          <w:p w14:paraId="01BB8B40"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 (2)</w:t>
            </w:r>
          </w:p>
        </w:tc>
        <w:tc>
          <w:tcPr>
            <w:tcW w:w="0" w:type="auto"/>
            <w:tcBorders>
              <w:top w:val="nil"/>
              <w:left w:val="nil"/>
              <w:bottom w:val="single" w:sz="4" w:space="0" w:color="auto"/>
              <w:right w:val="single" w:sz="4" w:space="0" w:color="auto"/>
            </w:tcBorders>
            <w:shd w:val="clear" w:color="auto" w:fill="auto"/>
            <w:noWrap/>
            <w:vAlign w:val="center"/>
          </w:tcPr>
          <w:p w14:paraId="12D9C6A8"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10.20 ± 1.41</w:t>
            </w:r>
          </w:p>
        </w:tc>
      </w:tr>
      <w:tr w:rsidR="00FD71AD" w:rsidRPr="007E0A6C" w14:paraId="73AFC548"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16366"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B2y2a1a</w:t>
            </w:r>
          </w:p>
        </w:tc>
        <w:tc>
          <w:tcPr>
            <w:tcW w:w="0" w:type="auto"/>
            <w:tcBorders>
              <w:top w:val="nil"/>
              <w:left w:val="nil"/>
              <w:bottom w:val="single" w:sz="4" w:space="0" w:color="auto"/>
              <w:right w:val="single" w:sz="4" w:space="0" w:color="auto"/>
            </w:tcBorders>
            <w:shd w:val="clear" w:color="auto" w:fill="auto"/>
            <w:noWrap/>
            <w:vAlign w:val="center"/>
            <w:hideMark/>
          </w:tcPr>
          <w:p w14:paraId="528F1C37"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73A53DA"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6.61 ± 1.27</w:t>
            </w:r>
          </w:p>
        </w:tc>
      </w:tr>
      <w:tr w:rsidR="00FD71AD" w:rsidRPr="007E0A6C" w14:paraId="46994E4A" w14:textId="77777777" w:rsidTr="00F23EC1">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305B5C"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B2y2a2</w:t>
            </w:r>
          </w:p>
        </w:tc>
        <w:tc>
          <w:tcPr>
            <w:tcW w:w="0" w:type="auto"/>
            <w:tcBorders>
              <w:top w:val="nil"/>
              <w:left w:val="nil"/>
              <w:bottom w:val="single" w:sz="4" w:space="0" w:color="auto"/>
              <w:right w:val="single" w:sz="4" w:space="0" w:color="auto"/>
            </w:tcBorders>
            <w:shd w:val="clear" w:color="auto" w:fill="auto"/>
            <w:noWrap/>
            <w:vAlign w:val="center"/>
            <w:hideMark/>
          </w:tcPr>
          <w:p w14:paraId="0F2DAA2C"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5E613FA"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4.41 ± 1.33</w:t>
            </w:r>
          </w:p>
        </w:tc>
      </w:tr>
      <w:tr w:rsidR="00FD71AD" w:rsidRPr="007E0A6C" w14:paraId="5C2DE71C" w14:textId="77777777" w:rsidTr="00F23EC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5D3904" w14:textId="77777777" w:rsidR="00FD71AD" w:rsidRPr="007E0A6C" w:rsidRDefault="00FD71AD" w:rsidP="00C30596">
            <w:pPr>
              <w:jc w:val="both"/>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B2y2a2a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60F08C"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F8F724" w14:textId="77777777" w:rsidR="00FD71AD" w:rsidRPr="007E0A6C" w:rsidRDefault="00FD71AD" w:rsidP="0080774F">
            <w:pPr>
              <w:jc w:val="right"/>
              <w:rPr>
                <w:rFonts w:ascii="Arial" w:eastAsia="Times New Roman" w:hAnsi="Arial" w:cs="Arial"/>
                <w:color w:val="000000"/>
                <w:sz w:val="18"/>
                <w:szCs w:val="18"/>
                <w:lang w:val="en-US"/>
              </w:rPr>
            </w:pPr>
            <w:r w:rsidRPr="007E0A6C">
              <w:rPr>
                <w:rFonts w:ascii="Arial" w:eastAsia="Times New Roman" w:hAnsi="Arial" w:cs="Arial"/>
                <w:color w:val="000000"/>
                <w:sz w:val="18"/>
                <w:szCs w:val="18"/>
                <w:lang w:val="en-US"/>
              </w:rPr>
              <w:t>0.74 ± 0.38</w:t>
            </w:r>
          </w:p>
        </w:tc>
      </w:tr>
    </w:tbl>
    <w:p w14:paraId="5331124B" w14:textId="01AC2D21" w:rsidR="00FD71AD" w:rsidRPr="007E0A6C" w:rsidRDefault="0025223C" w:rsidP="00C30596">
      <w:pPr>
        <w:spacing w:line="360" w:lineRule="auto"/>
        <w:jc w:val="both"/>
        <w:rPr>
          <w:rFonts w:ascii="Arial" w:hAnsi="Arial" w:cs="Arial"/>
          <w:lang w:val="en-US"/>
        </w:rPr>
      </w:pPr>
      <w:r>
        <w:rPr>
          <w:rFonts w:ascii="Arial" w:hAnsi="Arial" w:cs="Arial"/>
          <w:b/>
          <w:sz w:val="28"/>
          <w:lang w:val="en-US"/>
        </w:rPr>
        <w:lastRenderedPageBreak/>
        <w:t xml:space="preserve">Supplemental </w:t>
      </w:r>
      <w:r w:rsidR="00FD71AD" w:rsidRPr="007E0A6C">
        <w:rPr>
          <w:rFonts w:ascii="Arial" w:hAnsi="Arial" w:cs="Arial"/>
          <w:b/>
          <w:sz w:val="28"/>
          <w:lang w:val="en-US"/>
        </w:rPr>
        <w:t>Table S</w:t>
      </w:r>
      <w:r w:rsidR="00061D83">
        <w:rPr>
          <w:rFonts w:ascii="Arial" w:hAnsi="Arial" w:cs="Arial"/>
          <w:b/>
          <w:sz w:val="28"/>
          <w:lang w:val="en-US"/>
        </w:rPr>
        <w:t>9</w:t>
      </w:r>
      <w:r w:rsidR="00FD71AD" w:rsidRPr="007E0A6C">
        <w:rPr>
          <w:rFonts w:ascii="Arial" w:hAnsi="Arial" w:cs="Arial"/>
          <w:b/>
          <w:sz w:val="28"/>
          <w:lang w:val="en-US"/>
        </w:rPr>
        <w:t xml:space="preserve">. </w:t>
      </w:r>
      <w:r w:rsidR="00FD71AD" w:rsidRPr="007E0A6C">
        <w:rPr>
          <w:rFonts w:ascii="Arial" w:hAnsi="Arial" w:cs="Arial"/>
          <w:lang w:val="en-US"/>
        </w:rPr>
        <w:t>Reference populations used for the analyses of autosomal SNPs.</w:t>
      </w:r>
    </w:p>
    <w:p w14:paraId="1C97BAF0" w14:textId="77777777" w:rsidR="00FD71AD" w:rsidRPr="007E0A6C" w:rsidRDefault="00FD71AD" w:rsidP="00C30596">
      <w:pPr>
        <w:jc w:val="both"/>
        <w:rPr>
          <w:rFonts w:ascii="Arial" w:hAnsi="Arial" w:cs="Arial"/>
          <w:b/>
          <w:sz w:val="28"/>
          <w:lang w:val="en-US"/>
        </w:rPr>
      </w:pPr>
    </w:p>
    <w:tbl>
      <w:tblPr>
        <w:tblStyle w:val="Tablaconcuadrcula"/>
        <w:tblW w:w="10408" w:type="dxa"/>
        <w:jc w:val="center"/>
        <w:tblCellMar>
          <w:left w:w="57" w:type="dxa"/>
          <w:right w:w="57" w:type="dxa"/>
        </w:tblCellMar>
        <w:tblLook w:val="04A0" w:firstRow="1" w:lastRow="0" w:firstColumn="1" w:lastColumn="0" w:noHBand="0" w:noVBand="1"/>
      </w:tblPr>
      <w:tblGrid>
        <w:gridCol w:w="1282"/>
        <w:gridCol w:w="1985"/>
        <w:gridCol w:w="2257"/>
        <w:gridCol w:w="559"/>
        <w:gridCol w:w="4325"/>
      </w:tblGrid>
      <w:tr w:rsidR="00FD71AD" w:rsidRPr="007E0A6C" w14:paraId="2F2F0293" w14:textId="77777777" w:rsidTr="00D20DE5">
        <w:trPr>
          <w:jc w:val="center"/>
        </w:trPr>
        <w:tc>
          <w:tcPr>
            <w:tcW w:w="1282" w:type="dxa"/>
            <w:noWrap/>
            <w:hideMark/>
          </w:tcPr>
          <w:p w14:paraId="03EB4E0D" w14:textId="3EDAFDE3" w:rsidR="00FD71AD" w:rsidRPr="007E0A6C" w:rsidRDefault="00FD71AD" w:rsidP="00C30596">
            <w:pPr>
              <w:jc w:val="both"/>
              <w:rPr>
                <w:rFonts w:ascii="Arial" w:eastAsia="Times New Roman" w:hAnsi="Arial" w:cs="Arial"/>
                <w:b/>
                <w:bCs/>
                <w:color w:val="000000"/>
                <w:sz w:val="20"/>
                <w:szCs w:val="20"/>
                <w:lang w:val="en-US"/>
              </w:rPr>
            </w:pPr>
            <w:r w:rsidRPr="007E0A6C">
              <w:rPr>
                <w:rFonts w:ascii="Arial" w:eastAsia="Times New Roman" w:hAnsi="Arial" w:cs="Arial"/>
                <w:b/>
                <w:bCs/>
                <w:color w:val="000000"/>
                <w:sz w:val="20"/>
                <w:szCs w:val="20"/>
                <w:lang w:val="en-US"/>
              </w:rPr>
              <w:t>Population</w:t>
            </w:r>
          </w:p>
        </w:tc>
        <w:tc>
          <w:tcPr>
            <w:tcW w:w="1985" w:type="dxa"/>
            <w:noWrap/>
            <w:hideMark/>
          </w:tcPr>
          <w:p w14:paraId="751DF96C" w14:textId="77777777" w:rsidR="00FD71AD" w:rsidRPr="007E0A6C" w:rsidRDefault="00FD71AD" w:rsidP="00C30596">
            <w:pPr>
              <w:jc w:val="both"/>
              <w:rPr>
                <w:rFonts w:ascii="Arial" w:eastAsia="Times New Roman" w:hAnsi="Arial" w:cs="Arial"/>
                <w:b/>
                <w:bCs/>
                <w:color w:val="000000"/>
                <w:sz w:val="20"/>
                <w:szCs w:val="20"/>
                <w:lang w:val="en-US"/>
              </w:rPr>
            </w:pPr>
            <w:r w:rsidRPr="007E0A6C">
              <w:rPr>
                <w:rFonts w:ascii="Arial" w:eastAsia="Times New Roman" w:hAnsi="Arial" w:cs="Arial"/>
                <w:b/>
                <w:bCs/>
                <w:color w:val="000000"/>
                <w:sz w:val="20"/>
                <w:szCs w:val="20"/>
                <w:lang w:val="en-US"/>
              </w:rPr>
              <w:t>Language family</w:t>
            </w:r>
          </w:p>
        </w:tc>
        <w:tc>
          <w:tcPr>
            <w:tcW w:w="2257" w:type="dxa"/>
            <w:noWrap/>
            <w:hideMark/>
          </w:tcPr>
          <w:p w14:paraId="19F6A6FD" w14:textId="77777777" w:rsidR="00FD71AD" w:rsidRPr="007E0A6C" w:rsidRDefault="00FD71AD" w:rsidP="00C30596">
            <w:pPr>
              <w:jc w:val="both"/>
              <w:rPr>
                <w:rFonts w:ascii="Arial" w:eastAsia="Times New Roman" w:hAnsi="Arial" w:cs="Arial"/>
                <w:b/>
                <w:bCs/>
                <w:color w:val="000000"/>
                <w:sz w:val="20"/>
                <w:szCs w:val="20"/>
                <w:lang w:val="en-US"/>
              </w:rPr>
            </w:pPr>
            <w:r w:rsidRPr="007E0A6C">
              <w:rPr>
                <w:rFonts w:ascii="Arial" w:eastAsia="Times New Roman" w:hAnsi="Arial" w:cs="Arial"/>
                <w:b/>
                <w:bCs/>
                <w:color w:val="000000"/>
                <w:sz w:val="20"/>
                <w:szCs w:val="20"/>
                <w:lang w:val="en-US"/>
              </w:rPr>
              <w:t>Country</w:t>
            </w:r>
          </w:p>
        </w:tc>
        <w:tc>
          <w:tcPr>
            <w:tcW w:w="559" w:type="dxa"/>
            <w:noWrap/>
            <w:hideMark/>
          </w:tcPr>
          <w:p w14:paraId="2670EA0A" w14:textId="77777777" w:rsidR="00FD71AD" w:rsidRPr="007E0A6C" w:rsidRDefault="00FD71AD" w:rsidP="0010346B">
            <w:pPr>
              <w:jc w:val="right"/>
              <w:rPr>
                <w:rFonts w:ascii="Arial" w:eastAsia="Times New Roman" w:hAnsi="Arial" w:cs="Arial"/>
                <w:b/>
                <w:bCs/>
                <w:i/>
                <w:iCs/>
                <w:color w:val="000000"/>
                <w:sz w:val="20"/>
                <w:szCs w:val="20"/>
                <w:lang w:val="en-US"/>
              </w:rPr>
            </w:pPr>
            <w:r w:rsidRPr="007E0A6C">
              <w:rPr>
                <w:rFonts w:ascii="Arial" w:eastAsia="Times New Roman" w:hAnsi="Arial" w:cs="Arial"/>
                <w:b/>
                <w:bCs/>
                <w:i/>
                <w:iCs/>
                <w:color w:val="000000"/>
                <w:sz w:val="20"/>
                <w:szCs w:val="20"/>
                <w:lang w:val="en-US"/>
              </w:rPr>
              <w:t>n</w:t>
            </w:r>
          </w:p>
        </w:tc>
        <w:tc>
          <w:tcPr>
            <w:tcW w:w="4325" w:type="dxa"/>
            <w:noWrap/>
            <w:hideMark/>
          </w:tcPr>
          <w:p w14:paraId="54CF48F7" w14:textId="77777777" w:rsidR="00FD71AD" w:rsidRPr="007E0A6C" w:rsidRDefault="00FD71AD" w:rsidP="00D20DE5">
            <w:pPr>
              <w:rPr>
                <w:rFonts w:ascii="Arial" w:eastAsia="Times New Roman" w:hAnsi="Arial" w:cs="Arial"/>
                <w:b/>
                <w:bCs/>
                <w:color w:val="000000"/>
                <w:sz w:val="20"/>
                <w:szCs w:val="20"/>
                <w:lang w:val="en-US"/>
              </w:rPr>
            </w:pPr>
            <w:r w:rsidRPr="007E0A6C">
              <w:rPr>
                <w:rFonts w:ascii="Arial" w:eastAsia="Times New Roman" w:hAnsi="Arial" w:cs="Arial"/>
                <w:b/>
                <w:bCs/>
                <w:color w:val="000000"/>
                <w:sz w:val="20"/>
                <w:szCs w:val="20"/>
                <w:lang w:val="en-US"/>
              </w:rPr>
              <w:t>Reference</w:t>
            </w:r>
          </w:p>
        </w:tc>
      </w:tr>
      <w:tr w:rsidR="00D20DE5" w:rsidRPr="00367622" w14:paraId="4A1549D3" w14:textId="77777777" w:rsidTr="00D20DE5">
        <w:trPr>
          <w:jc w:val="center"/>
        </w:trPr>
        <w:tc>
          <w:tcPr>
            <w:tcW w:w="10408" w:type="dxa"/>
            <w:gridSpan w:val="5"/>
            <w:noWrap/>
          </w:tcPr>
          <w:p w14:paraId="3B0F03E5" w14:textId="3BC2F9FC" w:rsidR="00D20DE5" w:rsidRPr="00D20DE5" w:rsidRDefault="00D20DE5" w:rsidP="00D20DE5">
            <w:pPr>
              <w:rPr>
                <w:rFonts w:ascii="Arial" w:eastAsia="Times New Roman" w:hAnsi="Arial" w:cs="Arial"/>
                <w:i/>
                <w:color w:val="000000"/>
                <w:sz w:val="20"/>
                <w:szCs w:val="20"/>
                <w:lang w:val="en-US"/>
              </w:rPr>
            </w:pPr>
            <w:r w:rsidRPr="00D20DE5">
              <w:rPr>
                <w:rFonts w:ascii="Arial" w:eastAsia="Times New Roman" w:hAnsi="Arial" w:cs="Arial"/>
                <w:i/>
                <w:color w:val="000000"/>
                <w:sz w:val="20"/>
                <w:szCs w:val="20"/>
                <w:lang w:val="en-US"/>
              </w:rPr>
              <w:t>Native American populations</w:t>
            </w:r>
          </w:p>
        </w:tc>
      </w:tr>
      <w:tr w:rsidR="00D20DE5" w:rsidRPr="00367622" w14:paraId="7D8D2D52" w14:textId="77777777" w:rsidTr="00D20DE5">
        <w:trPr>
          <w:jc w:val="center"/>
        </w:trPr>
        <w:tc>
          <w:tcPr>
            <w:tcW w:w="1282" w:type="dxa"/>
            <w:noWrap/>
            <w:hideMark/>
          </w:tcPr>
          <w:p w14:paraId="398288E2"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Arara</w:t>
            </w:r>
          </w:p>
        </w:tc>
        <w:tc>
          <w:tcPr>
            <w:tcW w:w="1985" w:type="dxa"/>
            <w:noWrap/>
            <w:hideMark/>
          </w:tcPr>
          <w:p w14:paraId="5FCA2AE1"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Ge</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Pano</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Carib</w:t>
            </w:r>
          </w:p>
        </w:tc>
        <w:tc>
          <w:tcPr>
            <w:tcW w:w="2257" w:type="dxa"/>
            <w:noWrap/>
            <w:hideMark/>
          </w:tcPr>
          <w:p w14:paraId="69DBDF57"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Brazil</w:t>
            </w:r>
          </w:p>
        </w:tc>
        <w:tc>
          <w:tcPr>
            <w:tcW w:w="559" w:type="dxa"/>
            <w:noWrap/>
            <w:hideMark/>
          </w:tcPr>
          <w:p w14:paraId="3313F222"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1</w:t>
            </w:r>
          </w:p>
        </w:tc>
        <w:tc>
          <w:tcPr>
            <w:tcW w:w="4325" w:type="dxa"/>
            <w:noWrap/>
            <w:hideMark/>
          </w:tcPr>
          <w:p w14:paraId="1F3CE0EA" w14:textId="17B37856"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1C3FCA74" w14:textId="77777777" w:rsidTr="00D20DE5">
        <w:trPr>
          <w:jc w:val="center"/>
        </w:trPr>
        <w:tc>
          <w:tcPr>
            <w:tcW w:w="1282" w:type="dxa"/>
            <w:noWrap/>
            <w:hideMark/>
          </w:tcPr>
          <w:p w14:paraId="2C10AB76"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Arhuaco</w:t>
            </w:r>
          </w:p>
        </w:tc>
        <w:tc>
          <w:tcPr>
            <w:tcW w:w="1985" w:type="dxa"/>
            <w:noWrap/>
            <w:hideMark/>
          </w:tcPr>
          <w:p w14:paraId="168E8D56"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Chibchan</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Paezan</w:t>
            </w:r>
          </w:p>
        </w:tc>
        <w:tc>
          <w:tcPr>
            <w:tcW w:w="2257" w:type="dxa"/>
            <w:noWrap/>
            <w:hideMark/>
          </w:tcPr>
          <w:p w14:paraId="75D0C9F2"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Colombia</w:t>
            </w:r>
          </w:p>
        </w:tc>
        <w:tc>
          <w:tcPr>
            <w:tcW w:w="559" w:type="dxa"/>
            <w:noWrap/>
            <w:hideMark/>
          </w:tcPr>
          <w:p w14:paraId="65E04179"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5</w:t>
            </w:r>
          </w:p>
        </w:tc>
        <w:tc>
          <w:tcPr>
            <w:tcW w:w="4325" w:type="dxa"/>
            <w:noWrap/>
            <w:hideMark/>
          </w:tcPr>
          <w:p w14:paraId="673CA2D6" w14:textId="12AEE19C"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4F8A97BA" w14:textId="77777777" w:rsidTr="00D20DE5">
        <w:trPr>
          <w:jc w:val="center"/>
        </w:trPr>
        <w:tc>
          <w:tcPr>
            <w:tcW w:w="1282" w:type="dxa"/>
            <w:noWrap/>
            <w:hideMark/>
          </w:tcPr>
          <w:p w14:paraId="56468E65"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Aymara</w:t>
            </w:r>
          </w:p>
        </w:tc>
        <w:tc>
          <w:tcPr>
            <w:tcW w:w="1985" w:type="dxa"/>
            <w:noWrap/>
            <w:hideMark/>
          </w:tcPr>
          <w:p w14:paraId="6BD192C1"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Andean</w:t>
            </w:r>
          </w:p>
        </w:tc>
        <w:tc>
          <w:tcPr>
            <w:tcW w:w="2257" w:type="dxa"/>
            <w:noWrap/>
            <w:hideMark/>
          </w:tcPr>
          <w:p w14:paraId="61F7DCB0" w14:textId="30171BCD" w:rsidR="00D20DE5" w:rsidRPr="007E0A6C" w:rsidRDefault="00D20DE5" w:rsidP="00D20DE5">
            <w:pPr>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Bolivia/</w:t>
            </w:r>
            <w:r w:rsidRPr="007E0A6C">
              <w:rPr>
                <w:rFonts w:ascii="Arial" w:eastAsia="Times New Roman" w:hAnsi="Arial" w:cs="Arial"/>
                <w:color w:val="000000"/>
                <w:sz w:val="20"/>
                <w:szCs w:val="20"/>
                <w:lang w:val="en-US"/>
              </w:rPr>
              <w:t>Chile</w:t>
            </w:r>
          </w:p>
        </w:tc>
        <w:tc>
          <w:tcPr>
            <w:tcW w:w="559" w:type="dxa"/>
            <w:noWrap/>
            <w:hideMark/>
          </w:tcPr>
          <w:p w14:paraId="7CDA3F66"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23</w:t>
            </w:r>
          </w:p>
        </w:tc>
        <w:tc>
          <w:tcPr>
            <w:tcW w:w="4325" w:type="dxa"/>
            <w:noWrap/>
            <w:hideMark/>
          </w:tcPr>
          <w:p w14:paraId="5BBF28BC" w14:textId="3DDF99E4"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4A666D6F" w14:textId="77777777" w:rsidTr="00D20DE5">
        <w:trPr>
          <w:jc w:val="center"/>
        </w:trPr>
        <w:tc>
          <w:tcPr>
            <w:tcW w:w="1282" w:type="dxa"/>
            <w:noWrap/>
            <w:hideMark/>
          </w:tcPr>
          <w:p w14:paraId="12EB95D6"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Chane</w:t>
            </w:r>
          </w:p>
        </w:tc>
        <w:tc>
          <w:tcPr>
            <w:tcW w:w="1985" w:type="dxa"/>
            <w:noWrap/>
            <w:hideMark/>
          </w:tcPr>
          <w:p w14:paraId="72DFEF5B"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13EE743E"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Argentina</w:t>
            </w:r>
          </w:p>
        </w:tc>
        <w:tc>
          <w:tcPr>
            <w:tcW w:w="559" w:type="dxa"/>
            <w:noWrap/>
            <w:hideMark/>
          </w:tcPr>
          <w:p w14:paraId="3DEE1D81"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2</w:t>
            </w:r>
          </w:p>
        </w:tc>
        <w:tc>
          <w:tcPr>
            <w:tcW w:w="4325" w:type="dxa"/>
            <w:noWrap/>
            <w:hideMark/>
          </w:tcPr>
          <w:p w14:paraId="72EEB36E" w14:textId="366E38EC"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321E8D76" w14:textId="77777777" w:rsidTr="00D20DE5">
        <w:trPr>
          <w:jc w:val="center"/>
        </w:trPr>
        <w:tc>
          <w:tcPr>
            <w:tcW w:w="1282" w:type="dxa"/>
            <w:noWrap/>
            <w:hideMark/>
          </w:tcPr>
          <w:p w14:paraId="56811982"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Chilote</w:t>
            </w:r>
          </w:p>
        </w:tc>
        <w:tc>
          <w:tcPr>
            <w:tcW w:w="1985" w:type="dxa"/>
            <w:noWrap/>
            <w:hideMark/>
          </w:tcPr>
          <w:p w14:paraId="31BC766E"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Andean</w:t>
            </w:r>
          </w:p>
        </w:tc>
        <w:tc>
          <w:tcPr>
            <w:tcW w:w="2257" w:type="dxa"/>
            <w:noWrap/>
            <w:hideMark/>
          </w:tcPr>
          <w:p w14:paraId="26182A83"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Chile</w:t>
            </w:r>
          </w:p>
        </w:tc>
        <w:tc>
          <w:tcPr>
            <w:tcW w:w="559" w:type="dxa"/>
            <w:noWrap/>
            <w:hideMark/>
          </w:tcPr>
          <w:p w14:paraId="0823A12F"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8</w:t>
            </w:r>
          </w:p>
        </w:tc>
        <w:tc>
          <w:tcPr>
            <w:tcW w:w="4325" w:type="dxa"/>
            <w:noWrap/>
            <w:hideMark/>
          </w:tcPr>
          <w:p w14:paraId="59EB4763" w14:textId="1E9EC627"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00C94CD4" w14:textId="77777777" w:rsidTr="00D20DE5">
        <w:trPr>
          <w:jc w:val="center"/>
        </w:trPr>
        <w:tc>
          <w:tcPr>
            <w:tcW w:w="1282" w:type="dxa"/>
            <w:noWrap/>
            <w:hideMark/>
          </w:tcPr>
          <w:p w14:paraId="5925C24E"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Chono</w:t>
            </w:r>
          </w:p>
        </w:tc>
        <w:tc>
          <w:tcPr>
            <w:tcW w:w="1985" w:type="dxa"/>
            <w:noWrap/>
            <w:hideMark/>
          </w:tcPr>
          <w:p w14:paraId="189C0D65"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Andean</w:t>
            </w:r>
          </w:p>
        </w:tc>
        <w:tc>
          <w:tcPr>
            <w:tcW w:w="2257" w:type="dxa"/>
            <w:noWrap/>
            <w:hideMark/>
          </w:tcPr>
          <w:p w14:paraId="35BA941D"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Chile</w:t>
            </w:r>
          </w:p>
        </w:tc>
        <w:tc>
          <w:tcPr>
            <w:tcW w:w="559" w:type="dxa"/>
            <w:noWrap/>
            <w:hideMark/>
          </w:tcPr>
          <w:p w14:paraId="51D0EDC2"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4</w:t>
            </w:r>
          </w:p>
        </w:tc>
        <w:tc>
          <w:tcPr>
            <w:tcW w:w="4325" w:type="dxa"/>
            <w:noWrap/>
            <w:hideMark/>
          </w:tcPr>
          <w:p w14:paraId="573E016B" w14:textId="323262B0"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024F374A" w14:textId="77777777" w:rsidTr="00D20DE5">
        <w:trPr>
          <w:jc w:val="center"/>
        </w:trPr>
        <w:tc>
          <w:tcPr>
            <w:tcW w:w="1282" w:type="dxa"/>
            <w:noWrap/>
            <w:hideMark/>
          </w:tcPr>
          <w:p w14:paraId="45950428"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Diaguita</w:t>
            </w:r>
          </w:p>
        </w:tc>
        <w:tc>
          <w:tcPr>
            <w:tcW w:w="1985" w:type="dxa"/>
            <w:noWrap/>
            <w:hideMark/>
          </w:tcPr>
          <w:p w14:paraId="00CD53A5"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Andean</w:t>
            </w:r>
          </w:p>
        </w:tc>
        <w:tc>
          <w:tcPr>
            <w:tcW w:w="2257" w:type="dxa"/>
            <w:noWrap/>
            <w:hideMark/>
          </w:tcPr>
          <w:p w14:paraId="600E891A"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Argentina</w:t>
            </w:r>
          </w:p>
        </w:tc>
        <w:tc>
          <w:tcPr>
            <w:tcW w:w="559" w:type="dxa"/>
            <w:noWrap/>
            <w:hideMark/>
          </w:tcPr>
          <w:p w14:paraId="28AE9213"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5</w:t>
            </w:r>
          </w:p>
        </w:tc>
        <w:tc>
          <w:tcPr>
            <w:tcW w:w="4325" w:type="dxa"/>
            <w:noWrap/>
            <w:hideMark/>
          </w:tcPr>
          <w:p w14:paraId="4C26A9DC" w14:textId="2442D550"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6B72409E" w14:textId="77777777" w:rsidTr="00D20DE5">
        <w:trPr>
          <w:jc w:val="center"/>
        </w:trPr>
        <w:tc>
          <w:tcPr>
            <w:tcW w:w="1282" w:type="dxa"/>
            <w:noWrap/>
            <w:hideMark/>
          </w:tcPr>
          <w:p w14:paraId="3408C79C"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Embera</w:t>
            </w:r>
          </w:p>
        </w:tc>
        <w:tc>
          <w:tcPr>
            <w:tcW w:w="1985" w:type="dxa"/>
            <w:noWrap/>
            <w:hideMark/>
          </w:tcPr>
          <w:p w14:paraId="4FDE6837"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Chibchan</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Paezan</w:t>
            </w:r>
          </w:p>
        </w:tc>
        <w:tc>
          <w:tcPr>
            <w:tcW w:w="2257" w:type="dxa"/>
            <w:noWrap/>
            <w:hideMark/>
          </w:tcPr>
          <w:p w14:paraId="2250EDD5"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Colombia</w:t>
            </w:r>
          </w:p>
        </w:tc>
        <w:tc>
          <w:tcPr>
            <w:tcW w:w="559" w:type="dxa"/>
            <w:noWrap/>
            <w:hideMark/>
          </w:tcPr>
          <w:p w14:paraId="15C0D4C8"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5</w:t>
            </w:r>
          </w:p>
        </w:tc>
        <w:tc>
          <w:tcPr>
            <w:tcW w:w="4325" w:type="dxa"/>
            <w:noWrap/>
            <w:hideMark/>
          </w:tcPr>
          <w:p w14:paraId="21AFAC50" w14:textId="4168E25A"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70D659DA" w14:textId="77777777" w:rsidTr="00D20DE5">
        <w:trPr>
          <w:jc w:val="center"/>
        </w:trPr>
        <w:tc>
          <w:tcPr>
            <w:tcW w:w="1282" w:type="dxa"/>
            <w:noWrap/>
            <w:hideMark/>
          </w:tcPr>
          <w:p w14:paraId="1925D926"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Guahibo</w:t>
            </w:r>
          </w:p>
        </w:tc>
        <w:tc>
          <w:tcPr>
            <w:tcW w:w="1985" w:type="dxa"/>
            <w:noWrap/>
            <w:hideMark/>
          </w:tcPr>
          <w:p w14:paraId="5C084212"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43DBA061"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Colombia</w:t>
            </w:r>
          </w:p>
        </w:tc>
        <w:tc>
          <w:tcPr>
            <w:tcW w:w="559" w:type="dxa"/>
            <w:noWrap/>
            <w:hideMark/>
          </w:tcPr>
          <w:p w14:paraId="5BA47C08"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6</w:t>
            </w:r>
          </w:p>
        </w:tc>
        <w:tc>
          <w:tcPr>
            <w:tcW w:w="4325" w:type="dxa"/>
            <w:noWrap/>
            <w:hideMark/>
          </w:tcPr>
          <w:p w14:paraId="50373418" w14:textId="1CE615A9"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54C035AD" w14:textId="77777777" w:rsidTr="00D20DE5">
        <w:trPr>
          <w:jc w:val="center"/>
        </w:trPr>
        <w:tc>
          <w:tcPr>
            <w:tcW w:w="1282" w:type="dxa"/>
            <w:noWrap/>
            <w:hideMark/>
          </w:tcPr>
          <w:p w14:paraId="6A41F7EE"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Guarani</w:t>
            </w:r>
          </w:p>
        </w:tc>
        <w:tc>
          <w:tcPr>
            <w:tcW w:w="1985" w:type="dxa"/>
            <w:noWrap/>
            <w:hideMark/>
          </w:tcPr>
          <w:p w14:paraId="7FD1497D"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1AFD2D0F" w14:textId="3A18A064"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Paraguay</w:t>
            </w:r>
            <w:r>
              <w:rPr>
                <w:rFonts w:ascii="Arial" w:eastAsia="Times New Roman" w:hAnsi="Arial" w:cs="Arial"/>
                <w:color w:val="000000"/>
                <w:sz w:val="20"/>
                <w:szCs w:val="20"/>
                <w:lang w:val="en-US"/>
              </w:rPr>
              <w:t>/</w:t>
            </w:r>
            <w:r w:rsidRPr="007E0A6C">
              <w:rPr>
                <w:rFonts w:ascii="Arial" w:eastAsia="Times New Roman" w:hAnsi="Arial" w:cs="Arial"/>
                <w:color w:val="000000"/>
                <w:sz w:val="20"/>
                <w:szCs w:val="20"/>
                <w:lang w:val="en-US"/>
              </w:rPr>
              <w:t>Argentina</w:t>
            </w:r>
          </w:p>
        </w:tc>
        <w:tc>
          <w:tcPr>
            <w:tcW w:w="559" w:type="dxa"/>
            <w:noWrap/>
            <w:hideMark/>
          </w:tcPr>
          <w:p w14:paraId="7DB65A9C"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6</w:t>
            </w:r>
          </w:p>
        </w:tc>
        <w:tc>
          <w:tcPr>
            <w:tcW w:w="4325" w:type="dxa"/>
            <w:noWrap/>
            <w:hideMark/>
          </w:tcPr>
          <w:p w14:paraId="57BEFB6C" w14:textId="3D5D8173"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06BB3D5D" w14:textId="77777777" w:rsidTr="00D20DE5">
        <w:trPr>
          <w:jc w:val="center"/>
        </w:trPr>
        <w:tc>
          <w:tcPr>
            <w:tcW w:w="1282" w:type="dxa"/>
            <w:noWrap/>
            <w:hideMark/>
          </w:tcPr>
          <w:p w14:paraId="6CD806B6"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Hulliche</w:t>
            </w:r>
          </w:p>
        </w:tc>
        <w:tc>
          <w:tcPr>
            <w:tcW w:w="1985" w:type="dxa"/>
            <w:noWrap/>
            <w:hideMark/>
          </w:tcPr>
          <w:p w14:paraId="36865E4B"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Andean</w:t>
            </w:r>
          </w:p>
        </w:tc>
        <w:tc>
          <w:tcPr>
            <w:tcW w:w="2257" w:type="dxa"/>
            <w:noWrap/>
            <w:hideMark/>
          </w:tcPr>
          <w:p w14:paraId="5BDC258E"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Chile</w:t>
            </w:r>
          </w:p>
        </w:tc>
        <w:tc>
          <w:tcPr>
            <w:tcW w:w="559" w:type="dxa"/>
            <w:noWrap/>
            <w:hideMark/>
          </w:tcPr>
          <w:p w14:paraId="2799AF46"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4</w:t>
            </w:r>
          </w:p>
        </w:tc>
        <w:tc>
          <w:tcPr>
            <w:tcW w:w="4325" w:type="dxa"/>
            <w:noWrap/>
            <w:hideMark/>
          </w:tcPr>
          <w:p w14:paraId="4DE5DF7A" w14:textId="64E6254D"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160CD508" w14:textId="77777777" w:rsidTr="00D20DE5">
        <w:trPr>
          <w:jc w:val="center"/>
        </w:trPr>
        <w:tc>
          <w:tcPr>
            <w:tcW w:w="1282" w:type="dxa"/>
            <w:noWrap/>
            <w:hideMark/>
          </w:tcPr>
          <w:p w14:paraId="582DDDCB"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Inga</w:t>
            </w:r>
          </w:p>
        </w:tc>
        <w:tc>
          <w:tcPr>
            <w:tcW w:w="1985" w:type="dxa"/>
            <w:noWrap/>
            <w:hideMark/>
          </w:tcPr>
          <w:p w14:paraId="72A299BF"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Andean</w:t>
            </w:r>
          </w:p>
        </w:tc>
        <w:tc>
          <w:tcPr>
            <w:tcW w:w="2257" w:type="dxa"/>
            <w:noWrap/>
            <w:hideMark/>
          </w:tcPr>
          <w:p w14:paraId="62F12EE5"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Colombia</w:t>
            </w:r>
          </w:p>
        </w:tc>
        <w:tc>
          <w:tcPr>
            <w:tcW w:w="559" w:type="dxa"/>
            <w:noWrap/>
            <w:hideMark/>
          </w:tcPr>
          <w:p w14:paraId="59A0E06E"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9</w:t>
            </w:r>
          </w:p>
        </w:tc>
        <w:tc>
          <w:tcPr>
            <w:tcW w:w="4325" w:type="dxa"/>
            <w:noWrap/>
            <w:hideMark/>
          </w:tcPr>
          <w:p w14:paraId="0BCEC29E" w14:textId="0B712519"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7AF7DC12" w14:textId="77777777" w:rsidTr="00D20DE5">
        <w:trPr>
          <w:jc w:val="center"/>
        </w:trPr>
        <w:tc>
          <w:tcPr>
            <w:tcW w:w="1282" w:type="dxa"/>
            <w:noWrap/>
            <w:hideMark/>
          </w:tcPr>
          <w:p w14:paraId="05555F23"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Jamamadi</w:t>
            </w:r>
          </w:p>
        </w:tc>
        <w:tc>
          <w:tcPr>
            <w:tcW w:w="1985" w:type="dxa"/>
            <w:noWrap/>
            <w:hideMark/>
          </w:tcPr>
          <w:p w14:paraId="372F8347"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34CC1229"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Brazil</w:t>
            </w:r>
          </w:p>
        </w:tc>
        <w:tc>
          <w:tcPr>
            <w:tcW w:w="559" w:type="dxa"/>
            <w:noWrap/>
            <w:hideMark/>
          </w:tcPr>
          <w:p w14:paraId="13E180CB"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1</w:t>
            </w:r>
          </w:p>
        </w:tc>
        <w:tc>
          <w:tcPr>
            <w:tcW w:w="4325" w:type="dxa"/>
            <w:noWrap/>
            <w:hideMark/>
          </w:tcPr>
          <w:p w14:paraId="4D16B3AD" w14:textId="7F2A1214"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5AF3BE9B" w14:textId="77777777" w:rsidTr="00D20DE5">
        <w:trPr>
          <w:jc w:val="center"/>
        </w:trPr>
        <w:tc>
          <w:tcPr>
            <w:tcW w:w="1282" w:type="dxa"/>
            <w:noWrap/>
            <w:hideMark/>
          </w:tcPr>
          <w:p w14:paraId="11C291C8"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Kaingang</w:t>
            </w:r>
          </w:p>
        </w:tc>
        <w:tc>
          <w:tcPr>
            <w:tcW w:w="1985" w:type="dxa"/>
            <w:noWrap/>
            <w:hideMark/>
          </w:tcPr>
          <w:p w14:paraId="705F6737"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Ge</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Pano</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Carib</w:t>
            </w:r>
          </w:p>
        </w:tc>
        <w:tc>
          <w:tcPr>
            <w:tcW w:w="2257" w:type="dxa"/>
            <w:noWrap/>
            <w:hideMark/>
          </w:tcPr>
          <w:p w14:paraId="1707A6B7"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Brazil</w:t>
            </w:r>
          </w:p>
        </w:tc>
        <w:tc>
          <w:tcPr>
            <w:tcW w:w="559" w:type="dxa"/>
            <w:noWrap/>
            <w:hideMark/>
          </w:tcPr>
          <w:p w14:paraId="1B93662B"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2</w:t>
            </w:r>
          </w:p>
        </w:tc>
        <w:tc>
          <w:tcPr>
            <w:tcW w:w="4325" w:type="dxa"/>
            <w:noWrap/>
            <w:hideMark/>
          </w:tcPr>
          <w:p w14:paraId="00C32F21" w14:textId="20C141F3"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0E6069E2" w14:textId="77777777" w:rsidTr="00D20DE5">
        <w:trPr>
          <w:jc w:val="center"/>
        </w:trPr>
        <w:tc>
          <w:tcPr>
            <w:tcW w:w="1282" w:type="dxa"/>
            <w:noWrap/>
            <w:hideMark/>
          </w:tcPr>
          <w:p w14:paraId="53E4344C"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Karitiana</w:t>
            </w:r>
          </w:p>
        </w:tc>
        <w:tc>
          <w:tcPr>
            <w:tcW w:w="1985" w:type="dxa"/>
            <w:noWrap/>
            <w:hideMark/>
          </w:tcPr>
          <w:p w14:paraId="74B733CE"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334B4AC4"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Brazil</w:t>
            </w:r>
          </w:p>
        </w:tc>
        <w:tc>
          <w:tcPr>
            <w:tcW w:w="559" w:type="dxa"/>
            <w:noWrap/>
            <w:hideMark/>
          </w:tcPr>
          <w:p w14:paraId="6A800E74"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13</w:t>
            </w:r>
          </w:p>
        </w:tc>
        <w:tc>
          <w:tcPr>
            <w:tcW w:w="4325" w:type="dxa"/>
            <w:noWrap/>
            <w:hideMark/>
          </w:tcPr>
          <w:p w14:paraId="4DB75C65" w14:textId="1B6D36FC"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3E49404F" w14:textId="77777777" w:rsidTr="00D20DE5">
        <w:trPr>
          <w:jc w:val="center"/>
        </w:trPr>
        <w:tc>
          <w:tcPr>
            <w:tcW w:w="1282" w:type="dxa"/>
            <w:noWrap/>
            <w:hideMark/>
          </w:tcPr>
          <w:p w14:paraId="23CAB8C1"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Kogi</w:t>
            </w:r>
          </w:p>
        </w:tc>
        <w:tc>
          <w:tcPr>
            <w:tcW w:w="1985" w:type="dxa"/>
            <w:noWrap/>
            <w:hideMark/>
          </w:tcPr>
          <w:p w14:paraId="331E79B0"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Chibchan</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Paezan</w:t>
            </w:r>
          </w:p>
        </w:tc>
        <w:tc>
          <w:tcPr>
            <w:tcW w:w="2257" w:type="dxa"/>
            <w:noWrap/>
            <w:hideMark/>
          </w:tcPr>
          <w:p w14:paraId="332F29E8"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Colombia</w:t>
            </w:r>
          </w:p>
        </w:tc>
        <w:tc>
          <w:tcPr>
            <w:tcW w:w="559" w:type="dxa"/>
            <w:noWrap/>
            <w:hideMark/>
          </w:tcPr>
          <w:p w14:paraId="3367825F"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4</w:t>
            </w:r>
          </w:p>
        </w:tc>
        <w:tc>
          <w:tcPr>
            <w:tcW w:w="4325" w:type="dxa"/>
            <w:noWrap/>
            <w:hideMark/>
          </w:tcPr>
          <w:p w14:paraId="25014F3B" w14:textId="5A67895B"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7BEC68F0" w14:textId="77777777" w:rsidTr="00D20DE5">
        <w:trPr>
          <w:jc w:val="center"/>
        </w:trPr>
        <w:tc>
          <w:tcPr>
            <w:tcW w:w="1282" w:type="dxa"/>
            <w:noWrap/>
            <w:hideMark/>
          </w:tcPr>
          <w:p w14:paraId="1B34E12E"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Palikur</w:t>
            </w:r>
          </w:p>
        </w:tc>
        <w:tc>
          <w:tcPr>
            <w:tcW w:w="1985" w:type="dxa"/>
            <w:noWrap/>
            <w:hideMark/>
          </w:tcPr>
          <w:p w14:paraId="56AF6A51"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228E7FA4"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French Guiana</w:t>
            </w:r>
          </w:p>
        </w:tc>
        <w:tc>
          <w:tcPr>
            <w:tcW w:w="559" w:type="dxa"/>
            <w:noWrap/>
            <w:hideMark/>
          </w:tcPr>
          <w:p w14:paraId="4FC384BA"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3</w:t>
            </w:r>
          </w:p>
        </w:tc>
        <w:tc>
          <w:tcPr>
            <w:tcW w:w="4325" w:type="dxa"/>
            <w:noWrap/>
            <w:hideMark/>
          </w:tcPr>
          <w:p w14:paraId="1AC7BEB8" w14:textId="12FD4706"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6B79D741" w14:textId="77777777" w:rsidTr="00D20DE5">
        <w:trPr>
          <w:jc w:val="center"/>
        </w:trPr>
        <w:tc>
          <w:tcPr>
            <w:tcW w:w="1282" w:type="dxa"/>
            <w:noWrap/>
            <w:hideMark/>
          </w:tcPr>
          <w:p w14:paraId="3782C60F"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Parakana</w:t>
            </w:r>
          </w:p>
        </w:tc>
        <w:tc>
          <w:tcPr>
            <w:tcW w:w="1985" w:type="dxa"/>
            <w:noWrap/>
            <w:hideMark/>
          </w:tcPr>
          <w:p w14:paraId="2EF5057E"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08E076AA"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Brazil</w:t>
            </w:r>
          </w:p>
        </w:tc>
        <w:tc>
          <w:tcPr>
            <w:tcW w:w="559" w:type="dxa"/>
            <w:noWrap/>
            <w:hideMark/>
          </w:tcPr>
          <w:p w14:paraId="2634FA9A"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1</w:t>
            </w:r>
          </w:p>
        </w:tc>
        <w:tc>
          <w:tcPr>
            <w:tcW w:w="4325" w:type="dxa"/>
            <w:noWrap/>
            <w:hideMark/>
          </w:tcPr>
          <w:p w14:paraId="597EAB2E" w14:textId="5B63308C"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4F6FDCC7" w14:textId="77777777" w:rsidTr="00D20DE5">
        <w:trPr>
          <w:jc w:val="center"/>
        </w:trPr>
        <w:tc>
          <w:tcPr>
            <w:tcW w:w="1282" w:type="dxa"/>
            <w:noWrap/>
            <w:hideMark/>
          </w:tcPr>
          <w:p w14:paraId="3C43C6C2"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Piapoco</w:t>
            </w:r>
          </w:p>
        </w:tc>
        <w:tc>
          <w:tcPr>
            <w:tcW w:w="1985" w:type="dxa"/>
            <w:noWrap/>
            <w:hideMark/>
          </w:tcPr>
          <w:p w14:paraId="0F2CDAEB"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46D72610"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Colombia</w:t>
            </w:r>
          </w:p>
        </w:tc>
        <w:tc>
          <w:tcPr>
            <w:tcW w:w="559" w:type="dxa"/>
            <w:noWrap/>
            <w:hideMark/>
          </w:tcPr>
          <w:p w14:paraId="46DC1299"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7</w:t>
            </w:r>
          </w:p>
        </w:tc>
        <w:tc>
          <w:tcPr>
            <w:tcW w:w="4325" w:type="dxa"/>
            <w:noWrap/>
            <w:hideMark/>
          </w:tcPr>
          <w:p w14:paraId="03C248CF" w14:textId="242B6A34"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69F6811B" w14:textId="77777777" w:rsidTr="00D20DE5">
        <w:trPr>
          <w:jc w:val="center"/>
        </w:trPr>
        <w:tc>
          <w:tcPr>
            <w:tcW w:w="1282" w:type="dxa"/>
            <w:noWrap/>
            <w:hideMark/>
          </w:tcPr>
          <w:p w14:paraId="1175A53F"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Quechua</w:t>
            </w:r>
          </w:p>
        </w:tc>
        <w:tc>
          <w:tcPr>
            <w:tcW w:w="1985" w:type="dxa"/>
            <w:noWrap/>
            <w:hideMark/>
          </w:tcPr>
          <w:p w14:paraId="69512B64"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Andean</w:t>
            </w:r>
          </w:p>
        </w:tc>
        <w:tc>
          <w:tcPr>
            <w:tcW w:w="2257" w:type="dxa"/>
            <w:noWrap/>
            <w:hideMark/>
          </w:tcPr>
          <w:p w14:paraId="69FA7C6F" w14:textId="40BA492F"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Bolivia</w:t>
            </w:r>
            <w:r>
              <w:rPr>
                <w:rFonts w:ascii="Arial" w:eastAsia="Times New Roman" w:hAnsi="Arial" w:cs="Arial"/>
                <w:color w:val="000000"/>
                <w:sz w:val="20"/>
                <w:szCs w:val="20"/>
                <w:lang w:val="en-US"/>
              </w:rPr>
              <w:t>/</w:t>
            </w:r>
            <w:r w:rsidRPr="007E0A6C">
              <w:rPr>
                <w:rFonts w:ascii="Arial" w:eastAsia="Times New Roman" w:hAnsi="Arial" w:cs="Arial"/>
                <w:color w:val="000000"/>
                <w:sz w:val="20"/>
                <w:szCs w:val="20"/>
                <w:lang w:val="en-US"/>
              </w:rPr>
              <w:t>Perú</w:t>
            </w:r>
          </w:p>
        </w:tc>
        <w:tc>
          <w:tcPr>
            <w:tcW w:w="559" w:type="dxa"/>
            <w:noWrap/>
            <w:hideMark/>
          </w:tcPr>
          <w:p w14:paraId="498497C0"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40</w:t>
            </w:r>
          </w:p>
        </w:tc>
        <w:tc>
          <w:tcPr>
            <w:tcW w:w="4325" w:type="dxa"/>
            <w:noWrap/>
            <w:hideMark/>
          </w:tcPr>
          <w:p w14:paraId="7EBE6A07" w14:textId="1028FC8F"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7DC2CFB1" w14:textId="77777777" w:rsidTr="00D20DE5">
        <w:trPr>
          <w:jc w:val="center"/>
        </w:trPr>
        <w:tc>
          <w:tcPr>
            <w:tcW w:w="1282" w:type="dxa"/>
            <w:noWrap/>
            <w:hideMark/>
          </w:tcPr>
          <w:p w14:paraId="30C3DEAC"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Surui</w:t>
            </w:r>
          </w:p>
        </w:tc>
        <w:tc>
          <w:tcPr>
            <w:tcW w:w="1985" w:type="dxa"/>
            <w:noWrap/>
            <w:hideMark/>
          </w:tcPr>
          <w:p w14:paraId="65423B9B"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38F5A252"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Brazil</w:t>
            </w:r>
          </w:p>
        </w:tc>
        <w:tc>
          <w:tcPr>
            <w:tcW w:w="559" w:type="dxa"/>
            <w:noWrap/>
            <w:hideMark/>
          </w:tcPr>
          <w:p w14:paraId="4260E4AD"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24</w:t>
            </w:r>
          </w:p>
        </w:tc>
        <w:tc>
          <w:tcPr>
            <w:tcW w:w="4325" w:type="dxa"/>
            <w:noWrap/>
            <w:hideMark/>
          </w:tcPr>
          <w:p w14:paraId="1A31A63A" w14:textId="1C1EB2B8"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04CD0B60" w14:textId="77777777" w:rsidTr="00D20DE5">
        <w:trPr>
          <w:jc w:val="center"/>
        </w:trPr>
        <w:tc>
          <w:tcPr>
            <w:tcW w:w="1282" w:type="dxa"/>
            <w:noWrap/>
            <w:hideMark/>
          </w:tcPr>
          <w:p w14:paraId="35A6A439"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Ticuna</w:t>
            </w:r>
          </w:p>
        </w:tc>
        <w:tc>
          <w:tcPr>
            <w:tcW w:w="1985" w:type="dxa"/>
            <w:noWrap/>
            <w:hideMark/>
          </w:tcPr>
          <w:p w14:paraId="54F70056"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22D4D715"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Colombia</w:t>
            </w:r>
          </w:p>
        </w:tc>
        <w:tc>
          <w:tcPr>
            <w:tcW w:w="559" w:type="dxa"/>
            <w:noWrap/>
            <w:hideMark/>
          </w:tcPr>
          <w:p w14:paraId="5A4C136C"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6</w:t>
            </w:r>
          </w:p>
        </w:tc>
        <w:tc>
          <w:tcPr>
            <w:tcW w:w="4325" w:type="dxa"/>
            <w:noWrap/>
            <w:hideMark/>
          </w:tcPr>
          <w:p w14:paraId="33920B6C" w14:textId="2CB7E1A7"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37D848E6" w14:textId="77777777" w:rsidTr="00D20DE5">
        <w:trPr>
          <w:jc w:val="center"/>
        </w:trPr>
        <w:tc>
          <w:tcPr>
            <w:tcW w:w="1282" w:type="dxa"/>
            <w:noWrap/>
            <w:hideMark/>
          </w:tcPr>
          <w:p w14:paraId="493A0CE2"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Toba</w:t>
            </w:r>
          </w:p>
        </w:tc>
        <w:tc>
          <w:tcPr>
            <w:tcW w:w="1985" w:type="dxa"/>
            <w:noWrap/>
            <w:hideMark/>
          </w:tcPr>
          <w:p w14:paraId="530D1DFB"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Ge</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Pano</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Carib</w:t>
            </w:r>
          </w:p>
        </w:tc>
        <w:tc>
          <w:tcPr>
            <w:tcW w:w="2257" w:type="dxa"/>
            <w:noWrap/>
            <w:hideMark/>
          </w:tcPr>
          <w:p w14:paraId="394404E5"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Argentina</w:t>
            </w:r>
          </w:p>
        </w:tc>
        <w:tc>
          <w:tcPr>
            <w:tcW w:w="559" w:type="dxa"/>
            <w:noWrap/>
            <w:hideMark/>
          </w:tcPr>
          <w:p w14:paraId="017C8F73"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4</w:t>
            </w:r>
          </w:p>
        </w:tc>
        <w:tc>
          <w:tcPr>
            <w:tcW w:w="4325" w:type="dxa"/>
            <w:noWrap/>
            <w:hideMark/>
          </w:tcPr>
          <w:p w14:paraId="2297E27B" w14:textId="49C27E60"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6680255D" w14:textId="77777777" w:rsidTr="00D20DE5">
        <w:trPr>
          <w:jc w:val="center"/>
        </w:trPr>
        <w:tc>
          <w:tcPr>
            <w:tcW w:w="1282" w:type="dxa"/>
            <w:noWrap/>
            <w:hideMark/>
          </w:tcPr>
          <w:p w14:paraId="7F717814"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Waunana</w:t>
            </w:r>
          </w:p>
        </w:tc>
        <w:tc>
          <w:tcPr>
            <w:tcW w:w="1985" w:type="dxa"/>
            <w:noWrap/>
            <w:hideMark/>
          </w:tcPr>
          <w:p w14:paraId="3F189B97"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Chibchan</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Paezan</w:t>
            </w:r>
          </w:p>
        </w:tc>
        <w:tc>
          <w:tcPr>
            <w:tcW w:w="2257" w:type="dxa"/>
            <w:noWrap/>
            <w:hideMark/>
          </w:tcPr>
          <w:p w14:paraId="2E15C14E"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Colombia</w:t>
            </w:r>
          </w:p>
        </w:tc>
        <w:tc>
          <w:tcPr>
            <w:tcW w:w="559" w:type="dxa"/>
            <w:noWrap/>
            <w:hideMark/>
          </w:tcPr>
          <w:p w14:paraId="13A591D3"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3</w:t>
            </w:r>
          </w:p>
        </w:tc>
        <w:tc>
          <w:tcPr>
            <w:tcW w:w="4325" w:type="dxa"/>
            <w:noWrap/>
            <w:hideMark/>
          </w:tcPr>
          <w:p w14:paraId="51D7FFE0" w14:textId="62967942"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00800B59" w14:textId="77777777" w:rsidTr="00D20DE5">
        <w:trPr>
          <w:jc w:val="center"/>
        </w:trPr>
        <w:tc>
          <w:tcPr>
            <w:tcW w:w="1282" w:type="dxa"/>
            <w:noWrap/>
            <w:hideMark/>
          </w:tcPr>
          <w:p w14:paraId="5D265DB0"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Wayuu</w:t>
            </w:r>
          </w:p>
        </w:tc>
        <w:tc>
          <w:tcPr>
            <w:tcW w:w="1985" w:type="dxa"/>
            <w:noWrap/>
            <w:hideMark/>
          </w:tcPr>
          <w:p w14:paraId="23E52146"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Equatorial</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Tucanoan</w:t>
            </w:r>
          </w:p>
        </w:tc>
        <w:tc>
          <w:tcPr>
            <w:tcW w:w="2257" w:type="dxa"/>
            <w:noWrap/>
            <w:hideMark/>
          </w:tcPr>
          <w:p w14:paraId="283A4955"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Colombia</w:t>
            </w:r>
          </w:p>
        </w:tc>
        <w:tc>
          <w:tcPr>
            <w:tcW w:w="559" w:type="dxa"/>
            <w:noWrap/>
            <w:hideMark/>
          </w:tcPr>
          <w:p w14:paraId="5F1BFF9E"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11</w:t>
            </w:r>
          </w:p>
        </w:tc>
        <w:tc>
          <w:tcPr>
            <w:tcW w:w="4325" w:type="dxa"/>
            <w:noWrap/>
            <w:hideMark/>
          </w:tcPr>
          <w:p w14:paraId="502A4403" w14:textId="55BFD1C1"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299AC3FB" w14:textId="77777777" w:rsidTr="00D20DE5">
        <w:trPr>
          <w:jc w:val="center"/>
        </w:trPr>
        <w:tc>
          <w:tcPr>
            <w:tcW w:w="1282" w:type="dxa"/>
            <w:noWrap/>
            <w:hideMark/>
          </w:tcPr>
          <w:p w14:paraId="4B400A28"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Wichi</w:t>
            </w:r>
          </w:p>
        </w:tc>
        <w:tc>
          <w:tcPr>
            <w:tcW w:w="1985" w:type="dxa"/>
            <w:noWrap/>
            <w:hideMark/>
          </w:tcPr>
          <w:p w14:paraId="72D27C8B"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Ge</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Pano</w:t>
            </w:r>
            <w:r w:rsidRPr="007E0A6C">
              <w:rPr>
                <w:rFonts w:ascii="Adobe Caslon Pro Bold" w:eastAsia="Times New Roman" w:hAnsi="Adobe Caslon Pro Bold" w:cs="Adobe Caslon Pro Bold"/>
                <w:color w:val="000000"/>
                <w:sz w:val="20"/>
                <w:szCs w:val="20"/>
                <w:lang w:val="en-US"/>
              </w:rPr>
              <w:t>‐</w:t>
            </w:r>
            <w:r w:rsidRPr="007E0A6C">
              <w:rPr>
                <w:rFonts w:ascii="Arial" w:eastAsia="Times New Roman" w:hAnsi="Arial" w:cs="Arial"/>
                <w:color w:val="000000"/>
                <w:sz w:val="20"/>
                <w:szCs w:val="20"/>
                <w:lang w:val="en-US"/>
              </w:rPr>
              <w:t>Carib</w:t>
            </w:r>
          </w:p>
        </w:tc>
        <w:tc>
          <w:tcPr>
            <w:tcW w:w="2257" w:type="dxa"/>
            <w:noWrap/>
            <w:hideMark/>
          </w:tcPr>
          <w:p w14:paraId="1000C7E6" w14:textId="77777777" w:rsidR="00D20DE5" w:rsidRPr="007E0A6C" w:rsidRDefault="00D20DE5" w:rsidP="00D20DE5">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Argentina</w:t>
            </w:r>
          </w:p>
        </w:tc>
        <w:tc>
          <w:tcPr>
            <w:tcW w:w="559" w:type="dxa"/>
            <w:noWrap/>
            <w:hideMark/>
          </w:tcPr>
          <w:p w14:paraId="09018F82" w14:textId="77777777" w:rsidR="00D20DE5" w:rsidRPr="007E0A6C" w:rsidRDefault="00D20DE5" w:rsidP="00D20DE5">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5</w:t>
            </w:r>
          </w:p>
        </w:tc>
        <w:tc>
          <w:tcPr>
            <w:tcW w:w="4325" w:type="dxa"/>
            <w:noWrap/>
            <w:hideMark/>
          </w:tcPr>
          <w:p w14:paraId="1BEB369C" w14:textId="154E018E" w:rsidR="00D20DE5" w:rsidRPr="007E0A6C" w:rsidRDefault="00D20DE5" w:rsidP="00D20DE5">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3347EB73" w14:textId="77777777" w:rsidTr="008F3342">
        <w:trPr>
          <w:jc w:val="center"/>
        </w:trPr>
        <w:tc>
          <w:tcPr>
            <w:tcW w:w="1282" w:type="dxa"/>
            <w:noWrap/>
            <w:hideMark/>
          </w:tcPr>
          <w:p w14:paraId="10159650" w14:textId="77777777" w:rsidR="00D20DE5" w:rsidRPr="007E0A6C" w:rsidRDefault="00D20DE5" w:rsidP="008F3342">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Yaghan</w:t>
            </w:r>
          </w:p>
        </w:tc>
        <w:tc>
          <w:tcPr>
            <w:tcW w:w="1985" w:type="dxa"/>
            <w:noWrap/>
            <w:hideMark/>
          </w:tcPr>
          <w:p w14:paraId="27342600" w14:textId="77777777" w:rsidR="00D20DE5" w:rsidRPr="007E0A6C" w:rsidRDefault="00D20DE5" w:rsidP="008F3342">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Andean</w:t>
            </w:r>
          </w:p>
        </w:tc>
        <w:tc>
          <w:tcPr>
            <w:tcW w:w="2257" w:type="dxa"/>
            <w:noWrap/>
            <w:hideMark/>
          </w:tcPr>
          <w:p w14:paraId="16A2848D" w14:textId="77777777" w:rsidR="00D20DE5" w:rsidRPr="007E0A6C" w:rsidRDefault="00D20DE5" w:rsidP="008F3342">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Chile</w:t>
            </w:r>
          </w:p>
        </w:tc>
        <w:tc>
          <w:tcPr>
            <w:tcW w:w="559" w:type="dxa"/>
            <w:noWrap/>
            <w:hideMark/>
          </w:tcPr>
          <w:p w14:paraId="73C3D1B0" w14:textId="77777777" w:rsidR="00D20DE5" w:rsidRPr="007E0A6C" w:rsidRDefault="00D20DE5" w:rsidP="008F3342">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4</w:t>
            </w:r>
          </w:p>
        </w:tc>
        <w:tc>
          <w:tcPr>
            <w:tcW w:w="4325" w:type="dxa"/>
            <w:noWrap/>
            <w:hideMark/>
          </w:tcPr>
          <w:p w14:paraId="3A503D2E" w14:textId="77777777" w:rsidR="00D20DE5" w:rsidRPr="007E0A6C" w:rsidRDefault="00D20DE5" w:rsidP="008F3342">
            <w:pPr>
              <w:rPr>
                <w:rFonts w:ascii="Arial" w:eastAsia="Times New Roman" w:hAnsi="Arial" w:cs="Arial"/>
                <w:color w:val="000000"/>
                <w:sz w:val="20"/>
                <w:szCs w:val="20"/>
                <w:lang w:val="en-US"/>
              </w:rPr>
            </w:pP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 </w:instrText>
            </w:r>
            <w:r w:rsidRPr="006A0304">
              <w:rPr>
                <w:rFonts w:ascii="Arial" w:eastAsia="Times New Roman" w:hAnsi="Arial" w:cs="Arial"/>
                <w:color w:val="000000"/>
                <w:sz w:val="20"/>
                <w:szCs w:val="20"/>
                <w:lang w:val="en-US"/>
              </w:rPr>
              <w:fldChar w:fldCharType="begin">
                <w:fldData xml:space="preserve">PEVuZE5vdGU+PENpdGU+PEF1dGhvcj5SZWljaDwvQXV0aG9yPjxZZWFyPjIwMTI8L1llYXI+PFJl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PC9mdWxsLXRpdGxlPjwvYWx0LXBlcmlvZGljYWw+PHBhZ2VzPjM3MC00PC9wYWdlcz48dm9sdW1l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</w:fldData>
              </w:fldChar>
            </w:r>
            <w:r w:rsidRPr="006A0304">
              <w:rPr>
                <w:rFonts w:ascii="Arial" w:eastAsia="Times New Roman" w:hAnsi="Arial" w:cs="Arial"/>
                <w:color w:val="000000"/>
                <w:sz w:val="20"/>
                <w:szCs w:val="20"/>
                <w:lang w:val="en-US"/>
              </w:rPr>
              <w:instrText xml:space="preserve"> ADDIN EN.CITE.DATA </w:instrText>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end"/>
            </w:r>
            <w:r w:rsidRPr="006A0304">
              <w:rPr>
                <w:rFonts w:ascii="Arial" w:eastAsia="Times New Roman" w:hAnsi="Arial" w:cs="Arial"/>
                <w:color w:val="000000"/>
                <w:sz w:val="20"/>
                <w:szCs w:val="20"/>
                <w:lang w:val="en-US"/>
              </w:rPr>
            </w:r>
            <w:r w:rsidRPr="006A0304">
              <w:rPr>
                <w:rFonts w:ascii="Arial" w:eastAsia="Times New Roman" w:hAnsi="Arial" w:cs="Arial"/>
                <w:color w:val="000000"/>
                <w:sz w:val="20"/>
                <w:szCs w:val="20"/>
                <w:lang w:val="en-US"/>
              </w:rPr>
              <w:fldChar w:fldCharType="separate"/>
            </w:r>
            <w:r w:rsidRPr="006A0304">
              <w:rPr>
                <w:rFonts w:ascii="Arial" w:eastAsia="Times New Roman" w:hAnsi="Arial" w:cs="Arial"/>
                <w:noProof/>
                <w:color w:val="000000"/>
                <w:sz w:val="20"/>
                <w:szCs w:val="20"/>
                <w:lang w:val="en-US"/>
              </w:rPr>
              <w:t>(Reich et al. 2012)</w:t>
            </w:r>
            <w:r w:rsidRPr="006A0304">
              <w:rPr>
                <w:rFonts w:ascii="Arial" w:eastAsia="Times New Roman" w:hAnsi="Arial" w:cs="Arial"/>
                <w:color w:val="000000"/>
                <w:sz w:val="20"/>
                <w:szCs w:val="20"/>
                <w:lang w:val="en-US"/>
              </w:rPr>
              <w:fldChar w:fldCharType="end"/>
            </w:r>
          </w:p>
        </w:tc>
      </w:tr>
      <w:tr w:rsidR="00D20DE5" w:rsidRPr="00367622" w14:paraId="2519BC22" w14:textId="77777777" w:rsidTr="008F3342">
        <w:trPr>
          <w:jc w:val="center"/>
        </w:trPr>
        <w:tc>
          <w:tcPr>
            <w:tcW w:w="1282" w:type="dxa"/>
            <w:noWrap/>
            <w:hideMark/>
          </w:tcPr>
          <w:p w14:paraId="48D7FAD6" w14:textId="77777777" w:rsidR="00D20DE5" w:rsidRPr="007E0A6C" w:rsidRDefault="00D20DE5" w:rsidP="008F3342">
            <w:pPr>
              <w:jc w:val="both"/>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PEL</w:t>
            </w:r>
            <w:r>
              <w:rPr>
                <w:rFonts w:ascii="Arial" w:eastAsia="Times New Roman" w:hAnsi="Arial" w:cs="Arial"/>
                <w:color w:val="000000"/>
                <w:sz w:val="20"/>
                <w:szCs w:val="20"/>
                <w:lang w:val="en-US"/>
              </w:rPr>
              <w:t>-1000G</w:t>
            </w:r>
            <w:r w:rsidRPr="007E0A6C">
              <w:rPr>
                <w:rFonts w:ascii="Arial" w:eastAsia="Times New Roman" w:hAnsi="Arial" w:cs="Arial"/>
                <w:color w:val="000000"/>
                <w:sz w:val="20"/>
                <w:szCs w:val="20"/>
                <w:lang w:val="en-US"/>
              </w:rPr>
              <w:t>*</w:t>
            </w:r>
          </w:p>
        </w:tc>
        <w:tc>
          <w:tcPr>
            <w:tcW w:w="1985" w:type="dxa"/>
            <w:noWrap/>
            <w:hideMark/>
          </w:tcPr>
          <w:p w14:paraId="20BECF31" w14:textId="77777777" w:rsidR="00D20DE5" w:rsidRPr="007E0A6C" w:rsidRDefault="00D20DE5" w:rsidP="008F3342">
            <w:pPr>
              <w:jc w:val="both"/>
              <w:rPr>
                <w:rFonts w:ascii="Arial" w:eastAsia="Times New Roman" w:hAnsi="Arial" w:cs="Arial"/>
                <w:color w:val="000000"/>
                <w:sz w:val="20"/>
                <w:szCs w:val="20"/>
                <w:lang w:val="en-US"/>
              </w:rPr>
            </w:pPr>
            <w:r w:rsidRPr="007637CD">
              <w:rPr>
                <w:rFonts w:ascii="Arial" w:eastAsia="Times New Roman" w:hAnsi="Arial" w:cs="Arial"/>
                <w:color w:val="000000"/>
                <w:sz w:val="20"/>
                <w:szCs w:val="20"/>
                <w:lang w:val="en-US"/>
              </w:rPr>
              <w:t>–</w:t>
            </w:r>
          </w:p>
        </w:tc>
        <w:tc>
          <w:tcPr>
            <w:tcW w:w="2257" w:type="dxa"/>
            <w:noWrap/>
            <w:hideMark/>
          </w:tcPr>
          <w:p w14:paraId="531F5069" w14:textId="77777777" w:rsidR="00D20DE5" w:rsidRPr="007E0A6C" w:rsidRDefault="00D20DE5" w:rsidP="008F3342">
            <w:pPr>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Peru</w:t>
            </w:r>
          </w:p>
        </w:tc>
        <w:tc>
          <w:tcPr>
            <w:tcW w:w="559" w:type="dxa"/>
            <w:noWrap/>
            <w:hideMark/>
          </w:tcPr>
          <w:p w14:paraId="735C9C2A" w14:textId="77777777" w:rsidR="00D20DE5" w:rsidRPr="007E0A6C" w:rsidRDefault="00D20DE5" w:rsidP="008F3342">
            <w:pPr>
              <w:jc w:val="right"/>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t>11</w:t>
            </w:r>
          </w:p>
        </w:tc>
        <w:tc>
          <w:tcPr>
            <w:tcW w:w="4325" w:type="dxa"/>
            <w:noWrap/>
            <w:hideMark/>
          </w:tcPr>
          <w:p w14:paraId="42DFF729" w14:textId="77777777" w:rsidR="00D20DE5" w:rsidRPr="007E0A6C" w:rsidRDefault="00D20DE5" w:rsidP="008F3342">
            <w:pPr>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fldChar w:fldCharType="begin"/>
            </w:r>
            <w:r>
              <w:rPr>
                <w:rFonts w:ascii="Arial" w:eastAsia="Times New Roman" w:hAnsi="Arial" w:cs="Arial"/>
                <w:color w:val="000000"/>
                <w:sz w:val="20"/>
                <w:szCs w:val="20"/>
                <w:lang w:val="en-US"/>
              </w:rPr>
              <w:instrText xml:space="preserve"> ADDIN EN.CITE &lt;EndNote&gt;&lt;Cite&gt;&lt;Author&gt;The 1000 Genomes Project Consortium&lt;/Author&gt;&lt;Year&gt;2012&lt;/Year&gt;&lt;RecNum&gt;4475&lt;/RecNum&gt;&lt;DisplayText&gt;(The 1000 Genomes Project Consortium 2012)&lt;/DisplayText&gt;&lt;record&gt;&lt;rec-number&gt;4475&lt;/rec-number&gt;&lt;foreign-keys&gt;&lt;key app="EN" db-id="p2zx59svt05ewgerp9c5e2phs50x2wxr0wwr" timestamp="1390463514"&gt;4475&lt;/key&gt;&lt;/foreign-keys&gt;&lt;ref-type name="Journal Article"&gt;17&lt;/ref-type&gt;&lt;contributors&gt;&lt;authors&gt;&lt;author&gt;The 1000 Genomes Project Consortium,&lt;/author&gt;&lt;/authors&gt;&lt;/contributors&gt;&lt;titles&gt;&lt;title&gt;An integrated map of genetic variation from 1,092 human genomes&lt;/title&gt;&lt;secondary-title&gt;Nature&lt;/secondary-title&gt;&lt;alt-title&gt;Nature&lt;/alt-title&gt;&lt;/titles&gt;&lt;periodical&gt;&lt;full-title&gt;Nature&lt;/full-title&gt;&lt;/periodical&gt;&lt;alt-periodical&gt;&lt;full-title&gt;Nature&lt;/full-title&gt;&lt;/alt-periodical&gt;&lt;pages&gt;56-65&lt;/pages&gt;&lt;volume&gt;491&lt;/volume&gt;&lt;number&gt;7422&lt;/number&gt;&lt;keywords&gt;&lt;keyword&gt;Alleles&lt;/keyword&gt;&lt;keyword&gt;Binding Sites/genetics&lt;/keyword&gt;&lt;keyword&gt;Conserved Sequence/genetics&lt;/keyword&gt;&lt;keyword&gt;Continental Population Groups/genetics&lt;/keyword&gt;&lt;keyword&gt;Evolution, Molecular&lt;/keyword&gt;&lt;keyword&gt;Genetic Variation/*genetics&lt;/keyword&gt;&lt;keyword&gt;Genetics, Medical&lt;/keyword&gt;&lt;keyword&gt;*Genetics, Population&lt;/keyword&gt;&lt;keyword&gt;Genome, Human/*genetics&lt;/keyword&gt;&lt;keyword&gt;Genome-Wide Association Study&lt;/keyword&gt;&lt;keyword&gt;*Genomics&lt;/keyword&gt;&lt;keyword&gt;Haplotypes/genetics&lt;/keyword&gt;&lt;keyword&gt;Humans&lt;/keyword&gt;&lt;keyword&gt;Nucleotide Motifs&lt;/keyword&gt;&lt;keyword&gt;Polymorphism, Single Nucleotide/genetics&lt;/keyword&gt;&lt;keyword&gt;Sequence Deletion/genetics&lt;/keyword&gt;&lt;keyword&gt;Transcription Factors/metabolism&lt;/keyword&gt;&lt;/keywords&gt;&lt;dates&gt;&lt;year&gt;2012&lt;/year&gt;&lt;pub-dates&gt;&lt;date&gt;Nov 1&lt;/date&gt;&lt;/pub-dates&gt;&lt;/dates&gt;&lt;isbn&gt;1476-4687 (Electronic)&amp;#xD;0028-0836 (Linking)&lt;/isbn&gt;&lt;accession-num&gt;23128226&lt;/accession-num&gt;&lt;urls&gt;&lt;related-urls&gt;&lt;url&gt;http://www.ncbi.nlm.nih.gov/pubmed/23128226&lt;/url&gt;&lt;/related-urls&gt;&lt;/urls&gt;&lt;custom2&gt;3498066&lt;/custom2&gt;&lt;electronic-resource-num&gt;10.1038/nature11632&lt;/electronic-resource-num&gt;&lt;/record&gt;&lt;/Cite&gt;&lt;/EndNote&gt;</w:instrText>
            </w:r>
            <w:r w:rsidRPr="007E0A6C">
              <w:rPr>
                <w:rFonts w:ascii="Arial" w:eastAsia="Times New Roman" w:hAnsi="Arial" w:cs="Arial"/>
                <w:color w:val="000000"/>
                <w:sz w:val="20"/>
                <w:szCs w:val="20"/>
                <w:lang w:val="en-US"/>
              </w:rPr>
              <w:fldChar w:fldCharType="separate"/>
            </w:r>
            <w:r>
              <w:rPr>
                <w:rFonts w:ascii="Arial" w:eastAsia="Times New Roman" w:hAnsi="Arial" w:cs="Arial"/>
                <w:noProof/>
                <w:color w:val="000000"/>
                <w:sz w:val="20"/>
                <w:szCs w:val="20"/>
                <w:lang w:val="en-US"/>
              </w:rPr>
              <w:t>(The 1000 Genomes Project Consortium 2012)</w:t>
            </w:r>
            <w:r w:rsidRPr="007E0A6C">
              <w:rPr>
                <w:rFonts w:ascii="Arial" w:eastAsia="Times New Roman" w:hAnsi="Arial" w:cs="Arial"/>
                <w:color w:val="000000"/>
                <w:sz w:val="20"/>
                <w:szCs w:val="20"/>
                <w:lang w:val="en-US"/>
              </w:rPr>
              <w:fldChar w:fldCharType="end"/>
            </w:r>
          </w:p>
        </w:tc>
      </w:tr>
      <w:tr w:rsidR="00D20DE5" w:rsidRPr="00D20DE5" w14:paraId="48E03A63" w14:textId="77777777" w:rsidTr="008F3342">
        <w:trPr>
          <w:jc w:val="center"/>
        </w:trPr>
        <w:tc>
          <w:tcPr>
            <w:tcW w:w="1282" w:type="dxa"/>
            <w:noWrap/>
          </w:tcPr>
          <w:p w14:paraId="3E1F14AB" w14:textId="59EF500C" w:rsidR="00D20DE5" w:rsidRPr="00D20DE5" w:rsidRDefault="00D20DE5" w:rsidP="008F3342">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Sub-Total</w:t>
            </w:r>
          </w:p>
        </w:tc>
        <w:tc>
          <w:tcPr>
            <w:tcW w:w="1985" w:type="dxa"/>
            <w:noWrap/>
          </w:tcPr>
          <w:p w14:paraId="4968C60D" w14:textId="77777777" w:rsidR="00D20DE5" w:rsidRPr="00D20DE5" w:rsidRDefault="00D20DE5" w:rsidP="008F3342">
            <w:pPr>
              <w:jc w:val="both"/>
              <w:rPr>
                <w:rFonts w:ascii="Arial" w:eastAsia="Times New Roman" w:hAnsi="Arial" w:cs="Arial"/>
                <w:color w:val="000000"/>
                <w:sz w:val="20"/>
                <w:szCs w:val="20"/>
                <w:lang w:val="en-US"/>
              </w:rPr>
            </w:pPr>
          </w:p>
        </w:tc>
        <w:tc>
          <w:tcPr>
            <w:tcW w:w="2257" w:type="dxa"/>
            <w:noWrap/>
          </w:tcPr>
          <w:p w14:paraId="5382CA12" w14:textId="77777777" w:rsidR="00D20DE5" w:rsidRPr="00D20DE5" w:rsidRDefault="00D20DE5" w:rsidP="008F3342">
            <w:pPr>
              <w:jc w:val="both"/>
              <w:rPr>
                <w:rFonts w:ascii="Arial" w:eastAsia="Times New Roman" w:hAnsi="Arial" w:cs="Arial"/>
                <w:color w:val="000000"/>
                <w:sz w:val="20"/>
                <w:szCs w:val="20"/>
                <w:lang w:val="en-US"/>
              </w:rPr>
            </w:pPr>
          </w:p>
        </w:tc>
        <w:tc>
          <w:tcPr>
            <w:tcW w:w="559" w:type="dxa"/>
            <w:noWrap/>
          </w:tcPr>
          <w:p w14:paraId="5B8EFD36" w14:textId="243233E6" w:rsidR="00D20DE5" w:rsidRPr="00D20DE5" w:rsidRDefault="00D20DE5" w:rsidP="008F3342">
            <w:pPr>
              <w:jc w:val="right"/>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217</w:t>
            </w:r>
          </w:p>
        </w:tc>
        <w:tc>
          <w:tcPr>
            <w:tcW w:w="4325" w:type="dxa"/>
            <w:noWrap/>
          </w:tcPr>
          <w:p w14:paraId="1794F74E" w14:textId="77777777" w:rsidR="00D20DE5" w:rsidRPr="00D20DE5" w:rsidRDefault="00D20DE5" w:rsidP="008F3342">
            <w:pPr>
              <w:rPr>
                <w:rFonts w:ascii="Arial" w:eastAsia="Times New Roman" w:hAnsi="Arial" w:cs="Arial"/>
                <w:color w:val="000000"/>
                <w:sz w:val="20"/>
                <w:szCs w:val="20"/>
                <w:lang w:val="en-US"/>
              </w:rPr>
            </w:pPr>
          </w:p>
        </w:tc>
      </w:tr>
      <w:tr w:rsidR="00D20DE5" w:rsidRPr="00367622" w14:paraId="7587B177" w14:textId="77777777" w:rsidTr="00DD162F">
        <w:trPr>
          <w:jc w:val="center"/>
        </w:trPr>
        <w:tc>
          <w:tcPr>
            <w:tcW w:w="10408" w:type="dxa"/>
            <w:gridSpan w:val="5"/>
            <w:noWrap/>
          </w:tcPr>
          <w:p w14:paraId="7B653AA4" w14:textId="3FDC1B81" w:rsidR="00D20DE5" w:rsidRPr="00D20DE5" w:rsidRDefault="00D20DE5" w:rsidP="00D20DE5">
            <w:pPr>
              <w:rPr>
                <w:rFonts w:ascii="Arial" w:eastAsia="Times New Roman" w:hAnsi="Arial" w:cs="Arial"/>
                <w:i/>
                <w:color w:val="000000"/>
                <w:sz w:val="20"/>
                <w:szCs w:val="20"/>
                <w:lang w:val="en-US"/>
              </w:rPr>
            </w:pPr>
            <w:r w:rsidRPr="00D20DE5">
              <w:rPr>
                <w:rFonts w:ascii="Arial" w:eastAsia="Times New Roman" w:hAnsi="Arial" w:cs="Arial"/>
                <w:i/>
                <w:color w:val="000000"/>
                <w:sz w:val="20"/>
                <w:szCs w:val="20"/>
                <w:lang w:val="en-US"/>
              </w:rPr>
              <w:t>Reference populations</w:t>
            </w:r>
          </w:p>
        </w:tc>
      </w:tr>
      <w:tr w:rsidR="00D20DE5" w:rsidRPr="00D20DE5" w14:paraId="0919F94F" w14:textId="77777777" w:rsidTr="00D20DE5">
        <w:trPr>
          <w:jc w:val="center"/>
        </w:trPr>
        <w:tc>
          <w:tcPr>
            <w:tcW w:w="1282" w:type="dxa"/>
            <w:noWrap/>
          </w:tcPr>
          <w:p w14:paraId="2A51172C" w14:textId="7651A640"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IBS-1000G</w:t>
            </w:r>
          </w:p>
        </w:tc>
        <w:tc>
          <w:tcPr>
            <w:tcW w:w="1985" w:type="dxa"/>
            <w:noWrap/>
          </w:tcPr>
          <w:p w14:paraId="03F2BC0B" w14:textId="274CD99D" w:rsidR="00D20DE5" w:rsidRPr="00D20DE5" w:rsidRDefault="00D20DE5" w:rsidP="00D20DE5">
            <w:pPr>
              <w:jc w:val="both"/>
              <w:rPr>
                <w:rFonts w:ascii="Arial" w:eastAsia="Times New Roman" w:hAnsi="Arial" w:cs="Arial"/>
                <w:color w:val="000000"/>
                <w:sz w:val="20"/>
                <w:szCs w:val="20"/>
                <w:lang w:val="en-US"/>
              </w:rPr>
            </w:pPr>
            <w:r w:rsidRPr="007637CD">
              <w:rPr>
                <w:rFonts w:ascii="Arial" w:eastAsia="Times New Roman" w:hAnsi="Arial" w:cs="Arial"/>
                <w:color w:val="000000"/>
                <w:sz w:val="20"/>
                <w:szCs w:val="20"/>
                <w:lang w:val="en-US"/>
              </w:rPr>
              <w:t>–</w:t>
            </w:r>
          </w:p>
        </w:tc>
        <w:tc>
          <w:tcPr>
            <w:tcW w:w="2257" w:type="dxa"/>
            <w:noWrap/>
          </w:tcPr>
          <w:p w14:paraId="1224A94C" w14:textId="11ADFCA7"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Spain</w:t>
            </w:r>
          </w:p>
        </w:tc>
        <w:tc>
          <w:tcPr>
            <w:tcW w:w="559" w:type="dxa"/>
            <w:noWrap/>
          </w:tcPr>
          <w:p w14:paraId="237F7E09" w14:textId="33D6827E" w:rsidR="00D20DE5" w:rsidRPr="00D20DE5" w:rsidRDefault="00D20DE5" w:rsidP="00D20DE5">
            <w:pPr>
              <w:jc w:val="right"/>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107</w:t>
            </w:r>
          </w:p>
        </w:tc>
        <w:tc>
          <w:tcPr>
            <w:tcW w:w="4325" w:type="dxa"/>
            <w:noWrap/>
          </w:tcPr>
          <w:p w14:paraId="6D12E64D" w14:textId="4AB7075C" w:rsidR="00D20DE5" w:rsidRPr="00D20DE5" w:rsidRDefault="00D20DE5" w:rsidP="00D20DE5">
            <w:pPr>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fldChar w:fldCharType="begin"/>
            </w:r>
            <w:r>
              <w:rPr>
                <w:rFonts w:ascii="Arial" w:eastAsia="Times New Roman" w:hAnsi="Arial" w:cs="Arial"/>
                <w:color w:val="000000"/>
                <w:sz w:val="20"/>
                <w:szCs w:val="20"/>
                <w:lang w:val="en-US"/>
              </w:rPr>
              <w:instrText xml:space="preserve"> ADDIN EN.CITE &lt;EndNote&gt;&lt;Cite&gt;&lt;Author&gt;The 1000 Genomes Project Consortium&lt;/Author&gt;&lt;Year&gt;2012&lt;/Year&gt;&lt;RecNum&gt;4475&lt;/RecNum&gt;&lt;DisplayText&gt;(The 1000 Genomes Project Consortium 2012)&lt;/DisplayText&gt;&lt;record&gt;&lt;rec-number&gt;4475&lt;/rec-number&gt;&lt;foreign-keys&gt;&lt;key app="EN" db-id="p2zx59svt05ewgerp9c5e2phs50x2wxr0wwr" timestamp="1390463514"&gt;4475&lt;/key&gt;&lt;/foreign-keys&gt;&lt;ref-type name="Journal Article"&gt;17&lt;/ref-type&gt;&lt;contributors&gt;&lt;authors&gt;&lt;author&gt;The 1000 Genomes Project Consortium,&lt;/author&gt;&lt;/authors&gt;&lt;/contributors&gt;&lt;titles&gt;&lt;title&gt;An integrated map of genetic variation from 1,092 human genomes&lt;/title&gt;&lt;secondary-title&gt;Nature&lt;/secondary-title&gt;&lt;alt-title&gt;Nature&lt;/alt-title&gt;&lt;/titles&gt;&lt;periodical&gt;&lt;full-title&gt;Nature&lt;/full-title&gt;&lt;/periodical&gt;&lt;alt-periodical&gt;&lt;full-title&gt;Nature&lt;/full-title&gt;&lt;/alt-periodical&gt;&lt;pages&gt;56-65&lt;/pages&gt;&lt;volume&gt;491&lt;/volume&gt;&lt;number&gt;7422&lt;/number&gt;&lt;keywords&gt;&lt;keyword&gt;Alleles&lt;/keyword&gt;&lt;keyword&gt;Binding Sites/genetics&lt;/keyword&gt;&lt;keyword&gt;Conserved Sequence/genetics&lt;/keyword&gt;&lt;keyword&gt;Continental Population Groups/genetics&lt;/keyword&gt;&lt;keyword&gt;Evolution, Molecular&lt;/keyword&gt;&lt;keyword&gt;Genetic Variation/*genetics&lt;/keyword&gt;&lt;keyword&gt;Genetics, Medical&lt;/keyword&gt;&lt;keyword&gt;*Genetics, Population&lt;/keyword&gt;&lt;keyword&gt;Genome, Human/*genetics&lt;/keyword&gt;&lt;keyword&gt;Genome-Wide Association Study&lt;/keyword&gt;&lt;keyword&gt;*Genomics&lt;/keyword&gt;&lt;keyword&gt;Haplotypes/genetics&lt;/keyword&gt;&lt;keyword&gt;Humans&lt;/keyword&gt;&lt;keyword&gt;Nucleotide Motifs&lt;/keyword&gt;&lt;keyword&gt;Polymorphism, Single Nucleotide/genetics&lt;/keyword&gt;&lt;keyword&gt;Sequence Deletion/genetics&lt;/keyword&gt;&lt;keyword&gt;Transcription Factors/metabolism&lt;/keyword&gt;&lt;/keywords&gt;&lt;dates&gt;&lt;year&gt;2012&lt;/year&gt;&lt;pub-dates&gt;&lt;date&gt;Nov 1&lt;/date&gt;&lt;/pub-dates&gt;&lt;/dates&gt;&lt;isbn&gt;1476-4687 (Electronic)&amp;#xD;0028-0836 (Linking)&lt;/isbn&gt;&lt;accession-num&gt;23128226&lt;/accession-num&gt;&lt;urls&gt;&lt;related-urls&gt;&lt;url&gt;http://www.ncbi.nlm.nih.gov/pubmed/23128226&lt;/url&gt;&lt;/related-urls&gt;&lt;/urls&gt;&lt;custom2&gt;3498066&lt;/custom2&gt;&lt;electronic-resource-num&gt;10.1038/nature11632&lt;/electronic-resource-num&gt;&lt;/record&gt;&lt;/Cite&gt;&lt;/EndNote&gt;</w:instrText>
            </w:r>
            <w:r w:rsidRPr="007E0A6C">
              <w:rPr>
                <w:rFonts w:ascii="Arial" w:eastAsia="Times New Roman" w:hAnsi="Arial" w:cs="Arial"/>
                <w:color w:val="000000"/>
                <w:sz w:val="20"/>
                <w:szCs w:val="20"/>
                <w:lang w:val="en-US"/>
              </w:rPr>
              <w:fldChar w:fldCharType="separate"/>
            </w:r>
            <w:r>
              <w:rPr>
                <w:rFonts w:ascii="Arial" w:eastAsia="Times New Roman" w:hAnsi="Arial" w:cs="Arial"/>
                <w:noProof/>
                <w:color w:val="000000"/>
                <w:sz w:val="20"/>
                <w:szCs w:val="20"/>
                <w:lang w:val="en-US"/>
              </w:rPr>
              <w:t>(The 1000 Genomes Project Consortium 2012)</w:t>
            </w:r>
            <w:r w:rsidRPr="007E0A6C">
              <w:rPr>
                <w:rFonts w:ascii="Arial" w:eastAsia="Times New Roman" w:hAnsi="Arial" w:cs="Arial"/>
                <w:color w:val="000000"/>
                <w:sz w:val="20"/>
                <w:szCs w:val="20"/>
                <w:lang w:val="en-US"/>
              </w:rPr>
              <w:fldChar w:fldCharType="end"/>
            </w:r>
          </w:p>
        </w:tc>
      </w:tr>
      <w:tr w:rsidR="00D20DE5" w:rsidRPr="00D20DE5" w14:paraId="1FE47FEF" w14:textId="77777777" w:rsidTr="00D20DE5">
        <w:trPr>
          <w:jc w:val="center"/>
        </w:trPr>
        <w:tc>
          <w:tcPr>
            <w:tcW w:w="1282" w:type="dxa"/>
            <w:noWrap/>
          </w:tcPr>
          <w:p w14:paraId="306E3620" w14:textId="04AAC8C1"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CEU-1000G</w:t>
            </w:r>
          </w:p>
        </w:tc>
        <w:tc>
          <w:tcPr>
            <w:tcW w:w="1985" w:type="dxa"/>
            <w:noWrap/>
          </w:tcPr>
          <w:p w14:paraId="0F1F32D5" w14:textId="56CA0240" w:rsidR="00D20DE5" w:rsidRPr="00D20DE5" w:rsidRDefault="00D20DE5" w:rsidP="00D20DE5">
            <w:pPr>
              <w:jc w:val="both"/>
              <w:rPr>
                <w:rFonts w:ascii="Arial" w:eastAsia="Times New Roman" w:hAnsi="Arial" w:cs="Arial"/>
                <w:color w:val="000000"/>
                <w:sz w:val="20"/>
                <w:szCs w:val="20"/>
                <w:lang w:val="en-US"/>
              </w:rPr>
            </w:pPr>
            <w:r w:rsidRPr="007637CD">
              <w:rPr>
                <w:rFonts w:ascii="Arial" w:eastAsia="Times New Roman" w:hAnsi="Arial" w:cs="Arial"/>
                <w:color w:val="000000"/>
                <w:sz w:val="20"/>
                <w:szCs w:val="20"/>
                <w:lang w:val="en-US"/>
              </w:rPr>
              <w:t>–</w:t>
            </w:r>
          </w:p>
        </w:tc>
        <w:tc>
          <w:tcPr>
            <w:tcW w:w="2257" w:type="dxa"/>
            <w:noWrap/>
          </w:tcPr>
          <w:p w14:paraId="3AEDDA9D" w14:textId="03899C32"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USA European ancestry</w:t>
            </w:r>
          </w:p>
        </w:tc>
        <w:tc>
          <w:tcPr>
            <w:tcW w:w="559" w:type="dxa"/>
            <w:noWrap/>
          </w:tcPr>
          <w:p w14:paraId="51E88C94" w14:textId="55D3FA71" w:rsidR="00D20DE5" w:rsidRPr="00D20DE5" w:rsidRDefault="00D20DE5" w:rsidP="00D20DE5">
            <w:pPr>
              <w:jc w:val="right"/>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207</w:t>
            </w:r>
          </w:p>
        </w:tc>
        <w:tc>
          <w:tcPr>
            <w:tcW w:w="4325" w:type="dxa"/>
            <w:noWrap/>
          </w:tcPr>
          <w:p w14:paraId="6165F7E9" w14:textId="274BF6E0" w:rsidR="00D20DE5" w:rsidRPr="00D20DE5" w:rsidRDefault="00D20DE5" w:rsidP="00D20DE5">
            <w:pPr>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fldChar w:fldCharType="begin"/>
            </w:r>
            <w:r>
              <w:rPr>
                <w:rFonts w:ascii="Arial" w:eastAsia="Times New Roman" w:hAnsi="Arial" w:cs="Arial"/>
                <w:color w:val="000000"/>
                <w:sz w:val="20"/>
                <w:szCs w:val="20"/>
                <w:lang w:val="en-US"/>
              </w:rPr>
              <w:instrText xml:space="preserve"> ADDIN EN.CITE &lt;EndNote&gt;&lt;Cite&gt;&lt;Author&gt;The 1000 Genomes Project Consortium&lt;/Author&gt;&lt;Year&gt;2012&lt;/Year&gt;&lt;RecNum&gt;4475&lt;/RecNum&gt;&lt;DisplayText&gt;(The 1000 Genomes Project Consortium 2012)&lt;/DisplayText&gt;&lt;record&gt;&lt;rec-number&gt;4475&lt;/rec-number&gt;&lt;foreign-keys&gt;&lt;key app="EN" db-id="p2zx59svt05ewgerp9c5e2phs50x2wxr0wwr" timestamp="1390463514"&gt;4475&lt;/key&gt;&lt;/foreign-keys&gt;&lt;ref-type name="Journal Article"&gt;17&lt;/ref-type&gt;&lt;contributors&gt;&lt;authors&gt;&lt;author&gt;The 1000 Genomes Project Consortium,&lt;/author&gt;&lt;/authors&gt;&lt;/contributors&gt;&lt;titles&gt;&lt;title&gt;An integrated map of genetic variation from 1,092 human genomes&lt;/title&gt;&lt;secondary-title&gt;Nature&lt;/secondary-title&gt;&lt;alt-title&gt;Nature&lt;/alt-title&gt;&lt;/titles&gt;&lt;periodical&gt;&lt;full-title&gt;Nature&lt;/full-title&gt;&lt;/periodical&gt;&lt;alt-periodical&gt;&lt;full-title&gt;Nature&lt;/full-title&gt;&lt;/alt-periodical&gt;&lt;pages&gt;56-65&lt;/pages&gt;&lt;volume&gt;491&lt;/volume&gt;&lt;number&gt;7422&lt;/number&gt;&lt;keywords&gt;&lt;keyword&gt;Alleles&lt;/keyword&gt;&lt;keyword&gt;Binding Sites/genetics&lt;/keyword&gt;&lt;keyword&gt;Conserved Sequence/genetics&lt;/keyword&gt;&lt;keyword&gt;Continental Population Groups/genetics&lt;/keyword&gt;&lt;keyword&gt;Evolution, Molecular&lt;/keyword&gt;&lt;keyword&gt;Genetic Variation/*genetics&lt;/keyword&gt;&lt;keyword&gt;Genetics, Medical&lt;/keyword&gt;&lt;keyword&gt;*Genetics, Population&lt;/keyword&gt;&lt;keyword&gt;Genome, Human/*genetics&lt;/keyword&gt;&lt;keyword&gt;Genome-Wide Association Study&lt;/keyword&gt;&lt;keyword&gt;*Genomics&lt;/keyword&gt;&lt;keyword&gt;Haplotypes/genetics&lt;/keyword&gt;&lt;keyword&gt;Humans&lt;/keyword&gt;&lt;keyword&gt;Nucleotide Motifs&lt;/keyword&gt;&lt;keyword&gt;Polymorphism, Single Nucleotide/genetics&lt;/keyword&gt;&lt;keyword&gt;Sequence Deletion/genetics&lt;/keyword&gt;&lt;keyword&gt;Transcription Factors/metabolism&lt;/keyword&gt;&lt;/keywords&gt;&lt;dates&gt;&lt;year&gt;2012&lt;/year&gt;&lt;pub-dates&gt;&lt;date&gt;Nov 1&lt;/date&gt;&lt;/pub-dates&gt;&lt;/dates&gt;&lt;isbn&gt;1476-4687 (Electronic)&amp;#xD;0028-0836 (Linking)&lt;/isbn&gt;&lt;accession-num&gt;23128226&lt;/accession-num&gt;&lt;urls&gt;&lt;related-urls&gt;&lt;url&gt;http://www.ncbi.nlm.nih.gov/pubmed/23128226&lt;/url&gt;&lt;/related-urls&gt;&lt;/urls&gt;&lt;custom2&gt;3498066&lt;/custom2&gt;&lt;electronic-resource-num&gt;10.1038/nature11632&lt;/electronic-resource-num&gt;&lt;/record&gt;&lt;/Cite&gt;&lt;/EndNote&gt;</w:instrText>
            </w:r>
            <w:r w:rsidRPr="007E0A6C">
              <w:rPr>
                <w:rFonts w:ascii="Arial" w:eastAsia="Times New Roman" w:hAnsi="Arial" w:cs="Arial"/>
                <w:color w:val="000000"/>
                <w:sz w:val="20"/>
                <w:szCs w:val="20"/>
                <w:lang w:val="en-US"/>
              </w:rPr>
              <w:fldChar w:fldCharType="separate"/>
            </w:r>
            <w:r>
              <w:rPr>
                <w:rFonts w:ascii="Arial" w:eastAsia="Times New Roman" w:hAnsi="Arial" w:cs="Arial"/>
                <w:noProof/>
                <w:color w:val="000000"/>
                <w:sz w:val="20"/>
                <w:szCs w:val="20"/>
                <w:lang w:val="en-US"/>
              </w:rPr>
              <w:t>(The 1000 Genomes Project Consortium 2012)</w:t>
            </w:r>
            <w:r w:rsidRPr="007E0A6C">
              <w:rPr>
                <w:rFonts w:ascii="Arial" w:eastAsia="Times New Roman" w:hAnsi="Arial" w:cs="Arial"/>
                <w:color w:val="000000"/>
                <w:sz w:val="20"/>
                <w:szCs w:val="20"/>
                <w:lang w:val="en-US"/>
              </w:rPr>
              <w:fldChar w:fldCharType="end"/>
            </w:r>
          </w:p>
        </w:tc>
      </w:tr>
      <w:tr w:rsidR="00D20DE5" w:rsidRPr="00D20DE5" w14:paraId="45AA5E02" w14:textId="77777777" w:rsidTr="00D20DE5">
        <w:trPr>
          <w:jc w:val="center"/>
        </w:trPr>
        <w:tc>
          <w:tcPr>
            <w:tcW w:w="1282" w:type="dxa"/>
            <w:noWrap/>
          </w:tcPr>
          <w:p w14:paraId="3185AC94" w14:textId="1460A754"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YRI-1000G</w:t>
            </w:r>
          </w:p>
        </w:tc>
        <w:tc>
          <w:tcPr>
            <w:tcW w:w="1985" w:type="dxa"/>
            <w:noWrap/>
          </w:tcPr>
          <w:p w14:paraId="703A7A3C" w14:textId="10DB9773" w:rsidR="00D20DE5" w:rsidRPr="00D20DE5" w:rsidRDefault="00D20DE5" w:rsidP="00D20DE5">
            <w:pPr>
              <w:jc w:val="both"/>
              <w:rPr>
                <w:rFonts w:ascii="Arial" w:eastAsia="Times New Roman" w:hAnsi="Arial" w:cs="Arial"/>
                <w:color w:val="000000"/>
                <w:sz w:val="20"/>
                <w:szCs w:val="20"/>
                <w:lang w:val="en-US"/>
              </w:rPr>
            </w:pPr>
            <w:r w:rsidRPr="007637CD">
              <w:rPr>
                <w:rFonts w:ascii="Arial" w:eastAsia="Times New Roman" w:hAnsi="Arial" w:cs="Arial"/>
                <w:color w:val="000000"/>
                <w:sz w:val="20"/>
                <w:szCs w:val="20"/>
                <w:lang w:val="en-US"/>
              </w:rPr>
              <w:t>–</w:t>
            </w:r>
          </w:p>
        </w:tc>
        <w:tc>
          <w:tcPr>
            <w:tcW w:w="2257" w:type="dxa"/>
            <w:noWrap/>
          </w:tcPr>
          <w:p w14:paraId="0E705326" w14:textId="7E6264EB"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Nigeria</w:t>
            </w:r>
          </w:p>
        </w:tc>
        <w:tc>
          <w:tcPr>
            <w:tcW w:w="559" w:type="dxa"/>
            <w:noWrap/>
          </w:tcPr>
          <w:p w14:paraId="06329C52" w14:textId="282DDE6A" w:rsidR="00D20DE5" w:rsidRPr="00D20DE5" w:rsidRDefault="00D20DE5" w:rsidP="00D20DE5">
            <w:pPr>
              <w:jc w:val="right"/>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216</w:t>
            </w:r>
          </w:p>
        </w:tc>
        <w:tc>
          <w:tcPr>
            <w:tcW w:w="4325" w:type="dxa"/>
            <w:noWrap/>
          </w:tcPr>
          <w:p w14:paraId="5EA39C27" w14:textId="53956883" w:rsidR="00D20DE5" w:rsidRPr="00D20DE5" w:rsidRDefault="00D20DE5" w:rsidP="00D20DE5">
            <w:pPr>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fldChar w:fldCharType="begin"/>
            </w:r>
            <w:r>
              <w:rPr>
                <w:rFonts w:ascii="Arial" w:eastAsia="Times New Roman" w:hAnsi="Arial" w:cs="Arial"/>
                <w:color w:val="000000"/>
                <w:sz w:val="20"/>
                <w:szCs w:val="20"/>
                <w:lang w:val="en-US"/>
              </w:rPr>
              <w:instrText xml:space="preserve"> ADDIN EN.CITE &lt;EndNote&gt;&lt;Cite&gt;&lt;Author&gt;The 1000 Genomes Project Consortium&lt;/Author&gt;&lt;Year&gt;2012&lt;/Year&gt;&lt;RecNum&gt;4475&lt;/RecNum&gt;&lt;DisplayText&gt;(The 1000 Genomes Project Consortium 2012)&lt;/DisplayText&gt;&lt;record&gt;&lt;rec-number&gt;4475&lt;/rec-number&gt;&lt;foreign-keys&gt;&lt;key app="EN" db-id="p2zx59svt05ewgerp9c5e2phs50x2wxr0wwr" timestamp="1390463514"&gt;4475&lt;/key&gt;&lt;/foreign-keys&gt;&lt;ref-type name="Journal Article"&gt;17&lt;/ref-type&gt;&lt;contributors&gt;&lt;authors&gt;&lt;author&gt;The 1000 Genomes Project Consortium,&lt;/author&gt;&lt;/authors&gt;&lt;/contributors&gt;&lt;titles&gt;&lt;title&gt;An integrated map of genetic variation from 1,092 human genomes&lt;/title&gt;&lt;secondary-title&gt;Nature&lt;/secondary-title&gt;&lt;alt-title&gt;Nature&lt;/alt-title&gt;&lt;/titles&gt;&lt;periodical&gt;&lt;full-title&gt;Nature&lt;/full-title&gt;&lt;/periodical&gt;&lt;alt-periodical&gt;&lt;full-title&gt;Nature&lt;/full-title&gt;&lt;/alt-periodical&gt;&lt;pages&gt;56-65&lt;/pages&gt;&lt;volume&gt;491&lt;/volume&gt;&lt;number&gt;7422&lt;/number&gt;&lt;keywords&gt;&lt;keyword&gt;Alleles&lt;/keyword&gt;&lt;keyword&gt;Binding Sites/genetics&lt;/keyword&gt;&lt;keyword&gt;Conserved Sequence/genetics&lt;/keyword&gt;&lt;keyword&gt;Continental Population Groups/genetics&lt;/keyword&gt;&lt;keyword&gt;Evolution, Molecular&lt;/keyword&gt;&lt;keyword&gt;Genetic Variation/*genetics&lt;/keyword&gt;&lt;keyword&gt;Genetics, Medical&lt;/keyword&gt;&lt;keyword&gt;*Genetics, Population&lt;/keyword&gt;&lt;keyword&gt;Genome, Human/*genetics&lt;/keyword&gt;&lt;keyword&gt;Genome-Wide Association Study&lt;/keyword&gt;&lt;keyword&gt;*Genomics&lt;/keyword&gt;&lt;keyword&gt;Haplotypes/genetics&lt;/keyword&gt;&lt;keyword&gt;Humans&lt;/keyword&gt;&lt;keyword&gt;Nucleotide Motifs&lt;/keyword&gt;&lt;keyword&gt;Polymorphism, Single Nucleotide/genetics&lt;/keyword&gt;&lt;keyword&gt;Sequence Deletion/genetics&lt;/keyword&gt;&lt;keyword&gt;Transcription Factors/metabolism&lt;/keyword&gt;&lt;/keywords&gt;&lt;dates&gt;&lt;year&gt;2012&lt;/year&gt;&lt;pub-dates&gt;&lt;date&gt;Nov 1&lt;/date&gt;&lt;/pub-dates&gt;&lt;/dates&gt;&lt;isbn&gt;1476-4687 (Electronic)&amp;#xD;0028-0836 (Linking)&lt;/isbn&gt;&lt;accession-num&gt;23128226&lt;/accession-num&gt;&lt;urls&gt;&lt;related-urls&gt;&lt;url&gt;http://www.ncbi.nlm.nih.gov/pubmed/23128226&lt;/url&gt;&lt;/related-urls&gt;&lt;/urls&gt;&lt;custom2&gt;3498066&lt;/custom2&gt;&lt;electronic-resource-num&gt;10.1038/nature11632&lt;/electronic-resource-num&gt;&lt;/record&gt;&lt;/Cite&gt;&lt;/EndNote&gt;</w:instrText>
            </w:r>
            <w:r w:rsidRPr="007E0A6C">
              <w:rPr>
                <w:rFonts w:ascii="Arial" w:eastAsia="Times New Roman" w:hAnsi="Arial" w:cs="Arial"/>
                <w:color w:val="000000"/>
                <w:sz w:val="20"/>
                <w:szCs w:val="20"/>
                <w:lang w:val="en-US"/>
              </w:rPr>
              <w:fldChar w:fldCharType="separate"/>
            </w:r>
            <w:r>
              <w:rPr>
                <w:rFonts w:ascii="Arial" w:eastAsia="Times New Roman" w:hAnsi="Arial" w:cs="Arial"/>
                <w:noProof/>
                <w:color w:val="000000"/>
                <w:sz w:val="20"/>
                <w:szCs w:val="20"/>
                <w:lang w:val="en-US"/>
              </w:rPr>
              <w:t>(The 1000 Genomes Project Consortium 2012)</w:t>
            </w:r>
            <w:r w:rsidRPr="007E0A6C">
              <w:rPr>
                <w:rFonts w:ascii="Arial" w:eastAsia="Times New Roman" w:hAnsi="Arial" w:cs="Arial"/>
                <w:color w:val="000000"/>
                <w:sz w:val="20"/>
                <w:szCs w:val="20"/>
                <w:lang w:val="en-US"/>
              </w:rPr>
              <w:fldChar w:fldCharType="end"/>
            </w:r>
          </w:p>
        </w:tc>
      </w:tr>
      <w:tr w:rsidR="00D20DE5" w:rsidRPr="00D20DE5" w14:paraId="76F2414F" w14:textId="77777777" w:rsidTr="00D20DE5">
        <w:trPr>
          <w:jc w:val="center"/>
        </w:trPr>
        <w:tc>
          <w:tcPr>
            <w:tcW w:w="1282" w:type="dxa"/>
            <w:noWrap/>
          </w:tcPr>
          <w:p w14:paraId="7D7DD671" w14:textId="36B63AF6"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LKW-1000G</w:t>
            </w:r>
          </w:p>
        </w:tc>
        <w:tc>
          <w:tcPr>
            <w:tcW w:w="1985" w:type="dxa"/>
            <w:noWrap/>
          </w:tcPr>
          <w:p w14:paraId="5F98A1A3" w14:textId="691B9F61" w:rsidR="00D20DE5" w:rsidRPr="00D20DE5" w:rsidRDefault="00D20DE5" w:rsidP="00D20DE5">
            <w:pPr>
              <w:jc w:val="both"/>
              <w:rPr>
                <w:rFonts w:ascii="Arial" w:eastAsia="Times New Roman" w:hAnsi="Arial" w:cs="Arial"/>
                <w:color w:val="000000"/>
                <w:sz w:val="20"/>
                <w:szCs w:val="20"/>
                <w:lang w:val="en-US"/>
              </w:rPr>
            </w:pPr>
            <w:r w:rsidRPr="007637CD">
              <w:rPr>
                <w:rFonts w:ascii="Arial" w:eastAsia="Times New Roman" w:hAnsi="Arial" w:cs="Arial"/>
                <w:color w:val="000000"/>
                <w:sz w:val="20"/>
                <w:szCs w:val="20"/>
                <w:lang w:val="en-US"/>
              </w:rPr>
              <w:t>–</w:t>
            </w:r>
          </w:p>
        </w:tc>
        <w:tc>
          <w:tcPr>
            <w:tcW w:w="2257" w:type="dxa"/>
            <w:noWrap/>
          </w:tcPr>
          <w:p w14:paraId="7D7DDC54" w14:textId="4E54C154"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Kenya</w:t>
            </w:r>
          </w:p>
        </w:tc>
        <w:tc>
          <w:tcPr>
            <w:tcW w:w="559" w:type="dxa"/>
            <w:noWrap/>
          </w:tcPr>
          <w:p w14:paraId="607A74DB" w14:textId="2A54AF4A" w:rsidR="00D20DE5" w:rsidRPr="00D20DE5" w:rsidRDefault="00D20DE5" w:rsidP="00D20DE5">
            <w:pPr>
              <w:jc w:val="right"/>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172</w:t>
            </w:r>
          </w:p>
        </w:tc>
        <w:tc>
          <w:tcPr>
            <w:tcW w:w="4325" w:type="dxa"/>
            <w:noWrap/>
          </w:tcPr>
          <w:p w14:paraId="54E1D697" w14:textId="4EA1805D" w:rsidR="00D20DE5" w:rsidRPr="00D20DE5" w:rsidRDefault="00D20DE5" w:rsidP="00D20DE5">
            <w:pPr>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fldChar w:fldCharType="begin"/>
            </w:r>
            <w:r>
              <w:rPr>
                <w:rFonts w:ascii="Arial" w:eastAsia="Times New Roman" w:hAnsi="Arial" w:cs="Arial"/>
                <w:color w:val="000000"/>
                <w:sz w:val="20"/>
                <w:szCs w:val="20"/>
                <w:lang w:val="en-US"/>
              </w:rPr>
              <w:instrText xml:space="preserve"> ADDIN EN.CITE &lt;EndNote&gt;&lt;Cite&gt;&lt;Author&gt;The 1000 Genomes Project Consortium&lt;/Author&gt;&lt;Year&gt;2012&lt;/Year&gt;&lt;RecNum&gt;4475&lt;/RecNum&gt;&lt;DisplayText&gt;(The 1000 Genomes Project Consortium 2012)&lt;/DisplayText&gt;&lt;record&gt;&lt;rec-number&gt;4475&lt;/rec-number&gt;&lt;foreign-keys&gt;&lt;key app="EN" db-id="p2zx59svt05ewgerp9c5e2phs50x2wxr0wwr" timestamp="1390463514"&gt;4475&lt;/key&gt;&lt;/foreign-keys&gt;&lt;ref-type name="Journal Article"&gt;17&lt;/ref-type&gt;&lt;contributors&gt;&lt;authors&gt;&lt;author&gt;The 1000 Genomes Project Consortium,&lt;/author&gt;&lt;/authors&gt;&lt;/contributors&gt;&lt;titles&gt;&lt;title&gt;An integrated map of genetic variation from 1,092 human genomes&lt;/title&gt;&lt;secondary-title&gt;Nature&lt;/secondary-title&gt;&lt;alt-title&gt;Nature&lt;/alt-title&gt;&lt;/titles&gt;&lt;periodical&gt;&lt;full-title&gt;Nature&lt;/full-title&gt;&lt;/periodical&gt;&lt;alt-periodical&gt;&lt;full-title&gt;Nature&lt;/full-title&gt;&lt;/alt-periodical&gt;&lt;pages&gt;56-65&lt;/pages&gt;&lt;volume&gt;491&lt;/volume&gt;&lt;number&gt;7422&lt;/number&gt;&lt;keywords&gt;&lt;keyword&gt;Alleles&lt;/keyword&gt;&lt;keyword&gt;Binding Sites/genetics&lt;/keyword&gt;&lt;keyword&gt;Conserved Sequence/genetics&lt;/keyword&gt;&lt;keyword&gt;Continental Population Groups/genetics&lt;/keyword&gt;&lt;keyword&gt;Evolution, Molecular&lt;/keyword&gt;&lt;keyword&gt;Genetic Variation/*genetics&lt;/keyword&gt;&lt;keyword&gt;Genetics, Medical&lt;/keyword&gt;&lt;keyword&gt;*Genetics, Population&lt;/keyword&gt;&lt;keyword&gt;Genome, Human/*genetics&lt;/keyword&gt;&lt;keyword&gt;Genome-Wide Association Study&lt;/keyword&gt;&lt;keyword&gt;*Genomics&lt;/keyword&gt;&lt;keyword&gt;Haplotypes/genetics&lt;/keyword&gt;&lt;keyword&gt;Humans&lt;/keyword&gt;&lt;keyword&gt;Nucleotide Motifs&lt;/keyword&gt;&lt;keyword&gt;Polymorphism, Single Nucleotide/genetics&lt;/keyword&gt;&lt;keyword&gt;Sequence Deletion/genetics&lt;/keyword&gt;&lt;keyword&gt;Transcription Factors/metabolism&lt;/keyword&gt;&lt;/keywords&gt;&lt;dates&gt;&lt;year&gt;2012&lt;/year&gt;&lt;pub-dates&gt;&lt;date&gt;Nov 1&lt;/date&gt;&lt;/pub-dates&gt;&lt;/dates&gt;&lt;isbn&gt;1476-4687 (Electronic)&amp;#xD;0028-0836 (Linking)&lt;/isbn&gt;&lt;accession-num&gt;23128226&lt;/accession-num&gt;&lt;urls&gt;&lt;related-urls&gt;&lt;url&gt;http://www.ncbi.nlm.nih.gov/pubmed/23128226&lt;/url&gt;&lt;/related-urls&gt;&lt;/urls&gt;&lt;custom2&gt;3498066&lt;/custom2&gt;&lt;electronic-resource-num&gt;10.1038/nature11632&lt;/electronic-resource-num&gt;&lt;/record&gt;&lt;/Cite&gt;&lt;/EndNote&gt;</w:instrText>
            </w:r>
            <w:r w:rsidRPr="007E0A6C">
              <w:rPr>
                <w:rFonts w:ascii="Arial" w:eastAsia="Times New Roman" w:hAnsi="Arial" w:cs="Arial"/>
                <w:color w:val="000000"/>
                <w:sz w:val="20"/>
                <w:szCs w:val="20"/>
                <w:lang w:val="en-US"/>
              </w:rPr>
              <w:fldChar w:fldCharType="separate"/>
            </w:r>
            <w:r>
              <w:rPr>
                <w:rFonts w:ascii="Arial" w:eastAsia="Times New Roman" w:hAnsi="Arial" w:cs="Arial"/>
                <w:noProof/>
                <w:color w:val="000000"/>
                <w:sz w:val="20"/>
                <w:szCs w:val="20"/>
                <w:lang w:val="en-US"/>
              </w:rPr>
              <w:t>(The 1000 Genomes Project Consortium 2012)</w:t>
            </w:r>
            <w:r w:rsidRPr="007E0A6C">
              <w:rPr>
                <w:rFonts w:ascii="Arial" w:eastAsia="Times New Roman" w:hAnsi="Arial" w:cs="Arial"/>
                <w:color w:val="000000"/>
                <w:sz w:val="20"/>
                <w:szCs w:val="20"/>
                <w:lang w:val="en-US"/>
              </w:rPr>
              <w:fldChar w:fldCharType="end"/>
            </w:r>
          </w:p>
        </w:tc>
      </w:tr>
      <w:tr w:rsidR="00D20DE5" w:rsidRPr="00D20DE5" w14:paraId="2CDD762F" w14:textId="77777777" w:rsidTr="00D20DE5">
        <w:trPr>
          <w:jc w:val="center"/>
        </w:trPr>
        <w:tc>
          <w:tcPr>
            <w:tcW w:w="1282" w:type="dxa"/>
            <w:noWrap/>
          </w:tcPr>
          <w:p w14:paraId="1E49FFD9" w14:textId="30292D29"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JPT-1000G</w:t>
            </w:r>
          </w:p>
        </w:tc>
        <w:tc>
          <w:tcPr>
            <w:tcW w:w="1985" w:type="dxa"/>
            <w:noWrap/>
          </w:tcPr>
          <w:p w14:paraId="17E8FC34" w14:textId="14C9D0C5" w:rsidR="00D20DE5" w:rsidRPr="00D20DE5" w:rsidRDefault="00D20DE5" w:rsidP="00D20DE5">
            <w:pPr>
              <w:jc w:val="both"/>
              <w:rPr>
                <w:rFonts w:ascii="Arial" w:eastAsia="Times New Roman" w:hAnsi="Arial" w:cs="Arial"/>
                <w:color w:val="000000"/>
                <w:sz w:val="20"/>
                <w:szCs w:val="20"/>
                <w:lang w:val="en-US"/>
              </w:rPr>
            </w:pPr>
            <w:r w:rsidRPr="007637CD">
              <w:rPr>
                <w:rFonts w:ascii="Arial" w:eastAsia="Times New Roman" w:hAnsi="Arial" w:cs="Arial"/>
                <w:color w:val="000000"/>
                <w:sz w:val="20"/>
                <w:szCs w:val="20"/>
                <w:lang w:val="en-US"/>
              </w:rPr>
              <w:t>–</w:t>
            </w:r>
          </w:p>
        </w:tc>
        <w:tc>
          <w:tcPr>
            <w:tcW w:w="2257" w:type="dxa"/>
            <w:noWrap/>
          </w:tcPr>
          <w:p w14:paraId="60201E98" w14:textId="53D2FD00"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Japan</w:t>
            </w:r>
          </w:p>
        </w:tc>
        <w:tc>
          <w:tcPr>
            <w:tcW w:w="559" w:type="dxa"/>
            <w:noWrap/>
          </w:tcPr>
          <w:p w14:paraId="4B42A6E7" w14:textId="7E79B124" w:rsidR="00D20DE5" w:rsidRPr="00D20DE5" w:rsidRDefault="00D20DE5" w:rsidP="00D20DE5">
            <w:pPr>
              <w:jc w:val="right"/>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189</w:t>
            </w:r>
          </w:p>
        </w:tc>
        <w:tc>
          <w:tcPr>
            <w:tcW w:w="4325" w:type="dxa"/>
            <w:noWrap/>
          </w:tcPr>
          <w:p w14:paraId="5709C528" w14:textId="688FD370" w:rsidR="00D20DE5" w:rsidRPr="00D20DE5" w:rsidRDefault="00D20DE5" w:rsidP="00D20DE5">
            <w:pPr>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fldChar w:fldCharType="begin"/>
            </w:r>
            <w:r>
              <w:rPr>
                <w:rFonts w:ascii="Arial" w:eastAsia="Times New Roman" w:hAnsi="Arial" w:cs="Arial"/>
                <w:color w:val="000000"/>
                <w:sz w:val="20"/>
                <w:szCs w:val="20"/>
                <w:lang w:val="en-US"/>
              </w:rPr>
              <w:instrText xml:space="preserve"> ADDIN EN.CITE &lt;EndNote&gt;&lt;Cite&gt;&lt;Author&gt;The 1000 Genomes Project Consortium&lt;/Author&gt;&lt;Year&gt;2012&lt;/Year&gt;&lt;RecNum&gt;4475&lt;/RecNum&gt;&lt;DisplayText&gt;(The 1000 Genomes Project Consortium 2012)&lt;/DisplayText&gt;&lt;record&gt;&lt;rec-number&gt;4475&lt;/rec-number&gt;&lt;foreign-keys&gt;&lt;key app="EN" db-id="p2zx59svt05ewgerp9c5e2phs50x2wxr0wwr" timestamp="1390463514"&gt;4475&lt;/key&gt;&lt;/foreign-keys&gt;&lt;ref-type name="Journal Article"&gt;17&lt;/ref-type&gt;&lt;contributors&gt;&lt;authors&gt;&lt;author&gt;The 1000 Genomes Project Consortium,&lt;/author&gt;&lt;/authors&gt;&lt;/contributors&gt;&lt;titles&gt;&lt;title&gt;An integrated map of genetic variation from 1,092 human genomes&lt;/title&gt;&lt;secondary-title&gt;Nature&lt;/secondary-title&gt;&lt;alt-title&gt;Nature&lt;/alt-title&gt;&lt;/titles&gt;&lt;periodical&gt;&lt;full-title&gt;Nature&lt;/full-title&gt;&lt;/periodical&gt;&lt;alt-periodical&gt;&lt;full-title&gt;Nature&lt;/full-title&gt;&lt;/alt-periodical&gt;&lt;pages&gt;56-65&lt;/pages&gt;&lt;volume&gt;491&lt;/volume&gt;&lt;number&gt;7422&lt;/number&gt;&lt;keywords&gt;&lt;keyword&gt;Alleles&lt;/keyword&gt;&lt;keyword&gt;Binding Sites/genetics&lt;/keyword&gt;&lt;keyword&gt;Conserved Sequence/genetics&lt;/keyword&gt;&lt;keyword&gt;Continental Population Groups/genetics&lt;/keyword&gt;&lt;keyword&gt;Evolution, Molecular&lt;/keyword&gt;&lt;keyword&gt;Genetic Variation/*genetics&lt;/keyword&gt;&lt;keyword&gt;Genetics, Medical&lt;/keyword&gt;&lt;keyword&gt;*Genetics, Population&lt;/keyword&gt;&lt;keyword&gt;Genome, Human/*genetics&lt;/keyword&gt;&lt;keyword&gt;Genome-Wide Association Study&lt;/keyword&gt;&lt;keyword&gt;*Genomics&lt;/keyword&gt;&lt;keyword&gt;Haplotypes/genetics&lt;/keyword&gt;&lt;keyword&gt;Humans&lt;/keyword&gt;&lt;keyword&gt;Nucleotide Motifs&lt;/keyword&gt;&lt;keyword&gt;Polymorphism, Single Nucleotide/genetics&lt;/keyword&gt;&lt;keyword&gt;Sequence Deletion/genetics&lt;/keyword&gt;&lt;keyword&gt;Transcription Factors/metabolism&lt;/keyword&gt;&lt;/keywords&gt;&lt;dates&gt;&lt;year&gt;2012&lt;/year&gt;&lt;pub-dates&gt;&lt;date&gt;Nov 1&lt;/date&gt;&lt;/pub-dates&gt;&lt;/dates&gt;&lt;isbn&gt;1476-4687 (Electronic)&amp;#xD;0028-0836 (Linking)&lt;/isbn&gt;&lt;accession-num&gt;23128226&lt;/accession-num&gt;&lt;urls&gt;&lt;related-urls&gt;&lt;url&gt;http://www.ncbi.nlm.nih.gov/pubmed/23128226&lt;/url&gt;&lt;/related-urls&gt;&lt;/urls&gt;&lt;custom2&gt;3498066&lt;/custom2&gt;&lt;electronic-resource-num&gt;10.1038/nature11632&lt;/electronic-resource-num&gt;&lt;/record&gt;&lt;/Cite&gt;&lt;/EndNote&gt;</w:instrText>
            </w:r>
            <w:r w:rsidRPr="007E0A6C">
              <w:rPr>
                <w:rFonts w:ascii="Arial" w:eastAsia="Times New Roman" w:hAnsi="Arial" w:cs="Arial"/>
                <w:color w:val="000000"/>
                <w:sz w:val="20"/>
                <w:szCs w:val="20"/>
                <w:lang w:val="en-US"/>
              </w:rPr>
              <w:fldChar w:fldCharType="separate"/>
            </w:r>
            <w:r>
              <w:rPr>
                <w:rFonts w:ascii="Arial" w:eastAsia="Times New Roman" w:hAnsi="Arial" w:cs="Arial"/>
                <w:noProof/>
                <w:color w:val="000000"/>
                <w:sz w:val="20"/>
                <w:szCs w:val="20"/>
                <w:lang w:val="en-US"/>
              </w:rPr>
              <w:t>(The 1000 Genomes Project Consortium 2012)</w:t>
            </w:r>
            <w:r w:rsidRPr="007E0A6C">
              <w:rPr>
                <w:rFonts w:ascii="Arial" w:eastAsia="Times New Roman" w:hAnsi="Arial" w:cs="Arial"/>
                <w:color w:val="000000"/>
                <w:sz w:val="20"/>
                <w:szCs w:val="20"/>
                <w:lang w:val="en-US"/>
              </w:rPr>
              <w:fldChar w:fldCharType="end"/>
            </w:r>
          </w:p>
        </w:tc>
      </w:tr>
      <w:tr w:rsidR="00D20DE5" w:rsidRPr="00D20DE5" w14:paraId="15812596" w14:textId="77777777" w:rsidTr="00D20DE5">
        <w:trPr>
          <w:jc w:val="center"/>
        </w:trPr>
        <w:tc>
          <w:tcPr>
            <w:tcW w:w="1282" w:type="dxa"/>
            <w:noWrap/>
          </w:tcPr>
          <w:p w14:paraId="70761E4A" w14:textId="6975CFA8"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CHB-1000G</w:t>
            </w:r>
          </w:p>
        </w:tc>
        <w:tc>
          <w:tcPr>
            <w:tcW w:w="1985" w:type="dxa"/>
            <w:noWrap/>
          </w:tcPr>
          <w:p w14:paraId="7E75015A" w14:textId="428B7261" w:rsidR="00D20DE5" w:rsidRPr="00D20DE5" w:rsidRDefault="00D20DE5" w:rsidP="00D20DE5">
            <w:pPr>
              <w:jc w:val="both"/>
              <w:rPr>
                <w:rFonts w:ascii="Arial" w:eastAsia="Times New Roman" w:hAnsi="Arial" w:cs="Arial"/>
                <w:color w:val="000000"/>
                <w:sz w:val="20"/>
                <w:szCs w:val="20"/>
                <w:lang w:val="en-US"/>
              </w:rPr>
            </w:pPr>
            <w:r w:rsidRPr="007637CD">
              <w:rPr>
                <w:rFonts w:ascii="Arial" w:eastAsia="Times New Roman" w:hAnsi="Arial" w:cs="Arial"/>
                <w:color w:val="000000"/>
                <w:sz w:val="20"/>
                <w:szCs w:val="20"/>
                <w:lang w:val="en-US"/>
              </w:rPr>
              <w:t>–</w:t>
            </w:r>
          </w:p>
        </w:tc>
        <w:tc>
          <w:tcPr>
            <w:tcW w:w="2257" w:type="dxa"/>
            <w:noWrap/>
          </w:tcPr>
          <w:p w14:paraId="69C1DF4A" w14:textId="34C5D53A"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China</w:t>
            </w:r>
          </w:p>
        </w:tc>
        <w:tc>
          <w:tcPr>
            <w:tcW w:w="559" w:type="dxa"/>
            <w:noWrap/>
          </w:tcPr>
          <w:p w14:paraId="4DA014FD" w14:textId="5DC2213F" w:rsidR="00D20DE5" w:rsidRPr="00D20DE5" w:rsidRDefault="00D20DE5" w:rsidP="00D20DE5">
            <w:pPr>
              <w:jc w:val="right"/>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185</w:t>
            </w:r>
          </w:p>
        </w:tc>
        <w:tc>
          <w:tcPr>
            <w:tcW w:w="4325" w:type="dxa"/>
            <w:noWrap/>
          </w:tcPr>
          <w:p w14:paraId="11521876" w14:textId="131CC9C2" w:rsidR="00D20DE5" w:rsidRPr="00D20DE5" w:rsidRDefault="00D20DE5" w:rsidP="00D20DE5">
            <w:pPr>
              <w:rPr>
                <w:rFonts w:ascii="Arial" w:eastAsia="Times New Roman" w:hAnsi="Arial" w:cs="Arial"/>
                <w:color w:val="000000"/>
                <w:sz w:val="20"/>
                <w:szCs w:val="20"/>
                <w:lang w:val="en-US"/>
              </w:rPr>
            </w:pPr>
            <w:r w:rsidRPr="007E0A6C">
              <w:rPr>
                <w:rFonts w:ascii="Arial" w:eastAsia="Times New Roman" w:hAnsi="Arial" w:cs="Arial"/>
                <w:color w:val="000000"/>
                <w:sz w:val="20"/>
                <w:szCs w:val="20"/>
                <w:lang w:val="en-US"/>
              </w:rPr>
              <w:fldChar w:fldCharType="begin"/>
            </w:r>
            <w:r>
              <w:rPr>
                <w:rFonts w:ascii="Arial" w:eastAsia="Times New Roman" w:hAnsi="Arial" w:cs="Arial"/>
                <w:color w:val="000000"/>
                <w:sz w:val="20"/>
                <w:szCs w:val="20"/>
                <w:lang w:val="en-US"/>
              </w:rPr>
              <w:instrText xml:space="preserve"> ADDIN EN.CITE &lt;EndNote&gt;&lt;Cite&gt;&lt;Author&gt;The 1000 Genomes Project Consortium&lt;/Author&gt;&lt;Year&gt;2012&lt;/Year&gt;&lt;RecNum&gt;4475&lt;/RecNum&gt;&lt;DisplayText&gt;(The 1000 Genomes Project Consortium 2012)&lt;/DisplayText&gt;&lt;record&gt;&lt;rec-number&gt;4475&lt;/rec-number&gt;&lt;foreign-keys&gt;&lt;key app="EN" db-id="p2zx59svt05ewgerp9c5e2phs50x2wxr0wwr" timestamp="1390463514"&gt;4475&lt;/key&gt;&lt;/foreign-keys&gt;&lt;ref-type name="Journal Article"&gt;17&lt;/ref-type&gt;&lt;contributors&gt;&lt;authors&gt;&lt;author&gt;The 1000 Genomes Project Consortium,&lt;/author&gt;&lt;/authors&gt;&lt;/contributors&gt;&lt;titles&gt;&lt;title&gt;An integrated map of genetic variation from 1,092 human genomes&lt;/title&gt;&lt;secondary-title&gt;Nature&lt;/secondary-title&gt;&lt;alt-title&gt;Nature&lt;/alt-title&gt;&lt;/titles&gt;&lt;periodical&gt;&lt;full-title&gt;Nature&lt;/full-title&gt;&lt;/periodical&gt;&lt;alt-periodical&gt;&lt;full-title&gt;Nature&lt;/full-title&gt;&lt;/alt-periodical&gt;&lt;pages&gt;56-65&lt;/pages&gt;&lt;volume&gt;491&lt;/volume&gt;&lt;number&gt;7422&lt;/number&gt;&lt;keywords&gt;&lt;keyword&gt;Alleles&lt;/keyword&gt;&lt;keyword&gt;Binding Sites/genetics&lt;/keyword&gt;&lt;keyword&gt;Conserved Sequence/genetics&lt;/keyword&gt;&lt;keyword&gt;Continental Population Groups/genetics&lt;/keyword&gt;&lt;keyword&gt;Evolution, Molecular&lt;/keyword&gt;&lt;keyword&gt;Genetic Variation/*genetics&lt;/keyword&gt;&lt;keyword&gt;Genetics, Medical&lt;/keyword&gt;&lt;keyword&gt;*Genetics, Population&lt;/keyword&gt;&lt;keyword&gt;Genome, Human/*genetics&lt;/keyword&gt;&lt;keyword&gt;Genome-Wide Association Study&lt;/keyword&gt;&lt;keyword&gt;*Genomics&lt;/keyword&gt;&lt;keyword&gt;Haplotypes/genetics&lt;/keyword&gt;&lt;keyword&gt;Humans&lt;/keyword&gt;&lt;keyword&gt;Nucleotide Motifs&lt;/keyword&gt;&lt;keyword&gt;Polymorphism, Single Nucleotide/genetics&lt;/keyword&gt;&lt;keyword&gt;Sequence Deletion/genetics&lt;/keyword&gt;&lt;keyword&gt;Transcription Factors/metabolism&lt;/keyword&gt;&lt;/keywords&gt;&lt;dates&gt;&lt;year&gt;2012&lt;/year&gt;&lt;pub-dates&gt;&lt;date&gt;Nov 1&lt;/date&gt;&lt;/pub-dates&gt;&lt;/dates&gt;&lt;isbn&gt;1476-4687 (Electronic)&amp;#xD;0028-0836 (Linking)&lt;/isbn&gt;&lt;accession-num&gt;23128226&lt;/accession-num&gt;&lt;urls&gt;&lt;related-urls&gt;&lt;url&gt;http://www.ncbi.nlm.nih.gov/pubmed/23128226&lt;/url&gt;&lt;/related-urls&gt;&lt;/urls&gt;&lt;custom2&gt;3498066&lt;/custom2&gt;&lt;electronic-resource-num&gt;10.1038/nature11632&lt;/electronic-resource-num&gt;&lt;/record&gt;&lt;/Cite&gt;&lt;/EndNote&gt;</w:instrText>
            </w:r>
            <w:r w:rsidRPr="007E0A6C">
              <w:rPr>
                <w:rFonts w:ascii="Arial" w:eastAsia="Times New Roman" w:hAnsi="Arial" w:cs="Arial"/>
                <w:color w:val="000000"/>
                <w:sz w:val="20"/>
                <w:szCs w:val="20"/>
                <w:lang w:val="en-US"/>
              </w:rPr>
              <w:fldChar w:fldCharType="separate"/>
            </w:r>
            <w:r>
              <w:rPr>
                <w:rFonts w:ascii="Arial" w:eastAsia="Times New Roman" w:hAnsi="Arial" w:cs="Arial"/>
                <w:noProof/>
                <w:color w:val="000000"/>
                <w:sz w:val="20"/>
                <w:szCs w:val="20"/>
                <w:lang w:val="en-US"/>
              </w:rPr>
              <w:t>(The 1000 Genomes Project Consortium 2012)</w:t>
            </w:r>
            <w:r w:rsidRPr="007E0A6C">
              <w:rPr>
                <w:rFonts w:ascii="Arial" w:eastAsia="Times New Roman" w:hAnsi="Arial" w:cs="Arial"/>
                <w:color w:val="000000"/>
                <w:sz w:val="20"/>
                <w:szCs w:val="20"/>
                <w:lang w:val="en-US"/>
              </w:rPr>
              <w:fldChar w:fldCharType="end"/>
            </w:r>
          </w:p>
        </w:tc>
      </w:tr>
      <w:tr w:rsidR="00D20DE5" w:rsidRPr="00D20DE5" w14:paraId="32263D15" w14:textId="77777777" w:rsidTr="00D20DE5">
        <w:trPr>
          <w:jc w:val="center"/>
        </w:trPr>
        <w:tc>
          <w:tcPr>
            <w:tcW w:w="1282" w:type="dxa"/>
            <w:tcBorders>
              <w:bottom w:val="single" w:sz="24" w:space="0" w:color="auto"/>
            </w:tcBorders>
            <w:noWrap/>
          </w:tcPr>
          <w:p w14:paraId="379D6A1B" w14:textId="64862470" w:rsidR="00D20DE5" w:rsidRPr="00D20DE5" w:rsidRDefault="00D20DE5" w:rsidP="00D20DE5">
            <w:pPr>
              <w:jc w:val="both"/>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Sub-Total</w:t>
            </w:r>
          </w:p>
        </w:tc>
        <w:tc>
          <w:tcPr>
            <w:tcW w:w="1985" w:type="dxa"/>
            <w:tcBorders>
              <w:bottom w:val="single" w:sz="24" w:space="0" w:color="auto"/>
            </w:tcBorders>
            <w:noWrap/>
          </w:tcPr>
          <w:p w14:paraId="2CFC6327" w14:textId="77777777" w:rsidR="00D20DE5" w:rsidRPr="00D20DE5" w:rsidRDefault="00D20DE5" w:rsidP="00D20DE5">
            <w:pPr>
              <w:jc w:val="both"/>
              <w:rPr>
                <w:rFonts w:ascii="Arial" w:eastAsia="Times New Roman" w:hAnsi="Arial" w:cs="Arial"/>
                <w:color w:val="000000"/>
                <w:sz w:val="20"/>
                <w:szCs w:val="20"/>
                <w:lang w:val="en-US"/>
              </w:rPr>
            </w:pPr>
          </w:p>
        </w:tc>
        <w:tc>
          <w:tcPr>
            <w:tcW w:w="2257" w:type="dxa"/>
            <w:tcBorders>
              <w:bottom w:val="single" w:sz="24" w:space="0" w:color="auto"/>
            </w:tcBorders>
            <w:noWrap/>
          </w:tcPr>
          <w:p w14:paraId="6974A4BC" w14:textId="77777777" w:rsidR="00D20DE5" w:rsidRPr="00D20DE5" w:rsidRDefault="00D20DE5" w:rsidP="00D20DE5">
            <w:pPr>
              <w:jc w:val="both"/>
              <w:rPr>
                <w:rFonts w:ascii="Arial" w:eastAsia="Times New Roman" w:hAnsi="Arial" w:cs="Arial"/>
                <w:color w:val="000000"/>
                <w:sz w:val="20"/>
                <w:szCs w:val="20"/>
                <w:lang w:val="en-US"/>
              </w:rPr>
            </w:pPr>
          </w:p>
        </w:tc>
        <w:tc>
          <w:tcPr>
            <w:tcW w:w="559" w:type="dxa"/>
            <w:tcBorders>
              <w:bottom w:val="single" w:sz="24" w:space="0" w:color="auto"/>
            </w:tcBorders>
            <w:noWrap/>
          </w:tcPr>
          <w:p w14:paraId="3AE0AAC5" w14:textId="75F7DCA4" w:rsidR="00D20DE5" w:rsidRPr="00D20DE5" w:rsidRDefault="00D20DE5" w:rsidP="00D20DE5">
            <w:pPr>
              <w:jc w:val="right"/>
              <w:rPr>
                <w:rFonts w:ascii="Arial" w:eastAsia="Times New Roman" w:hAnsi="Arial" w:cs="Arial"/>
                <w:color w:val="000000"/>
                <w:sz w:val="20"/>
                <w:szCs w:val="20"/>
                <w:lang w:val="en-US"/>
              </w:rPr>
            </w:pPr>
            <w:r w:rsidRPr="00D20DE5">
              <w:rPr>
                <w:rFonts w:ascii="Arial" w:eastAsia="Times New Roman" w:hAnsi="Arial" w:cs="Arial"/>
                <w:color w:val="000000"/>
                <w:sz w:val="20"/>
                <w:szCs w:val="20"/>
                <w:lang w:val="en-US"/>
              </w:rPr>
              <w:t>1076</w:t>
            </w:r>
          </w:p>
        </w:tc>
        <w:tc>
          <w:tcPr>
            <w:tcW w:w="4325" w:type="dxa"/>
            <w:tcBorders>
              <w:bottom w:val="single" w:sz="24" w:space="0" w:color="auto"/>
            </w:tcBorders>
            <w:noWrap/>
          </w:tcPr>
          <w:p w14:paraId="580425AD" w14:textId="77777777" w:rsidR="00D20DE5" w:rsidRPr="00D20DE5" w:rsidRDefault="00D20DE5" w:rsidP="00D20DE5">
            <w:pPr>
              <w:rPr>
                <w:rFonts w:ascii="Arial" w:eastAsia="Times New Roman" w:hAnsi="Arial" w:cs="Arial"/>
                <w:color w:val="000000"/>
                <w:sz w:val="20"/>
                <w:szCs w:val="20"/>
                <w:lang w:val="en-US"/>
              </w:rPr>
            </w:pPr>
          </w:p>
        </w:tc>
      </w:tr>
      <w:tr w:rsidR="00D20DE5" w:rsidRPr="00D20DE5" w14:paraId="289165A1" w14:textId="77777777" w:rsidTr="00D20DE5">
        <w:trPr>
          <w:jc w:val="center"/>
        </w:trPr>
        <w:tc>
          <w:tcPr>
            <w:tcW w:w="1282" w:type="dxa"/>
            <w:tcBorders>
              <w:top w:val="single" w:sz="24" w:space="0" w:color="auto"/>
              <w:left w:val="single" w:sz="4" w:space="0" w:color="auto"/>
              <w:bottom w:val="single" w:sz="4" w:space="0" w:color="auto"/>
              <w:right w:val="single" w:sz="12" w:space="0" w:color="auto"/>
            </w:tcBorders>
            <w:noWrap/>
            <w:hideMark/>
          </w:tcPr>
          <w:p w14:paraId="6195A8E4" w14:textId="77777777" w:rsidR="00D20DE5" w:rsidRPr="00D20DE5" w:rsidRDefault="00D20DE5" w:rsidP="00D20DE5">
            <w:pPr>
              <w:jc w:val="both"/>
              <w:rPr>
                <w:rFonts w:ascii="Arial" w:eastAsia="Times New Roman" w:hAnsi="Arial" w:cs="Arial"/>
                <w:b/>
                <w:color w:val="000000"/>
                <w:sz w:val="20"/>
                <w:szCs w:val="20"/>
                <w:lang w:val="en-US"/>
              </w:rPr>
            </w:pPr>
            <w:r w:rsidRPr="00D20DE5">
              <w:rPr>
                <w:rFonts w:ascii="Arial" w:eastAsia="Times New Roman" w:hAnsi="Arial" w:cs="Arial"/>
                <w:b/>
                <w:color w:val="000000"/>
                <w:sz w:val="20"/>
                <w:szCs w:val="20"/>
                <w:lang w:val="en-US"/>
              </w:rPr>
              <w:t>TOTAL</w:t>
            </w:r>
          </w:p>
        </w:tc>
        <w:tc>
          <w:tcPr>
            <w:tcW w:w="1985" w:type="dxa"/>
            <w:tcBorders>
              <w:top w:val="single" w:sz="24" w:space="0" w:color="auto"/>
              <w:left w:val="single" w:sz="12" w:space="0" w:color="auto"/>
              <w:bottom w:val="single" w:sz="4" w:space="0" w:color="auto"/>
              <w:right w:val="single" w:sz="12" w:space="0" w:color="auto"/>
            </w:tcBorders>
            <w:noWrap/>
            <w:hideMark/>
          </w:tcPr>
          <w:p w14:paraId="457D2F82" w14:textId="298876B8" w:rsidR="00D20DE5" w:rsidRPr="00D20DE5" w:rsidRDefault="00D20DE5" w:rsidP="00D20DE5">
            <w:pPr>
              <w:jc w:val="both"/>
              <w:rPr>
                <w:rFonts w:ascii="Arial" w:eastAsia="Times New Roman" w:hAnsi="Arial" w:cs="Arial"/>
                <w:b/>
                <w:color w:val="000000"/>
                <w:sz w:val="20"/>
                <w:szCs w:val="20"/>
                <w:lang w:val="en-US"/>
              </w:rPr>
            </w:pPr>
          </w:p>
        </w:tc>
        <w:tc>
          <w:tcPr>
            <w:tcW w:w="2257" w:type="dxa"/>
            <w:tcBorders>
              <w:top w:val="single" w:sz="24" w:space="0" w:color="auto"/>
              <w:left w:val="single" w:sz="12" w:space="0" w:color="auto"/>
              <w:bottom w:val="single" w:sz="4" w:space="0" w:color="auto"/>
              <w:right w:val="single" w:sz="12" w:space="0" w:color="auto"/>
            </w:tcBorders>
            <w:noWrap/>
            <w:hideMark/>
          </w:tcPr>
          <w:p w14:paraId="6E9471A7" w14:textId="77777777" w:rsidR="00D20DE5" w:rsidRPr="00D20DE5" w:rsidRDefault="00D20DE5" w:rsidP="00D20DE5">
            <w:pPr>
              <w:jc w:val="both"/>
              <w:rPr>
                <w:rFonts w:ascii="Arial" w:eastAsia="Times New Roman" w:hAnsi="Arial" w:cs="Arial"/>
                <w:b/>
                <w:color w:val="000000"/>
                <w:sz w:val="20"/>
                <w:szCs w:val="20"/>
                <w:lang w:val="en-US"/>
              </w:rPr>
            </w:pPr>
          </w:p>
        </w:tc>
        <w:tc>
          <w:tcPr>
            <w:tcW w:w="559" w:type="dxa"/>
            <w:tcBorders>
              <w:top w:val="single" w:sz="24" w:space="0" w:color="auto"/>
              <w:left w:val="single" w:sz="12" w:space="0" w:color="auto"/>
              <w:bottom w:val="single" w:sz="4" w:space="0" w:color="auto"/>
              <w:right w:val="single" w:sz="12" w:space="0" w:color="auto"/>
            </w:tcBorders>
            <w:noWrap/>
            <w:hideMark/>
          </w:tcPr>
          <w:p w14:paraId="4FD9154B" w14:textId="4800EC62" w:rsidR="00D20DE5" w:rsidRPr="00D20DE5" w:rsidRDefault="00D20DE5" w:rsidP="00D20DE5">
            <w:pPr>
              <w:jc w:val="right"/>
              <w:rPr>
                <w:rFonts w:ascii="Arial" w:eastAsia="Times New Roman" w:hAnsi="Arial" w:cs="Arial"/>
                <w:b/>
                <w:color w:val="000000"/>
                <w:sz w:val="20"/>
                <w:szCs w:val="20"/>
                <w:lang w:val="en-US"/>
              </w:rPr>
            </w:pPr>
            <w:r w:rsidRPr="00D20DE5">
              <w:rPr>
                <w:rFonts w:ascii="Arial" w:eastAsia="Times New Roman" w:hAnsi="Arial" w:cs="Arial"/>
                <w:b/>
                <w:color w:val="000000"/>
                <w:sz w:val="20"/>
                <w:szCs w:val="20"/>
                <w:lang w:val="en-US"/>
              </w:rPr>
              <w:t>1293</w:t>
            </w:r>
          </w:p>
        </w:tc>
        <w:tc>
          <w:tcPr>
            <w:tcW w:w="4325" w:type="dxa"/>
            <w:tcBorders>
              <w:top w:val="single" w:sz="24" w:space="0" w:color="auto"/>
              <w:left w:val="single" w:sz="12" w:space="0" w:color="auto"/>
              <w:bottom w:val="single" w:sz="4" w:space="0" w:color="auto"/>
              <w:right w:val="single" w:sz="4" w:space="0" w:color="auto"/>
            </w:tcBorders>
            <w:noWrap/>
            <w:hideMark/>
          </w:tcPr>
          <w:p w14:paraId="5612C160" w14:textId="2988B66C" w:rsidR="00D20DE5" w:rsidRPr="00D20DE5" w:rsidRDefault="00D20DE5" w:rsidP="00D20DE5">
            <w:pPr>
              <w:rPr>
                <w:rFonts w:ascii="Arial" w:eastAsia="Times New Roman" w:hAnsi="Arial" w:cs="Arial"/>
                <w:b/>
                <w:color w:val="000000"/>
                <w:sz w:val="20"/>
                <w:szCs w:val="20"/>
                <w:lang w:val="en-US"/>
              </w:rPr>
            </w:pPr>
          </w:p>
        </w:tc>
      </w:tr>
    </w:tbl>
    <w:p w14:paraId="6CF49E96" w14:textId="77777777" w:rsidR="00FD71AD" w:rsidRPr="007E0A6C" w:rsidRDefault="00FD71AD" w:rsidP="00C30596">
      <w:pPr>
        <w:jc w:val="both"/>
        <w:rPr>
          <w:rFonts w:ascii="Arial" w:hAnsi="Arial" w:cs="Arial"/>
          <w:color w:val="000000"/>
          <w:lang w:val="en-US"/>
        </w:rPr>
      </w:pPr>
    </w:p>
    <w:p w14:paraId="7F74DD2B" w14:textId="77777777" w:rsidR="00FD71AD" w:rsidRPr="007E0A6C" w:rsidRDefault="00FD71AD" w:rsidP="00C30596">
      <w:pPr>
        <w:jc w:val="both"/>
        <w:rPr>
          <w:rFonts w:ascii="Arial" w:hAnsi="Arial" w:cs="Arial"/>
          <w:color w:val="000000"/>
          <w:sz w:val="20"/>
          <w:szCs w:val="20"/>
          <w:lang w:val="en-US"/>
        </w:rPr>
      </w:pPr>
      <w:r w:rsidRPr="007E0A6C">
        <w:rPr>
          <w:rFonts w:ascii="Arial" w:hAnsi="Arial" w:cs="Arial"/>
          <w:color w:val="000000"/>
          <w:sz w:val="20"/>
          <w:szCs w:val="20"/>
          <w:lang w:val="en-US"/>
        </w:rPr>
        <w:t>* Only individual profiles that passed the masking filter were included.</w:t>
      </w:r>
    </w:p>
    <w:p w14:paraId="4155C46A" w14:textId="77777777" w:rsidR="00FD71AD" w:rsidRPr="007E0A6C" w:rsidRDefault="00FD71AD" w:rsidP="00C30596">
      <w:pPr>
        <w:jc w:val="both"/>
        <w:rPr>
          <w:rFonts w:ascii="Arial" w:hAnsi="Arial" w:cs="Arial"/>
          <w:color w:val="000000"/>
          <w:sz w:val="20"/>
          <w:szCs w:val="20"/>
          <w:lang w:val="en-US"/>
        </w:rPr>
      </w:pPr>
    </w:p>
    <w:p w14:paraId="125CF1D9" w14:textId="77777777" w:rsidR="00FD71AD" w:rsidRPr="007E0A6C" w:rsidRDefault="00FD71AD" w:rsidP="00C30596">
      <w:pPr>
        <w:jc w:val="both"/>
        <w:rPr>
          <w:rFonts w:ascii="Arial" w:hAnsi="Arial" w:cs="Arial"/>
          <w:color w:val="000000"/>
          <w:sz w:val="20"/>
          <w:szCs w:val="20"/>
          <w:lang w:val="en-US"/>
        </w:rPr>
      </w:pPr>
    </w:p>
    <w:p w14:paraId="12B6D56C" w14:textId="454BF8C5" w:rsidR="00FD71AD" w:rsidRPr="007E0A6C" w:rsidRDefault="00FD71AD" w:rsidP="00C30596">
      <w:pPr>
        <w:jc w:val="both"/>
        <w:rPr>
          <w:rFonts w:ascii="Arial" w:hAnsi="Arial" w:cs="Arial"/>
          <w:color w:val="000000"/>
          <w:sz w:val="20"/>
          <w:szCs w:val="20"/>
          <w:lang w:val="en-US"/>
        </w:rPr>
      </w:pPr>
    </w:p>
    <w:bookmarkEnd w:id="0"/>
    <w:p w14:paraId="40BE410A" w14:textId="77777777" w:rsidR="00B52FCF" w:rsidRPr="007E0A6C" w:rsidRDefault="00B52FCF" w:rsidP="00367622">
      <w:pPr>
        <w:pStyle w:val="EndNoteBibliography"/>
        <w:jc w:val="both"/>
        <w:rPr>
          <w:lang w:val="en-US"/>
        </w:rPr>
      </w:pPr>
    </w:p>
    <w:sectPr w:rsidR="00B52FCF" w:rsidRPr="007E0A6C" w:rsidSect="0079011E">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1D989" w14:textId="77777777" w:rsidR="004C023E" w:rsidRDefault="004C023E" w:rsidP="00193C91">
      <w:r>
        <w:separator/>
      </w:r>
    </w:p>
  </w:endnote>
  <w:endnote w:type="continuationSeparator" w:id="0">
    <w:p w14:paraId="386EB8BC" w14:textId="77777777" w:rsidR="004C023E" w:rsidRDefault="004C023E" w:rsidP="00193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onaco">
    <w:panose1 w:val="02000500000000000000"/>
    <w:charset w:val="00"/>
    <w:family w:val="auto"/>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Avenir Next Condensed Regular">
    <w:altName w:val="Avenir Next Condensed"/>
    <w:panose1 w:val="020B0604020202020204"/>
    <w:charset w:val="00"/>
    <w:family w:val="auto"/>
    <w:pitch w:val="variable"/>
    <w:sig w:usb0="8000002F" w:usb1="5000204A" w:usb2="00000000" w:usb3="00000000" w:csb0="0000009B" w:csb1="00000000"/>
  </w:font>
  <w:font w:name="Noteworthy Light">
    <w:panose1 w:val="02000400000000000000"/>
    <w:charset w:val="00"/>
    <w:family w:val="auto"/>
    <w:pitch w:val="variable"/>
    <w:sig w:usb0="8000006F" w:usb1="08000048" w:usb2="14600000" w:usb3="00000000" w:csb0="00000111" w:csb1="00000000"/>
  </w:font>
  <w:font w:name="Adobe Caslon Pro Bold">
    <w:panose1 w:val="0205070206050A020403"/>
    <w:charset w:val="4D"/>
    <w:family w:val="roman"/>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E2BF0" w14:textId="77777777" w:rsidR="00F23EC1" w:rsidRDefault="00F23EC1" w:rsidP="00F23EC1">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FB0A34" w14:textId="77777777" w:rsidR="00F23EC1" w:rsidRDefault="00F23E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883E2" w14:textId="77777777" w:rsidR="00F23EC1" w:rsidRDefault="00F23EC1" w:rsidP="00F23EC1">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818CD">
      <w:rPr>
        <w:rStyle w:val="Nmerodepgina"/>
        <w:noProof/>
      </w:rPr>
      <w:t>13</w:t>
    </w:r>
    <w:r>
      <w:rPr>
        <w:rStyle w:val="Nmerodepgina"/>
      </w:rPr>
      <w:fldChar w:fldCharType="end"/>
    </w:r>
  </w:p>
  <w:p w14:paraId="0A285110" w14:textId="77777777" w:rsidR="00F23EC1" w:rsidRDefault="00F23E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AEAE1" w14:textId="77777777" w:rsidR="004C023E" w:rsidRDefault="004C023E" w:rsidP="00193C91">
      <w:r>
        <w:separator/>
      </w:r>
    </w:p>
  </w:footnote>
  <w:footnote w:type="continuationSeparator" w:id="0">
    <w:p w14:paraId="5D64D37B" w14:textId="77777777" w:rsidR="004C023E" w:rsidRDefault="004C023E" w:rsidP="00193C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1724"/>
    <w:multiLevelType w:val="hybridMultilevel"/>
    <w:tmpl w:val="0D724A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3145CAF"/>
    <w:multiLevelType w:val="hybridMultilevel"/>
    <w:tmpl w:val="BFD844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removePersonalInformation/>
  <w:removeDateAndTime/>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enome Research&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p2zx59svt05ewgerp9c5e2phs50x2wxr0wwr&quot;&gt;ASE library&lt;record-ids&gt;&lt;item&gt;762&lt;/item&gt;&lt;item&gt;1060&lt;/item&gt;&lt;item&gt;2491&lt;/item&gt;&lt;item&gt;2979&lt;/item&gt;&lt;item&gt;3206&lt;/item&gt;&lt;item&gt;3217&lt;/item&gt;&lt;item&gt;3467&lt;/item&gt;&lt;item&gt;3499&lt;/item&gt;&lt;item&gt;3689&lt;/item&gt;&lt;item&gt;3760&lt;/item&gt;&lt;item&gt;3797&lt;/item&gt;&lt;item&gt;3921&lt;/item&gt;&lt;item&gt;4038&lt;/item&gt;&lt;item&gt;4244&lt;/item&gt;&lt;item&gt;4287&lt;/item&gt;&lt;item&gt;4321&lt;/item&gt;&lt;item&gt;4363&lt;/item&gt;&lt;item&gt;4475&lt;/item&gt;&lt;item&gt;4726&lt;/item&gt;&lt;item&gt;4883&lt;/item&gt;&lt;item&gt;5254&lt;/item&gt;&lt;item&gt;5266&lt;/item&gt;&lt;item&gt;5267&lt;/item&gt;&lt;item&gt;5268&lt;/item&gt;&lt;item&gt;5269&lt;/item&gt;&lt;item&gt;5271&lt;/item&gt;&lt;item&gt;5272&lt;/item&gt;&lt;item&gt;5274&lt;/item&gt;&lt;item&gt;5275&lt;/item&gt;&lt;item&gt;5296&lt;/item&gt;&lt;item&gt;5297&lt;/item&gt;&lt;item&gt;5298&lt;/item&gt;&lt;item&gt;5300&lt;/item&gt;&lt;item&gt;5301&lt;/item&gt;&lt;item&gt;5310&lt;/item&gt;&lt;item&gt;5491&lt;/item&gt;&lt;/record-ids&gt;&lt;/item&gt;&lt;/Libraries&gt;"/>
  </w:docVars>
  <w:rsids>
    <w:rsidRoot w:val="006D30E7"/>
    <w:rsid w:val="00004461"/>
    <w:rsid w:val="000235EC"/>
    <w:rsid w:val="00033725"/>
    <w:rsid w:val="00041FED"/>
    <w:rsid w:val="0004522B"/>
    <w:rsid w:val="00061D83"/>
    <w:rsid w:val="0009224D"/>
    <w:rsid w:val="000A350A"/>
    <w:rsid w:val="000A4FC7"/>
    <w:rsid w:val="000D7E68"/>
    <w:rsid w:val="000E7247"/>
    <w:rsid w:val="000F793E"/>
    <w:rsid w:val="0010346B"/>
    <w:rsid w:val="00112C9D"/>
    <w:rsid w:val="001237EA"/>
    <w:rsid w:val="00134D9C"/>
    <w:rsid w:val="00141C44"/>
    <w:rsid w:val="00155743"/>
    <w:rsid w:val="00162048"/>
    <w:rsid w:val="00174CB3"/>
    <w:rsid w:val="00181811"/>
    <w:rsid w:val="00193C91"/>
    <w:rsid w:val="001F1273"/>
    <w:rsid w:val="00207D29"/>
    <w:rsid w:val="002320D0"/>
    <w:rsid w:val="00232E9B"/>
    <w:rsid w:val="00235528"/>
    <w:rsid w:val="00241E44"/>
    <w:rsid w:val="0024516B"/>
    <w:rsid w:val="0025223C"/>
    <w:rsid w:val="002738F2"/>
    <w:rsid w:val="002767D5"/>
    <w:rsid w:val="002907A8"/>
    <w:rsid w:val="002A2E6E"/>
    <w:rsid w:val="002B3253"/>
    <w:rsid w:val="002D522B"/>
    <w:rsid w:val="002F6B2E"/>
    <w:rsid w:val="00302D0B"/>
    <w:rsid w:val="003133D8"/>
    <w:rsid w:val="00327D4D"/>
    <w:rsid w:val="00340506"/>
    <w:rsid w:val="003502FD"/>
    <w:rsid w:val="00367622"/>
    <w:rsid w:val="00447209"/>
    <w:rsid w:val="00481516"/>
    <w:rsid w:val="00494F4B"/>
    <w:rsid w:val="004A2547"/>
    <w:rsid w:val="004B1C79"/>
    <w:rsid w:val="004B7554"/>
    <w:rsid w:val="004C023E"/>
    <w:rsid w:val="004F54B8"/>
    <w:rsid w:val="004F7E8D"/>
    <w:rsid w:val="005042F0"/>
    <w:rsid w:val="005376BF"/>
    <w:rsid w:val="00544D3C"/>
    <w:rsid w:val="00563778"/>
    <w:rsid w:val="00595378"/>
    <w:rsid w:val="005C771C"/>
    <w:rsid w:val="005E046D"/>
    <w:rsid w:val="005F1000"/>
    <w:rsid w:val="005F463D"/>
    <w:rsid w:val="005F5577"/>
    <w:rsid w:val="006333CF"/>
    <w:rsid w:val="00671339"/>
    <w:rsid w:val="00690065"/>
    <w:rsid w:val="006A2049"/>
    <w:rsid w:val="006B1A7A"/>
    <w:rsid w:val="006D30E7"/>
    <w:rsid w:val="006E3686"/>
    <w:rsid w:val="00700E7A"/>
    <w:rsid w:val="00704462"/>
    <w:rsid w:val="00724746"/>
    <w:rsid w:val="007445D5"/>
    <w:rsid w:val="00763307"/>
    <w:rsid w:val="00770C4A"/>
    <w:rsid w:val="007744E6"/>
    <w:rsid w:val="0079011E"/>
    <w:rsid w:val="007A6051"/>
    <w:rsid w:val="007E0A6C"/>
    <w:rsid w:val="007F5351"/>
    <w:rsid w:val="0080774F"/>
    <w:rsid w:val="0082637B"/>
    <w:rsid w:val="008522AB"/>
    <w:rsid w:val="008628EA"/>
    <w:rsid w:val="008818CD"/>
    <w:rsid w:val="00881A09"/>
    <w:rsid w:val="008B5CFC"/>
    <w:rsid w:val="008D4261"/>
    <w:rsid w:val="008E5A75"/>
    <w:rsid w:val="009118B7"/>
    <w:rsid w:val="009315B6"/>
    <w:rsid w:val="00982894"/>
    <w:rsid w:val="009874AA"/>
    <w:rsid w:val="009975E7"/>
    <w:rsid w:val="009C4E90"/>
    <w:rsid w:val="009D02DA"/>
    <w:rsid w:val="009E501E"/>
    <w:rsid w:val="009E7216"/>
    <w:rsid w:val="00A07B89"/>
    <w:rsid w:val="00A269B9"/>
    <w:rsid w:val="00A3082C"/>
    <w:rsid w:val="00AB0A5B"/>
    <w:rsid w:val="00AD1FEA"/>
    <w:rsid w:val="00AD54EF"/>
    <w:rsid w:val="00B04502"/>
    <w:rsid w:val="00B170D5"/>
    <w:rsid w:val="00B20D74"/>
    <w:rsid w:val="00B52FCF"/>
    <w:rsid w:val="00B5432B"/>
    <w:rsid w:val="00BA19DF"/>
    <w:rsid w:val="00BA44F8"/>
    <w:rsid w:val="00BB6209"/>
    <w:rsid w:val="00C20079"/>
    <w:rsid w:val="00C30596"/>
    <w:rsid w:val="00C51B3F"/>
    <w:rsid w:val="00C915CF"/>
    <w:rsid w:val="00C9777E"/>
    <w:rsid w:val="00CA03B9"/>
    <w:rsid w:val="00CA0DEF"/>
    <w:rsid w:val="00CB46C5"/>
    <w:rsid w:val="00CB4DE4"/>
    <w:rsid w:val="00CC2760"/>
    <w:rsid w:val="00CC61DA"/>
    <w:rsid w:val="00CF1B2D"/>
    <w:rsid w:val="00D0328D"/>
    <w:rsid w:val="00D20DE5"/>
    <w:rsid w:val="00D31FED"/>
    <w:rsid w:val="00D547F2"/>
    <w:rsid w:val="00D80077"/>
    <w:rsid w:val="00D858BB"/>
    <w:rsid w:val="00D97A6F"/>
    <w:rsid w:val="00DB0614"/>
    <w:rsid w:val="00DB504F"/>
    <w:rsid w:val="00DE155E"/>
    <w:rsid w:val="00DE72E0"/>
    <w:rsid w:val="00DF139F"/>
    <w:rsid w:val="00E120CD"/>
    <w:rsid w:val="00E65CE4"/>
    <w:rsid w:val="00E84955"/>
    <w:rsid w:val="00EB7F03"/>
    <w:rsid w:val="00EC1183"/>
    <w:rsid w:val="00ED1863"/>
    <w:rsid w:val="00EF39EB"/>
    <w:rsid w:val="00F1198A"/>
    <w:rsid w:val="00F23EC1"/>
    <w:rsid w:val="00F55828"/>
    <w:rsid w:val="00F630FF"/>
    <w:rsid w:val="00F814EB"/>
    <w:rsid w:val="00F8414A"/>
    <w:rsid w:val="00FA2476"/>
    <w:rsid w:val="00FA5311"/>
    <w:rsid w:val="00FC368B"/>
    <w:rsid w:val="00FD71A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ED1C3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30E7"/>
    <w:rPr>
      <w:rFonts w:ascii="Cambria" w:eastAsia="MS Mincho" w:hAnsi="Cambria"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dNoteBibliographyTitle">
    <w:name w:val="EndNote Bibliography Title"/>
    <w:basedOn w:val="Normal"/>
    <w:rsid w:val="006D30E7"/>
    <w:pPr>
      <w:jc w:val="center"/>
    </w:pPr>
    <w:rPr>
      <w:rFonts w:ascii="Arial" w:hAnsi="Arial" w:cs="Arial"/>
      <w:lang w:val="es-ES"/>
    </w:rPr>
  </w:style>
  <w:style w:type="paragraph" w:customStyle="1" w:styleId="EndNoteBibliography">
    <w:name w:val="EndNote Bibliography"/>
    <w:basedOn w:val="Normal"/>
    <w:rsid w:val="006D30E7"/>
    <w:pPr>
      <w:spacing w:line="360" w:lineRule="auto"/>
    </w:pPr>
    <w:rPr>
      <w:rFonts w:ascii="Arial" w:hAnsi="Arial" w:cs="Arial"/>
      <w:lang w:val="es-ES"/>
    </w:rPr>
  </w:style>
  <w:style w:type="paragraph" w:styleId="Textodeglobo">
    <w:name w:val="Balloon Text"/>
    <w:basedOn w:val="Normal"/>
    <w:link w:val="TextodegloboCar"/>
    <w:uiPriority w:val="99"/>
    <w:semiHidden/>
    <w:unhideWhenUsed/>
    <w:rsid w:val="004F7E8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F7E8D"/>
    <w:rPr>
      <w:rFonts w:ascii="Lucida Grande" w:eastAsia="MS Mincho" w:hAnsi="Lucida Grande" w:cs="Lucida Grande"/>
      <w:sz w:val="18"/>
      <w:szCs w:val="18"/>
      <w:lang w:eastAsia="es-ES"/>
    </w:rPr>
  </w:style>
  <w:style w:type="paragraph" w:styleId="Prrafodelista">
    <w:name w:val="List Paragraph"/>
    <w:basedOn w:val="Normal"/>
    <w:uiPriority w:val="34"/>
    <w:qFormat/>
    <w:rsid w:val="009874AA"/>
    <w:pPr>
      <w:ind w:left="720"/>
      <w:contextualSpacing/>
    </w:pPr>
  </w:style>
  <w:style w:type="table" w:styleId="Tablaconcuadrcula">
    <w:name w:val="Table Grid"/>
    <w:basedOn w:val="Tablanormal"/>
    <w:uiPriority w:val="39"/>
    <w:rsid w:val="0098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94F4B"/>
    <w:rPr>
      <w:sz w:val="18"/>
      <w:szCs w:val="18"/>
    </w:rPr>
  </w:style>
  <w:style w:type="paragraph" w:styleId="Textocomentario">
    <w:name w:val="annotation text"/>
    <w:basedOn w:val="Normal"/>
    <w:link w:val="TextocomentarioCar"/>
    <w:uiPriority w:val="99"/>
    <w:semiHidden/>
    <w:unhideWhenUsed/>
    <w:rsid w:val="00494F4B"/>
  </w:style>
  <w:style w:type="character" w:customStyle="1" w:styleId="TextocomentarioCar">
    <w:name w:val="Texto comentario Car"/>
    <w:basedOn w:val="Fuentedeprrafopredeter"/>
    <w:link w:val="Textocomentario"/>
    <w:uiPriority w:val="99"/>
    <w:semiHidden/>
    <w:rsid w:val="00494F4B"/>
    <w:rPr>
      <w:rFonts w:ascii="Cambria" w:eastAsia="MS Mincho" w:hAnsi="Cambria" w:cs="Times New Roman"/>
      <w:lang w:eastAsia="es-ES"/>
    </w:rPr>
  </w:style>
  <w:style w:type="paragraph" w:styleId="Asuntodelcomentario">
    <w:name w:val="annotation subject"/>
    <w:basedOn w:val="Textocomentario"/>
    <w:next w:val="Textocomentario"/>
    <w:link w:val="AsuntodelcomentarioCar"/>
    <w:uiPriority w:val="99"/>
    <w:semiHidden/>
    <w:unhideWhenUsed/>
    <w:rsid w:val="00494F4B"/>
    <w:rPr>
      <w:b/>
      <w:bCs/>
      <w:sz w:val="20"/>
      <w:szCs w:val="20"/>
    </w:rPr>
  </w:style>
  <w:style w:type="character" w:customStyle="1" w:styleId="AsuntodelcomentarioCar">
    <w:name w:val="Asunto del comentario Car"/>
    <w:basedOn w:val="TextocomentarioCar"/>
    <w:link w:val="Asuntodelcomentario"/>
    <w:uiPriority w:val="99"/>
    <w:semiHidden/>
    <w:rsid w:val="00494F4B"/>
    <w:rPr>
      <w:rFonts w:ascii="Cambria" w:eastAsia="MS Mincho" w:hAnsi="Cambria" w:cs="Times New Roman"/>
      <w:b/>
      <w:bCs/>
      <w:sz w:val="20"/>
      <w:szCs w:val="20"/>
      <w:lang w:eastAsia="es-ES"/>
    </w:rPr>
  </w:style>
  <w:style w:type="paragraph" w:styleId="Piedepgina">
    <w:name w:val="footer"/>
    <w:basedOn w:val="Normal"/>
    <w:link w:val="PiedepginaCar"/>
    <w:uiPriority w:val="99"/>
    <w:unhideWhenUsed/>
    <w:rsid w:val="00193C91"/>
    <w:pPr>
      <w:tabs>
        <w:tab w:val="center" w:pos="4252"/>
        <w:tab w:val="right" w:pos="8504"/>
      </w:tabs>
    </w:pPr>
  </w:style>
  <w:style w:type="character" w:customStyle="1" w:styleId="PiedepginaCar">
    <w:name w:val="Pie de página Car"/>
    <w:basedOn w:val="Fuentedeprrafopredeter"/>
    <w:link w:val="Piedepgina"/>
    <w:uiPriority w:val="99"/>
    <w:rsid w:val="00193C91"/>
    <w:rPr>
      <w:rFonts w:ascii="Cambria" w:eastAsia="MS Mincho" w:hAnsi="Cambria" w:cs="Times New Roman"/>
      <w:lang w:eastAsia="es-ES"/>
    </w:rPr>
  </w:style>
  <w:style w:type="character" w:styleId="Nmerodepgina">
    <w:name w:val="page number"/>
    <w:basedOn w:val="Fuentedeprrafopredeter"/>
    <w:uiPriority w:val="99"/>
    <w:semiHidden/>
    <w:unhideWhenUsed/>
    <w:rsid w:val="00193C91"/>
  </w:style>
  <w:style w:type="paragraph" w:styleId="Revisin">
    <w:name w:val="Revision"/>
    <w:hidden/>
    <w:uiPriority w:val="99"/>
    <w:semiHidden/>
    <w:rsid w:val="008D4261"/>
    <w:rPr>
      <w:rFonts w:ascii="Cambria" w:eastAsia="MS Mincho" w:hAnsi="Cambria" w:cs="Times New Roman"/>
      <w:lang w:eastAsia="es-ES"/>
    </w:rPr>
  </w:style>
  <w:style w:type="paragraph" w:styleId="Encabezado">
    <w:name w:val="header"/>
    <w:basedOn w:val="Normal"/>
    <w:link w:val="EncabezadoCar"/>
    <w:uiPriority w:val="99"/>
    <w:unhideWhenUsed/>
    <w:rsid w:val="00302D0B"/>
    <w:pPr>
      <w:tabs>
        <w:tab w:val="center" w:pos="4513"/>
        <w:tab w:val="right" w:pos="9026"/>
      </w:tabs>
    </w:pPr>
  </w:style>
  <w:style w:type="character" w:customStyle="1" w:styleId="EncabezadoCar">
    <w:name w:val="Encabezado Car"/>
    <w:basedOn w:val="Fuentedeprrafopredeter"/>
    <w:link w:val="Encabezado"/>
    <w:uiPriority w:val="99"/>
    <w:rsid w:val="00302D0B"/>
    <w:rPr>
      <w:rFonts w:ascii="Cambria" w:eastAsia="MS Mincho" w:hAnsi="Cambria" w:cs="Times New Roman"/>
      <w:lang w:eastAsia="es-ES"/>
    </w:rPr>
  </w:style>
  <w:style w:type="paragraph" w:styleId="Mapadeldocumento">
    <w:name w:val="Document Map"/>
    <w:basedOn w:val="Normal"/>
    <w:link w:val="MapadeldocumentoCar"/>
    <w:uiPriority w:val="99"/>
    <w:semiHidden/>
    <w:unhideWhenUsed/>
    <w:rsid w:val="00340506"/>
    <w:rPr>
      <w:rFonts w:ascii="Times New Roman" w:hAnsi="Times New Roman"/>
    </w:rPr>
  </w:style>
  <w:style w:type="character" w:customStyle="1" w:styleId="MapadeldocumentoCar">
    <w:name w:val="Mapa del documento Car"/>
    <w:basedOn w:val="Fuentedeprrafopredeter"/>
    <w:link w:val="Mapadeldocumento"/>
    <w:uiPriority w:val="99"/>
    <w:semiHidden/>
    <w:rsid w:val="00340506"/>
    <w:rPr>
      <w:rFonts w:ascii="Times New Roman" w:eastAsia="MS Mincho" w:hAnsi="Times New Roman" w:cs="Times New Roman"/>
      <w:lang w:eastAsia="es-ES"/>
    </w:rPr>
  </w:style>
  <w:style w:type="character" w:styleId="Hipervnculo">
    <w:name w:val="Hyperlink"/>
    <w:basedOn w:val="Fuentedeprrafopredeter"/>
    <w:uiPriority w:val="99"/>
    <w:unhideWhenUsed/>
    <w:rsid w:val="00CB46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65099">
      <w:bodyDiv w:val="1"/>
      <w:marLeft w:val="0"/>
      <w:marRight w:val="0"/>
      <w:marTop w:val="0"/>
      <w:marBottom w:val="0"/>
      <w:divBdr>
        <w:top w:val="none" w:sz="0" w:space="0" w:color="auto"/>
        <w:left w:val="none" w:sz="0" w:space="0" w:color="auto"/>
        <w:bottom w:val="none" w:sz="0" w:space="0" w:color="auto"/>
        <w:right w:val="none" w:sz="0" w:space="0" w:color="auto"/>
      </w:divBdr>
    </w:div>
    <w:div w:id="501892910">
      <w:bodyDiv w:val="1"/>
      <w:marLeft w:val="0"/>
      <w:marRight w:val="0"/>
      <w:marTop w:val="0"/>
      <w:marBottom w:val="0"/>
      <w:divBdr>
        <w:top w:val="none" w:sz="0" w:space="0" w:color="auto"/>
        <w:left w:val="none" w:sz="0" w:space="0" w:color="auto"/>
        <w:bottom w:val="none" w:sz="0" w:space="0" w:color="auto"/>
        <w:right w:val="none" w:sz="0" w:space="0" w:color="auto"/>
      </w:divBdr>
    </w:div>
    <w:div w:id="588008797">
      <w:bodyDiv w:val="1"/>
      <w:marLeft w:val="0"/>
      <w:marRight w:val="0"/>
      <w:marTop w:val="0"/>
      <w:marBottom w:val="0"/>
      <w:divBdr>
        <w:top w:val="none" w:sz="0" w:space="0" w:color="auto"/>
        <w:left w:val="none" w:sz="0" w:space="0" w:color="auto"/>
        <w:bottom w:val="none" w:sz="0" w:space="0" w:color="auto"/>
        <w:right w:val="none" w:sz="0" w:space="0" w:color="auto"/>
      </w:divBdr>
    </w:div>
    <w:div w:id="1375422464">
      <w:bodyDiv w:val="1"/>
      <w:marLeft w:val="0"/>
      <w:marRight w:val="0"/>
      <w:marTop w:val="0"/>
      <w:marBottom w:val="0"/>
      <w:divBdr>
        <w:top w:val="none" w:sz="0" w:space="0" w:color="auto"/>
        <w:left w:val="none" w:sz="0" w:space="0" w:color="auto"/>
        <w:bottom w:val="none" w:sz="0" w:space="0" w:color="auto"/>
        <w:right w:val="none" w:sz="0" w:space="0" w:color="auto"/>
      </w:divBdr>
    </w:div>
    <w:div w:id="1442337085">
      <w:bodyDiv w:val="1"/>
      <w:marLeft w:val="0"/>
      <w:marRight w:val="0"/>
      <w:marTop w:val="0"/>
      <w:marBottom w:val="0"/>
      <w:divBdr>
        <w:top w:val="none" w:sz="0" w:space="0" w:color="auto"/>
        <w:left w:val="none" w:sz="0" w:space="0" w:color="auto"/>
        <w:bottom w:val="none" w:sz="0" w:space="0" w:color="auto"/>
        <w:right w:val="none" w:sz="0" w:space="0" w:color="auto"/>
      </w:divBdr>
    </w:div>
    <w:div w:id="1825732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tree.bio.ed.ac.uk/software/tracer/)"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6D0719-4C16-8045-B671-657182CFA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12277</Words>
  <Characters>67526</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2018-04-10T12:12:00Z</dcterms:created>
  <dcterms:modified xsi:type="dcterms:W3CDTF">2018-04-25T08:03:00Z</dcterms:modified>
</cp:coreProperties>
</file>