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DB0" w:rsidRPr="00B95FEA" w:rsidRDefault="007D1DB0" w:rsidP="007D1DB0">
      <w:pPr>
        <w:spacing w:line="480" w:lineRule="auto"/>
        <w:rPr>
          <w:rFonts w:ascii="Arial" w:hAnsi="Arial" w:cs="Arial"/>
          <w:b/>
          <w:sz w:val="28"/>
          <w:szCs w:val="28"/>
        </w:rPr>
      </w:pPr>
      <w:r w:rsidRPr="00B95FEA">
        <w:rPr>
          <w:rFonts w:ascii="Arial" w:hAnsi="Arial" w:cs="Arial"/>
          <w:b/>
          <w:sz w:val="28"/>
          <w:szCs w:val="28"/>
        </w:rPr>
        <w:t>Supplemental Material</w:t>
      </w:r>
    </w:p>
    <w:p w:rsidR="007D1DB0" w:rsidRDefault="007D1DB0" w:rsidP="007D1DB0">
      <w:p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 w:rsidRPr="00B95FEA">
        <w:rPr>
          <w:rFonts w:ascii="Arial" w:hAnsi="Arial" w:cs="Arial"/>
          <w:sz w:val="24"/>
          <w:szCs w:val="24"/>
        </w:rPr>
        <w:t>Supplemental Table S1.</w:t>
      </w:r>
      <w:proofErr w:type="gramEnd"/>
      <w:r w:rsidRPr="00B95FEA">
        <w:rPr>
          <w:rFonts w:ascii="Arial" w:hAnsi="Arial" w:cs="Arial"/>
          <w:sz w:val="24"/>
          <w:szCs w:val="24"/>
        </w:rPr>
        <w:t xml:space="preserve"> Reference and clinical samples used for enrichment studies.</w:t>
      </w:r>
    </w:p>
    <w:p w:rsidR="007D1DB0" w:rsidRDefault="007D1DB0" w:rsidP="007D1DB0">
      <w:pPr>
        <w:spacing w:line="48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95FEA">
        <w:rPr>
          <w:rFonts w:ascii="Arial" w:hAnsi="Arial" w:cs="Arial"/>
          <w:sz w:val="24"/>
          <w:szCs w:val="24"/>
        </w:rPr>
        <w:t xml:space="preserve">Supplemental </w:t>
      </w:r>
      <w:r>
        <w:rPr>
          <w:rFonts w:ascii="Arial" w:hAnsi="Arial" w:cs="Arial"/>
          <w:sz w:val="24"/>
          <w:szCs w:val="24"/>
        </w:rPr>
        <w:t>Table S2</w:t>
      </w:r>
      <w:r w:rsidRPr="00B95FEA">
        <w:rPr>
          <w:rFonts w:ascii="Arial" w:hAnsi="Arial" w:cs="Arial"/>
          <w:sz w:val="24"/>
          <w:szCs w:val="24"/>
        </w:rPr>
        <w:t xml:space="preserve">. Virus-specific </w:t>
      </w:r>
      <w:proofErr w:type="gramStart"/>
      <w:r w:rsidRPr="00B95FEA">
        <w:rPr>
          <w:rFonts w:ascii="Arial" w:hAnsi="Arial" w:cs="Arial"/>
          <w:sz w:val="24"/>
          <w:szCs w:val="24"/>
        </w:rPr>
        <w:t>probe</w:t>
      </w:r>
      <w:proofErr w:type="gramEnd"/>
      <w:r w:rsidRPr="00B95FEA">
        <w:rPr>
          <w:rFonts w:ascii="Arial" w:hAnsi="Arial" w:cs="Arial"/>
          <w:sz w:val="24"/>
          <w:szCs w:val="24"/>
        </w:rPr>
        <w:t xml:space="preserve"> hybridization for reference samples.</w:t>
      </w:r>
      <w:r w:rsidRPr="00B95FEA">
        <w:t xml:space="preserve"> </w:t>
      </w:r>
      <w:proofErr w:type="gramStart"/>
      <w:r w:rsidRPr="00B95FEA">
        <w:rPr>
          <w:rFonts w:ascii="Arial" w:hAnsi="Arial" w:cs="Arial"/>
          <w:sz w:val="24"/>
          <w:szCs w:val="24"/>
        </w:rPr>
        <w:t xml:space="preserve">Supplemental </w:t>
      </w:r>
      <w:r>
        <w:rPr>
          <w:rFonts w:ascii="Arial" w:hAnsi="Arial" w:cs="Arial"/>
          <w:sz w:val="24"/>
          <w:szCs w:val="24"/>
        </w:rPr>
        <w:t>Table S3</w:t>
      </w:r>
      <w:r w:rsidRPr="00B95FEA">
        <w:rPr>
          <w:rFonts w:ascii="Arial" w:hAnsi="Arial" w:cs="Arial"/>
          <w:sz w:val="24"/>
          <w:szCs w:val="24"/>
        </w:rPr>
        <w:t>.</w:t>
      </w:r>
      <w:proofErr w:type="gramEnd"/>
      <w:r w:rsidRPr="00B95FEA">
        <w:rPr>
          <w:rFonts w:ascii="Arial" w:hAnsi="Arial" w:cs="Arial"/>
          <w:sz w:val="24"/>
          <w:szCs w:val="24"/>
        </w:rPr>
        <w:t xml:space="preserve"> Conserved viral group probe hybridization for reference samples.</w:t>
      </w:r>
      <w:r w:rsidRPr="00B95FEA">
        <w:t xml:space="preserve">                                                                                                                                                </w:t>
      </w:r>
      <w:proofErr w:type="gramStart"/>
      <w:r w:rsidRPr="00B95FEA">
        <w:rPr>
          <w:rFonts w:ascii="Arial" w:hAnsi="Arial" w:cs="Arial"/>
          <w:sz w:val="24"/>
          <w:szCs w:val="24"/>
        </w:rPr>
        <w:t xml:space="preserve">Supplemental </w:t>
      </w:r>
      <w:r>
        <w:rPr>
          <w:rFonts w:ascii="Arial" w:hAnsi="Arial" w:cs="Arial"/>
          <w:sz w:val="24"/>
          <w:szCs w:val="24"/>
        </w:rPr>
        <w:t>Table S4</w:t>
      </w:r>
      <w:r w:rsidRPr="00B95FEA">
        <w:rPr>
          <w:rFonts w:ascii="Arial" w:hAnsi="Arial" w:cs="Arial"/>
          <w:sz w:val="24"/>
          <w:szCs w:val="24"/>
        </w:rPr>
        <w:t>.</w:t>
      </w:r>
      <w:proofErr w:type="gramEnd"/>
      <w:r w:rsidRPr="00B95FE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95FEA">
        <w:rPr>
          <w:rFonts w:ascii="Arial" w:hAnsi="Arial" w:cs="Arial"/>
          <w:sz w:val="24"/>
          <w:szCs w:val="24"/>
        </w:rPr>
        <w:t>Sensitivity of enrichment with virus-specific probes.</w:t>
      </w:r>
      <w:proofErr w:type="gramEnd"/>
      <w:r w:rsidRPr="00B95FEA">
        <w:t xml:space="preserve"> </w:t>
      </w:r>
      <w:proofErr w:type="gramStart"/>
      <w:r w:rsidRPr="00B95FEA">
        <w:rPr>
          <w:rFonts w:ascii="Arial" w:hAnsi="Arial" w:cs="Arial"/>
          <w:sz w:val="24"/>
          <w:szCs w:val="24"/>
        </w:rPr>
        <w:t xml:space="preserve">Supplemental </w:t>
      </w:r>
      <w:r>
        <w:rPr>
          <w:rFonts w:ascii="Arial" w:hAnsi="Arial" w:cs="Arial"/>
          <w:sz w:val="24"/>
          <w:szCs w:val="24"/>
        </w:rPr>
        <w:t>Table S5</w:t>
      </w:r>
      <w:r w:rsidRPr="00B95FEA">
        <w:rPr>
          <w:rFonts w:ascii="Arial" w:hAnsi="Arial" w:cs="Arial"/>
          <w:sz w:val="24"/>
          <w:szCs w:val="24"/>
        </w:rPr>
        <w:t>.</w:t>
      </w:r>
      <w:proofErr w:type="gramEnd"/>
      <w:r w:rsidRPr="00B95FEA">
        <w:rPr>
          <w:rFonts w:ascii="Arial" w:hAnsi="Arial" w:cs="Arial"/>
          <w:sz w:val="24"/>
          <w:szCs w:val="24"/>
        </w:rPr>
        <w:t xml:space="preserve"> Sensitivity of enrichment with conserved viral group probes.</w:t>
      </w:r>
      <w:r w:rsidRPr="00B95FEA">
        <w:t xml:space="preserve"> </w:t>
      </w:r>
      <w:proofErr w:type="gramStart"/>
      <w:r w:rsidRPr="00B95FEA">
        <w:rPr>
          <w:rFonts w:ascii="Arial" w:hAnsi="Arial" w:cs="Arial"/>
          <w:sz w:val="24"/>
          <w:szCs w:val="24"/>
        </w:rPr>
        <w:t xml:space="preserve">Supplemental </w:t>
      </w:r>
      <w:r>
        <w:rPr>
          <w:rFonts w:ascii="Arial" w:hAnsi="Arial" w:cs="Arial"/>
          <w:sz w:val="24"/>
          <w:szCs w:val="24"/>
        </w:rPr>
        <w:t>Table S6</w:t>
      </w:r>
      <w:r w:rsidRPr="00B95FEA">
        <w:rPr>
          <w:rFonts w:ascii="Arial" w:hAnsi="Arial" w:cs="Arial"/>
          <w:sz w:val="24"/>
          <w:szCs w:val="24"/>
        </w:rPr>
        <w:t>.</w:t>
      </w:r>
      <w:proofErr w:type="gramEnd"/>
      <w:r w:rsidRPr="00B95FE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95FEA">
        <w:rPr>
          <w:rFonts w:ascii="Arial" w:hAnsi="Arial" w:cs="Arial"/>
          <w:sz w:val="24"/>
          <w:szCs w:val="24"/>
        </w:rPr>
        <w:t>Virus-specific probe hybridization for clinical samples with known viral infection.</w:t>
      </w:r>
      <w:proofErr w:type="gramEnd"/>
      <w:r w:rsidRPr="00B95F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</w:t>
      </w:r>
      <w:proofErr w:type="gramStart"/>
      <w:r w:rsidRPr="00B95FEA">
        <w:rPr>
          <w:rFonts w:ascii="Arial" w:hAnsi="Arial" w:cs="Arial"/>
          <w:sz w:val="24"/>
          <w:szCs w:val="24"/>
        </w:rPr>
        <w:t xml:space="preserve">Supplemental </w:t>
      </w:r>
      <w:r>
        <w:rPr>
          <w:rFonts w:ascii="Arial" w:hAnsi="Arial" w:cs="Arial"/>
          <w:sz w:val="24"/>
          <w:szCs w:val="24"/>
        </w:rPr>
        <w:t>Table S7</w:t>
      </w:r>
      <w:r w:rsidRPr="00B95FEA">
        <w:rPr>
          <w:rFonts w:ascii="Arial" w:hAnsi="Arial" w:cs="Arial"/>
          <w:sz w:val="24"/>
          <w:szCs w:val="24"/>
        </w:rPr>
        <w:t>.</w:t>
      </w:r>
      <w:proofErr w:type="gramEnd"/>
      <w:r w:rsidRPr="00B95FEA">
        <w:rPr>
          <w:rFonts w:ascii="Arial" w:hAnsi="Arial" w:cs="Arial"/>
          <w:sz w:val="24"/>
          <w:szCs w:val="24"/>
        </w:rPr>
        <w:t xml:space="preserve"> Conserved viral group probe hybridization for clinical samples with known viral infection.                                                                                                           </w:t>
      </w:r>
      <w:proofErr w:type="gramStart"/>
      <w:r w:rsidRPr="00B95FEA">
        <w:rPr>
          <w:rFonts w:ascii="Arial" w:hAnsi="Arial" w:cs="Arial"/>
          <w:sz w:val="24"/>
          <w:szCs w:val="24"/>
        </w:rPr>
        <w:t xml:space="preserve">Supplemental </w:t>
      </w:r>
      <w:r>
        <w:rPr>
          <w:rFonts w:ascii="Arial" w:hAnsi="Arial" w:cs="Arial"/>
          <w:sz w:val="24"/>
          <w:szCs w:val="24"/>
        </w:rPr>
        <w:t>Table S8</w:t>
      </w:r>
      <w:r w:rsidRPr="00B95FEA">
        <w:rPr>
          <w:rFonts w:ascii="Arial" w:hAnsi="Arial" w:cs="Arial"/>
          <w:sz w:val="24"/>
          <w:szCs w:val="24"/>
        </w:rPr>
        <w:t>.</w:t>
      </w:r>
      <w:proofErr w:type="gramEnd"/>
      <w:r w:rsidRPr="00B95FE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95FEA">
        <w:rPr>
          <w:rFonts w:ascii="Arial" w:hAnsi="Arial" w:cs="Arial"/>
          <w:sz w:val="24"/>
          <w:szCs w:val="24"/>
        </w:rPr>
        <w:t>Targets for the design of virus-specific enriching probes.</w:t>
      </w:r>
      <w:proofErr w:type="gramEnd"/>
      <w:r w:rsidRPr="00B95FE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95FEA">
        <w:rPr>
          <w:rFonts w:ascii="Arial" w:hAnsi="Arial" w:cs="Arial"/>
          <w:sz w:val="24"/>
          <w:szCs w:val="24"/>
        </w:rPr>
        <w:t xml:space="preserve">Supplemental </w:t>
      </w:r>
      <w:r>
        <w:rPr>
          <w:rFonts w:ascii="Arial" w:hAnsi="Arial" w:cs="Arial"/>
          <w:sz w:val="24"/>
          <w:szCs w:val="24"/>
        </w:rPr>
        <w:t>Table S9</w:t>
      </w:r>
      <w:r w:rsidRPr="00B95FEA">
        <w:rPr>
          <w:rFonts w:ascii="Arial" w:hAnsi="Arial" w:cs="Arial"/>
          <w:sz w:val="24"/>
          <w:szCs w:val="24"/>
        </w:rPr>
        <w:t>.</w:t>
      </w:r>
      <w:proofErr w:type="gramEnd"/>
      <w:r w:rsidRPr="00B95FE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95FEA">
        <w:rPr>
          <w:rFonts w:ascii="Arial" w:hAnsi="Arial" w:cs="Arial"/>
          <w:sz w:val="24"/>
          <w:szCs w:val="24"/>
        </w:rPr>
        <w:t>Real-time PCR assays used in this study.</w:t>
      </w:r>
      <w:proofErr w:type="gramEnd"/>
      <w:r w:rsidRPr="00B95FEA">
        <w:rPr>
          <w:rFonts w:ascii="Arial" w:hAnsi="Arial" w:cs="Arial"/>
          <w:sz w:val="24"/>
          <w:szCs w:val="24"/>
        </w:rPr>
        <w:t xml:space="preserve"> </w:t>
      </w:r>
    </w:p>
    <w:p w:rsidR="007D1DB0" w:rsidRDefault="007D1DB0" w:rsidP="007D1DB0">
      <w:p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 w:rsidRPr="00B95FEA">
        <w:rPr>
          <w:rFonts w:ascii="Arial" w:hAnsi="Arial" w:cs="Arial"/>
          <w:sz w:val="24"/>
          <w:szCs w:val="24"/>
        </w:rPr>
        <w:t xml:space="preserve">Supplemental </w:t>
      </w:r>
      <w:r>
        <w:rPr>
          <w:rFonts w:ascii="Arial" w:hAnsi="Arial" w:cs="Arial"/>
          <w:sz w:val="24"/>
          <w:szCs w:val="24"/>
        </w:rPr>
        <w:t>Table S10</w:t>
      </w:r>
      <w:r w:rsidRPr="00B95FEA">
        <w:rPr>
          <w:rFonts w:ascii="Arial" w:hAnsi="Arial" w:cs="Arial"/>
          <w:sz w:val="24"/>
          <w:szCs w:val="24"/>
        </w:rPr>
        <w:t>.</w:t>
      </w:r>
      <w:proofErr w:type="gramEnd"/>
      <w:r w:rsidRPr="00B95FEA">
        <w:rPr>
          <w:rFonts w:ascii="Arial" w:hAnsi="Arial" w:cs="Arial"/>
          <w:sz w:val="24"/>
          <w:szCs w:val="24"/>
        </w:rPr>
        <w:t xml:space="preserve"> Targets for the design of conserved viral group enriching probes.</w:t>
      </w:r>
      <w:r w:rsidRPr="00B95FEA">
        <w:t xml:space="preserve">                                                                                                                                                           </w:t>
      </w:r>
    </w:p>
    <w:p w:rsidR="00CB4E02" w:rsidRDefault="00CB4E02"/>
    <w:sectPr w:rsidR="00CB4E02" w:rsidSect="00CB4E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DB0"/>
    <w:rsid w:val="007D1DB0"/>
    <w:rsid w:val="00CB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47CC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DB0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DB0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1196</Characters>
  <Application>Microsoft Macintosh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2018-04-13T15:32:00Z</dcterms:created>
  <dcterms:modified xsi:type="dcterms:W3CDTF">2018-04-13T15:33:00Z</dcterms:modified>
</cp:coreProperties>
</file>