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4D0C" w14:textId="4290F1F9" w:rsidR="002841A9" w:rsidRPr="003E7A83" w:rsidRDefault="008B2BF8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4D9FA645" wp14:editId="708478B1">
            <wp:extent cx="5274310" cy="449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S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1C7E3" w14:textId="2D59929C" w:rsidR="002841A9" w:rsidRPr="003E7A83" w:rsidRDefault="00863CF1" w:rsidP="00A9696D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5C2900" w:rsidRPr="003E7A83">
        <w:rPr>
          <w:rFonts w:ascii="Times New Roman" w:hAnsi="Times New Roman" w:cs="Times New Roman"/>
          <w:b/>
          <w:sz w:val="22"/>
        </w:rPr>
        <w:t xml:space="preserve"> </w:t>
      </w:r>
      <w:r w:rsidR="002841A9" w:rsidRPr="003E7A83">
        <w:rPr>
          <w:rFonts w:ascii="Times New Roman" w:hAnsi="Times New Roman" w:cs="Times New Roman"/>
          <w:b/>
          <w:sz w:val="22"/>
        </w:rPr>
        <w:t xml:space="preserve">Figure </w:t>
      </w:r>
      <w:r w:rsidR="00B15E5E">
        <w:rPr>
          <w:rFonts w:ascii="Times New Roman" w:hAnsi="Times New Roman" w:cs="Times New Roman"/>
          <w:b/>
          <w:sz w:val="22"/>
        </w:rPr>
        <w:t>S8</w:t>
      </w:r>
      <w:r w:rsidR="002841A9" w:rsidRPr="003E7A83">
        <w:rPr>
          <w:rFonts w:ascii="Times New Roman" w:hAnsi="Times New Roman" w:cs="Times New Roman"/>
          <w:b/>
          <w:sz w:val="22"/>
        </w:rPr>
        <w:t>. Genes preferred to use distal pAs in senescent cells tended to have decreased mRNA abundance.</w:t>
      </w:r>
      <w:r w:rsidR="002841A9" w:rsidRPr="003E7A83">
        <w:rPr>
          <w:rFonts w:ascii="Times New Roman" w:hAnsi="Times New Roman" w:cs="Times New Roman"/>
          <w:sz w:val="22"/>
        </w:rPr>
        <w:t xml:space="preserve"> (A) Box plot of</w:t>
      </w:r>
      <w:r w:rsidR="00DA0D1F">
        <w:rPr>
          <w:rFonts w:ascii="Times New Roman" w:hAnsi="Times New Roman" w:cs="Times New Roman"/>
          <w:sz w:val="22"/>
        </w:rPr>
        <w:t xml:space="preserve"> Z-score transformed</w:t>
      </w:r>
      <w:r w:rsidR="002841A9" w:rsidRPr="003E7A83">
        <w:rPr>
          <w:rFonts w:ascii="Times New Roman" w:hAnsi="Times New Roman" w:cs="Times New Roman"/>
          <w:sz w:val="22"/>
        </w:rPr>
        <w:t xml:space="preserve"> FPKM </w:t>
      </w:r>
      <w:r w:rsidR="00C31EED" w:rsidRPr="003E7A83">
        <w:rPr>
          <w:rFonts w:ascii="Times New Roman" w:hAnsi="Times New Roman" w:cs="Times New Roman"/>
          <w:sz w:val="22"/>
        </w:rPr>
        <w:t xml:space="preserve">for genes with multiple pAs </w:t>
      </w:r>
      <w:r w:rsidR="002841A9" w:rsidRPr="003E7A83">
        <w:rPr>
          <w:rFonts w:ascii="Times New Roman" w:hAnsi="Times New Roman" w:cs="Times New Roman"/>
          <w:sz w:val="22"/>
        </w:rPr>
        <w:t>across PD6, PD8,</w:t>
      </w:r>
      <w:r w:rsidR="00E8103B" w:rsidRPr="003E7A83">
        <w:rPr>
          <w:rFonts w:ascii="Times New Roman" w:hAnsi="Times New Roman" w:cs="Times New Roman"/>
          <w:sz w:val="22"/>
        </w:rPr>
        <w:t xml:space="preserve"> </w:t>
      </w:r>
      <w:r w:rsidR="002841A9" w:rsidRPr="003E7A83">
        <w:rPr>
          <w:rFonts w:ascii="Times New Roman" w:hAnsi="Times New Roman" w:cs="Times New Roman"/>
          <w:sz w:val="22"/>
        </w:rPr>
        <w:t xml:space="preserve">PD10, and PD11. (B) Box plot of </w:t>
      </w:r>
      <w:r w:rsidR="00DA0D1F">
        <w:rPr>
          <w:rFonts w:ascii="Times New Roman" w:hAnsi="Times New Roman" w:cs="Times New Roman"/>
          <w:sz w:val="22"/>
        </w:rPr>
        <w:t xml:space="preserve">Z-score transformed </w:t>
      </w:r>
      <w:r w:rsidR="002841A9" w:rsidRPr="003E7A83">
        <w:rPr>
          <w:rFonts w:ascii="Times New Roman" w:hAnsi="Times New Roman" w:cs="Times New Roman"/>
          <w:sz w:val="22"/>
        </w:rPr>
        <w:t xml:space="preserve">FPKM </w:t>
      </w:r>
      <w:r w:rsidR="00C31EED" w:rsidRPr="003E7A83">
        <w:rPr>
          <w:rFonts w:ascii="Times New Roman" w:hAnsi="Times New Roman" w:cs="Times New Roman"/>
          <w:sz w:val="22"/>
        </w:rPr>
        <w:t xml:space="preserve">for genes with single pA site </w:t>
      </w:r>
      <w:r w:rsidR="002841A9" w:rsidRPr="003E7A83">
        <w:rPr>
          <w:rFonts w:ascii="Times New Roman" w:hAnsi="Times New Roman" w:cs="Times New Roman"/>
          <w:sz w:val="22"/>
        </w:rPr>
        <w:t>across PD6, PD8, PD10, and PD11.</w:t>
      </w:r>
      <w:r w:rsidR="00A9696D" w:rsidRPr="003E7A83">
        <w:rPr>
          <w:rFonts w:ascii="Times New Roman" w:hAnsi="Times New Roman" w:cs="Times New Roman"/>
          <w:sz w:val="22"/>
        </w:rPr>
        <w:t xml:space="preserve"> </w:t>
      </w:r>
      <w:r w:rsidR="00A05CAF" w:rsidRPr="00C83916">
        <w:rPr>
          <w:rFonts w:ascii="Times New Roman" w:hAnsi="Times New Roman" w:cs="Times New Roman"/>
          <w:color w:val="FF0000"/>
          <w:sz w:val="22"/>
        </w:rPr>
        <w:t>No expression decrease trend was observed during senescence.</w:t>
      </w:r>
      <w:r w:rsidR="00A05CAF" w:rsidRPr="003E7A83">
        <w:rPr>
          <w:rFonts w:ascii="Times New Roman" w:hAnsi="Times New Roman" w:cs="Times New Roman"/>
          <w:sz w:val="22"/>
        </w:rPr>
        <w:t xml:space="preserve"> </w:t>
      </w:r>
      <w:r w:rsidR="00A9696D" w:rsidRPr="003E7A83">
        <w:rPr>
          <w:rFonts w:ascii="Times New Roman" w:hAnsi="Times New Roman" w:cs="Times New Roman"/>
          <w:sz w:val="22"/>
        </w:rPr>
        <w:t xml:space="preserve">(C) Distribution of TSI values for all APA </w:t>
      </w:r>
      <w:r w:rsidR="00C31EED">
        <w:rPr>
          <w:rFonts w:ascii="Times New Roman" w:hAnsi="Times New Roman" w:cs="Times New Roman"/>
          <w:sz w:val="22"/>
        </w:rPr>
        <w:t xml:space="preserve">involved </w:t>
      </w:r>
      <w:r w:rsidR="00A9696D" w:rsidRPr="003E7A83">
        <w:rPr>
          <w:rFonts w:ascii="Times New Roman" w:hAnsi="Times New Roman" w:cs="Times New Roman"/>
          <w:sz w:val="22"/>
        </w:rPr>
        <w:t xml:space="preserve">genes. Orange and green bars </w:t>
      </w:r>
      <w:r w:rsidR="00C31EED">
        <w:rPr>
          <w:rFonts w:ascii="Times New Roman" w:hAnsi="Times New Roman" w:cs="Times New Roman"/>
          <w:sz w:val="22"/>
        </w:rPr>
        <w:t xml:space="preserve">refer to </w:t>
      </w:r>
      <w:r w:rsidR="00394D27">
        <w:rPr>
          <w:rFonts w:ascii="Times New Roman" w:hAnsi="Times New Roman" w:cs="Times New Roman"/>
          <w:sz w:val="22"/>
        </w:rPr>
        <w:t xml:space="preserve">that </w:t>
      </w:r>
      <w:r w:rsidR="00A9696D" w:rsidRPr="003E7A83">
        <w:rPr>
          <w:rFonts w:ascii="Times New Roman" w:hAnsi="Times New Roman" w:cs="Times New Roman"/>
          <w:sz w:val="22"/>
        </w:rPr>
        <w:t xml:space="preserve">for genes using </w:t>
      </w:r>
      <w:r w:rsidR="009F778A">
        <w:rPr>
          <w:rFonts w:ascii="Times New Roman" w:hAnsi="Times New Roman" w:cs="Times New Roman"/>
          <w:sz w:val="22"/>
        </w:rPr>
        <w:t xml:space="preserve">continuous </w:t>
      </w:r>
      <w:r w:rsidR="00A9696D" w:rsidRPr="003E7A83">
        <w:rPr>
          <w:rFonts w:ascii="Times New Roman" w:hAnsi="Times New Roman" w:cs="Times New Roman"/>
          <w:sz w:val="22"/>
        </w:rPr>
        <w:t xml:space="preserve">lengthened and shortened 3′ UTRs during replicative senescence </w:t>
      </w:r>
      <w:r w:rsidR="00394D27">
        <w:rPr>
          <w:rFonts w:ascii="Times New Roman" w:hAnsi="Times New Roman" w:cs="Times New Roman"/>
          <w:sz w:val="22"/>
        </w:rPr>
        <w:t>in</w:t>
      </w:r>
      <w:r w:rsidR="00394D27" w:rsidRPr="003E7A83">
        <w:rPr>
          <w:rFonts w:ascii="Times New Roman" w:hAnsi="Times New Roman" w:cs="Times New Roman"/>
          <w:sz w:val="22"/>
        </w:rPr>
        <w:t xml:space="preserve"> </w:t>
      </w:r>
      <w:r w:rsidR="00A9696D" w:rsidRPr="003E7A83">
        <w:rPr>
          <w:rFonts w:ascii="Times New Roman" w:hAnsi="Times New Roman" w:cs="Times New Roman"/>
          <w:sz w:val="22"/>
        </w:rPr>
        <w:t xml:space="preserve">MEFs, respectively. </w:t>
      </w:r>
      <w:r w:rsidR="00394D27" w:rsidRPr="003E7A83">
        <w:rPr>
          <w:rFonts w:ascii="Times New Roman" w:hAnsi="Times New Roman" w:cs="Times New Roman"/>
          <w:sz w:val="22"/>
        </w:rPr>
        <w:t>TSI</w:t>
      </w:r>
      <w:r w:rsidR="00394D27">
        <w:rPr>
          <w:rFonts w:ascii="Times New Roman" w:hAnsi="Times New Roman" w:cs="Times New Roman"/>
          <w:sz w:val="22"/>
        </w:rPr>
        <w:t xml:space="preserve"> denotes</w:t>
      </w:r>
      <w:r w:rsidR="00394D27" w:rsidRPr="003E7A83">
        <w:rPr>
          <w:rFonts w:ascii="Times New Roman" w:hAnsi="Times New Roman" w:cs="Times New Roman"/>
          <w:sz w:val="22"/>
        </w:rPr>
        <w:t xml:space="preserve"> tandem UTR isoform switch index values (see Online Methods for details)</w:t>
      </w:r>
      <w:r w:rsidR="00394D27">
        <w:rPr>
          <w:rFonts w:ascii="Times New Roman" w:hAnsi="Times New Roman" w:cs="Times New Roman"/>
          <w:sz w:val="22"/>
        </w:rPr>
        <w:t>.</w:t>
      </w:r>
      <w:r w:rsidR="00394D27" w:rsidRPr="003E7A83">
        <w:rPr>
          <w:rFonts w:ascii="Times New Roman" w:hAnsi="Times New Roman" w:cs="Times New Roman"/>
          <w:sz w:val="22"/>
        </w:rPr>
        <w:t xml:space="preserve"> </w:t>
      </w:r>
      <w:bookmarkStart w:id="0" w:name="_GoBack"/>
      <w:r w:rsidR="008B2BF8" w:rsidRPr="00CA6493">
        <w:rPr>
          <w:rFonts w:ascii="Times New Roman" w:hAnsi="Times New Roman" w:cs="Times New Roman"/>
          <w:color w:val="FF0000"/>
          <w:sz w:val="22"/>
        </w:rPr>
        <w:t xml:space="preserve">(D) </w:t>
      </w:r>
      <w:r w:rsidR="008B2BF8" w:rsidRPr="00CA6493">
        <w:rPr>
          <w:rFonts w:ascii="Times New Roman" w:hAnsi="Times New Roman" w:cs="Times New Roman"/>
          <w:color w:val="FF0000"/>
          <w:sz w:val="22"/>
        </w:rPr>
        <w:t>Distribution of Z scores of effective 3′ UTRs across PD6, PD8, PD10, and PD11 for genes with lengthened 3′ UTRs during replicative senescence of MEFs</w:t>
      </w:r>
      <w:r w:rsidR="00590763" w:rsidRPr="00CA6493">
        <w:rPr>
          <w:rFonts w:ascii="Times New Roman" w:hAnsi="Times New Roman" w:cs="Times New Roman"/>
          <w:color w:val="FF0000"/>
          <w:sz w:val="22"/>
        </w:rPr>
        <w:t xml:space="preserve"> </w:t>
      </w:r>
      <w:r w:rsidR="00590763" w:rsidRPr="00CA6493">
        <w:rPr>
          <w:rFonts w:ascii="Times New Roman" w:hAnsi="Times New Roman" w:cs="Times New Roman"/>
          <w:color w:val="FF0000"/>
          <w:sz w:val="22"/>
        </w:rPr>
        <w:t>(orange labeled genes in panel C)</w:t>
      </w:r>
      <w:r w:rsidR="008B2BF8" w:rsidRPr="00CA6493">
        <w:rPr>
          <w:rFonts w:ascii="Times New Roman" w:hAnsi="Times New Roman" w:cs="Times New Roman"/>
          <w:color w:val="FF0000"/>
          <w:sz w:val="22"/>
        </w:rPr>
        <w:t>.</w:t>
      </w:r>
      <w:r w:rsidR="000932E6" w:rsidRPr="00CA6493">
        <w:rPr>
          <w:rFonts w:ascii="Times New Roman" w:hAnsi="Times New Roman" w:cs="Times New Roman"/>
          <w:color w:val="FF0000"/>
          <w:sz w:val="22"/>
        </w:rPr>
        <w:t xml:space="preserve"> (E</w:t>
      </w:r>
      <w:r w:rsidR="00A9696D" w:rsidRPr="00CA6493">
        <w:rPr>
          <w:rFonts w:ascii="Times New Roman" w:hAnsi="Times New Roman" w:cs="Times New Roman"/>
          <w:color w:val="FF0000"/>
          <w:sz w:val="22"/>
        </w:rPr>
        <w:t xml:space="preserve">) Box plot of FPKM values across PD6, PD8, PD10, and PD11 for genes with progressively lengthened 3′ UTRs </w:t>
      </w:r>
      <w:r w:rsidR="00A05CAF" w:rsidRPr="00CA6493">
        <w:rPr>
          <w:rFonts w:ascii="Times New Roman" w:hAnsi="Times New Roman" w:cs="Times New Roman"/>
          <w:color w:val="FF0000"/>
          <w:sz w:val="22"/>
        </w:rPr>
        <w:t xml:space="preserve">(orange labeled genes in panel C) </w:t>
      </w:r>
      <w:r w:rsidR="00A9696D" w:rsidRPr="00CA6493">
        <w:rPr>
          <w:rFonts w:ascii="Times New Roman" w:hAnsi="Times New Roman" w:cs="Times New Roman"/>
          <w:color w:val="FF0000"/>
          <w:sz w:val="22"/>
        </w:rPr>
        <w:t xml:space="preserve">during replicative senescence </w:t>
      </w:r>
      <w:r w:rsidR="00DA0D1F" w:rsidRPr="00CA6493">
        <w:rPr>
          <w:rFonts w:ascii="Times New Roman" w:hAnsi="Times New Roman" w:cs="Times New Roman"/>
          <w:color w:val="FF0000"/>
          <w:sz w:val="22"/>
        </w:rPr>
        <w:t xml:space="preserve">in </w:t>
      </w:r>
      <w:r w:rsidR="00A9696D" w:rsidRPr="00CA6493">
        <w:rPr>
          <w:rFonts w:ascii="Times New Roman" w:hAnsi="Times New Roman" w:cs="Times New Roman"/>
          <w:color w:val="FF0000"/>
          <w:sz w:val="22"/>
        </w:rPr>
        <w:t xml:space="preserve">MEFs. </w:t>
      </w:r>
      <w:r w:rsidR="00056656" w:rsidRPr="00CA6493">
        <w:rPr>
          <w:rFonts w:ascii="Times New Roman" w:hAnsi="Times New Roman" w:cs="Times New Roman"/>
          <w:color w:val="FF0000"/>
          <w:sz w:val="22"/>
        </w:rPr>
        <w:t>(F</w:t>
      </w:r>
      <w:r w:rsidR="00137DAE" w:rsidRPr="00CA6493">
        <w:rPr>
          <w:rFonts w:ascii="Times New Roman" w:hAnsi="Times New Roman" w:cs="Times New Roman"/>
          <w:color w:val="FF0000"/>
          <w:sz w:val="22"/>
        </w:rPr>
        <w:t>) Comparing distribution of Z scores of effective 3′ UTRs length across PD6, PD8, PD10, and PD11 for genes with shortened 3′ UTRs during re</w:t>
      </w:r>
      <w:r w:rsidR="00056656" w:rsidRPr="00CA6493">
        <w:rPr>
          <w:rFonts w:ascii="Times New Roman" w:hAnsi="Times New Roman" w:cs="Times New Roman"/>
          <w:color w:val="FF0000"/>
          <w:sz w:val="22"/>
        </w:rPr>
        <w:t>plicative senescence of MEFs. (G</w:t>
      </w:r>
      <w:r w:rsidR="0006363A" w:rsidRPr="00CA6493">
        <w:rPr>
          <w:rFonts w:ascii="Times New Roman" w:hAnsi="Times New Roman" w:cs="Times New Roman"/>
          <w:color w:val="FF0000"/>
          <w:sz w:val="22"/>
        </w:rPr>
        <w:t>)</w:t>
      </w:r>
      <w:r w:rsidR="00137DAE" w:rsidRPr="00CA6493">
        <w:rPr>
          <w:rFonts w:ascii="Times New Roman" w:hAnsi="Times New Roman" w:cs="Times New Roman"/>
          <w:color w:val="FF0000"/>
          <w:sz w:val="22"/>
        </w:rPr>
        <w:t xml:space="preserve"> Distribution of Z-score transformed FPKM across PD6, PD8, PD10, and PD11 for genes with shortened 3′ UTRs during replicative senescence of MEFs </w:t>
      </w:r>
      <w:r w:rsidR="009428BE" w:rsidRPr="00CA6493">
        <w:rPr>
          <w:rFonts w:ascii="Times New Roman" w:hAnsi="Times New Roman" w:cs="Times New Roman"/>
          <w:color w:val="FF0000"/>
          <w:sz w:val="22"/>
        </w:rPr>
        <w:t>in panel F</w:t>
      </w:r>
      <w:r w:rsidR="00137DAE" w:rsidRPr="00CA6493">
        <w:rPr>
          <w:rFonts w:ascii="Times New Roman" w:hAnsi="Times New Roman" w:cs="Times New Roman"/>
          <w:color w:val="FF0000"/>
          <w:sz w:val="22"/>
        </w:rPr>
        <w:t>.</w:t>
      </w:r>
      <w:bookmarkEnd w:id="0"/>
      <w:r w:rsidR="009428BE">
        <w:rPr>
          <w:rFonts w:ascii="Times New Roman" w:hAnsi="Times New Roman" w:cs="Times New Roman"/>
          <w:sz w:val="22"/>
        </w:rPr>
        <w:t xml:space="preserve"> </w:t>
      </w:r>
      <w:r w:rsidR="00A9696D" w:rsidRPr="003E7A83">
        <w:rPr>
          <w:rFonts w:ascii="Times New Roman" w:hAnsi="Times New Roman" w:cs="Times New Roman"/>
          <w:sz w:val="22"/>
        </w:rPr>
        <w:t>(***) P &lt; 0.001 and (*) P &lt; 0.05, two-tailed Wilcoxon signed rank test.</w:t>
      </w:r>
    </w:p>
    <w:p w14:paraId="7E9E131F" w14:textId="77777777" w:rsidR="002841A9" w:rsidRPr="003E7A83" w:rsidRDefault="002841A9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sectPr w:rsidR="002841A9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D261E" w14:textId="77777777" w:rsidR="007A7CA6" w:rsidRDefault="007A7CA6" w:rsidP="00F24E97">
      <w:r>
        <w:separator/>
      </w:r>
    </w:p>
  </w:endnote>
  <w:endnote w:type="continuationSeparator" w:id="0">
    <w:p w14:paraId="6591FB96" w14:textId="77777777" w:rsidR="007A7CA6" w:rsidRDefault="007A7CA6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91759" w14:textId="77777777" w:rsidR="007A7CA6" w:rsidRDefault="007A7CA6" w:rsidP="00F24E97">
      <w:r>
        <w:separator/>
      </w:r>
    </w:p>
  </w:footnote>
  <w:footnote w:type="continuationSeparator" w:id="0">
    <w:p w14:paraId="79A1059F" w14:textId="77777777" w:rsidR="007A7CA6" w:rsidRDefault="007A7CA6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56656"/>
    <w:rsid w:val="0006266C"/>
    <w:rsid w:val="0006363A"/>
    <w:rsid w:val="00064954"/>
    <w:rsid w:val="00067DB8"/>
    <w:rsid w:val="00071623"/>
    <w:rsid w:val="00071BB9"/>
    <w:rsid w:val="00077BFA"/>
    <w:rsid w:val="000854BE"/>
    <w:rsid w:val="000932E6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028"/>
    <w:rsid w:val="00124832"/>
    <w:rsid w:val="001255A7"/>
    <w:rsid w:val="00130B4D"/>
    <w:rsid w:val="001324D2"/>
    <w:rsid w:val="001339D6"/>
    <w:rsid w:val="001345F6"/>
    <w:rsid w:val="00137DAE"/>
    <w:rsid w:val="0014325A"/>
    <w:rsid w:val="00153748"/>
    <w:rsid w:val="00161A0A"/>
    <w:rsid w:val="0016204C"/>
    <w:rsid w:val="0016431A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20E5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763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A7CA6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4795E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2BF8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28BE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05CAF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5E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77F1F"/>
    <w:rsid w:val="00C811FE"/>
    <w:rsid w:val="00C85632"/>
    <w:rsid w:val="00C94E2E"/>
    <w:rsid w:val="00CA15E4"/>
    <w:rsid w:val="00CA56E2"/>
    <w:rsid w:val="00CA6493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DF53F8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B8B1-A296-4FC0-9BCE-489C8E7F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dc:description>NE.Rep</dc:description>
  <cp:lastModifiedBy>TingNi</cp:lastModifiedBy>
  <cp:revision>15</cp:revision>
  <dcterms:created xsi:type="dcterms:W3CDTF">2017-11-19T10:13:00Z</dcterms:created>
  <dcterms:modified xsi:type="dcterms:W3CDTF">2018-01-11T11:40:00Z</dcterms:modified>
</cp:coreProperties>
</file>