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2.jpg" ContentType="image/pn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E95B5D" w14:textId="3A3BC992" w:rsidR="00736B44" w:rsidRDefault="00736B44" w:rsidP="00736B44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noProof/>
          <w:sz w:val="22"/>
        </w:rPr>
        <w:drawing>
          <wp:inline distT="0" distB="0" distL="0" distR="0" wp14:anchorId="22B0B564" wp14:editId="23740D9A">
            <wp:extent cx="3606800" cy="3306306"/>
            <wp:effectExtent l="0" t="0" r="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0 vs PD6 effective UT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711" cy="3308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2DE52" w14:textId="77777777" w:rsidR="00736B44" w:rsidRDefault="00736B44" w:rsidP="00953BCA">
      <w:pPr>
        <w:adjustRightInd w:val="0"/>
        <w:snapToGrid w:val="0"/>
        <w:spacing w:line="360" w:lineRule="auto"/>
        <w:rPr>
          <w:rFonts w:ascii="Times New Roman" w:hAnsi="Times New Roman" w:cs="Times New Roman"/>
          <w:sz w:val="22"/>
        </w:rPr>
      </w:pPr>
    </w:p>
    <w:p w14:paraId="5DAABC58" w14:textId="29D83BF8" w:rsidR="00953BCA" w:rsidRPr="003E7A83" w:rsidRDefault="00863CF1" w:rsidP="00966879">
      <w:pPr>
        <w:adjustRightInd w:val="0"/>
        <w:snapToGrid w:val="0"/>
        <w:spacing w:line="360" w:lineRule="auto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b/>
          <w:sz w:val="22"/>
        </w:rPr>
        <w:t>Supplemental</w:t>
      </w:r>
      <w:r w:rsidR="008C12C6" w:rsidRPr="003E7A83">
        <w:rPr>
          <w:rFonts w:ascii="Times New Roman" w:hAnsi="Times New Roman" w:cs="Times New Roman"/>
          <w:b/>
          <w:sz w:val="22"/>
        </w:rPr>
        <w:t xml:space="preserve"> </w:t>
      </w:r>
      <w:r w:rsidR="00761B80" w:rsidRPr="003E7A83">
        <w:rPr>
          <w:rFonts w:ascii="Times New Roman" w:hAnsi="Times New Roman" w:cs="Times New Roman"/>
          <w:b/>
          <w:sz w:val="22"/>
        </w:rPr>
        <w:t>Figure 7</w:t>
      </w:r>
      <w:r w:rsidR="00071BB9" w:rsidRPr="003E7A83">
        <w:rPr>
          <w:rFonts w:ascii="Times New Roman" w:hAnsi="Times New Roman" w:cs="Times New Roman"/>
          <w:b/>
          <w:sz w:val="22"/>
        </w:rPr>
        <w:t xml:space="preserve">. </w:t>
      </w:r>
      <w:bookmarkStart w:id="0" w:name="_GoBack"/>
      <w:r w:rsidR="00966879" w:rsidRPr="009B10A4">
        <w:rPr>
          <w:rFonts w:ascii="Times New Roman" w:hAnsi="Times New Roman"/>
          <w:b/>
          <w:color w:val="000000" w:themeColor="text1"/>
          <w:sz w:val="22"/>
        </w:rPr>
        <w:t>Box plot for Z-score transformed effective 3′ UTRs across G0, PD6, PD8, PD10, and PD11 of MEFs.</w:t>
      </w:r>
      <w:bookmarkEnd w:id="0"/>
      <w:r w:rsidR="00071BB9" w:rsidRPr="003E7A83">
        <w:rPr>
          <w:rFonts w:ascii="Times New Roman" w:hAnsi="Times New Roman" w:cs="Times New Roman"/>
          <w:sz w:val="22"/>
        </w:rPr>
        <w:t xml:space="preserve"> (***) P &lt; 0.001 and (*) P &lt; 0.05, two-tailed Wilcoxon signed rank test.</w:t>
      </w:r>
    </w:p>
    <w:p w14:paraId="2DDC0BD8" w14:textId="77777777" w:rsidR="002841A9" w:rsidRPr="003E7A83" w:rsidRDefault="002841A9" w:rsidP="00345478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sz w:val="22"/>
        </w:rPr>
      </w:pPr>
    </w:p>
    <w:p w14:paraId="6DBF374E" w14:textId="51A6CBCF" w:rsidR="003131FA" w:rsidRPr="003E7A83" w:rsidRDefault="003131FA">
      <w:pPr>
        <w:widowControl/>
        <w:jc w:val="left"/>
        <w:rPr>
          <w:rFonts w:ascii="Times New Roman" w:hAnsi="Times New Roman" w:cs="Times New Roman"/>
          <w:b/>
          <w:sz w:val="22"/>
        </w:rPr>
      </w:pPr>
      <w:r w:rsidRPr="003E7A83">
        <w:rPr>
          <w:rFonts w:ascii="Times New Roman" w:hAnsi="Times New Roman" w:cs="Times New Roman"/>
          <w:b/>
          <w:sz w:val="22"/>
        </w:rPr>
        <w:br w:type="page"/>
      </w:r>
    </w:p>
    <w:p w14:paraId="3C227418" w14:textId="77777777" w:rsidR="00245010" w:rsidRDefault="00245010" w:rsidP="00245010">
      <w:pPr>
        <w:adjustRightInd w:val="0"/>
        <w:snapToGrid w:val="0"/>
        <w:spacing w:line="360" w:lineRule="auto"/>
        <w:ind w:left="3630" w:hangingChars="1650" w:hanging="3630"/>
        <w:jc w:val="left"/>
        <w:rPr>
          <w:rFonts w:ascii="Times New Roman" w:hAnsi="Times New Roman" w:cs="Times New Roman"/>
          <w:sz w:val="22"/>
        </w:rPr>
      </w:pPr>
      <w:r>
        <w:rPr>
          <w:noProof/>
          <w:sz w:val="22"/>
        </w:rPr>
        <w:lastRenderedPageBreak/>
        <w:drawing>
          <wp:inline distT="0" distB="0" distL="0" distR="0" wp14:anchorId="33263F79" wp14:editId="5D5DD07C">
            <wp:extent cx="5274310" cy="3171506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io-rep2_MEF lengthening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316"/>
                    <a:stretch/>
                  </pic:blipFill>
                  <pic:spPr bwMode="auto">
                    <a:xfrm>
                      <a:off x="0" y="0"/>
                      <a:ext cx="5274310" cy="3171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</w:t>
      </w:r>
      <w:r w:rsidRPr="00724494">
        <w:rPr>
          <w:rFonts w:ascii="Arial" w:hAnsi="Arial" w:cs="Arial"/>
          <w:sz w:val="20"/>
          <w:szCs w:val="20"/>
        </w:rPr>
        <w:t>PD11 vs PD6</w:t>
      </w:r>
    </w:p>
    <w:p w14:paraId="10CC91B1" w14:textId="77777777" w:rsidR="00245010" w:rsidRPr="003E7A83" w:rsidRDefault="00245010" w:rsidP="00245010">
      <w:pPr>
        <w:adjustRightInd w:val="0"/>
        <w:snapToGrid w:val="0"/>
        <w:spacing w:line="360" w:lineRule="auto"/>
        <w:rPr>
          <w:rFonts w:ascii="Times New Roman" w:hAnsi="Times New Roman" w:cs="Times New Roman"/>
          <w:sz w:val="22"/>
        </w:rPr>
      </w:pPr>
    </w:p>
    <w:p w14:paraId="12FDF17F" w14:textId="71EB5F42" w:rsidR="00245010" w:rsidRPr="003E7A83" w:rsidRDefault="00863CF1" w:rsidP="00245010">
      <w:pPr>
        <w:adjustRightInd w:val="0"/>
        <w:snapToGrid w:val="0"/>
        <w:spacing w:line="360" w:lineRule="auto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b/>
          <w:sz w:val="22"/>
        </w:rPr>
        <w:t>Supplemental</w:t>
      </w:r>
      <w:r w:rsidR="00245010" w:rsidRPr="003E7A83">
        <w:rPr>
          <w:rFonts w:ascii="Times New Roman" w:hAnsi="Times New Roman" w:cs="Times New Roman"/>
          <w:b/>
          <w:sz w:val="22"/>
        </w:rPr>
        <w:t xml:space="preserve"> Figure 8. Biological replicate of senescent MEFs confirmed global lengthening of 3′ UTRs for genes with APA regulation.</w:t>
      </w:r>
      <w:r w:rsidR="00245010" w:rsidRPr="003E7A83">
        <w:rPr>
          <w:rFonts w:ascii="Times New Roman" w:hAnsi="Times New Roman" w:cs="Times New Roman"/>
          <w:sz w:val="22"/>
        </w:rPr>
        <w:t xml:space="preserve"> </w:t>
      </w:r>
      <w:r w:rsidR="00245010" w:rsidRPr="003E7A83">
        <w:rPr>
          <w:rFonts w:ascii="Times New Roman" w:hAnsi="Times New Roman"/>
          <w:sz w:val="22"/>
        </w:rPr>
        <w:t>Number of genes with lengthened effective 3′ UTRs and number of genes with shortened effective 3′ UTRs by comparing PD11 to PD6 given different thresholds based on PA-seq data.</w:t>
      </w:r>
    </w:p>
    <w:p w14:paraId="06E5AA08" w14:textId="64247ED4" w:rsidR="002841A9" w:rsidRPr="003E7A83" w:rsidRDefault="002841A9" w:rsidP="00345478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sz w:val="22"/>
        </w:rPr>
      </w:pPr>
    </w:p>
    <w:p w14:paraId="5BB9A35F" w14:textId="77777777" w:rsidR="002841A9" w:rsidRPr="003E7A83" w:rsidRDefault="002841A9">
      <w:pPr>
        <w:widowControl/>
        <w:jc w:val="left"/>
        <w:rPr>
          <w:rFonts w:ascii="Times New Roman" w:hAnsi="Times New Roman" w:cs="Times New Roman"/>
          <w:b/>
          <w:sz w:val="22"/>
        </w:rPr>
      </w:pPr>
      <w:r w:rsidRPr="003E7A83">
        <w:rPr>
          <w:rFonts w:ascii="Times New Roman" w:hAnsi="Times New Roman" w:cs="Times New Roman"/>
          <w:b/>
          <w:sz w:val="22"/>
        </w:rPr>
        <w:br w:type="page"/>
      </w:r>
    </w:p>
    <w:p w14:paraId="7BBD4D0C" w14:textId="77777777" w:rsidR="002841A9" w:rsidRPr="003E7A83" w:rsidRDefault="002841A9" w:rsidP="00345478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sz w:val="22"/>
        </w:rPr>
      </w:pPr>
      <w:r w:rsidRPr="003E7A83">
        <w:rPr>
          <w:rFonts w:ascii="Times New Roman" w:hAnsi="Times New Roman" w:cs="Times New Roman" w:hint="eastAsia"/>
          <w:b/>
          <w:noProof/>
          <w:sz w:val="22"/>
        </w:rPr>
        <w:lastRenderedPageBreak/>
        <w:drawing>
          <wp:inline distT="0" distB="0" distL="0" distR="0" wp14:anchorId="4EBE525B" wp14:editId="766A5C8D">
            <wp:extent cx="5274310" cy="459867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e S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9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1C7E3" w14:textId="6E7B14E9" w:rsidR="002841A9" w:rsidRPr="003E7A83" w:rsidRDefault="00863CF1" w:rsidP="00A9696D">
      <w:pPr>
        <w:adjustRightInd w:val="0"/>
        <w:snapToGrid w:val="0"/>
        <w:spacing w:line="360" w:lineRule="auto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b/>
          <w:sz w:val="22"/>
        </w:rPr>
        <w:t>Supplemental</w:t>
      </w:r>
      <w:r w:rsidR="005C2900" w:rsidRPr="003E7A83">
        <w:rPr>
          <w:rFonts w:ascii="Times New Roman" w:hAnsi="Times New Roman" w:cs="Times New Roman"/>
          <w:b/>
          <w:sz w:val="22"/>
        </w:rPr>
        <w:t xml:space="preserve"> </w:t>
      </w:r>
      <w:r w:rsidR="002841A9" w:rsidRPr="003E7A83">
        <w:rPr>
          <w:rFonts w:ascii="Times New Roman" w:hAnsi="Times New Roman" w:cs="Times New Roman"/>
          <w:b/>
          <w:sz w:val="22"/>
        </w:rPr>
        <w:t xml:space="preserve">Figure </w:t>
      </w:r>
      <w:r w:rsidR="00BC7094" w:rsidRPr="003E7A83">
        <w:rPr>
          <w:rFonts w:ascii="Times New Roman" w:hAnsi="Times New Roman" w:cs="Times New Roman"/>
          <w:b/>
          <w:sz w:val="22"/>
        </w:rPr>
        <w:t>9</w:t>
      </w:r>
      <w:r w:rsidR="002841A9" w:rsidRPr="003E7A83">
        <w:rPr>
          <w:rFonts w:ascii="Times New Roman" w:hAnsi="Times New Roman" w:cs="Times New Roman"/>
          <w:b/>
          <w:sz w:val="22"/>
        </w:rPr>
        <w:t>. Genes preferred to use distal pAs in senescent cells tended to have decreased mRNA abundance.</w:t>
      </w:r>
      <w:r w:rsidR="002841A9" w:rsidRPr="003E7A83">
        <w:rPr>
          <w:rFonts w:ascii="Times New Roman" w:hAnsi="Times New Roman" w:cs="Times New Roman"/>
          <w:sz w:val="22"/>
        </w:rPr>
        <w:t xml:space="preserve"> (A) Box plot of</w:t>
      </w:r>
      <w:r w:rsidR="00DA0D1F">
        <w:rPr>
          <w:rFonts w:ascii="Times New Roman" w:hAnsi="Times New Roman" w:cs="Times New Roman"/>
          <w:sz w:val="22"/>
        </w:rPr>
        <w:t xml:space="preserve"> Z-score transformed</w:t>
      </w:r>
      <w:r w:rsidR="002841A9" w:rsidRPr="003E7A83">
        <w:rPr>
          <w:rFonts w:ascii="Times New Roman" w:hAnsi="Times New Roman" w:cs="Times New Roman"/>
          <w:sz w:val="22"/>
        </w:rPr>
        <w:t xml:space="preserve"> FPKM </w:t>
      </w:r>
      <w:r w:rsidR="00C31EED" w:rsidRPr="003E7A83">
        <w:rPr>
          <w:rFonts w:ascii="Times New Roman" w:hAnsi="Times New Roman" w:cs="Times New Roman"/>
          <w:sz w:val="22"/>
        </w:rPr>
        <w:t xml:space="preserve">for genes with multiple pAs </w:t>
      </w:r>
      <w:r w:rsidR="002841A9" w:rsidRPr="003E7A83">
        <w:rPr>
          <w:rFonts w:ascii="Times New Roman" w:hAnsi="Times New Roman" w:cs="Times New Roman"/>
          <w:sz w:val="22"/>
        </w:rPr>
        <w:t>across PD6, PD8,</w:t>
      </w:r>
      <w:r w:rsidR="00E8103B" w:rsidRPr="003E7A83">
        <w:rPr>
          <w:rFonts w:ascii="Times New Roman" w:hAnsi="Times New Roman" w:cs="Times New Roman"/>
          <w:sz w:val="22"/>
        </w:rPr>
        <w:t xml:space="preserve"> </w:t>
      </w:r>
      <w:r w:rsidR="002841A9" w:rsidRPr="003E7A83">
        <w:rPr>
          <w:rFonts w:ascii="Times New Roman" w:hAnsi="Times New Roman" w:cs="Times New Roman"/>
          <w:sz w:val="22"/>
        </w:rPr>
        <w:t xml:space="preserve">PD10, and PD11. (B) Box plot of </w:t>
      </w:r>
      <w:r w:rsidR="00DA0D1F">
        <w:rPr>
          <w:rFonts w:ascii="Times New Roman" w:hAnsi="Times New Roman" w:cs="Times New Roman"/>
          <w:sz w:val="22"/>
        </w:rPr>
        <w:t xml:space="preserve">Z-score transformed </w:t>
      </w:r>
      <w:r w:rsidR="002841A9" w:rsidRPr="003E7A83">
        <w:rPr>
          <w:rFonts w:ascii="Times New Roman" w:hAnsi="Times New Roman" w:cs="Times New Roman"/>
          <w:sz w:val="22"/>
        </w:rPr>
        <w:t xml:space="preserve">FPKM </w:t>
      </w:r>
      <w:r w:rsidR="00C31EED" w:rsidRPr="003E7A83">
        <w:rPr>
          <w:rFonts w:ascii="Times New Roman" w:hAnsi="Times New Roman" w:cs="Times New Roman"/>
          <w:sz w:val="22"/>
        </w:rPr>
        <w:t xml:space="preserve">for genes with single pA site </w:t>
      </w:r>
      <w:r w:rsidR="002841A9" w:rsidRPr="003E7A83">
        <w:rPr>
          <w:rFonts w:ascii="Times New Roman" w:hAnsi="Times New Roman" w:cs="Times New Roman"/>
          <w:sz w:val="22"/>
        </w:rPr>
        <w:t>across PD6, PD8, PD10, and PD11.</w:t>
      </w:r>
      <w:r w:rsidR="00A9696D" w:rsidRPr="003E7A83">
        <w:rPr>
          <w:rFonts w:ascii="Times New Roman" w:hAnsi="Times New Roman" w:cs="Times New Roman"/>
          <w:sz w:val="22"/>
        </w:rPr>
        <w:t xml:space="preserve"> (C) Distribution of TSI values for all APA </w:t>
      </w:r>
      <w:r w:rsidR="00C31EED">
        <w:rPr>
          <w:rFonts w:ascii="Times New Roman" w:hAnsi="Times New Roman" w:cs="Times New Roman"/>
          <w:sz w:val="22"/>
        </w:rPr>
        <w:t xml:space="preserve">involved </w:t>
      </w:r>
      <w:r w:rsidR="00A9696D" w:rsidRPr="003E7A83">
        <w:rPr>
          <w:rFonts w:ascii="Times New Roman" w:hAnsi="Times New Roman" w:cs="Times New Roman"/>
          <w:sz w:val="22"/>
        </w:rPr>
        <w:t xml:space="preserve">genes. Orange and green bars </w:t>
      </w:r>
      <w:r w:rsidR="00C31EED">
        <w:rPr>
          <w:rFonts w:ascii="Times New Roman" w:hAnsi="Times New Roman" w:cs="Times New Roman"/>
          <w:sz w:val="22"/>
        </w:rPr>
        <w:t xml:space="preserve">refer to </w:t>
      </w:r>
      <w:r w:rsidR="00394D27">
        <w:rPr>
          <w:rFonts w:ascii="Times New Roman" w:hAnsi="Times New Roman" w:cs="Times New Roman"/>
          <w:sz w:val="22"/>
        </w:rPr>
        <w:t xml:space="preserve">that </w:t>
      </w:r>
      <w:r w:rsidR="00A9696D" w:rsidRPr="003E7A83">
        <w:rPr>
          <w:rFonts w:ascii="Times New Roman" w:hAnsi="Times New Roman" w:cs="Times New Roman"/>
          <w:sz w:val="22"/>
        </w:rPr>
        <w:t xml:space="preserve">for genes using </w:t>
      </w:r>
      <w:r w:rsidR="009F778A">
        <w:rPr>
          <w:rFonts w:ascii="Times New Roman" w:hAnsi="Times New Roman" w:cs="Times New Roman"/>
          <w:sz w:val="22"/>
        </w:rPr>
        <w:t xml:space="preserve">continuous </w:t>
      </w:r>
      <w:r w:rsidR="00A9696D" w:rsidRPr="003E7A83">
        <w:rPr>
          <w:rFonts w:ascii="Times New Roman" w:hAnsi="Times New Roman" w:cs="Times New Roman"/>
          <w:sz w:val="22"/>
        </w:rPr>
        <w:t xml:space="preserve">lengthened and shortened 3′ UTRs during replicative senescence </w:t>
      </w:r>
      <w:r w:rsidR="00394D27">
        <w:rPr>
          <w:rFonts w:ascii="Times New Roman" w:hAnsi="Times New Roman" w:cs="Times New Roman"/>
          <w:sz w:val="22"/>
        </w:rPr>
        <w:t>in</w:t>
      </w:r>
      <w:r w:rsidR="00394D27" w:rsidRPr="003E7A83">
        <w:rPr>
          <w:rFonts w:ascii="Times New Roman" w:hAnsi="Times New Roman" w:cs="Times New Roman"/>
          <w:sz w:val="22"/>
        </w:rPr>
        <w:t xml:space="preserve"> </w:t>
      </w:r>
      <w:r w:rsidR="00A9696D" w:rsidRPr="003E7A83">
        <w:rPr>
          <w:rFonts w:ascii="Times New Roman" w:hAnsi="Times New Roman" w:cs="Times New Roman"/>
          <w:sz w:val="22"/>
        </w:rPr>
        <w:t xml:space="preserve">MEFs, respectively. </w:t>
      </w:r>
      <w:r w:rsidR="00394D27" w:rsidRPr="003E7A83">
        <w:rPr>
          <w:rFonts w:ascii="Times New Roman" w:hAnsi="Times New Roman" w:cs="Times New Roman"/>
          <w:sz w:val="22"/>
        </w:rPr>
        <w:t>TSI</w:t>
      </w:r>
      <w:r w:rsidR="00394D27">
        <w:rPr>
          <w:rFonts w:ascii="Times New Roman" w:hAnsi="Times New Roman" w:cs="Times New Roman"/>
          <w:sz w:val="22"/>
        </w:rPr>
        <w:t xml:space="preserve"> denotes</w:t>
      </w:r>
      <w:r w:rsidR="00394D27" w:rsidRPr="003E7A83">
        <w:rPr>
          <w:rFonts w:ascii="Times New Roman" w:hAnsi="Times New Roman" w:cs="Times New Roman"/>
          <w:sz w:val="22"/>
        </w:rPr>
        <w:t xml:space="preserve"> tandem UTR isoform switch index values (see Online Methods for details)</w:t>
      </w:r>
      <w:r w:rsidR="00394D27">
        <w:rPr>
          <w:rFonts w:ascii="Times New Roman" w:hAnsi="Times New Roman" w:cs="Times New Roman"/>
          <w:sz w:val="22"/>
        </w:rPr>
        <w:t>.</w:t>
      </w:r>
      <w:r w:rsidR="00394D27" w:rsidRPr="003E7A83">
        <w:rPr>
          <w:rFonts w:ascii="Times New Roman" w:hAnsi="Times New Roman" w:cs="Times New Roman"/>
          <w:sz w:val="22"/>
        </w:rPr>
        <w:t xml:space="preserve"> </w:t>
      </w:r>
      <w:r w:rsidR="00A9696D" w:rsidRPr="003E7A83">
        <w:rPr>
          <w:rFonts w:ascii="Times New Roman" w:hAnsi="Times New Roman" w:cs="Times New Roman"/>
          <w:sz w:val="22"/>
        </w:rPr>
        <w:t xml:space="preserve">(D) Box plot of FPKM values across PD6, PD8, PD10, and PD11 for genes with progressively lengthened 3′ UTRs during replicative senescence </w:t>
      </w:r>
      <w:r w:rsidR="00DA0D1F">
        <w:rPr>
          <w:rFonts w:ascii="Times New Roman" w:hAnsi="Times New Roman" w:cs="Times New Roman"/>
          <w:sz w:val="22"/>
        </w:rPr>
        <w:t>in</w:t>
      </w:r>
      <w:r w:rsidR="00DA0D1F" w:rsidRPr="003E7A83">
        <w:rPr>
          <w:rFonts w:ascii="Times New Roman" w:hAnsi="Times New Roman" w:cs="Times New Roman"/>
          <w:sz w:val="22"/>
        </w:rPr>
        <w:t xml:space="preserve"> </w:t>
      </w:r>
      <w:r w:rsidR="00A9696D" w:rsidRPr="003E7A83">
        <w:rPr>
          <w:rFonts w:ascii="Times New Roman" w:hAnsi="Times New Roman" w:cs="Times New Roman"/>
          <w:sz w:val="22"/>
        </w:rPr>
        <w:t>MEFs. (***) P &lt; 0.001 and (*) P &lt; 0.05, two-tailed Wilcoxon signed rank test.</w:t>
      </w:r>
    </w:p>
    <w:p w14:paraId="7E9E131F" w14:textId="77777777" w:rsidR="002841A9" w:rsidRPr="003E7A83" w:rsidRDefault="002841A9" w:rsidP="00345478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sz w:val="22"/>
        </w:rPr>
      </w:pPr>
    </w:p>
    <w:p w14:paraId="11508D4B" w14:textId="77777777" w:rsidR="002841A9" w:rsidRPr="003E7A83" w:rsidRDefault="002841A9" w:rsidP="00345478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sz w:val="22"/>
        </w:rPr>
      </w:pPr>
    </w:p>
    <w:p w14:paraId="5A4921A1" w14:textId="77777777" w:rsidR="002841A9" w:rsidRPr="003E7A83" w:rsidRDefault="002841A9" w:rsidP="00345478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sz w:val="22"/>
        </w:rPr>
      </w:pPr>
    </w:p>
    <w:p w14:paraId="429BFDD9" w14:textId="1C2EC0D4" w:rsidR="00CF6126" w:rsidRPr="003E7A83" w:rsidRDefault="009C1517" w:rsidP="00345478">
      <w:pPr>
        <w:adjustRightInd w:val="0"/>
        <w:snapToGrid w:val="0"/>
        <w:spacing w:line="360" w:lineRule="auto"/>
        <w:rPr>
          <w:rFonts w:ascii="Times New Roman" w:hAnsi="Times New Roman" w:cs="Times New Roman"/>
          <w:bCs/>
          <w:sz w:val="22"/>
        </w:rPr>
      </w:pPr>
      <w:r w:rsidRPr="003E7A83">
        <w:rPr>
          <w:rFonts w:ascii="Times New Roman" w:hAnsi="Times New Roman" w:cs="Times New Roman"/>
          <w:b/>
          <w:noProof/>
          <w:sz w:val="22"/>
        </w:rPr>
        <w:lastRenderedPageBreak/>
        <w:drawing>
          <wp:inline distT="0" distB="0" distL="0" distR="0" wp14:anchorId="696D71D9" wp14:editId="26B58FF0">
            <wp:extent cx="5274310" cy="4391660"/>
            <wp:effectExtent l="0" t="0" r="254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S4_2015_10_1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9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12B7" w:rsidRPr="003E7A83">
        <w:rPr>
          <w:rFonts w:ascii="Times New Roman" w:hAnsi="Times New Roman" w:cs="Times New Roman"/>
          <w:b/>
          <w:sz w:val="22"/>
        </w:rPr>
        <w:t xml:space="preserve"> </w:t>
      </w:r>
      <w:r w:rsidR="00863CF1">
        <w:rPr>
          <w:rFonts w:ascii="Times New Roman" w:hAnsi="Times New Roman" w:cs="Times New Roman"/>
          <w:b/>
          <w:sz w:val="22"/>
        </w:rPr>
        <w:t>Supplemental</w:t>
      </w:r>
      <w:r w:rsidR="009C12B7" w:rsidRPr="003E7A83">
        <w:rPr>
          <w:rFonts w:ascii="Times New Roman" w:hAnsi="Times New Roman" w:cs="Times New Roman"/>
          <w:b/>
          <w:sz w:val="22"/>
        </w:rPr>
        <w:t xml:space="preserve"> </w:t>
      </w:r>
      <w:r w:rsidR="0031328F" w:rsidRPr="003E7A83">
        <w:rPr>
          <w:rFonts w:ascii="Times New Roman" w:hAnsi="Times New Roman" w:cs="Times New Roman"/>
          <w:b/>
          <w:sz w:val="22"/>
        </w:rPr>
        <w:t>F</w:t>
      </w:r>
      <w:r w:rsidR="00BC7094" w:rsidRPr="003E7A83">
        <w:rPr>
          <w:rFonts w:ascii="Times New Roman" w:hAnsi="Times New Roman" w:cs="Times New Roman"/>
          <w:b/>
          <w:sz w:val="22"/>
        </w:rPr>
        <w:t>igure 10</w:t>
      </w:r>
      <w:r w:rsidR="00CF6126" w:rsidRPr="003E7A83">
        <w:rPr>
          <w:rFonts w:ascii="Times New Roman" w:hAnsi="Times New Roman" w:cs="Times New Roman"/>
          <w:b/>
          <w:sz w:val="22"/>
        </w:rPr>
        <w:t xml:space="preserve">. Genes tended to use proximal pAs did not have decreased mRNA abundance. </w:t>
      </w:r>
      <w:r w:rsidR="00CF6126" w:rsidRPr="003E7A83">
        <w:rPr>
          <w:rFonts w:ascii="Times New Roman" w:hAnsi="Times New Roman" w:cs="Times New Roman"/>
          <w:sz w:val="22"/>
        </w:rPr>
        <w:t xml:space="preserve">(A) </w:t>
      </w:r>
      <w:bookmarkStart w:id="1" w:name="OLE_LINK14"/>
      <w:bookmarkStart w:id="2" w:name="OLE_LINK13"/>
      <w:r w:rsidR="00CF6126" w:rsidRPr="003E7A83">
        <w:rPr>
          <w:rFonts w:ascii="Times New Roman" w:hAnsi="Times New Roman" w:cs="Times New Roman"/>
          <w:sz w:val="22"/>
        </w:rPr>
        <w:t xml:space="preserve">Fraction of genes significantly tended to use distal pAs (lengthen) and proximal pAs (shorten) </w:t>
      </w:r>
      <w:r w:rsidR="009D3FE2">
        <w:rPr>
          <w:rFonts w:ascii="Times New Roman" w:hAnsi="Times New Roman" w:cs="Times New Roman"/>
          <w:sz w:val="22"/>
        </w:rPr>
        <w:t xml:space="preserve">in </w:t>
      </w:r>
      <w:r w:rsidR="00CF6126" w:rsidRPr="003E7A83">
        <w:rPr>
          <w:rFonts w:ascii="Times New Roman" w:hAnsi="Times New Roman" w:cs="Times New Roman"/>
          <w:sz w:val="22"/>
        </w:rPr>
        <w:t xml:space="preserve">senescent MEFs (PD11) </w:t>
      </w:r>
      <w:r w:rsidR="009D3FE2">
        <w:rPr>
          <w:rFonts w:ascii="Times New Roman" w:hAnsi="Times New Roman" w:cs="Times New Roman"/>
          <w:sz w:val="22"/>
        </w:rPr>
        <w:t>comparing to</w:t>
      </w:r>
      <w:r w:rsidR="00CF6126" w:rsidRPr="003E7A83">
        <w:rPr>
          <w:rFonts w:ascii="Times New Roman" w:hAnsi="Times New Roman" w:cs="Times New Roman"/>
          <w:sz w:val="22"/>
        </w:rPr>
        <w:t xml:space="preserve"> early passage of MEFs (PD6), </w:t>
      </w:r>
      <w:bookmarkEnd w:id="1"/>
      <w:bookmarkEnd w:id="2"/>
      <w:r w:rsidR="00CF6126" w:rsidRPr="003E7A83">
        <w:rPr>
          <w:rFonts w:ascii="Times New Roman" w:hAnsi="Times New Roman" w:cs="Times New Roman"/>
          <w:sz w:val="22"/>
        </w:rPr>
        <w:t xml:space="preserve">and also </w:t>
      </w:r>
      <w:r w:rsidR="009D3FE2">
        <w:rPr>
          <w:rFonts w:ascii="Times New Roman" w:hAnsi="Times New Roman" w:cs="Times New Roman"/>
          <w:sz w:val="22"/>
        </w:rPr>
        <w:t xml:space="preserve">that in </w:t>
      </w:r>
      <w:r w:rsidR="00D11526">
        <w:rPr>
          <w:rFonts w:ascii="Times New Roman" w:hAnsi="Times New Roman" w:cs="Times New Roman"/>
          <w:sz w:val="22"/>
        </w:rPr>
        <w:t>VSMCs</w:t>
      </w:r>
      <w:r w:rsidR="00CF6126" w:rsidRPr="003E7A83">
        <w:rPr>
          <w:rFonts w:ascii="Times New Roman" w:hAnsi="Times New Roman" w:cs="Times New Roman"/>
          <w:sz w:val="22"/>
        </w:rPr>
        <w:t xml:space="preserve"> from old rats (2 years old) </w:t>
      </w:r>
      <w:r w:rsidR="009D3FE2">
        <w:rPr>
          <w:rFonts w:ascii="Times New Roman" w:hAnsi="Times New Roman" w:cs="Times New Roman"/>
          <w:sz w:val="22"/>
        </w:rPr>
        <w:t>comparing to</w:t>
      </w:r>
      <w:r w:rsidR="00CF6126" w:rsidRPr="003E7A83">
        <w:rPr>
          <w:rFonts w:ascii="Times New Roman" w:hAnsi="Times New Roman" w:cs="Times New Roman"/>
          <w:sz w:val="22"/>
        </w:rPr>
        <w:t xml:space="preserve"> young rats (2 weeks old). (B) </w:t>
      </w:r>
      <w:r w:rsidR="009D3FE2">
        <w:rPr>
          <w:rFonts w:ascii="Times New Roman" w:hAnsi="Times New Roman" w:cs="Times New Roman"/>
          <w:sz w:val="22"/>
        </w:rPr>
        <w:t>D</w:t>
      </w:r>
      <w:r w:rsidR="00CF6126" w:rsidRPr="003E7A83">
        <w:rPr>
          <w:rFonts w:ascii="Times New Roman" w:hAnsi="Times New Roman" w:cs="Times New Roman"/>
          <w:sz w:val="22"/>
        </w:rPr>
        <w:t xml:space="preserve">istribution of Z scores of effective 3′ UTRs across PD6, PD8, PD10, and PD11 for genes with lengthened 3′ UTRs during replicative senescence of MEFs. (C) Comparing distribution of Z scores of effective 3′ UTRs length across PD6, PD8, PD10, and PD11 for genes with shortened 3′ UTRs during replicative senescence of MEFs. (D). </w:t>
      </w:r>
      <w:r w:rsidR="00DA40DA">
        <w:rPr>
          <w:rFonts w:ascii="Times New Roman" w:hAnsi="Times New Roman" w:cs="Times New Roman"/>
          <w:sz w:val="22"/>
        </w:rPr>
        <w:t>D</w:t>
      </w:r>
      <w:r w:rsidR="00CF6126" w:rsidRPr="003E7A83">
        <w:rPr>
          <w:rFonts w:ascii="Times New Roman" w:hAnsi="Times New Roman" w:cs="Times New Roman"/>
          <w:sz w:val="22"/>
        </w:rPr>
        <w:t xml:space="preserve">istribution of </w:t>
      </w:r>
      <w:r w:rsidR="00DA40DA" w:rsidRPr="003E7A83">
        <w:rPr>
          <w:rFonts w:ascii="Times New Roman" w:hAnsi="Times New Roman" w:cs="Times New Roman"/>
          <w:sz w:val="22"/>
        </w:rPr>
        <w:t>Z</w:t>
      </w:r>
      <w:r w:rsidR="00DA40DA">
        <w:rPr>
          <w:rFonts w:ascii="Times New Roman" w:hAnsi="Times New Roman" w:cs="Times New Roman"/>
          <w:sz w:val="22"/>
        </w:rPr>
        <w:t>-</w:t>
      </w:r>
      <w:r w:rsidR="00CF6126" w:rsidRPr="003E7A83">
        <w:rPr>
          <w:rFonts w:ascii="Times New Roman" w:hAnsi="Times New Roman" w:cs="Times New Roman"/>
          <w:sz w:val="22"/>
        </w:rPr>
        <w:t xml:space="preserve">score </w:t>
      </w:r>
      <w:r w:rsidR="00DA40DA">
        <w:rPr>
          <w:rFonts w:ascii="Times New Roman" w:hAnsi="Times New Roman" w:cs="Times New Roman"/>
          <w:sz w:val="22"/>
        </w:rPr>
        <w:t xml:space="preserve">transformed </w:t>
      </w:r>
      <w:r w:rsidR="00CF6126" w:rsidRPr="003E7A83">
        <w:rPr>
          <w:rFonts w:ascii="Times New Roman" w:hAnsi="Times New Roman" w:cs="Times New Roman"/>
          <w:sz w:val="22"/>
        </w:rPr>
        <w:t xml:space="preserve">FPKM across PD6, PD8, PD10, and PD11 for genes with shortened 3′ UTRs during replicative senescence of MEFs. (***) </w:t>
      </w:r>
      <w:r w:rsidR="00CF6126" w:rsidRPr="003E7A83">
        <w:rPr>
          <w:rFonts w:ascii="Times New Roman" w:hAnsi="Times New Roman" w:cs="Times New Roman"/>
          <w:i/>
          <w:sz w:val="22"/>
        </w:rPr>
        <w:t>P</w:t>
      </w:r>
      <m:oMath>
        <m:r>
          <m:rPr>
            <m:sty m:val="p"/>
          </m:rPr>
          <w:rPr>
            <w:rFonts w:ascii="Cambria Math" w:hAnsi="Cambria Math" w:cs="Times New Roman"/>
            <w:sz w:val="22"/>
          </w:rPr>
          <m:t xml:space="preserve"> &lt;</m:t>
        </m:r>
      </m:oMath>
      <w:r w:rsidR="00CF6126" w:rsidRPr="003E7A83">
        <w:rPr>
          <w:rFonts w:ascii="Times New Roman" w:hAnsi="Times New Roman" w:cs="Times New Roman"/>
          <w:sz w:val="22"/>
        </w:rPr>
        <w:t xml:space="preserve">0.001 and (**) </w:t>
      </w:r>
      <w:r w:rsidR="00CF6126" w:rsidRPr="003E7A83">
        <w:rPr>
          <w:rFonts w:ascii="Times New Roman" w:hAnsi="Times New Roman" w:cs="Times New Roman"/>
          <w:i/>
          <w:sz w:val="22"/>
        </w:rPr>
        <w:t>P</w:t>
      </w:r>
      <m:oMath>
        <m:r>
          <m:rPr>
            <m:sty m:val="p"/>
          </m:rPr>
          <w:rPr>
            <w:rFonts w:ascii="Cambria Math" w:hAnsi="Cambria Math" w:cs="Times New Roman"/>
            <w:sz w:val="22"/>
          </w:rPr>
          <m:t xml:space="preserve"> &lt;</m:t>
        </m:r>
      </m:oMath>
      <w:r w:rsidR="00CF6126" w:rsidRPr="003E7A83">
        <w:rPr>
          <w:rFonts w:ascii="Times New Roman" w:hAnsi="Times New Roman" w:cs="Times New Roman"/>
          <w:sz w:val="22"/>
        </w:rPr>
        <w:t>0.01,</w:t>
      </w:r>
      <w:r w:rsidR="00CF6126" w:rsidRPr="003E7A83" w:rsidDel="00A37C94">
        <w:rPr>
          <w:rFonts w:ascii="Times New Roman" w:hAnsi="Times New Roman" w:cs="Times New Roman"/>
          <w:sz w:val="22"/>
        </w:rPr>
        <w:t xml:space="preserve"> </w:t>
      </w:r>
      <w:r w:rsidR="00CF6126" w:rsidRPr="003E7A83">
        <w:rPr>
          <w:rFonts w:ascii="Times New Roman" w:hAnsi="Times New Roman" w:cs="Times New Roman"/>
          <w:sz w:val="22"/>
        </w:rPr>
        <w:t>two-tailed Wilcoxon signed rank test.</w:t>
      </w:r>
    </w:p>
    <w:p w14:paraId="756637EF" w14:textId="77777777" w:rsidR="00EB6058" w:rsidRPr="003E7A83" w:rsidRDefault="009C1517" w:rsidP="00345478">
      <w:pPr>
        <w:adjustRightInd w:val="0"/>
        <w:snapToGrid w:val="0"/>
        <w:spacing w:line="360" w:lineRule="auto"/>
        <w:ind w:firstLineChars="650" w:firstLine="1430"/>
        <w:rPr>
          <w:rFonts w:ascii="Times New Roman" w:hAnsi="Times New Roman" w:cs="Times New Roman"/>
          <w:sz w:val="22"/>
        </w:rPr>
      </w:pPr>
      <w:r w:rsidRPr="003E7A83">
        <w:rPr>
          <w:rFonts w:ascii="Times New Roman" w:hAnsi="Times New Roman" w:cs="Times New Roman"/>
          <w:noProof/>
          <w:sz w:val="22"/>
        </w:rPr>
        <w:lastRenderedPageBreak/>
        <w:drawing>
          <wp:inline distT="0" distB="0" distL="0" distR="0" wp14:anchorId="1E5FB891" wp14:editId="59384600">
            <wp:extent cx="2933700" cy="6318252"/>
            <wp:effectExtent l="0" t="0" r="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S5_2015_9_3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6526" cy="6324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CBE50" w14:textId="7BD09CD0" w:rsidR="00CF6126" w:rsidRPr="003E7A83" w:rsidRDefault="00863CF1" w:rsidP="00345478">
      <w:pPr>
        <w:adjustRightInd w:val="0"/>
        <w:snapToGrid w:val="0"/>
        <w:spacing w:line="360" w:lineRule="auto"/>
        <w:rPr>
          <w:rFonts w:ascii="Times New Roman" w:hAnsi="Times New Roman" w:cs="Times New Roman"/>
          <w:bCs/>
          <w:sz w:val="22"/>
        </w:rPr>
      </w:pPr>
      <w:r>
        <w:rPr>
          <w:rFonts w:ascii="Times New Roman" w:hAnsi="Times New Roman" w:cs="Times New Roman"/>
          <w:b/>
          <w:sz w:val="22"/>
        </w:rPr>
        <w:t>Supplemental</w:t>
      </w:r>
      <w:r w:rsidR="00ED285B" w:rsidRPr="003E7A83">
        <w:rPr>
          <w:rFonts w:ascii="Times New Roman" w:hAnsi="Times New Roman" w:cs="Times New Roman"/>
          <w:b/>
          <w:sz w:val="22"/>
        </w:rPr>
        <w:t xml:space="preserve"> Figure </w:t>
      </w:r>
      <w:r w:rsidR="007034AA" w:rsidRPr="003E7A83">
        <w:rPr>
          <w:rFonts w:ascii="Times New Roman" w:hAnsi="Times New Roman" w:cs="Times New Roman"/>
          <w:b/>
          <w:sz w:val="22"/>
        </w:rPr>
        <w:t>1</w:t>
      </w:r>
      <w:r w:rsidR="00BC7094" w:rsidRPr="003E7A83">
        <w:rPr>
          <w:rFonts w:ascii="Times New Roman" w:hAnsi="Times New Roman" w:cs="Times New Roman"/>
          <w:b/>
          <w:sz w:val="22"/>
        </w:rPr>
        <w:t>1</w:t>
      </w:r>
      <w:r w:rsidR="00CF6126" w:rsidRPr="003E7A83">
        <w:rPr>
          <w:rFonts w:ascii="Times New Roman" w:hAnsi="Times New Roman" w:cs="Times New Roman"/>
          <w:b/>
          <w:sz w:val="22"/>
        </w:rPr>
        <w:t xml:space="preserve">. Comparison among genes significantly tended to use distal pAs and proximal pAs in senescent MEFs and </w:t>
      </w:r>
      <w:r w:rsidR="00CD2292" w:rsidRPr="003E7A83">
        <w:rPr>
          <w:rFonts w:ascii="Times New Roman" w:hAnsi="Times New Roman" w:cs="Times New Roman" w:hint="eastAsia"/>
          <w:b/>
          <w:sz w:val="22"/>
        </w:rPr>
        <w:t>aged</w:t>
      </w:r>
      <w:r w:rsidR="00CD2292" w:rsidRPr="003E7A83">
        <w:rPr>
          <w:rFonts w:ascii="Times New Roman" w:hAnsi="Times New Roman" w:cs="Times New Roman"/>
          <w:b/>
          <w:sz w:val="22"/>
        </w:rPr>
        <w:t xml:space="preserve"> rat </w:t>
      </w:r>
      <w:r w:rsidR="00CB6134">
        <w:rPr>
          <w:rFonts w:ascii="Times New Roman" w:hAnsi="Times New Roman" w:cs="Times New Roman"/>
          <w:b/>
          <w:sz w:val="22"/>
        </w:rPr>
        <w:t>VSMCs</w:t>
      </w:r>
      <w:r w:rsidR="00CF6126" w:rsidRPr="003E7A83">
        <w:rPr>
          <w:rFonts w:ascii="Times New Roman" w:hAnsi="Times New Roman" w:cs="Times New Roman"/>
          <w:b/>
          <w:sz w:val="22"/>
        </w:rPr>
        <w:t xml:space="preserve">. </w:t>
      </w:r>
      <w:r w:rsidR="00CF6126" w:rsidRPr="003E7A83">
        <w:rPr>
          <w:rFonts w:ascii="Times New Roman" w:hAnsi="Times New Roman" w:cs="Times New Roman"/>
          <w:sz w:val="22"/>
        </w:rPr>
        <w:t xml:space="preserve">(A) Venn diagram for genes preferring distal (named Rat_L) and proximal (named Rat_S) pAs when comparing VSMCs of old rat with young rat, and genes preferring distal (MEF_L) and proximal (MEF_S) pAs when comparing senescent MEFs (PD11) with young MEFs (PD6). (B) Venn diagram comparison among MEF_L, MEF_S, and genes gradually preferred to use distal (MEF_GL) and proximal (MEF_GS) pAs during replicative senescence of MEFs. (C) Venn diagram comparison among Rat_L, Rat_S, MEF_GL, and MEF_GS. MEF_L, MEF_S, Rat_L, Rat_S, MEF_GL, and MEF_GS were identified by linear trend test with the Benjamini-Hochberg (BH) false-discovery rate (FDR) at 5%. (***) </w:t>
      </w:r>
      <w:r w:rsidR="00CF6126" w:rsidRPr="003E7A83">
        <w:rPr>
          <w:rFonts w:ascii="Times New Roman" w:hAnsi="Times New Roman" w:cs="Times New Roman"/>
          <w:i/>
          <w:sz w:val="22"/>
        </w:rPr>
        <w:t>P</w:t>
      </w:r>
      <m:oMath>
        <m:r>
          <m:rPr>
            <m:sty m:val="p"/>
          </m:rPr>
          <w:rPr>
            <w:rFonts w:ascii="Cambria Math" w:hAnsi="Cambria Math" w:cs="Times New Roman"/>
            <w:sz w:val="22"/>
          </w:rPr>
          <m:t xml:space="preserve"> &lt;</m:t>
        </m:r>
      </m:oMath>
      <w:r w:rsidR="00CF6126" w:rsidRPr="003E7A83">
        <w:rPr>
          <w:rFonts w:ascii="Times New Roman" w:hAnsi="Times New Roman" w:cs="Times New Roman"/>
          <w:sz w:val="22"/>
        </w:rPr>
        <w:t>0.001, Fishers′ exact test.</w:t>
      </w:r>
    </w:p>
    <w:p w14:paraId="659DF1E1" w14:textId="77777777" w:rsidR="00EB6058" w:rsidRPr="003E7A83" w:rsidRDefault="00983637" w:rsidP="00345478">
      <w:pPr>
        <w:adjustRightInd w:val="0"/>
        <w:snapToGrid w:val="0"/>
        <w:spacing w:line="360" w:lineRule="auto"/>
        <w:rPr>
          <w:rFonts w:ascii="Times New Roman" w:hAnsi="Times New Roman" w:cs="Times New Roman"/>
          <w:sz w:val="22"/>
        </w:rPr>
      </w:pPr>
      <w:r w:rsidRPr="003E7A83">
        <w:rPr>
          <w:rFonts w:ascii="Times New Roman" w:hAnsi="Times New Roman" w:cs="Times New Roman"/>
          <w:noProof/>
          <w:sz w:val="22"/>
        </w:rPr>
        <w:lastRenderedPageBreak/>
        <w:drawing>
          <wp:inline distT="0" distB="0" distL="0" distR="0" wp14:anchorId="5EE25819" wp14:editId="2C5A98B7">
            <wp:extent cx="5274310" cy="6738620"/>
            <wp:effectExtent l="0" t="0" r="2540" b="508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3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53773" w14:textId="23A2ED94" w:rsidR="00CF6126" w:rsidRPr="003E7A83" w:rsidRDefault="00863CF1" w:rsidP="00345478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sz w:val="22"/>
        </w:rPr>
        <w:t>Supplemental</w:t>
      </w:r>
      <w:r w:rsidR="00886CA4" w:rsidRPr="003E7A83">
        <w:rPr>
          <w:rFonts w:ascii="Times New Roman" w:hAnsi="Times New Roman" w:cs="Times New Roman"/>
          <w:b/>
          <w:sz w:val="22"/>
        </w:rPr>
        <w:t xml:space="preserve"> Figure </w:t>
      </w:r>
      <w:r w:rsidR="00BC7094" w:rsidRPr="003E7A83">
        <w:rPr>
          <w:rFonts w:ascii="Times New Roman" w:hAnsi="Times New Roman" w:cs="Times New Roman"/>
          <w:b/>
          <w:sz w:val="22"/>
        </w:rPr>
        <w:t>12</w:t>
      </w:r>
      <w:r w:rsidR="00CF6126" w:rsidRPr="003E7A83">
        <w:rPr>
          <w:rFonts w:ascii="Times New Roman" w:hAnsi="Times New Roman" w:cs="Times New Roman"/>
          <w:b/>
          <w:sz w:val="22"/>
        </w:rPr>
        <w:t xml:space="preserve">. Examples of genes tended to use distal pAs in senescent MEFs and VSMCs of aged rat. </w:t>
      </w:r>
      <w:r w:rsidR="00CF6126" w:rsidRPr="003E7A83">
        <w:rPr>
          <w:rFonts w:ascii="Times New Roman" w:hAnsi="Times New Roman" w:cs="Times New Roman"/>
          <w:sz w:val="22"/>
        </w:rPr>
        <w:t xml:space="preserve">(A-D) PA-seq tracks of </w:t>
      </w:r>
      <w:r w:rsidR="00CF6126" w:rsidRPr="003E7A83">
        <w:rPr>
          <w:rFonts w:ascii="Times New Roman" w:hAnsi="Times New Roman" w:cs="Times New Roman"/>
          <w:i/>
          <w:sz w:val="22"/>
        </w:rPr>
        <w:t>Ube2j1</w:t>
      </w:r>
      <w:r w:rsidR="00CF6126" w:rsidRPr="003E7A83">
        <w:rPr>
          <w:rFonts w:ascii="Times New Roman" w:hAnsi="Times New Roman" w:cs="Times New Roman"/>
          <w:sz w:val="22"/>
        </w:rPr>
        <w:t xml:space="preserve">, </w:t>
      </w:r>
      <w:r w:rsidR="00CF6126" w:rsidRPr="003E7A83">
        <w:rPr>
          <w:rFonts w:ascii="Times New Roman" w:hAnsi="Times New Roman" w:cs="Times New Roman"/>
          <w:i/>
          <w:sz w:val="22"/>
        </w:rPr>
        <w:t>Ube2i</w:t>
      </w:r>
      <w:r w:rsidR="00CF6126" w:rsidRPr="003E7A83">
        <w:rPr>
          <w:rFonts w:ascii="Times New Roman" w:hAnsi="Times New Roman" w:cs="Times New Roman"/>
          <w:sz w:val="22"/>
        </w:rPr>
        <w:t xml:space="preserve">, </w:t>
      </w:r>
      <w:r w:rsidR="00CF6126" w:rsidRPr="003E7A83">
        <w:rPr>
          <w:rFonts w:ascii="Times New Roman" w:hAnsi="Times New Roman" w:cs="Times New Roman"/>
          <w:i/>
          <w:sz w:val="22"/>
        </w:rPr>
        <w:t>Ube2d3</w:t>
      </w:r>
      <w:r w:rsidR="00CF6126" w:rsidRPr="003E7A83">
        <w:rPr>
          <w:rFonts w:ascii="Times New Roman" w:hAnsi="Times New Roman" w:cs="Times New Roman"/>
          <w:sz w:val="22"/>
        </w:rPr>
        <w:t xml:space="preserve">, and </w:t>
      </w:r>
      <w:r w:rsidR="00CF6126" w:rsidRPr="003E7A83">
        <w:rPr>
          <w:rFonts w:ascii="Times New Roman" w:hAnsi="Times New Roman" w:cs="Times New Roman"/>
          <w:i/>
          <w:sz w:val="22"/>
        </w:rPr>
        <w:t>Sos1</w:t>
      </w:r>
      <w:r w:rsidR="00CF6126" w:rsidRPr="003E7A83">
        <w:rPr>
          <w:rFonts w:ascii="Times New Roman" w:hAnsi="Times New Roman" w:cs="Times New Roman"/>
          <w:sz w:val="22"/>
        </w:rPr>
        <w:t xml:space="preserve"> in senescent and young MEFs and VSMCs from old and young rats.</w:t>
      </w:r>
      <w:r w:rsidR="009176FB" w:rsidRPr="003E7A83">
        <w:rPr>
          <w:rFonts w:ascii="Times New Roman" w:hAnsi="Times New Roman" w:cs="Times New Roman"/>
          <w:sz w:val="22"/>
        </w:rPr>
        <w:t xml:space="preserve"> </w:t>
      </w:r>
      <w:r w:rsidR="009176FB" w:rsidRPr="003E7A83">
        <w:rPr>
          <w:rFonts w:ascii="Times New Roman" w:hAnsi="Times New Roman"/>
          <w:sz w:val="22"/>
        </w:rPr>
        <w:t>Numbers in brackets indicate the raw tag</w:t>
      </w:r>
      <w:r w:rsidR="004549C1">
        <w:rPr>
          <w:rFonts w:ascii="Times New Roman" w:hAnsi="Times New Roman"/>
          <w:sz w:val="22"/>
        </w:rPr>
        <w:t xml:space="preserve"> number</w:t>
      </w:r>
      <w:r w:rsidR="009176FB" w:rsidRPr="003E7A83">
        <w:rPr>
          <w:rFonts w:ascii="Times New Roman" w:hAnsi="Times New Roman"/>
          <w:sz w:val="22"/>
        </w:rPr>
        <w:t>s for each pA site.</w:t>
      </w:r>
    </w:p>
    <w:p w14:paraId="1B3D3A81" w14:textId="77777777" w:rsidR="00EB6058" w:rsidRPr="003E7A83" w:rsidRDefault="00EB6058" w:rsidP="00345478">
      <w:pPr>
        <w:adjustRightInd w:val="0"/>
        <w:snapToGrid w:val="0"/>
        <w:spacing w:line="360" w:lineRule="auto"/>
        <w:rPr>
          <w:rFonts w:ascii="Times New Roman" w:hAnsi="Times New Roman" w:cs="Times New Roman"/>
          <w:sz w:val="22"/>
        </w:rPr>
      </w:pPr>
      <w:r w:rsidRPr="003E7A83">
        <w:rPr>
          <w:rFonts w:ascii="Times New Roman" w:hAnsi="Times New Roman" w:cs="Times New Roman"/>
          <w:noProof/>
          <w:sz w:val="22"/>
        </w:rPr>
        <w:lastRenderedPageBreak/>
        <w:drawing>
          <wp:inline distT="0" distB="0" distL="0" distR="0" wp14:anchorId="2AA171F5" wp14:editId="0E9D96CE">
            <wp:extent cx="5274310" cy="490410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S9_2015_9_3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0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A26EE" w14:textId="3B9F879A" w:rsidR="00CF6126" w:rsidRPr="003E7A83" w:rsidRDefault="00863CF1" w:rsidP="00345478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sz w:val="22"/>
        </w:rPr>
        <w:t>Supplemental</w:t>
      </w:r>
      <w:r w:rsidR="003D1B36" w:rsidRPr="003E7A83">
        <w:rPr>
          <w:rFonts w:ascii="Times New Roman" w:hAnsi="Times New Roman" w:cs="Times New Roman"/>
          <w:b/>
          <w:sz w:val="22"/>
        </w:rPr>
        <w:t xml:space="preserve"> Figure </w:t>
      </w:r>
      <w:r w:rsidR="00BC7094" w:rsidRPr="003E7A83">
        <w:rPr>
          <w:rFonts w:ascii="Times New Roman" w:hAnsi="Times New Roman" w:cs="Times New Roman"/>
          <w:b/>
          <w:sz w:val="22"/>
        </w:rPr>
        <w:t>13</w:t>
      </w:r>
      <w:r w:rsidR="00CF6126" w:rsidRPr="003E7A83">
        <w:rPr>
          <w:rFonts w:ascii="Times New Roman" w:hAnsi="Times New Roman" w:cs="Times New Roman"/>
          <w:b/>
          <w:sz w:val="22"/>
        </w:rPr>
        <w:t>. Genes progressively tend to use distal pAs during replicative senescence of MEFs are enriched in senescence-related pathways.</w:t>
      </w:r>
    </w:p>
    <w:p w14:paraId="15B4378E" w14:textId="77777777" w:rsidR="0056338F" w:rsidRPr="003E7A83" w:rsidRDefault="0056338F" w:rsidP="00345478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sz w:val="22"/>
        </w:rPr>
      </w:pPr>
    </w:p>
    <w:p w14:paraId="3DC3F3D0" w14:textId="77777777" w:rsidR="0056338F" w:rsidRPr="003E7A83" w:rsidRDefault="0056338F">
      <w:pPr>
        <w:widowControl/>
        <w:jc w:val="left"/>
        <w:rPr>
          <w:rFonts w:ascii="Times New Roman" w:hAnsi="Times New Roman" w:cs="Times New Roman"/>
          <w:b/>
          <w:sz w:val="22"/>
        </w:rPr>
      </w:pPr>
      <w:r w:rsidRPr="003E7A83">
        <w:rPr>
          <w:rFonts w:ascii="Times New Roman" w:hAnsi="Times New Roman" w:cs="Times New Roman"/>
          <w:b/>
          <w:sz w:val="22"/>
        </w:rPr>
        <w:br w:type="page"/>
      </w:r>
    </w:p>
    <w:p w14:paraId="216D595E" w14:textId="77777777" w:rsidR="0056338F" w:rsidRPr="003E7A83" w:rsidRDefault="0056338F" w:rsidP="0056338F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b/>
          <w:sz w:val="22"/>
        </w:rPr>
      </w:pPr>
      <w:r w:rsidRPr="003E7A83">
        <w:rPr>
          <w:rFonts w:ascii="Times New Roman" w:hAnsi="Times New Roman" w:cs="Times New Roman"/>
          <w:b/>
          <w:noProof/>
          <w:sz w:val="22"/>
        </w:rPr>
        <w:lastRenderedPageBreak/>
        <w:drawing>
          <wp:inline distT="0" distB="0" distL="0" distR="0" wp14:anchorId="4EAF054C" wp14:editId="2B6B11BF">
            <wp:extent cx="2209800" cy="2791968"/>
            <wp:effectExtent l="0" t="0" r="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igure S1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791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A26B7" w14:textId="19808928" w:rsidR="0056338F" w:rsidRPr="003E7A83" w:rsidRDefault="00863CF1" w:rsidP="00345478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sz w:val="22"/>
        </w:rPr>
        <w:t>Supplemental</w:t>
      </w:r>
      <w:r w:rsidR="0056338F" w:rsidRPr="003E7A83">
        <w:rPr>
          <w:rFonts w:ascii="Times New Roman" w:hAnsi="Times New Roman" w:cs="Times New Roman"/>
          <w:b/>
          <w:sz w:val="22"/>
        </w:rPr>
        <w:t xml:space="preserve"> Figure </w:t>
      </w:r>
      <w:r w:rsidR="00BC7094" w:rsidRPr="003E7A83">
        <w:rPr>
          <w:rFonts w:ascii="Times New Roman" w:hAnsi="Times New Roman" w:cs="Times New Roman"/>
          <w:b/>
          <w:sz w:val="22"/>
        </w:rPr>
        <w:t>14</w:t>
      </w:r>
      <w:r w:rsidR="0056338F" w:rsidRPr="003E7A83">
        <w:rPr>
          <w:rFonts w:ascii="Times New Roman" w:hAnsi="Times New Roman" w:cs="Times New Roman"/>
          <w:b/>
          <w:sz w:val="22"/>
        </w:rPr>
        <w:t xml:space="preserve">. </w:t>
      </w:r>
      <w:r w:rsidR="00731C43" w:rsidRPr="003E7A83">
        <w:rPr>
          <w:rFonts w:ascii="Times New Roman" w:hAnsi="Times New Roman" w:cs="Times New Roman"/>
          <w:b/>
          <w:sz w:val="22"/>
        </w:rPr>
        <w:t>Heat map of RBPs expression during replicative senescence of MEFs.</w:t>
      </w:r>
    </w:p>
    <w:p w14:paraId="4F7C23D4" w14:textId="77777777" w:rsidR="0056338F" w:rsidRPr="003E7A83" w:rsidRDefault="0056338F" w:rsidP="00345478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sz w:val="22"/>
        </w:rPr>
      </w:pPr>
    </w:p>
    <w:p w14:paraId="687764D7" w14:textId="77777777" w:rsidR="0056338F" w:rsidRPr="003E7A83" w:rsidRDefault="0056338F" w:rsidP="00345478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sz w:val="22"/>
        </w:rPr>
      </w:pPr>
    </w:p>
    <w:p w14:paraId="47646A5D" w14:textId="77777777" w:rsidR="0056338F" w:rsidRPr="003E7A83" w:rsidRDefault="0056338F" w:rsidP="00345478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sz w:val="22"/>
        </w:rPr>
      </w:pPr>
    </w:p>
    <w:p w14:paraId="72515EF4" w14:textId="77777777" w:rsidR="00AD58FC" w:rsidRPr="003E7A83" w:rsidRDefault="00AD58FC">
      <w:pPr>
        <w:widowControl/>
        <w:jc w:val="left"/>
        <w:rPr>
          <w:rFonts w:ascii="Times New Roman" w:hAnsi="Times New Roman" w:cs="Times New Roman"/>
          <w:b/>
          <w:sz w:val="22"/>
        </w:rPr>
      </w:pPr>
      <w:r w:rsidRPr="003E7A83">
        <w:rPr>
          <w:rFonts w:ascii="Times New Roman" w:hAnsi="Times New Roman" w:cs="Times New Roman"/>
          <w:b/>
          <w:sz w:val="22"/>
        </w:rPr>
        <w:br w:type="page"/>
      </w:r>
    </w:p>
    <w:p w14:paraId="36B4A96F" w14:textId="77777777" w:rsidR="0056338F" w:rsidRPr="003E7A83" w:rsidRDefault="00AD58FC" w:rsidP="00345478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sz w:val="22"/>
        </w:rPr>
      </w:pPr>
      <w:r w:rsidRPr="003E7A83">
        <w:rPr>
          <w:rFonts w:ascii="Times New Roman" w:hAnsi="Times New Roman" w:cs="Times New Roman" w:hint="eastAsia"/>
          <w:b/>
          <w:noProof/>
          <w:sz w:val="22"/>
        </w:rPr>
        <w:lastRenderedPageBreak/>
        <w:drawing>
          <wp:inline distT="0" distB="0" distL="0" distR="0" wp14:anchorId="45949DC2" wp14:editId="7174FF5A">
            <wp:extent cx="5274310" cy="4075430"/>
            <wp:effectExtent l="0" t="0" r="2540" b="12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igure S1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7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4C54A" w14:textId="262467E6" w:rsidR="00AD58FC" w:rsidRPr="003E7A83" w:rsidRDefault="00863CF1" w:rsidP="00AD58FC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sz w:val="22"/>
        </w:rPr>
        <w:t>Supplemental</w:t>
      </w:r>
      <w:r w:rsidR="00AD58FC" w:rsidRPr="003E7A83">
        <w:rPr>
          <w:rFonts w:ascii="Times New Roman" w:hAnsi="Times New Roman" w:cs="Times New Roman"/>
          <w:b/>
          <w:sz w:val="22"/>
        </w:rPr>
        <w:t xml:space="preserve"> Figure 1</w:t>
      </w:r>
      <w:r w:rsidR="00BC7094" w:rsidRPr="003E7A83">
        <w:rPr>
          <w:rFonts w:ascii="Times New Roman" w:hAnsi="Times New Roman" w:cs="Times New Roman"/>
          <w:b/>
          <w:sz w:val="22"/>
        </w:rPr>
        <w:t>5</w:t>
      </w:r>
      <w:r w:rsidR="00AD58FC" w:rsidRPr="003E7A83">
        <w:rPr>
          <w:rFonts w:ascii="Times New Roman" w:hAnsi="Times New Roman" w:cs="Times New Roman"/>
          <w:b/>
          <w:sz w:val="22"/>
        </w:rPr>
        <w:t xml:space="preserve">. </w:t>
      </w:r>
      <w:r w:rsidR="0014325A" w:rsidRPr="003E7A83">
        <w:rPr>
          <w:rFonts w:ascii="Times New Roman" w:hAnsi="Times New Roman" w:cs="Times New Roman"/>
          <w:b/>
          <w:sz w:val="22"/>
        </w:rPr>
        <w:t xml:space="preserve">Knockdown of </w:t>
      </w:r>
      <w:r w:rsidR="0014325A" w:rsidRPr="003E7A83">
        <w:rPr>
          <w:rFonts w:ascii="Times New Roman" w:hAnsi="Times New Roman" w:cs="Times New Roman"/>
          <w:b/>
          <w:i/>
          <w:sz w:val="22"/>
        </w:rPr>
        <w:t>Rras2</w:t>
      </w:r>
      <w:r w:rsidR="0014325A" w:rsidRPr="003E7A83">
        <w:rPr>
          <w:rFonts w:ascii="Times New Roman" w:hAnsi="Times New Roman" w:cs="Times New Roman"/>
          <w:b/>
          <w:sz w:val="22"/>
        </w:rPr>
        <w:t xml:space="preserve"> by shRNA sh628 leads to senescence</w:t>
      </w:r>
      <w:r w:rsidR="007526A3" w:rsidRPr="003E7A83">
        <w:rPr>
          <w:rFonts w:ascii="Times New Roman" w:hAnsi="Times New Roman" w:cs="Times New Roman"/>
          <w:b/>
          <w:sz w:val="22"/>
        </w:rPr>
        <w:t xml:space="preserve"> in NIH3T3 cells</w:t>
      </w:r>
      <w:r w:rsidR="00AD58FC" w:rsidRPr="003E7A83">
        <w:rPr>
          <w:rFonts w:ascii="Times New Roman" w:hAnsi="Times New Roman" w:cs="Times New Roman"/>
          <w:b/>
          <w:sz w:val="22"/>
        </w:rPr>
        <w:t>.</w:t>
      </w:r>
      <w:r w:rsidR="00DD2AF1">
        <w:rPr>
          <w:rFonts w:ascii="Times New Roman" w:hAnsi="Times New Roman" w:cs="Times New Roman"/>
          <w:sz w:val="22"/>
        </w:rPr>
        <w:t xml:space="preserve"> (A</w:t>
      </w:r>
      <w:r w:rsidR="005044ED" w:rsidRPr="003E7A83">
        <w:rPr>
          <w:rFonts w:ascii="Times New Roman" w:hAnsi="Times New Roman" w:cs="Times New Roman"/>
          <w:sz w:val="22"/>
        </w:rPr>
        <w:t xml:space="preserve">) </w:t>
      </w:r>
      <w:r w:rsidR="00FE52EA" w:rsidRPr="003E7A83">
        <w:rPr>
          <w:rFonts w:ascii="Times New Roman" w:hAnsi="Times New Roman" w:cs="Times New Roman"/>
          <w:sz w:val="22"/>
        </w:rPr>
        <w:t>qRT-PCR results in control</w:t>
      </w:r>
      <w:r w:rsidR="00697557" w:rsidRPr="003E7A83">
        <w:rPr>
          <w:rFonts w:ascii="Times New Roman" w:hAnsi="Times New Roman" w:cs="Times New Roman"/>
          <w:sz w:val="22"/>
        </w:rPr>
        <w:t xml:space="preserve"> (CK)</w:t>
      </w:r>
      <w:r w:rsidR="00FE52EA" w:rsidRPr="003E7A83">
        <w:rPr>
          <w:rFonts w:ascii="Times New Roman" w:hAnsi="Times New Roman" w:cs="Times New Roman"/>
          <w:sz w:val="22"/>
        </w:rPr>
        <w:t xml:space="preserve"> and KD </w:t>
      </w:r>
      <w:r w:rsidR="005044ED" w:rsidRPr="003E7A83">
        <w:rPr>
          <w:rFonts w:ascii="Times New Roman" w:hAnsi="Times New Roman" w:cs="Times New Roman"/>
          <w:sz w:val="22"/>
        </w:rPr>
        <w:t>NIH3T3</w:t>
      </w:r>
      <w:r w:rsidR="00FE52EA" w:rsidRPr="003E7A83">
        <w:rPr>
          <w:rFonts w:ascii="Times New Roman" w:hAnsi="Times New Roman" w:cs="Times New Roman"/>
          <w:sz w:val="22"/>
        </w:rPr>
        <w:t xml:space="preserve"> cells. </w:t>
      </w:r>
      <w:r w:rsidR="00DD2AF1">
        <w:rPr>
          <w:rFonts w:ascii="Times New Roman" w:hAnsi="Times New Roman" w:cs="Times New Roman"/>
          <w:sz w:val="22"/>
        </w:rPr>
        <w:t>(B</w:t>
      </w:r>
      <w:r w:rsidR="00697557" w:rsidRPr="003E7A83">
        <w:rPr>
          <w:rFonts w:ascii="Times New Roman" w:hAnsi="Times New Roman" w:cs="Times New Roman"/>
          <w:sz w:val="22"/>
        </w:rPr>
        <w:t>-</w:t>
      </w:r>
      <w:r w:rsidR="00DD2AF1">
        <w:rPr>
          <w:rFonts w:ascii="Times New Roman" w:hAnsi="Times New Roman" w:cs="Times New Roman"/>
          <w:sz w:val="22"/>
        </w:rPr>
        <w:t>C</w:t>
      </w:r>
      <w:r w:rsidR="0055070F" w:rsidRPr="003E7A83">
        <w:rPr>
          <w:rFonts w:ascii="Times New Roman" w:hAnsi="Times New Roman" w:cs="Times New Roman"/>
          <w:sz w:val="22"/>
        </w:rPr>
        <w:t xml:space="preserve">) </w:t>
      </w:r>
      <w:r w:rsidR="00A275BE" w:rsidRPr="003E7A83">
        <w:rPr>
          <w:rFonts w:ascii="Times New Roman" w:hAnsi="Times New Roman" w:cs="Times New Roman"/>
          <w:sz w:val="22"/>
        </w:rPr>
        <w:t>CCK-8 assay</w:t>
      </w:r>
      <w:r w:rsidR="00697557" w:rsidRPr="003E7A83">
        <w:rPr>
          <w:rFonts w:ascii="Times New Roman" w:hAnsi="Times New Roman" w:cs="Times New Roman"/>
          <w:sz w:val="22"/>
        </w:rPr>
        <w:t xml:space="preserve"> (</w:t>
      </w:r>
      <w:r w:rsidR="00DD2AF1">
        <w:rPr>
          <w:rFonts w:ascii="Times New Roman" w:hAnsi="Times New Roman" w:cs="Times New Roman"/>
          <w:sz w:val="22"/>
        </w:rPr>
        <w:t>B) and SA-β-gal staining (C</w:t>
      </w:r>
      <w:r w:rsidR="00697557" w:rsidRPr="003E7A83">
        <w:rPr>
          <w:rFonts w:ascii="Times New Roman" w:hAnsi="Times New Roman" w:cs="Times New Roman"/>
          <w:sz w:val="22"/>
        </w:rPr>
        <w:t>)</w:t>
      </w:r>
      <w:r w:rsidR="00A275BE" w:rsidRPr="003E7A83">
        <w:rPr>
          <w:rFonts w:ascii="Times New Roman" w:hAnsi="Times New Roman" w:cs="Times New Roman"/>
          <w:sz w:val="22"/>
        </w:rPr>
        <w:t xml:space="preserve"> for </w:t>
      </w:r>
      <w:r w:rsidR="00697557" w:rsidRPr="003E7A83">
        <w:rPr>
          <w:rFonts w:ascii="Times New Roman" w:hAnsi="Times New Roman" w:cs="Times New Roman"/>
          <w:sz w:val="22"/>
        </w:rPr>
        <w:t>control and KD NIH3T3 cells.</w:t>
      </w:r>
      <w:r w:rsidR="00044458" w:rsidRPr="003E7A83">
        <w:rPr>
          <w:rFonts w:ascii="Times New Roman" w:hAnsi="Times New Roman" w:cs="Times New Roman"/>
          <w:sz w:val="22"/>
        </w:rPr>
        <w:t xml:space="preserve"> Scale bar, </w:t>
      </w:r>
      <w:r w:rsidR="00506E79" w:rsidRPr="003E7A83">
        <w:rPr>
          <w:rFonts w:ascii="Times New Roman" w:hAnsi="Times New Roman" w:cs="Times New Roman"/>
          <w:sz w:val="22"/>
        </w:rPr>
        <w:t>200</w:t>
      </w:r>
      <w:r w:rsidR="00044458" w:rsidRPr="003E7A83">
        <w:rPr>
          <w:rFonts w:ascii="Times New Roman" w:hAnsi="Times New Roman" w:cs="Times New Roman"/>
          <w:sz w:val="22"/>
        </w:rPr>
        <w:t xml:space="preserve"> </w:t>
      </w:r>
      <w:r w:rsidR="00044458" w:rsidRPr="003E7A83">
        <w:rPr>
          <w:rFonts w:ascii="Times New Roman" w:eastAsia="宋体" w:hAnsi="Times New Roman" w:cs="Times New Roman"/>
          <w:sz w:val="22"/>
        </w:rPr>
        <w:t>μ</w:t>
      </w:r>
      <w:r w:rsidR="00044458" w:rsidRPr="003E7A83">
        <w:rPr>
          <w:rFonts w:ascii="Times New Roman" w:hAnsi="Times New Roman" w:cs="Times New Roman"/>
          <w:sz w:val="22"/>
        </w:rPr>
        <w:t>m</w:t>
      </w:r>
      <w:r w:rsidR="00355B53" w:rsidRPr="003E7A83">
        <w:rPr>
          <w:rFonts w:ascii="Times New Roman" w:hAnsi="Times New Roman" w:cs="Times New Roman"/>
          <w:sz w:val="22"/>
        </w:rPr>
        <w:t>.</w:t>
      </w:r>
    </w:p>
    <w:p w14:paraId="3CA18A0A" w14:textId="77777777" w:rsidR="00AD58FC" w:rsidRPr="003E7A83" w:rsidRDefault="00AD58FC" w:rsidP="00345478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sz w:val="22"/>
        </w:rPr>
      </w:pPr>
    </w:p>
    <w:p w14:paraId="1C397987" w14:textId="77777777" w:rsidR="001D09C2" w:rsidRPr="003E7A83" w:rsidRDefault="001D09C2">
      <w:pPr>
        <w:widowControl/>
        <w:jc w:val="left"/>
        <w:rPr>
          <w:rFonts w:ascii="Times New Roman" w:hAnsi="Times New Roman" w:cs="Times New Roman"/>
          <w:b/>
          <w:sz w:val="22"/>
        </w:rPr>
      </w:pPr>
      <w:r w:rsidRPr="003E7A83">
        <w:rPr>
          <w:rFonts w:ascii="Times New Roman" w:hAnsi="Times New Roman" w:cs="Times New Roman"/>
          <w:b/>
          <w:sz w:val="22"/>
        </w:rPr>
        <w:br w:type="page"/>
      </w:r>
    </w:p>
    <w:p w14:paraId="63F7E5FD" w14:textId="77777777" w:rsidR="00AD58FC" w:rsidRPr="003E7A83" w:rsidRDefault="001D09C2" w:rsidP="000D0168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b/>
          <w:sz w:val="22"/>
        </w:rPr>
      </w:pPr>
      <w:r w:rsidRPr="003E7A83">
        <w:rPr>
          <w:rFonts w:ascii="Times New Roman" w:hAnsi="Times New Roman" w:cs="Times New Roman" w:hint="eastAsia"/>
          <w:b/>
          <w:noProof/>
          <w:sz w:val="22"/>
        </w:rPr>
        <w:lastRenderedPageBreak/>
        <w:drawing>
          <wp:inline distT="0" distB="0" distL="0" distR="0" wp14:anchorId="307524C5" wp14:editId="191063D3">
            <wp:extent cx="4252744" cy="356870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igure S15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6756" cy="3572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F12B9" w14:textId="71EAD19E" w:rsidR="001D09C2" w:rsidRPr="003E7A83" w:rsidRDefault="00863CF1" w:rsidP="000D0168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sz w:val="22"/>
        </w:rPr>
        <w:t>Supplemental</w:t>
      </w:r>
      <w:r w:rsidR="00D6355F" w:rsidRPr="003E7A83">
        <w:rPr>
          <w:rFonts w:ascii="Times New Roman" w:hAnsi="Times New Roman" w:cs="Times New Roman"/>
          <w:b/>
          <w:sz w:val="22"/>
        </w:rPr>
        <w:t xml:space="preserve"> Figure </w:t>
      </w:r>
      <w:r w:rsidR="00BC7094" w:rsidRPr="003E7A83">
        <w:rPr>
          <w:rFonts w:ascii="Times New Roman" w:hAnsi="Times New Roman" w:cs="Times New Roman"/>
          <w:b/>
          <w:sz w:val="22"/>
        </w:rPr>
        <w:t>16</w:t>
      </w:r>
      <w:r w:rsidR="00D6355F" w:rsidRPr="003E7A83">
        <w:rPr>
          <w:rFonts w:ascii="Times New Roman" w:hAnsi="Times New Roman" w:cs="Times New Roman"/>
          <w:b/>
          <w:sz w:val="22"/>
        </w:rPr>
        <w:t xml:space="preserve">. Knockdown of </w:t>
      </w:r>
      <w:r w:rsidR="00D6355F" w:rsidRPr="003E7A83">
        <w:rPr>
          <w:rFonts w:ascii="Times New Roman" w:hAnsi="Times New Roman" w:cs="Times New Roman"/>
          <w:b/>
          <w:i/>
          <w:sz w:val="22"/>
        </w:rPr>
        <w:t>Rras2</w:t>
      </w:r>
      <w:r w:rsidR="00D6355F" w:rsidRPr="003E7A83">
        <w:rPr>
          <w:rFonts w:ascii="Times New Roman" w:hAnsi="Times New Roman" w:cs="Times New Roman"/>
          <w:b/>
          <w:sz w:val="22"/>
        </w:rPr>
        <w:t xml:space="preserve"> leads to </w:t>
      </w:r>
      <w:r w:rsidR="002E4EC6" w:rsidRPr="003E7A83">
        <w:rPr>
          <w:rFonts w:ascii="Times New Roman" w:hAnsi="Times New Roman" w:cs="Times New Roman"/>
          <w:b/>
          <w:sz w:val="22"/>
        </w:rPr>
        <w:t xml:space="preserve">higher </w:t>
      </w:r>
      <w:r w:rsidR="002E4EC6" w:rsidRPr="003E7A83">
        <w:rPr>
          <w:rFonts w:ascii="Times New Roman" w:hAnsi="Times New Roman"/>
          <w:b/>
          <w:sz w:val="22"/>
        </w:rPr>
        <w:t>SA-β-gal staining in primary MEF cells</w:t>
      </w:r>
      <w:r w:rsidR="00D6355F" w:rsidRPr="003E7A83">
        <w:rPr>
          <w:rFonts w:ascii="Times New Roman" w:hAnsi="Times New Roman" w:cs="Times New Roman"/>
          <w:b/>
          <w:sz w:val="22"/>
        </w:rPr>
        <w:t xml:space="preserve">. </w:t>
      </w:r>
      <w:r w:rsidR="00DD2AF1">
        <w:rPr>
          <w:rFonts w:ascii="Times New Roman" w:hAnsi="Times New Roman" w:cs="Times New Roman"/>
          <w:sz w:val="22"/>
        </w:rPr>
        <w:t>(A-B</w:t>
      </w:r>
      <w:r w:rsidR="00D6355F" w:rsidRPr="003E7A83">
        <w:rPr>
          <w:rFonts w:ascii="Times New Roman" w:hAnsi="Times New Roman" w:cs="Times New Roman"/>
          <w:sz w:val="22"/>
        </w:rPr>
        <w:t>) qRT-PCR</w:t>
      </w:r>
      <w:r w:rsidR="00DD2AF1">
        <w:rPr>
          <w:rFonts w:ascii="Times New Roman" w:hAnsi="Times New Roman" w:cs="Times New Roman"/>
          <w:sz w:val="22"/>
        </w:rPr>
        <w:t xml:space="preserve"> (A) and Western blot (B</w:t>
      </w:r>
      <w:r w:rsidR="00AF1D99" w:rsidRPr="003E7A83">
        <w:rPr>
          <w:rFonts w:ascii="Times New Roman" w:hAnsi="Times New Roman" w:cs="Times New Roman"/>
          <w:sz w:val="22"/>
        </w:rPr>
        <w:t>)</w:t>
      </w:r>
      <w:r w:rsidR="00D6355F" w:rsidRPr="003E7A83">
        <w:rPr>
          <w:rFonts w:ascii="Times New Roman" w:hAnsi="Times New Roman" w:cs="Times New Roman"/>
          <w:sz w:val="22"/>
        </w:rPr>
        <w:t xml:space="preserve"> in control (CK) and KD </w:t>
      </w:r>
      <w:r w:rsidR="001C4143" w:rsidRPr="003E7A83">
        <w:rPr>
          <w:rFonts w:ascii="Times New Roman" w:hAnsi="Times New Roman" w:cs="Times New Roman"/>
          <w:sz w:val="22"/>
        </w:rPr>
        <w:t>MEFs</w:t>
      </w:r>
      <w:r w:rsidR="00DD2AF1">
        <w:rPr>
          <w:rFonts w:ascii="Times New Roman" w:hAnsi="Times New Roman" w:cs="Times New Roman"/>
          <w:sz w:val="22"/>
        </w:rPr>
        <w:t>. (C</w:t>
      </w:r>
      <w:r w:rsidR="00D6355F" w:rsidRPr="003E7A83">
        <w:rPr>
          <w:rFonts w:ascii="Times New Roman" w:hAnsi="Times New Roman" w:cs="Times New Roman"/>
          <w:sz w:val="22"/>
        </w:rPr>
        <w:t xml:space="preserve">) </w:t>
      </w:r>
      <w:r w:rsidR="00D6355F" w:rsidRPr="003E7A83">
        <w:rPr>
          <w:rFonts w:ascii="Times New Roman" w:hAnsi="Times New Roman"/>
          <w:sz w:val="22"/>
        </w:rPr>
        <w:t xml:space="preserve">SA-β-gal staining </w:t>
      </w:r>
      <w:r w:rsidR="00D6355F" w:rsidRPr="003E7A83">
        <w:rPr>
          <w:rFonts w:ascii="Times New Roman" w:hAnsi="Times New Roman" w:cs="Times New Roman"/>
          <w:sz w:val="22"/>
        </w:rPr>
        <w:t xml:space="preserve">for control and </w:t>
      </w:r>
      <w:r w:rsidR="004549C1" w:rsidRPr="00494F2C">
        <w:rPr>
          <w:rFonts w:ascii="Times New Roman" w:hAnsi="Times New Roman" w:cs="Times New Roman"/>
          <w:i/>
          <w:sz w:val="22"/>
        </w:rPr>
        <w:t>Rras2</w:t>
      </w:r>
      <w:r w:rsidR="004549C1">
        <w:rPr>
          <w:rFonts w:ascii="Times New Roman" w:hAnsi="Times New Roman" w:cs="Times New Roman"/>
          <w:sz w:val="22"/>
        </w:rPr>
        <w:t>-</w:t>
      </w:r>
      <w:r w:rsidR="00D6355F" w:rsidRPr="003E7A83">
        <w:rPr>
          <w:rFonts w:ascii="Times New Roman" w:hAnsi="Times New Roman" w:cs="Times New Roman"/>
          <w:sz w:val="22"/>
        </w:rPr>
        <w:t xml:space="preserve">KD </w:t>
      </w:r>
      <w:r w:rsidR="001C4143" w:rsidRPr="003E7A83">
        <w:rPr>
          <w:rFonts w:ascii="Times New Roman" w:hAnsi="Times New Roman" w:cs="Times New Roman"/>
          <w:sz w:val="22"/>
        </w:rPr>
        <w:t>MEF</w:t>
      </w:r>
      <w:r w:rsidR="00D6355F" w:rsidRPr="003E7A83">
        <w:rPr>
          <w:rFonts w:ascii="Times New Roman" w:hAnsi="Times New Roman" w:cs="Times New Roman"/>
          <w:sz w:val="22"/>
        </w:rPr>
        <w:t>s.</w:t>
      </w:r>
      <w:r w:rsidR="00044458" w:rsidRPr="003E7A83">
        <w:rPr>
          <w:rFonts w:ascii="Times New Roman" w:hAnsi="Times New Roman" w:cs="Times New Roman" w:hint="eastAsia"/>
          <w:sz w:val="22"/>
        </w:rPr>
        <w:t xml:space="preserve"> </w:t>
      </w:r>
      <w:r w:rsidR="00F3114D" w:rsidRPr="003E7A83">
        <w:rPr>
          <w:rFonts w:ascii="Times New Roman" w:hAnsi="Times New Roman" w:cs="Times New Roman"/>
          <w:sz w:val="22"/>
        </w:rPr>
        <w:t xml:space="preserve">Scale bar, 200 </w:t>
      </w:r>
      <w:r w:rsidR="00F3114D" w:rsidRPr="003E7A83">
        <w:rPr>
          <w:rFonts w:ascii="Times New Roman" w:eastAsia="宋体" w:hAnsi="Times New Roman" w:cs="Times New Roman"/>
          <w:sz w:val="22"/>
        </w:rPr>
        <w:t>μ</w:t>
      </w:r>
      <w:r w:rsidR="00F3114D" w:rsidRPr="003E7A83">
        <w:rPr>
          <w:rFonts w:ascii="Times New Roman" w:hAnsi="Times New Roman" w:cs="Times New Roman"/>
          <w:sz w:val="22"/>
        </w:rPr>
        <w:t>m.</w:t>
      </w:r>
    </w:p>
    <w:p w14:paraId="66BE07B1" w14:textId="77777777" w:rsidR="001D09C2" w:rsidRPr="003E7A83" w:rsidRDefault="001D09C2" w:rsidP="001D09C2">
      <w:pPr>
        <w:adjustRightInd w:val="0"/>
        <w:snapToGrid w:val="0"/>
        <w:spacing w:line="360" w:lineRule="auto"/>
        <w:jc w:val="left"/>
        <w:rPr>
          <w:rFonts w:ascii="Times New Roman" w:hAnsi="Times New Roman" w:cs="Times New Roman"/>
          <w:b/>
          <w:sz w:val="22"/>
        </w:rPr>
      </w:pPr>
    </w:p>
    <w:p w14:paraId="2339EBE4" w14:textId="77777777" w:rsidR="00A16942" w:rsidRPr="003E7A83" w:rsidRDefault="00A16942">
      <w:pPr>
        <w:widowControl/>
        <w:jc w:val="left"/>
        <w:rPr>
          <w:rFonts w:ascii="Times New Roman" w:hAnsi="Times New Roman" w:cs="Times New Roman"/>
          <w:b/>
          <w:sz w:val="22"/>
        </w:rPr>
      </w:pPr>
      <w:r w:rsidRPr="003E7A83">
        <w:rPr>
          <w:rFonts w:ascii="Times New Roman" w:hAnsi="Times New Roman" w:cs="Times New Roman"/>
          <w:b/>
          <w:sz w:val="22"/>
        </w:rPr>
        <w:br w:type="page"/>
      </w:r>
    </w:p>
    <w:p w14:paraId="001B5476" w14:textId="77777777" w:rsidR="001D09C2" w:rsidRPr="003E7A83" w:rsidRDefault="00A16942" w:rsidP="001D09C2">
      <w:pPr>
        <w:adjustRightInd w:val="0"/>
        <w:snapToGrid w:val="0"/>
        <w:spacing w:line="360" w:lineRule="auto"/>
        <w:jc w:val="left"/>
        <w:rPr>
          <w:rFonts w:ascii="Times New Roman" w:hAnsi="Times New Roman" w:cs="Times New Roman"/>
          <w:b/>
          <w:sz w:val="22"/>
        </w:rPr>
      </w:pPr>
      <w:r w:rsidRPr="003E7A83">
        <w:rPr>
          <w:rFonts w:ascii="Times New Roman" w:hAnsi="Times New Roman" w:cs="Times New Roman"/>
          <w:b/>
          <w:noProof/>
          <w:sz w:val="22"/>
        </w:rPr>
        <w:lastRenderedPageBreak/>
        <w:drawing>
          <wp:inline distT="0" distB="0" distL="0" distR="0" wp14:anchorId="24D2495B" wp14:editId="3254E846">
            <wp:extent cx="5274310" cy="530098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igure S1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0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13B2A" w14:textId="5EE897F1" w:rsidR="00C57B16" w:rsidRPr="003E7A83" w:rsidRDefault="00863CF1" w:rsidP="00807AE8">
      <w:pPr>
        <w:adjustRightInd w:val="0"/>
        <w:snapToGrid w:val="0"/>
        <w:spacing w:line="360" w:lineRule="auto"/>
        <w:rPr>
          <w:rFonts w:ascii="Times New Roman" w:hAnsi="Times New Roman"/>
          <w:b/>
          <w:sz w:val="22"/>
        </w:rPr>
      </w:pPr>
      <w:r>
        <w:rPr>
          <w:rFonts w:ascii="Times New Roman" w:hAnsi="Times New Roman" w:cs="Times New Roman"/>
          <w:b/>
          <w:sz w:val="22"/>
        </w:rPr>
        <w:t>Supplemental</w:t>
      </w:r>
      <w:r w:rsidR="00A16942" w:rsidRPr="003E7A83">
        <w:rPr>
          <w:rFonts w:ascii="Times New Roman" w:hAnsi="Times New Roman" w:cs="Times New Roman"/>
          <w:b/>
          <w:sz w:val="22"/>
        </w:rPr>
        <w:t xml:space="preserve"> </w:t>
      </w:r>
      <w:r w:rsidR="00BC7094" w:rsidRPr="003E7A83">
        <w:rPr>
          <w:rFonts w:ascii="Times New Roman" w:hAnsi="Times New Roman" w:cs="Times New Roman" w:hint="eastAsia"/>
          <w:b/>
          <w:sz w:val="22"/>
        </w:rPr>
        <w:t>Figure 17</w:t>
      </w:r>
      <w:r w:rsidR="00B16000" w:rsidRPr="003E7A83">
        <w:rPr>
          <w:rFonts w:ascii="Times New Roman" w:hAnsi="Times New Roman" w:cs="Times New Roman"/>
          <w:b/>
          <w:sz w:val="22"/>
        </w:rPr>
        <w:t xml:space="preserve">. Decreased </w:t>
      </w:r>
      <w:r w:rsidR="00B16000" w:rsidRPr="003E7A83">
        <w:rPr>
          <w:rFonts w:ascii="Times New Roman" w:hAnsi="Times New Roman" w:cs="Times New Roman"/>
          <w:b/>
          <w:i/>
          <w:sz w:val="22"/>
        </w:rPr>
        <w:t>Rras2</w:t>
      </w:r>
      <w:r w:rsidR="00B16000" w:rsidRPr="003E7A83">
        <w:rPr>
          <w:rFonts w:ascii="Times New Roman" w:hAnsi="Times New Roman" w:cs="Times New Roman"/>
          <w:b/>
          <w:sz w:val="22"/>
        </w:rPr>
        <w:t xml:space="preserve"> </w:t>
      </w:r>
      <w:r w:rsidR="00290F08" w:rsidRPr="003E7A83">
        <w:rPr>
          <w:rFonts w:ascii="Times New Roman" w:hAnsi="Times New Roman" w:cs="Times New Roman"/>
          <w:b/>
          <w:sz w:val="22"/>
        </w:rPr>
        <w:t xml:space="preserve">protein level via </w:t>
      </w:r>
      <w:r w:rsidR="00290F08" w:rsidRPr="003E7A83">
        <w:rPr>
          <w:rFonts w:ascii="Times New Roman" w:hAnsi="Times New Roman"/>
          <w:b/>
          <w:sz w:val="22"/>
        </w:rPr>
        <w:t>3′ UTR lengthening causes senescence in human cells.</w:t>
      </w:r>
      <w:r w:rsidR="00044458" w:rsidRPr="003E7A83">
        <w:rPr>
          <w:rFonts w:ascii="Times New Roman" w:hAnsi="Times New Roman" w:hint="eastAsia"/>
          <w:b/>
          <w:sz w:val="22"/>
        </w:rPr>
        <w:t xml:space="preserve"> </w:t>
      </w:r>
      <w:r w:rsidR="00375E14">
        <w:rPr>
          <w:rFonts w:ascii="Times New Roman" w:hAnsi="Times New Roman" w:cs="Times New Roman"/>
          <w:sz w:val="22"/>
        </w:rPr>
        <w:t>(A</w:t>
      </w:r>
      <w:r w:rsidR="00BD18FE">
        <w:rPr>
          <w:rFonts w:ascii="Times New Roman" w:hAnsi="Times New Roman" w:cs="Times New Roman"/>
          <w:sz w:val="22"/>
        </w:rPr>
        <w:t xml:space="preserve">) UCSC genome browser shows PolyA-Seq track of </w:t>
      </w:r>
      <w:r w:rsidR="00BD18FE" w:rsidRPr="00BD18FE">
        <w:rPr>
          <w:rFonts w:ascii="Times New Roman" w:hAnsi="Times New Roman" w:cs="Times New Roman"/>
          <w:i/>
          <w:sz w:val="22"/>
        </w:rPr>
        <w:t>Rras2</w:t>
      </w:r>
      <w:r w:rsidR="00BD18FE">
        <w:rPr>
          <w:rFonts w:ascii="Times New Roman" w:hAnsi="Times New Roman" w:cs="Times New Roman"/>
          <w:sz w:val="22"/>
        </w:rPr>
        <w:t xml:space="preserve">. </w:t>
      </w:r>
      <w:r w:rsidR="00375E14">
        <w:rPr>
          <w:rFonts w:ascii="Times New Roman" w:hAnsi="Times New Roman" w:cs="Times New Roman"/>
          <w:sz w:val="22"/>
        </w:rPr>
        <w:t>(B</w:t>
      </w:r>
      <w:r w:rsidR="006B6B4D">
        <w:rPr>
          <w:rFonts w:ascii="Times New Roman" w:hAnsi="Times New Roman" w:cs="Times New Roman"/>
          <w:sz w:val="22"/>
        </w:rPr>
        <w:t xml:space="preserve">) </w:t>
      </w:r>
      <w:r w:rsidR="0058718D" w:rsidRPr="0060585C">
        <w:rPr>
          <w:rFonts w:ascii="Times New Roman" w:hAnsi="Times New Roman"/>
          <w:sz w:val="22"/>
        </w:rPr>
        <w:t xml:space="preserve">3′ RACE product in agarose gel to </w:t>
      </w:r>
      <w:r w:rsidR="0058718D">
        <w:rPr>
          <w:rFonts w:ascii="Times New Roman" w:hAnsi="Times New Roman"/>
          <w:sz w:val="22"/>
        </w:rPr>
        <w:t>confirm</w:t>
      </w:r>
      <w:r w:rsidR="0058718D" w:rsidRPr="0060585C">
        <w:rPr>
          <w:rFonts w:ascii="Times New Roman" w:hAnsi="Times New Roman"/>
          <w:sz w:val="22"/>
        </w:rPr>
        <w:t xml:space="preserve"> distal and proximal pA site</w:t>
      </w:r>
      <w:r w:rsidR="0058718D">
        <w:rPr>
          <w:rFonts w:ascii="Times New Roman" w:hAnsi="Times New Roman"/>
          <w:sz w:val="22"/>
        </w:rPr>
        <w:t xml:space="preserve">s in </w:t>
      </w:r>
      <w:r w:rsidR="00EA2E26">
        <w:rPr>
          <w:rFonts w:ascii="Times New Roman" w:hAnsi="Times New Roman"/>
          <w:sz w:val="22"/>
        </w:rPr>
        <w:t>human</w:t>
      </w:r>
      <w:r w:rsidR="0058718D">
        <w:rPr>
          <w:rFonts w:ascii="Times New Roman" w:hAnsi="Times New Roman"/>
          <w:sz w:val="22"/>
        </w:rPr>
        <w:t xml:space="preserve"> cells</w:t>
      </w:r>
      <w:r w:rsidR="0058718D" w:rsidRPr="0060585C">
        <w:rPr>
          <w:rFonts w:ascii="Times New Roman" w:hAnsi="Times New Roman"/>
          <w:sz w:val="22"/>
        </w:rPr>
        <w:t xml:space="preserve">. </w:t>
      </w:r>
      <w:r w:rsidR="00EA2E26">
        <w:rPr>
          <w:rFonts w:ascii="Times New Roman" w:hAnsi="Times New Roman"/>
          <w:sz w:val="22"/>
        </w:rPr>
        <w:t>Right lane</w:t>
      </w:r>
      <w:r w:rsidR="0058718D" w:rsidRPr="0060585C">
        <w:rPr>
          <w:rFonts w:ascii="Times New Roman" w:hAnsi="Times New Roman"/>
          <w:sz w:val="22"/>
        </w:rPr>
        <w:t xml:space="preserve"> represents the molecular weight marker.</w:t>
      </w:r>
      <w:r w:rsidR="00375E14">
        <w:rPr>
          <w:rFonts w:ascii="Times New Roman" w:hAnsi="Times New Roman"/>
          <w:sz w:val="22"/>
        </w:rPr>
        <w:t xml:space="preserve"> (C</w:t>
      </w:r>
      <w:r w:rsidR="00526C47">
        <w:rPr>
          <w:rFonts w:ascii="Times New Roman" w:hAnsi="Times New Roman"/>
          <w:sz w:val="22"/>
        </w:rPr>
        <w:t xml:space="preserve">) </w:t>
      </w:r>
      <w:r w:rsidR="00E52A89" w:rsidRPr="0060585C">
        <w:rPr>
          <w:rFonts w:ascii="Times New Roman" w:hAnsi="Times New Roman"/>
          <w:i/>
          <w:sz w:val="22"/>
        </w:rPr>
        <w:t>Rras2</w:t>
      </w:r>
      <w:r w:rsidR="00E52A89" w:rsidRPr="0060585C">
        <w:rPr>
          <w:rFonts w:ascii="Times New Roman" w:hAnsi="Times New Roman"/>
          <w:sz w:val="22"/>
        </w:rPr>
        <w:t xml:space="preserve"> gene has higher usage of distal pA site in </w:t>
      </w:r>
      <w:r w:rsidR="00E52A89">
        <w:rPr>
          <w:rFonts w:ascii="Times New Roman" w:hAnsi="Times New Roman"/>
          <w:sz w:val="22"/>
        </w:rPr>
        <w:t>HUVEC</w:t>
      </w:r>
      <w:r w:rsidR="00E52A89" w:rsidRPr="0060585C">
        <w:rPr>
          <w:rFonts w:ascii="Times New Roman" w:hAnsi="Times New Roman"/>
          <w:sz w:val="22"/>
        </w:rPr>
        <w:t xml:space="preserve"> </w:t>
      </w:r>
      <w:r w:rsidR="00E52A89">
        <w:rPr>
          <w:rFonts w:ascii="Times New Roman" w:hAnsi="Times New Roman"/>
          <w:sz w:val="22"/>
        </w:rPr>
        <w:t>PD10</w:t>
      </w:r>
      <w:r w:rsidR="00E52A89" w:rsidRPr="0060585C">
        <w:rPr>
          <w:rFonts w:ascii="Times New Roman" w:hAnsi="Times New Roman"/>
          <w:sz w:val="22"/>
        </w:rPr>
        <w:t xml:space="preserve"> than in PD6 </w:t>
      </w:r>
      <w:r w:rsidR="00C75806">
        <w:rPr>
          <w:rFonts w:ascii="Times New Roman" w:hAnsi="Times New Roman"/>
          <w:sz w:val="22"/>
        </w:rPr>
        <w:t xml:space="preserve">determined </w:t>
      </w:r>
      <w:r w:rsidR="00E52A89" w:rsidRPr="0060585C">
        <w:rPr>
          <w:rFonts w:ascii="Times New Roman" w:hAnsi="Times New Roman"/>
          <w:sz w:val="22"/>
        </w:rPr>
        <w:t>by qRT-PCR.</w:t>
      </w:r>
      <w:r w:rsidR="00375E14">
        <w:rPr>
          <w:rFonts w:ascii="Times New Roman" w:hAnsi="Times New Roman"/>
          <w:sz w:val="22"/>
        </w:rPr>
        <w:t xml:space="preserve"> (D</w:t>
      </w:r>
      <w:r w:rsidR="009A7214">
        <w:rPr>
          <w:rFonts w:ascii="Times New Roman" w:hAnsi="Times New Roman"/>
          <w:sz w:val="22"/>
        </w:rPr>
        <w:t xml:space="preserve">) </w:t>
      </w:r>
      <w:r w:rsidR="009A7214" w:rsidRPr="0060585C">
        <w:rPr>
          <w:rFonts w:ascii="Times New Roman" w:hAnsi="Times New Roman"/>
          <w:sz w:val="22"/>
        </w:rPr>
        <w:t xml:space="preserve">Luciferase activity from a reporter containing the short 3′ UTR compared to that from the reporter containing the long 3′ UTR of </w:t>
      </w:r>
      <w:r w:rsidR="009A7214" w:rsidRPr="009A7214">
        <w:rPr>
          <w:rFonts w:ascii="Times New Roman" w:hAnsi="Times New Roman"/>
          <w:i/>
          <w:sz w:val="22"/>
        </w:rPr>
        <w:t>Rras2</w:t>
      </w:r>
      <w:r w:rsidR="009A7214" w:rsidRPr="0060585C">
        <w:rPr>
          <w:rFonts w:ascii="Times New Roman" w:hAnsi="Times New Roman"/>
          <w:sz w:val="22"/>
        </w:rPr>
        <w:t xml:space="preserve"> (3′ UTR_S, and 3′ UTR_L, respectively).</w:t>
      </w:r>
      <w:r w:rsidR="00375E14">
        <w:rPr>
          <w:rFonts w:ascii="Times New Roman" w:hAnsi="Times New Roman"/>
          <w:sz w:val="22"/>
        </w:rPr>
        <w:t xml:space="preserve"> (E</w:t>
      </w:r>
      <w:r w:rsidR="00814A9B">
        <w:rPr>
          <w:rFonts w:ascii="Times New Roman" w:hAnsi="Times New Roman"/>
          <w:sz w:val="22"/>
        </w:rPr>
        <w:t>,</w:t>
      </w:r>
      <w:r w:rsidR="00375E14">
        <w:rPr>
          <w:rFonts w:ascii="Times New Roman" w:hAnsi="Times New Roman"/>
          <w:sz w:val="22"/>
        </w:rPr>
        <w:t>H</w:t>
      </w:r>
      <w:r w:rsidR="00D02A8F">
        <w:rPr>
          <w:rFonts w:ascii="Times New Roman" w:hAnsi="Times New Roman"/>
          <w:sz w:val="22"/>
        </w:rPr>
        <w:t xml:space="preserve">) </w:t>
      </w:r>
      <w:r w:rsidR="0017689D">
        <w:rPr>
          <w:rFonts w:ascii="Times New Roman" w:hAnsi="Times New Roman"/>
          <w:sz w:val="22"/>
        </w:rPr>
        <w:t xml:space="preserve">Validation of </w:t>
      </w:r>
      <w:r w:rsidR="0017689D" w:rsidRPr="0060585C">
        <w:rPr>
          <w:rFonts w:ascii="Times New Roman" w:hAnsi="Times New Roman"/>
          <w:i/>
          <w:sz w:val="22"/>
        </w:rPr>
        <w:t>Rras2</w:t>
      </w:r>
      <w:r w:rsidR="0017689D">
        <w:rPr>
          <w:rFonts w:ascii="Times New Roman" w:hAnsi="Times New Roman"/>
          <w:i/>
          <w:sz w:val="22"/>
        </w:rPr>
        <w:t xml:space="preserve"> </w:t>
      </w:r>
      <w:r w:rsidR="00494F2C">
        <w:rPr>
          <w:rFonts w:ascii="Times New Roman" w:hAnsi="Times New Roman"/>
          <w:sz w:val="22"/>
        </w:rPr>
        <w:t>k</w:t>
      </w:r>
      <w:r w:rsidR="00D02A8F" w:rsidRPr="0060585C">
        <w:rPr>
          <w:rFonts w:ascii="Times New Roman" w:hAnsi="Times New Roman"/>
          <w:sz w:val="22"/>
        </w:rPr>
        <w:t xml:space="preserve">nockdown </w:t>
      </w:r>
      <w:r w:rsidR="00D02A8F">
        <w:rPr>
          <w:rFonts w:ascii="Times New Roman" w:hAnsi="Times New Roman"/>
          <w:sz w:val="22"/>
        </w:rPr>
        <w:t xml:space="preserve">by two </w:t>
      </w:r>
      <w:r w:rsidR="0017689D">
        <w:rPr>
          <w:rFonts w:ascii="Times New Roman" w:hAnsi="Times New Roman"/>
          <w:sz w:val="22"/>
        </w:rPr>
        <w:t xml:space="preserve">different </w:t>
      </w:r>
      <w:r w:rsidR="00D02A8F">
        <w:rPr>
          <w:rFonts w:ascii="Times New Roman" w:hAnsi="Times New Roman"/>
          <w:sz w:val="22"/>
        </w:rPr>
        <w:t xml:space="preserve">shRNAs </w:t>
      </w:r>
      <w:r w:rsidR="00D02A8F" w:rsidRPr="0060585C">
        <w:rPr>
          <w:rFonts w:ascii="Times New Roman" w:hAnsi="Times New Roman"/>
          <w:sz w:val="22"/>
        </w:rPr>
        <w:t xml:space="preserve">by qRT-PCR in </w:t>
      </w:r>
      <w:r w:rsidR="00D02A8F">
        <w:rPr>
          <w:rFonts w:ascii="Times New Roman" w:hAnsi="Times New Roman"/>
          <w:sz w:val="22"/>
        </w:rPr>
        <w:t>HEK293T</w:t>
      </w:r>
      <w:r w:rsidR="00375E14">
        <w:rPr>
          <w:rFonts w:ascii="Times New Roman" w:hAnsi="Times New Roman"/>
          <w:sz w:val="22"/>
        </w:rPr>
        <w:t xml:space="preserve"> (E</w:t>
      </w:r>
      <w:r w:rsidR="00814A9B">
        <w:rPr>
          <w:rFonts w:ascii="Times New Roman" w:hAnsi="Times New Roman"/>
          <w:sz w:val="22"/>
        </w:rPr>
        <w:t>)</w:t>
      </w:r>
      <w:r w:rsidR="00D02A8F" w:rsidRPr="0060585C">
        <w:rPr>
          <w:rFonts w:ascii="Times New Roman" w:hAnsi="Times New Roman"/>
          <w:sz w:val="22"/>
        </w:rPr>
        <w:t xml:space="preserve"> </w:t>
      </w:r>
      <w:r w:rsidR="00375E14">
        <w:rPr>
          <w:rFonts w:ascii="Times New Roman" w:hAnsi="Times New Roman"/>
          <w:sz w:val="22"/>
        </w:rPr>
        <w:t>and HUVEC (H</w:t>
      </w:r>
      <w:r w:rsidR="00814A9B">
        <w:rPr>
          <w:rFonts w:ascii="Times New Roman" w:hAnsi="Times New Roman"/>
          <w:sz w:val="22"/>
        </w:rPr>
        <w:t xml:space="preserve">) </w:t>
      </w:r>
      <w:r w:rsidR="00D02A8F" w:rsidRPr="0060585C">
        <w:rPr>
          <w:rFonts w:ascii="Times New Roman" w:hAnsi="Times New Roman"/>
          <w:sz w:val="22"/>
        </w:rPr>
        <w:t>cells.</w:t>
      </w:r>
      <w:r w:rsidR="00375E14">
        <w:rPr>
          <w:rFonts w:ascii="Times New Roman" w:hAnsi="Times New Roman"/>
          <w:sz w:val="22"/>
        </w:rPr>
        <w:t xml:space="preserve"> (F,I</w:t>
      </w:r>
      <w:r w:rsidR="004F2D2B">
        <w:rPr>
          <w:rFonts w:ascii="Times New Roman" w:hAnsi="Times New Roman"/>
          <w:sz w:val="22"/>
        </w:rPr>
        <w:t xml:space="preserve">) </w:t>
      </w:r>
      <w:r w:rsidR="004F2D2B" w:rsidRPr="0060585C">
        <w:rPr>
          <w:rFonts w:ascii="Times New Roman" w:hAnsi="Times New Roman"/>
          <w:sz w:val="22"/>
        </w:rPr>
        <w:t xml:space="preserve">Cell Counting Kit-8 (CCK-8) </w:t>
      </w:r>
      <w:r w:rsidR="0017689D">
        <w:rPr>
          <w:rFonts w:ascii="Times New Roman" w:hAnsi="Times New Roman"/>
          <w:sz w:val="22"/>
        </w:rPr>
        <w:t xml:space="preserve">analysis </w:t>
      </w:r>
      <w:r w:rsidR="004F2D2B" w:rsidRPr="0060585C">
        <w:rPr>
          <w:rFonts w:ascii="Times New Roman" w:hAnsi="Times New Roman"/>
          <w:sz w:val="22"/>
        </w:rPr>
        <w:t xml:space="preserve">to evaluate proliferation rate of </w:t>
      </w:r>
      <w:r w:rsidR="004F2D2B">
        <w:rPr>
          <w:rFonts w:ascii="Times New Roman" w:hAnsi="Times New Roman"/>
          <w:sz w:val="22"/>
        </w:rPr>
        <w:t>HEK293T</w:t>
      </w:r>
      <w:r w:rsidR="00375E14">
        <w:rPr>
          <w:rFonts w:ascii="Times New Roman" w:hAnsi="Times New Roman"/>
          <w:sz w:val="22"/>
        </w:rPr>
        <w:t xml:space="preserve"> (F</w:t>
      </w:r>
      <w:r w:rsidR="00741DA7">
        <w:rPr>
          <w:rFonts w:ascii="Times New Roman" w:hAnsi="Times New Roman"/>
          <w:sz w:val="22"/>
        </w:rPr>
        <w:t>)</w:t>
      </w:r>
      <w:r w:rsidR="004F2D2B" w:rsidRPr="0060585C">
        <w:rPr>
          <w:rFonts w:ascii="Times New Roman" w:hAnsi="Times New Roman"/>
          <w:sz w:val="22"/>
        </w:rPr>
        <w:t xml:space="preserve"> </w:t>
      </w:r>
      <w:r w:rsidR="00375E14">
        <w:rPr>
          <w:rFonts w:ascii="Times New Roman" w:hAnsi="Times New Roman"/>
          <w:sz w:val="22"/>
        </w:rPr>
        <w:t>and HUEVC (I</w:t>
      </w:r>
      <w:r w:rsidR="00741DA7">
        <w:rPr>
          <w:rFonts w:ascii="Times New Roman" w:hAnsi="Times New Roman"/>
          <w:sz w:val="22"/>
        </w:rPr>
        <w:t xml:space="preserve">) </w:t>
      </w:r>
      <w:r w:rsidR="004F2D2B" w:rsidRPr="0060585C">
        <w:rPr>
          <w:rFonts w:ascii="Times New Roman" w:hAnsi="Times New Roman"/>
          <w:sz w:val="22"/>
        </w:rPr>
        <w:t xml:space="preserve">cells without (CK) </w:t>
      </w:r>
      <w:r w:rsidR="0017689D">
        <w:rPr>
          <w:rFonts w:ascii="Times New Roman" w:hAnsi="Times New Roman"/>
          <w:sz w:val="22"/>
        </w:rPr>
        <w:t>and</w:t>
      </w:r>
      <w:r w:rsidR="0017689D" w:rsidRPr="0060585C">
        <w:rPr>
          <w:rFonts w:ascii="Times New Roman" w:hAnsi="Times New Roman"/>
          <w:sz w:val="22"/>
        </w:rPr>
        <w:t xml:space="preserve"> </w:t>
      </w:r>
      <w:r w:rsidR="004F2D2B" w:rsidRPr="0060585C">
        <w:rPr>
          <w:rFonts w:ascii="Times New Roman" w:hAnsi="Times New Roman"/>
          <w:sz w:val="22"/>
        </w:rPr>
        <w:t xml:space="preserve">with </w:t>
      </w:r>
      <w:r w:rsidR="004F2D2B" w:rsidRPr="0060585C">
        <w:rPr>
          <w:rFonts w:ascii="Times New Roman" w:hAnsi="Times New Roman"/>
          <w:i/>
          <w:sz w:val="22"/>
        </w:rPr>
        <w:t>Rras2</w:t>
      </w:r>
      <w:r w:rsidR="004F2D2B" w:rsidRPr="0060585C">
        <w:rPr>
          <w:rFonts w:ascii="Times New Roman" w:hAnsi="Times New Roman"/>
          <w:sz w:val="22"/>
        </w:rPr>
        <w:t xml:space="preserve"> knockdown </w:t>
      </w:r>
      <w:r w:rsidR="004F2D2B" w:rsidRPr="004F2D2B">
        <w:rPr>
          <w:rFonts w:ascii="Times New Roman" w:hAnsi="Times New Roman"/>
          <w:sz w:val="22"/>
        </w:rPr>
        <w:t>(sh646 and sh769).</w:t>
      </w:r>
      <w:r w:rsidR="00375E14">
        <w:rPr>
          <w:rFonts w:ascii="Times New Roman" w:hAnsi="Times New Roman"/>
          <w:sz w:val="22"/>
        </w:rPr>
        <w:t xml:space="preserve"> (G</w:t>
      </w:r>
      <w:r w:rsidR="008372CA">
        <w:rPr>
          <w:rFonts w:ascii="Times New Roman" w:hAnsi="Times New Roman"/>
          <w:sz w:val="22"/>
        </w:rPr>
        <w:t>)</w:t>
      </w:r>
      <w:r w:rsidR="008372CA" w:rsidRPr="008372CA">
        <w:rPr>
          <w:rFonts w:ascii="Times New Roman" w:hAnsi="Times New Roman"/>
          <w:sz w:val="22"/>
        </w:rPr>
        <w:t xml:space="preserve"> </w:t>
      </w:r>
      <w:r w:rsidR="008372CA" w:rsidRPr="0060585C">
        <w:rPr>
          <w:rFonts w:ascii="Times New Roman" w:hAnsi="Times New Roman"/>
          <w:sz w:val="22"/>
        </w:rPr>
        <w:t xml:space="preserve">SA-β-gal staining for </w:t>
      </w:r>
      <w:r w:rsidR="008372CA">
        <w:rPr>
          <w:rFonts w:ascii="Times New Roman" w:hAnsi="Times New Roman"/>
          <w:sz w:val="22"/>
        </w:rPr>
        <w:t>both HEK293T and HUEVC</w:t>
      </w:r>
      <w:r w:rsidR="008372CA" w:rsidRPr="0060585C">
        <w:rPr>
          <w:rFonts w:ascii="Times New Roman" w:hAnsi="Times New Roman"/>
          <w:sz w:val="22"/>
        </w:rPr>
        <w:t xml:space="preserve"> cells without (CK) </w:t>
      </w:r>
      <w:r w:rsidR="0017689D">
        <w:rPr>
          <w:rFonts w:ascii="Times New Roman" w:hAnsi="Times New Roman"/>
          <w:sz w:val="22"/>
        </w:rPr>
        <w:t>and</w:t>
      </w:r>
      <w:r w:rsidR="0017689D" w:rsidRPr="0060585C">
        <w:rPr>
          <w:rFonts w:ascii="Times New Roman" w:hAnsi="Times New Roman"/>
          <w:sz w:val="22"/>
        </w:rPr>
        <w:t xml:space="preserve"> </w:t>
      </w:r>
      <w:r w:rsidR="008372CA" w:rsidRPr="0060585C">
        <w:rPr>
          <w:rFonts w:ascii="Times New Roman" w:hAnsi="Times New Roman"/>
          <w:sz w:val="22"/>
        </w:rPr>
        <w:t xml:space="preserve">with </w:t>
      </w:r>
      <w:r w:rsidR="008372CA" w:rsidRPr="0060585C">
        <w:rPr>
          <w:rFonts w:ascii="Times New Roman" w:hAnsi="Times New Roman"/>
          <w:i/>
          <w:sz w:val="22"/>
        </w:rPr>
        <w:t>Rras2</w:t>
      </w:r>
      <w:r w:rsidR="008372CA" w:rsidRPr="0060585C">
        <w:rPr>
          <w:rFonts w:ascii="Times New Roman" w:hAnsi="Times New Roman"/>
          <w:sz w:val="22"/>
        </w:rPr>
        <w:t xml:space="preserve"> knockdown (</w:t>
      </w:r>
      <w:r w:rsidR="008372CA" w:rsidRPr="0060585C">
        <w:rPr>
          <w:rFonts w:ascii="Times New Roman" w:hAnsi="Times New Roman"/>
          <w:i/>
          <w:sz w:val="22"/>
        </w:rPr>
        <w:t>Rras2</w:t>
      </w:r>
      <w:r w:rsidR="008372CA" w:rsidRPr="0060585C">
        <w:rPr>
          <w:rFonts w:ascii="Times New Roman" w:hAnsi="Times New Roman"/>
          <w:sz w:val="22"/>
        </w:rPr>
        <w:t>-KD).</w:t>
      </w:r>
      <w:r w:rsidR="00BE78DA">
        <w:rPr>
          <w:rFonts w:ascii="Times New Roman" w:hAnsi="Times New Roman"/>
          <w:sz w:val="22"/>
        </w:rPr>
        <w:t xml:space="preserve"> </w:t>
      </w:r>
      <w:r w:rsidR="00197401" w:rsidRPr="003E7A83">
        <w:rPr>
          <w:rFonts w:ascii="Times New Roman" w:hAnsi="Times New Roman" w:cs="Times New Roman"/>
          <w:sz w:val="22"/>
        </w:rPr>
        <w:t xml:space="preserve">Scale bar, 200 </w:t>
      </w:r>
      <w:r w:rsidR="00197401" w:rsidRPr="003E7A83">
        <w:rPr>
          <w:rFonts w:ascii="Times New Roman" w:eastAsia="宋体" w:hAnsi="Times New Roman" w:cs="Times New Roman"/>
          <w:sz w:val="22"/>
        </w:rPr>
        <w:t>μ</w:t>
      </w:r>
      <w:r w:rsidR="00197401" w:rsidRPr="003E7A83">
        <w:rPr>
          <w:rFonts w:ascii="Times New Roman" w:hAnsi="Times New Roman" w:cs="Times New Roman"/>
          <w:sz w:val="22"/>
        </w:rPr>
        <w:t>m.</w:t>
      </w:r>
      <w:r w:rsidR="00197401">
        <w:rPr>
          <w:rFonts w:ascii="Times New Roman" w:hAnsi="Times New Roman"/>
          <w:sz w:val="22"/>
        </w:rPr>
        <w:t xml:space="preserve"> </w:t>
      </w:r>
      <w:r w:rsidR="00375E14">
        <w:rPr>
          <w:rFonts w:ascii="Times New Roman" w:hAnsi="Times New Roman"/>
          <w:sz w:val="22"/>
        </w:rPr>
        <w:t>(J</w:t>
      </w:r>
      <w:r w:rsidR="00BE78DA">
        <w:rPr>
          <w:rFonts w:ascii="Times New Roman" w:hAnsi="Times New Roman"/>
          <w:sz w:val="22"/>
        </w:rPr>
        <w:t xml:space="preserve">) </w:t>
      </w:r>
      <w:r w:rsidR="00BE78DA" w:rsidRPr="0060585C">
        <w:rPr>
          <w:rFonts w:ascii="Times New Roman" w:hAnsi="Times New Roman"/>
          <w:sz w:val="22"/>
        </w:rPr>
        <w:t>Western blot confirms R</w:t>
      </w:r>
      <w:r w:rsidR="00BE78DA">
        <w:rPr>
          <w:rFonts w:ascii="Times New Roman" w:hAnsi="Times New Roman"/>
          <w:sz w:val="22"/>
        </w:rPr>
        <w:t>RAS2</w:t>
      </w:r>
      <w:r w:rsidR="00BE78DA" w:rsidRPr="0060585C">
        <w:rPr>
          <w:rFonts w:ascii="Times New Roman" w:hAnsi="Times New Roman"/>
          <w:sz w:val="22"/>
        </w:rPr>
        <w:t xml:space="preserve"> </w:t>
      </w:r>
      <w:r w:rsidR="00BE78DA">
        <w:rPr>
          <w:rFonts w:ascii="Times New Roman" w:hAnsi="Times New Roman"/>
          <w:sz w:val="22"/>
        </w:rPr>
        <w:t>knockdown efficiency in HUEVC cells</w:t>
      </w:r>
      <w:r w:rsidR="00BE78DA" w:rsidRPr="0060585C">
        <w:rPr>
          <w:rFonts w:ascii="Times New Roman" w:hAnsi="Times New Roman"/>
          <w:sz w:val="22"/>
        </w:rPr>
        <w:t>. GAPDH serves as loading control.</w:t>
      </w:r>
      <w:r w:rsidR="00E53D52" w:rsidRPr="0060585C">
        <w:rPr>
          <w:rFonts w:ascii="Times New Roman" w:hAnsi="Times New Roman"/>
          <w:sz w:val="22"/>
        </w:rPr>
        <w:t xml:space="preserve"> (***) P &lt; 0.001, (**) P &lt; 0.01, two-tailed t-test.</w:t>
      </w:r>
    </w:p>
    <w:p w14:paraId="4F479991" w14:textId="77777777" w:rsidR="00C57B16" w:rsidRPr="003E7A83" w:rsidRDefault="00C57B16">
      <w:pPr>
        <w:widowControl/>
        <w:jc w:val="left"/>
        <w:rPr>
          <w:rFonts w:ascii="Times New Roman" w:hAnsi="Times New Roman"/>
          <w:b/>
          <w:sz w:val="22"/>
        </w:rPr>
      </w:pPr>
      <w:r w:rsidRPr="003E7A83">
        <w:rPr>
          <w:rFonts w:ascii="Times New Roman" w:hAnsi="Times New Roman"/>
          <w:b/>
          <w:sz w:val="22"/>
        </w:rPr>
        <w:br w:type="page"/>
      </w:r>
    </w:p>
    <w:p w14:paraId="08DB2B51" w14:textId="77777777" w:rsidR="00C57B16" w:rsidRPr="003E7A83" w:rsidRDefault="00C57B16" w:rsidP="001D09C2">
      <w:pPr>
        <w:adjustRightInd w:val="0"/>
        <w:snapToGrid w:val="0"/>
        <w:spacing w:line="360" w:lineRule="auto"/>
        <w:jc w:val="left"/>
        <w:rPr>
          <w:rFonts w:ascii="Times New Roman" w:hAnsi="Times New Roman" w:cs="Times New Roman"/>
          <w:b/>
          <w:sz w:val="22"/>
        </w:rPr>
      </w:pPr>
      <w:r w:rsidRPr="003E7A83">
        <w:rPr>
          <w:rFonts w:ascii="Times New Roman" w:hAnsi="Times New Roman" w:cs="Times New Roman" w:hint="eastAsia"/>
          <w:b/>
          <w:noProof/>
          <w:sz w:val="22"/>
        </w:rPr>
        <w:lastRenderedPageBreak/>
        <w:drawing>
          <wp:inline distT="0" distB="0" distL="0" distR="0" wp14:anchorId="7E5F9274" wp14:editId="338261DB">
            <wp:extent cx="5274310" cy="253365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igure S17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97B85" w14:textId="77777777" w:rsidR="00C57B16" w:rsidRPr="003E7A83" w:rsidRDefault="00C57B16" w:rsidP="00C57B16">
      <w:pPr>
        <w:adjustRightInd w:val="0"/>
        <w:snapToGrid w:val="0"/>
        <w:spacing w:line="360" w:lineRule="auto"/>
        <w:jc w:val="left"/>
        <w:rPr>
          <w:rFonts w:ascii="Times New Roman" w:hAnsi="Times New Roman" w:cs="Times New Roman"/>
          <w:b/>
          <w:sz w:val="22"/>
        </w:rPr>
      </w:pPr>
    </w:p>
    <w:p w14:paraId="7BA486E3" w14:textId="5029DE4D" w:rsidR="00C57B16" w:rsidRPr="003E7A83" w:rsidRDefault="00863CF1" w:rsidP="00C57B16">
      <w:pPr>
        <w:adjustRightInd w:val="0"/>
        <w:snapToGrid w:val="0"/>
        <w:spacing w:line="360" w:lineRule="auto"/>
        <w:jc w:val="left"/>
        <w:rPr>
          <w:rFonts w:ascii="Times New Roman" w:hAnsi="Times New Roman"/>
          <w:b/>
          <w:sz w:val="22"/>
        </w:rPr>
      </w:pPr>
      <w:r>
        <w:rPr>
          <w:rFonts w:ascii="Times New Roman" w:hAnsi="Times New Roman" w:cs="Times New Roman"/>
          <w:b/>
          <w:sz w:val="22"/>
        </w:rPr>
        <w:t>Supplemental</w:t>
      </w:r>
      <w:r w:rsidR="00C57B16" w:rsidRPr="003E7A83">
        <w:rPr>
          <w:rFonts w:ascii="Times New Roman" w:hAnsi="Times New Roman" w:cs="Times New Roman"/>
          <w:b/>
          <w:sz w:val="22"/>
        </w:rPr>
        <w:t xml:space="preserve"> </w:t>
      </w:r>
      <w:r w:rsidR="00BC7094" w:rsidRPr="003E7A83">
        <w:rPr>
          <w:rFonts w:ascii="Times New Roman" w:hAnsi="Times New Roman" w:cs="Times New Roman" w:hint="eastAsia"/>
          <w:b/>
          <w:sz w:val="22"/>
        </w:rPr>
        <w:t>Figure 18</w:t>
      </w:r>
      <w:r w:rsidR="00C57B16" w:rsidRPr="003E7A83">
        <w:rPr>
          <w:rFonts w:ascii="Times New Roman" w:hAnsi="Times New Roman" w:cs="Times New Roman"/>
          <w:b/>
          <w:sz w:val="22"/>
        </w:rPr>
        <w:t xml:space="preserve">. </w:t>
      </w:r>
      <w:r w:rsidR="00730A61" w:rsidRPr="003E7A83">
        <w:rPr>
          <w:rFonts w:ascii="Times New Roman" w:hAnsi="Times New Roman" w:cs="Times New Roman"/>
          <w:b/>
          <w:sz w:val="22"/>
        </w:rPr>
        <w:t xml:space="preserve">Sanger sequencing of </w:t>
      </w:r>
      <w:r w:rsidR="00730A61" w:rsidRPr="003E7A83">
        <w:rPr>
          <w:rFonts w:ascii="Times New Roman" w:hAnsi="Times New Roman"/>
          <w:b/>
          <w:sz w:val="22"/>
        </w:rPr>
        <w:t>3′ RACE products derived from proximal</w:t>
      </w:r>
      <w:r w:rsidR="00514537" w:rsidRPr="003E7A83">
        <w:rPr>
          <w:rFonts w:ascii="Times New Roman" w:hAnsi="Times New Roman"/>
          <w:b/>
          <w:sz w:val="22"/>
        </w:rPr>
        <w:t xml:space="preserve"> (bottom)</w:t>
      </w:r>
      <w:r w:rsidR="00730A61" w:rsidRPr="003E7A83">
        <w:rPr>
          <w:rFonts w:ascii="Times New Roman" w:hAnsi="Times New Roman"/>
          <w:b/>
          <w:sz w:val="22"/>
        </w:rPr>
        <w:t xml:space="preserve"> or distal</w:t>
      </w:r>
      <w:r w:rsidR="00514537" w:rsidRPr="003E7A83">
        <w:rPr>
          <w:rFonts w:ascii="Times New Roman" w:hAnsi="Times New Roman"/>
          <w:b/>
          <w:sz w:val="22"/>
        </w:rPr>
        <w:t xml:space="preserve"> (top)</w:t>
      </w:r>
      <w:r w:rsidR="00730A61" w:rsidRPr="003E7A83">
        <w:rPr>
          <w:rFonts w:ascii="Times New Roman" w:hAnsi="Times New Roman"/>
          <w:b/>
          <w:sz w:val="22"/>
        </w:rPr>
        <w:t xml:space="preserve"> pA sites</w:t>
      </w:r>
      <w:r w:rsidR="00355D93" w:rsidRPr="003E7A83">
        <w:rPr>
          <w:rFonts w:ascii="Times New Roman" w:hAnsi="Times New Roman"/>
          <w:b/>
          <w:sz w:val="22"/>
        </w:rPr>
        <w:t xml:space="preserve"> in human HUVEC cells</w:t>
      </w:r>
      <w:r w:rsidR="00C57B16" w:rsidRPr="003E7A83">
        <w:rPr>
          <w:rFonts w:ascii="Times New Roman" w:hAnsi="Times New Roman"/>
          <w:b/>
          <w:sz w:val="22"/>
        </w:rPr>
        <w:t>.</w:t>
      </w:r>
    </w:p>
    <w:p w14:paraId="71D7B00B" w14:textId="77777777" w:rsidR="00C57B16" w:rsidRPr="003E7A83" w:rsidRDefault="00C57B16" w:rsidP="001D09C2">
      <w:pPr>
        <w:adjustRightInd w:val="0"/>
        <w:snapToGrid w:val="0"/>
        <w:spacing w:line="360" w:lineRule="auto"/>
        <w:jc w:val="left"/>
        <w:rPr>
          <w:rFonts w:ascii="Times New Roman" w:hAnsi="Times New Roman" w:cs="Times New Roman"/>
          <w:b/>
          <w:sz w:val="22"/>
        </w:rPr>
      </w:pPr>
    </w:p>
    <w:p w14:paraId="7A898051" w14:textId="77777777" w:rsidR="0056338F" w:rsidRPr="003E7A83" w:rsidRDefault="0056338F">
      <w:pPr>
        <w:widowControl/>
        <w:jc w:val="left"/>
        <w:rPr>
          <w:rFonts w:ascii="Times New Roman" w:hAnsi="Times New Roman" w:cs="Times New Roman"/>
          <w:b/>
          <w:sz w:val="22"/>
        </w:rPr>
      </w:pPr>
      <w:r w:rsidRPr="003E7A83">
        <w:rPr>
          <w:rFonts w:ascii="Times New Roman" w:hAnsi="Times New Roman" w:cs="Times New Roman"/>
          <w:b/>
          <w:sz w:val="22"/>
        </w:rPr>
        <w:br w:type="page"/>
      </w:r>
    </w:p>
    <w:p w14:paraId="66B17B1A" w14:textId="3911C0BB" w:rsidR="00F167C8" w:rsidRPr="003E7A83" w:rsidRDefault="00547991" w:rsidP="00547991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sz w:val="22"/>
        </w:rPr>
      </w:pPr>
      <w:r w:rsidRPr="003E7A83">
        <w:rPr>
          <w:rFonts w:ascii="Times New Roman" w:hAnsi="Times New Roman" w:cs="Times New Roman"/>
          <w:noProof/>
          <w:sz w:val="22"/>
        </w:rPr>
        <w:lastRenderedPageBreak/>
        <w:drawing>
          <wp:inline distT="0" distB="0" distL="0" distR="0" wp14:anchorId="791B97AD" wp14:editId="212677FF">
            <wp:extent cx="4136828" cy="5635967"/>
            <wp:effectExtent l="0" t="0" r="0" b="317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igure5_new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7934" cy="5637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C8716" w14:textId="111438FC" w:rsidR="00F167C8" w:rsidRPr="003E7A83" w:rsidRDefault="00863CF1" w:rsidP="00547991">
      <w:pPr>
        <w:adjustRightInd w:val="0"/>
        <w:snapToGrid w:val="0"/>
        <w:spacing w:line="276" w:lineRule="auto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b/>
          <w:sz w:val="22"/>
        </w:rPr>
        <w:t>Supplemental</w:t>
      </w:r>
      <w:r w:rsidR="00F167C8" w:rsidRPr="003E7A83">
        <w:rPr>
          <w:rFonts w:ascii="Times New Roman" w:hAnsi="Times New Roman" w:cs="Times New Roman"/>
          <w:b/>
          <w:sz w:val="22"/>
        </w:rPr>
        <w:t xml:space="preserve"> Figure </w:t>
      </w:r>
      <w:r w:rsidR="007A0DBE" w:rsidRPr="003E7A83">
        <w:rPr>
          <w:rFonts w:ascii="Times New Roman" w:hAnsi="Times New Roman" w:cs="Times New Roman"/>
          <w:b/>
          <w:sz w:val="22"/>
        </w:rPr>
        <w:t>19</w:t>
      </w:r>
      <w:r w:rsidR="00F167C8" w:rsidRPr="003E7A83">
        <w:rPr>
          <w:rFonts w:ascii="Times New Roman" w:hAnsi="Times New Roman" w:cs="Times New Roman"/>
          <w:b/>
          <w:sz w:val="22"/>
        </w:rPr>
        <w:t xml:space="preserve">. </w:t>
      </w:r>
      <w:r w:rsidR="00547991" w:rsidRPr="003E7A83">
        <w:rPr>
          <w:rFonts w:ascii="Times New Roman" w:hAnsi="Times New Roman"/>
          <w:b/>
          <w:bCs/>
          <w:sz w:val="22"/>
        </w:rPr>
        <w:t xml:space="preserve">Genes progressively tend to use distal pAs during replicative senescence of MEFs </w:t>
      </w:r>
      <w:r w:rsidR="00547991" w:rsidRPr="003E7A83">
        <w:rPr>
          <w:rFonts w:ascii="Times New Roman" w:hAnsi="Times New Roman" w:hint="eastAsia"/>
          <w:b/>
          <w:bCs/>
          <w:sz w:val="22"/>
        </w:rPr>
        <w:t>c</w:t>
      </w:r>
      <w:r w:rsidR="00547991" w:rsidRPr="003E7A83">
        <w:rPr>
          <w:rFonts w:ascii="Times New Roman" w:hAnsi="Times New Roman"/>
          <w:b/>
          <w:bCs/>
          <w:sz w:val="22"/>
        </w:rPr>
        <w:t>an introduce more conserved miRNA binding sites.</w:t>
      </w:r>
      <w:r w:rsidR="00547991" w:rsidRPr="003E7A83">
        <w:rPr>
          <w:rFonts w:ascii="Times New Roman" w:hAnsi="Times New Roman"/>
          <w:bCs/>
          <w:sz w:val="22"/>
        </w:rPr>
        <w:t xml:space="preserve"> (A) Box plot comparison for the number of conserved miRNA binding sites among the shortest </w:t>
      </w:r>
      <w:r w:rsidR="00547991" w:rsidRPr="003E7A83">
        <w:rPr>
          <w:rFonts w:ascii="Times New Roman" w:hAnsi="Times New Roman"/>
          <w:sz w:val="22"/>
        </w:rPr>
        <w:t>3′ UTR</w:t>
      </w:r>
      <w:r w:rsidR="00547991" w:rsidRPr="003E7A83">
        <w:rPr>
          <w:rFonts w:ascii="Times New Roman" w:hAnsi="Times New Roman"/>
          <w:bCs/>
          <w:sz w:val="22"/>
        </w:rPr>
        <w:t>s (</w:t>
      </w:r>
      <w:r w:rsidR="00547991" w:rsidRPr="003E7A83">
        <w:rPr>
          <w:rFonts w:ascii="Times New Roman" w:hAnsi="Times New Roman"/>
          <w:sz w:val="22"/>
        </w:rPr>
        <w:t>3′UTR_S</w:t>
      </w:r>
      <w:r w:rsidR="00547991" w:rsidRPr="003E7A83">
        <w:rPr>
          <w:rFonts w:ascii="Times New Roman" w:hAnsi="Times New Roman"/>
          <w:bCs/>
          <w:sz w:val="22"/>
        </w:rPr>
        <w:t xml:space="preserve">), the longest </w:t>
      </w:r>
      <w:r w:rsidR="00547991" w:rsidRPr="003E7A83">
        <w:rPr>
          <w:rFonts w:ascii="Times New Roman" w:hAnsi="Times New Roman"/>
          <w:sz w:val="22"/>
        </w:rPr>
        <w:t xml:space="preserve">3′ UTRs </w:t>
      </w:r>
      <w:r w:rsidR="00547991" w:rsidRPr="003E7A83">
        <w:rPr>
          <w:rFonts w:ascii="Times New Roman" w:hAnsi="Times New Roman"/>
          <w:bCs/>
          <w:sz w:val="22"/>
        </w:rPr>
        <w:t>(</w:t>
      </w:r>
      <w:r w:rsidR="00547991" w:rsidRPr="003E7A83">
        <w:rPr>
          <w:rFonts w:ascii="Times New Roman" w:hAnsi="Times New Roman"/>
          <w:sz w:val="22"/>
        </w:rPr>
        <w:t>3′UTR_L</w:t>
      </w:r>
      <w:r w:rsidR="00547991" w:rsidRPr="003E7A83">
        <w:rPr>
          <w:rFonts w:ascii="Times New Roman" w:hAnsi="Times New Roman"/>
          <w:bCs/>
          <w:sz w:val="22"/>
        </w:rPr>
        <w:t xml:space="preserve">), and alternative </w:t>
      </w:r>
      <w:r w:rsidR="00547991" w:rsidRPr="003E7A83">
        <w:rPr>
          <w:rFonts w:ascii="Times New Roman" w:hAnsi="Times New Roman"/>
          <w:sz w:val="22"/>
        </w:rPr>
        <w:t>3′ UTRs</w:t>
      </w:r>
      <w:r w:rsidR="00547991" w:rsidRPr="003E7A83">
        <w:rPr>
          <w:rFonts w:ascii="Times New Roman" w:hAnsi="Times New Roman"/>
          <w:bCs/>
          <w:sz w:val="22"/>
        </w:rPr>
        <w:t xml:space="preserve"> (</w:t>
      </w:r>
      <w:r w:rsidR="00547991" w:rsidRPr="003E7A83">
        <w:rPr>
          <w:rFonts w:ascii="Times New Roman" w:hAnsi="Times New Roman"/>
          <w:sz w:val="22"/>
        </w:rPr>
        <w:t>3′UTR_A</w:t>
      </w:r>
      <w:r w:rsidR="00547991" w:rsidRPr="003E7A83">
        <w:rPr>
          <w:rFonts w:ascii="Times New Roman" w:hAnsi="Times New Roman"/>
          <w:bCs/>
          <w:sz w:val="22"/>
        </w:rPr>
        <w:t xml:space="preserve">) in genes that tend to progressively use distal pAs during replicative senescence of MEFs. (B) Box plot for length comparison among </w:t>
      </w:r>
      <w:r w:rsidR="00547991" w:rsidRPr="003E7A83">
        <w:rPr>
          <w:rFonts w:ascii="Times New Roman" w:hAnsi="Times New Roman"/>
          <w:sz w:val="22"/>
        </w:rPr>
        <w:t>3′ UTR_S</w:t>
      </w:r>
      <w:r w:rsidR="00547991" w:rsidRPr="003E7A83">
        <w:rPr>
          <w:rFonts w:ascii="Times New Roman" w:hAnsi="Times New Roman"/>
          <w:bCs/>
          <w:sz w:val="22"/>
        </w:rPr>
        <w:t xml:space="preserve">, </w:t>
      </w:r>
      <w:r w:rsidR="00547991" w:rsidRPr="003E7A83">
        <w:rPr>
          <w:rFonts w:ascii="Times New Roman" w:hAnsi="Times New Roman"/>
          <w:sz w:val="22"/>
        </w:rPr>
        <w:t>3′UTR_L</w:t>
      </w:r>
      <w:r w:rsidR="00547991" w:rsidRPr="003E7A83">
        <w:rPr>
          <w:rFonts w:ascii="Times New Roman" w:hAnsi="Times New Roman"/>
          <w:bCs/>
          <w:sz w:val="22"/>
        </w:rPr>
        <w:t xml:space="preserve"> and </w:t>
      </w:r>
      <w:r w:rsidR="00547991" w:rsidRPr="003E7A83">
        <w:rPr>
          <w:rFonts w:ascii="Times New Roman" w:hAnsi="Times New Roman"/>
          <w:sz w:val="22"/>
        </w:rPr>
        <w:t>3′UTR_A</w:t>
      </w:r>
      <w:r w:rsidR="00547991" w:rsidRPr="003E7A83">
        <w:rPr>
          <w:rFonts w:ascii="Times New Roman" w:hAnsi="Times New Roman"/>
          <w:bCs/>
          <w:sz w:val="22"/>
        </w:rPr>
        <w:t xml:space="preserve">. (C) Box plot comparison for density of conserved miRNA binding sites among </w:t>
      </w:r>
      <w:r w:rsidR="00547991" w:rsidRPr="003E7A83">
        <w:rPr>
          <w:rFonts w:ascii="Times New Roman" w:hAnsi="Times New Roman"/>
          <w:sz w:val="22"/>
        </w:rPr>
        <w:t>3′ UTR_S</w:t>
      </w:r>
      <w:r w:rsidR="00547991" w:rsidRPr="003E7A83">
        <w:rPr>
          <w:rFonts w:ascii="Times New Roman" w:hAnsi="Times New Roman"/>
          <w:bCs/>
          <w:sz w:val="22"/>
        </w:rPr>
        <w:t xml:space="preserve">, </w:t>
      </w:r>
      <w:r w:rsidR="00547991" w:rsidRPr="003E7A83">
        <w:rPr>
          <w:rFonts w:ascii="Times New Roman" w:hAnsi="Times New Roman"/>
          <w:sz w:val="22"/>
        </w:rPr>
        <w:t>3′UTR_L,</w:t>
      </w:r>
      <w:r w:rsidR="00547991" w:rsidRPr="003E7A83">
        <w:rPr>
          <w:rFonts w:ascii="Times New Roman" w:hAnsi="Times New Roman"/>
          <w:bCs/>
          <w:sz w:val="22"/>
        </w:rPr>
        <w:t xml:space="preserve"> and </w:t>
      </w:r>
      <w:r w:rsidR="00547991" w:rsidRPr="003E7A83">
        <w:rPr>
          <w:rFonts w:ascii="Times New Roman" w:hAnsi="Times New Roman"/>
          <w:sz w:val="22"/>
        </w:rPr>
        <w:t>3′UTR_A</w:t>
      </w:r>
      <w:r w:rsidR="00547991" w:rsidRPr="003E7A83">
        <w:rPr>
          <w:rFonts w:ascii="Times New Roman" w:hAnsi="Times New Roman"/>
          <w:bCs/>
          <w:sz w:val="22"/>
        </w:rPr>
        <w:t xml:space="preserve">. (D) Venn diagram comparing conserved miRNA binding sites in the </w:t>
      </w:r>
      <w:r w:rsidR="00547991" w:rsidRPr="003E7A83">
        <w:rPr>
          <w:rFonts w:ascii="Times New Roman" w:hAnsi="Times New Roman"/>
          <w:sz w:val="22"/>
        </w:rPr>
        <w:t>3′ UTR_S with 3′ UTR_L</w:t>
      </w:r>
      <w:r w:rsidR="00547991" w:rsidRPr="003E7A83">
        <w:rPr>
          <w:rFonts w:ascii="Times New Roman" w:hAnsi="Times New Roman"/>
          <w:bCs/>
          <w:sz w:val="22"/>
        </w:rPr>
        <w:t xml:space="preserve">. (E) Comparing the density of miR-20a-5p potential binding sites in </w:t>
      </w:r>
      <w:r w:rsidR="00547991" w:rsidRPr="003E7A83">
        <w:rPr>
          <w:rFonts w:ascii="Times New Roman" w:hAnsi="Times New Roman"/>
          <w:sz w:val="22"/>
        </w:rPr>
        <w:t>3′ UTR_S</w:t>
      </w:r>
      <w:r w:rsidR="00547991" w:rsidRPr="003E7A83">
        <w:rPr>
          <w:rFonts w:ascii="Times New Roman" w:hAnsi="Times New Roman"/>
          <w:bCs/>
          <w:sz w:val="22"/>
        </w:rPr>
        <w:t xml:space="preserve"> with </w:t>
      </w:r>
      <w:r w:rsidR="00547991" w:rsidRPr="003E7A83">
        <w:rPr>
          <w:rFonts w:ascii="Times New Roman" w:hAnsi="Times New Roman"/>
          <w:sz w:val="22"/>
        </w:rPr>
        <w:t>3′ UTR_L</w:t>
      </w:r>
      <w:r w:rsidR="00547991" w:rsidRPr="003E7A83">
        <w:rPr>
          <w:rFonts w:ascii="Times New Roman" w:hAnsi="Times New Roman"/>
          <w:bCs/>
          <w:sz w:val="22"/>
        </w:rPr>
        <w:t xml:space="preserve"> and </w:t>
      </w:r>
      <w:r w:rsidR="00547991" w:rsidRPr="003E7A83">
        <w:rPr>
          <w:rFonts w:ascii="Times New Roman" w:hAnsi="Times New Roman"/>
          <w:sz w:val="22"/>
        </w:rPr>
        <w:t>3′ UTR_A</w:t>
      </w:r>
      <w:r w:rsidR="00547991" w:rsidRPr="003E7A83">
        <w:rPr>
          <w:rFonts w:ascii="Times New Roman" w:hAnsi="Times New Roman"/>
          <w:bCs/>
          <w:sz w:val="22"/>
        </w:rPr>
        <w:t xml:space="preserve">. (F) Comparing the density of miR-290a-5p potential binding sites in </w:t>
      </w:r>
      <w:r w:rsidR="00547991" w:rsidRPr="003E7A83">
        <w:rPr>
          <w:rFonts w:ascii="Times New Roman" w:hAnsi="Times New Roman"/>
          <w:sz w:val="22"/>
        </w:rPr>
        <w:t>3′ UTR_S</w:t>
      </w:r>
      <w:r w:rsidR="00547991" w:rsidRPr="003E7A83">
        <w:rPr>
          <w:rFonts w:ascii="Times New Roman" w:hAnsi="Times New Roman"/>
          <w:bCs/>
          <w:sz w:val="22"/>
        </w:rPr>
        <w:t xml:space="preserve"> with </w:t>
      </w:r>
      <w:r w:rsidR="00547991" w:rsidRPr="003E7A83">
        <w:rPr>
          <w:rFonts w:ascii="Times New Roman" w:hAnsi="Times New Roman"/>
          <w:sz w:val="22"/>
        </w:rPr>
        <w:t>3′ UTR_L</w:t>
      </w:r>
      <w:r w:rsidR="00547991" w:rsidRPr="003E7A83">
        <w:rPr>
          <w:rFonts w:ascii="Times New Roman" w:hAnsi="Times New Roman"/>
          <w:bCs/>
          <w:sz w:val="22"/>
        </w:rPr>
        <w:t xml:space="preserve"> and </w:t>
      </w:r>
      <w:r w:rsidR="00547991" w:rsidRPr="003E7A83">
        <w:rPr>
          <w:rFonts w:ascii="Times New Roman" w:hAnsi="Times New Roman"/>
          <w:sz w:val="22"/>
        </w:rPr>
        <w:t xml:space="preserve">3′ UTR_A. (***) </w:t>
      </w:r>
      <w:r w:rsidR="00547991" w:rsidRPr="003E7A83">
        <w:rPr>
          <w:rFonts w:ascii="Times New Roman" w:hAnsi="Times New Roman"/>
          <w:i/>
          <w:sz w:val="22"/>
        </w:rPr>
        <w:t>P</w:t>
      </w:r>
      <m:oMath>
        <m:r>
          <m:rPr>
            <m:sty m:val="p"/>
          </m:rPr>
          <w:rPr>
            <w:rFonts w:ascii="Cambria Math" w:hAnsi="Cambria Math"/>
            <w:sz w:val="22"/>
          </w:rPr>
          <m:t xml:space="preserve"> &lt;</m:t>
        </m:r>
      </m:oMath>
      <w:r w:rsidR="00547991" w:rsidRPr="003E7A83">
        <w:rPr>
          <w:rFonts w:ascii="Times New Roman" w:hAnsi="Times New Roman"/>
          <w:sz w:val="22"/>
        </w:rPr>
        <w:t xml:space="preserve">0.001, (**) </w:t>
      </w:r>
      <w:r w:rsidR="00547991" w:rsidRPr="003E7A83">
        <w:rPr>
          <w:rFonts w:ascii="Times New Roman" w:hAnsi="Times New Roman"/>
          <w:i/>
          <w:sz w:val="22"/>
        </w:rPr>
        <w:t>P</w:t>
      </w:r>
      <m:oMath>
        <m:r>
          <m:rPr>
            <m:sty m:val="p"/>
          </m:rPr>
          <w:rPr>
            <w:rFonts w:ascii="Cambria Math" w:hAnsi="Cambria Math"/>
            <w:sz w:val="22"/>
          </w:rPr>
          <m:t xml:space="preserve"> &lt;</m:t>
        </m:r>
      </m:oMath>
      <w:r w:rsidR="00547991" w:rsidRPr="003E7A83">
        <w:rPr>
          <w:rFonts w:ascii="Times New Roman" w:hAnsi="Times New Roman"/>
          <w:sz w:val="22"/>
        </w:rPr>
        <w:t>0.01 and (*)</w:t>
      </w:r>
      <w:r w:rsidR="00547991" w:rsidRPr="003E7A83">
        <w:rPr>
          <w:rFonts w:ascii="Times New Roman" w:hAnsi="Times New Roman" w:hint="eastAsia"/>
          <w:sz w:val="22"/>
        </w:rPr>
        <w:t xml:space="preserve"> </w:t>
      </w:r>
      <w:r w:rsidR="00547991" w:rsidRPr="003E7A83">
        <w:rPr>
          <w:rFonts w:ascii="Times New Roman" w:hAnsi="Times New Roman" w:hint="eastAsia"/>
          <w:i/>
          <w:sz w:val="22"/>
        </w:rPr>
        <w:t>P</w:t>
      </w:r>
      <m:oMath>
        <m:r>
          <m:rPr>
            <m:sty m:val="p"/>
          </m:rPr>
          <w:rPr>
            <w:rFonts w:ascii="Cambria Math" w:hAnsi="Cambria Math"/>
            <w:sz w:val="22"/>
          </w:rPr>
          <m:t>&lt;</m:t>
        </m:r>
      </m:oMath>
      <w:r w:rsidR="00547991" w:rsidRPr="003E7A83">
        <w:rPr>
          <w:rFonts w:ascii="Times New Roman" w:hAnsi="Times New Roman"/>
          <w:sz w:val="22"/>
        </w:rPr>
        <w:t>0.05, two-tailed Wilcoxon signed rank test</w:t>
      </w:r>
      <w:r w:rsidR="00547991" w:rsidRPr="003E7A83">
        <w:rPr>
          <w:rFonts w:ascii="Times New Roman" w:hAnsi="Times New Roman" w:hint="eastAsia"/>
          <w:sz w:val="22"/>
        </w:rPr>
        <w:t>.</w:t>
      </w:r>
    </w:p>
    <w:p w14:paraId="5E672D62" w14:textId="77777777" w:rsidR="00F167C8" w:rsidRPr="003E7A83" w:rsidRDefault="00F167C8" w:rsidP="00345478">
      <w:pPr>
        <w:adjustRightInd w:val="0"/>
        <w:snapToGrid w:val="0"/>
        <w:spacing w:line="360" w:lineRule="auto"/>
        <w:rPr>
          <w:rFonts w:ascii="Times New Roman" w:hAnsi="Times New Roman" w:cs="Times New Roman"/>
          <w:sz w:val="22"/>
        </w:rPr>
      </w:pPr>
    </w:p>
    <w:p w14:paraId="7525CCE8" w14:textId="77777777" w:rsidR="00590027" w:rsidRPr="003E7A83" w:rsidRDefault="00590027" w:rsidP="00345478">
      <w:pPr>
        <w:adjustRightInd w:val="0"/>
        <w:snapToGrid w:val="0"/>
        <w:spacing w:line="360" w:lineRule="auto"/>
        <w:rPr>
          <w:rFonts w:ascii="Times New Roman" w:hAnsi="Times New Roman" w:cs="Times New Roman"/>
          <w:sz w:val="22"/>
        </w:rPr>
      </w:pPr>
    </w:p>
    <w:p w14:paraId="4632D0D3" w14:textId="47CF6B2E" w:rsidR="00590027" w:rsidRPr="003E7A83" w:rsidRDefault="00615BED" w:rsidP="00615BED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sz w:val="22"/>
        </w:rPr>
      </w:pPr>
      <w:r w:rsidRPr="003E7A83">
        <w:rPr>
          <w:rFonts w:ascii="Times New Roman" w:hAnsi="Times New Roman" w:cs="Times New Roman"/>
          <w:noProof/>
          <w:sz w:val="22"/>
        </w:rPr>
        <w:lastRenderedPageBreak/>
        <w:drawing>
          <wp:inline distT="0" distB="0" distL="0" distR="0" wp14:anchorId="7B4FA018" wp14:editId="115175C8">
            <wp:extent cx="5071546" cy="2342088"/>
            <wp:effectExtent l="0" t="0" r="0" b="127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igure7_new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823" b="50853"/>
                    <a:stretch/>
                  </pic:blipFill>
                  <pic:spPr bwMode="auto">
                    <a:xfrm>
                      <a:off x="0" y="0"/>
                      <a:ext cx="5081369" cy="2346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821023" w14:textId="16ACBD38" w:rsidR="00590027" w:rsidRPr="003E7A83" w:rsidRDefault="00863CF1" w:rsidP="00345478">
      <w:pPr>
        <w:adjustRightInd w:val="0"/>
        <w:snapToGrid w:val="0"/>
        <w:spacing w:line="360" w:lineRule="auto"/>
        <w:rPr>
          <w:rFonts w:ascii="Times New Roman" w:hAnsi="Times New Roman"/>
          <w:bCs/>
          <w:sz w:val="22"/>
        </w:rPr>
      </w:pPr>
      <w:r>
        <w:rPr>
          <w:rFonts w:ascii="Times New Roman" w:hAnsi="Times New Roman" w:cs="Times New Roman"/>
          <w:b/>
          <w:sz w:val="22"/>
        </w:rPr>
        <w:t>Supplemental</w:t>
      </w:r>
      <w:r w:rsidR="00590027" w:rsidRPr="003E7A83">
        <w:rPr>
          <w:rFonts w:ascii="Times New Roman" w:hAnsi="Times New Roman" w:cs="Times New Roman"/>
          <w:b/>
          <w:sz w:val="22"/>
        </w:rPr>
        <w:t xml:space="preserve"> Figure </w:t>
      </w:r>
      <w:r w:rsidR="007A0DBE" w:rsidRPr="003E7A83">
        <w:rPr>
          <w:rFonts w:ascii="Times New Roman" w:hAnsi="Times New Roman" w:cs="Times New Roman"/>
          <w:b/>
          <w:sz w:val="22"/>
        </w:rPr>
        <w:t>20</w:t>
      </w:r>
      <w:r w:rsidR="00590027" w:rsidRPr="003E7A83">
        <w:rPr>
          <w:rFonts w:ascii="Times New Roman" w:hAnsi="Times New Roman" w:cs="Times New Roman"/>
          <w:b/>
          <w:sz w:val="22"/>
        </w:rPr>
        <w:t>.</w:t>
      </w:r>
      <w:r w:rsidR="00456926" w:rsidRPr="003E7A83">
        <w:rPr>
          <w:rFonts w:ascii="Times New Roman" w:hAnsi="Times New Roman" w:cs="Times New Roman"/>
          <w:b/>
          <w:sz w:val="22"/>
        </w:rPr>
        <w:t xml:space="preserve"> </w:t>
      </w:r>
      <w:r w:rsidR="00574E66" w:rsidRPr="003E7A83">
        <w:rPr>
          <w:rFonts w:ascii="Times New Roman" w:hAnsi="Times New Roman" w:cs="Times New Roman"/>
          <w:b/>
          <w:sz w:val="22"/>
        </w:rPr>
        <w:t>DNA</w:t>
      </w:r>
      <w:r w:rsidR="00574E66" w:rsidRPr="003E7A83">
        <w:rPr>
          <w:rFonts w:ascii="Times New Roman" w:hAnsi="Times New Roman" w:cs="Times New Roman" w:hint="eastAsia"/>
          <w:b/>
          <w:sz w:val="22"/>
        </w:rPr>
        <w:t xml:space="preserve"> </w:t>
      </w:r>
      <w:r w:rsidR="00574E66" w:rsidRPr="003E7A83">
        <w:rPr>
          <w:rFonts w:ascii="Times New Roman" w:hAnsi="Times New Roman" w:cs="Times New Roman"/>
          <w:b/>
          <w:sz w:val="22"/>
        </w:rPr>
        <w:t xml:space="preserve">sequence analyses </w:t>
      </w:r>
      <w:r w:rsidR="00753BCA" w:rsidRPr="003E7A83">
        <w:rPr>
          <w:rFonts w:ascii="Times New Roman" w:hAnsi="Times New Roman"/>
          <w:b/>
          <w:bCs/>
          <w:sz w:val="22"/>
        </w:rPr>
        <w:t xml:space="preserve">for APA regulation during replicative senescence of MEFs. </w:t>
      </w:r>
      <w:r w:rsidR="00753BCA" w:rsidRPr="003E7A83">
        <w:rPr>
          <w:rFonts w:ascii="Times New Roman" w:hAnsi="Times New Roman"/>
          <w:bCs/>
          <w:sz w:val="22"/>
        </w:rPr>
        <w:t>(A) Comparison of conservation score in the 400 nt region surrounding different types of pAs.</w:t>
      </w:r>
      <w:r w:rsidR="00753BCA" w:rsidRPr="003E7A83">
        <w:rPr>
          <w:rFonts w:ascii="Times New Roman" w:hAnsi="Times New Roman" w:hint="eastAsia"/>
          <w:bCs/>
          <w:sz w:val="22"/>
        </w:rPr>
        <w:t xml:space="preserve"> </w:t>
      </w:r>
      <w:r w:rsidR="00753BCA" w:rsidRPr="003E7A83">
        <w:rPr>
          <w:rFonts w:ascii="Times New Roman" w:hAnsi="Times New Roman"/>
          <w:bCs/>
          <w:sz w:val="22"/>
        </w:rPr>
        <w:t>(B) Distribution of PAS sequences in the -40 to -1 nt region for different categories of pAs.</w:t>
      </w:r>
    </w:p>
    <w:p w14:paraId="787CD8B1" w14:textId="77777777" w:rsidR="007A0DBE" w:rsidRPr="003E7A83" w:rsidRDefault="007A0DBE" w:rsidP="00345478">
      <w:pPr>
        <w:adjustRightInd w:val="0"/>
        <w:snapToGrid w:val="0"/>
        <w:spacing w:line="360" w:lineRule="auto"/>
        <w:rPr>
          <w:rFonts w:ascii="Times New Roman" w:hAnsi="Times New Roman"/>
          <w:bCs/>
          <w:sz w:val="22"/>
        </w:rPr>
      </w:pPr>
    </w:p>
    <w:p w14:paraId="458C9936" w14:textId="5B37EF9B" w:rsidR="007A0DBE" w:rsidRPr="003E7A83" w:rsidRDefault="007A0DBE">
      <w:pPr>
        <w:widowControl/>
        <w:jc w:val="left"/>
        <w:rPr>
          <w:rFonts w:ascii="Times New Roman" w:hAnsi="Times New Roman" w:cs="Times New Roman"/>
          <w:b/>
          <w:sz w:val="22"/>
        </w:rPr>
      </w:pPr>
      <w:r w:rsidRPr="003E7A83">
        <w:rPr>
          <w:rFonts w:ascii="Times New Roman" w:hAnsi="Times New Roman" w:cs="Times New Roman"/>
          <w:b/>
          <w:sz w:val="22"/>
        </w:rPr>
        <w:br w:type="page"/>
      </w:r>
    </w:p>
    <w:p w14:paraId="0BEFFE3B" w14:textId="77777777" w:rsidR="007A0DBE" w:rsidRPr="003E7A83" w:rsidRDefault="007A0DBE" w:rsidP="007A0DBE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sz w:val="22"/>
        </w:rPr>
      </w:pPr>
    </w:p>
    <w:p w14:paraId="3DDE88A1" w14:textId="77777777" w:rsidR="007A0DBE" w:rsidRPr="003E7A83" w:rsidRDefault="007A0DBE" w:rsidP="007A0DBE">
      <w:pPr>
        <w:adjustRightInd w:val="0"/>
        <w:snapToGrid w:val="0"/>
        <w:spacing w:line="360" w:lineRule="auto"/>
        <w:rPr>
          <w:rFonts w:ascii="Times New Roman" w:hAnsi="Times New Roman" w:cs="Times New Roman"/>
          <w:sz w:val="22"/>
        </w:rPr>
      </w:pPr>
      <w:r w:rsidRPr="003E7A83">
        <w:rPr>
          <w:rFonts w:ascii="Times New Roman" w:hAnsi="Times New Roman" w:cs="Times New Roman"/>
          <w:noProof/>
          <w:sz w:val="22"/>
        </w:rPr>
        <w:drawing>
          <wp:inline distT="0" distB="0" distL="0" distR="0" wp14:anchorId="12A559C5" wp14:editId="6C718CEA">
            <wp:extent cx="5274310" cy="4491355"/>
            <wp:effectExtent l="0" t="0" r="2540" b="44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S10_2015_9_3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9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C646E" w14:textId="6CCD79EC" w:rsidR="007A0DBE" w:rsidRPr="003E7A83" w:rsidRDefault="00863CF1" w:rsidP="007A0DBE">
      <w:pPr>
        <w:adjustRightInd w:val="0"/>
        <w:snapToGrid w:val="0"/>
        <w:spacing w:line="360" w:lineRule="auto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b/>
          <w:sz w:val="22"/>
        </w:rPr>
        <w:t>Supplemental</w:t>
      </w:r>
      <w:r w:rsidR="007A0DBE" w:rsidRPr="003E7A83">
        <w:rPr>
          <w:rFonts w:ascii="Times New Roman" w:hAnsi="Times New Roman" w:cs="Times New Roman"/>
          <w:b/>
          <w:sz w:val="22"/>
        </w:rPr>
        <w:t xml:space="preserve"> Figure 21. </w:t>
      </w:r>
      <w:r w:rsidR="007A0DBE" w:rsidRPr="003E7A83">
        <w:rPr>
          <w:rFonts w:ascii="Times New Roman" w:hAnsi="Times New Roman" w:cs="Times New Roman"/>
          <w:b/>
          <w:bCs/>
          <w:sz w:val="22"/>
        </w:rPr>
        <w:t xml:space="preserve">Comparison of genes that tended to use distal and proximal pAs between senescent and cancer cells. </w:t>
      </w:r>
      <w:r w:rsidR="007A0DBE" w:rsidRPr="003E7A83">
        <w:rPr>
          <w:rFonts w:ascii="Times New Roman" w:hAnsi="Times New Roman" w:cs="Times New Roman"/>
          <w:bCs/>
          <w:sz w:val="22"/>
        </w:rPr>
        <w:t xml:space="preserve">(A) </w:t>
      </w:r>
      <w:r w:rsidR="007A0DBE" w:rsidRPr="003E7A83">
        <w:rPr>
          <w:rFonts w:ascii="Times New Roman" w:hAnsi="Times New Roman" w:cs="Times New Roman"/>
          <w:sz w:val="22"/>
        </w:rPr>
        <w:t>Venn diagram comparison among genes preferring distal (MEF_L) and proximal (MEF_S) pAs when comparing senescent MEFs (PD11) with young MEFs (PD6)</w:t>
      </w:r>
      <w:r w:rsidR="00D80EA1">
        <w:rPr>
          <w:rFonts w:ascii="Times New Roman" w:hAnsi="Times New Roman" w:cs="Times New Roman"/>
          <w:sz w:val="22"/>
        </w:rPr>
        <w:t>,</w:t>
      </w:r>
      <w:r w:rsidR="007A0DBE" w:rsidRPr="003E7A83">
        <w:rPr>
          <w:rFonts w:ascii="Times New Roman" w:hAnsi="Times New Roman" w:cs="Times New Roman"/>
          <w:sz w:val="22"/>
        </w:rPr>
        <w:t xml:space="preserve"> and genes favoring distal (Cancer_L) and proximal (Cancer_S) pAs when comparing tumors and normal tissues identified by Xia et al. </w:t>
      </w:r>
      <w:r w:rsidR="007A0DBE" w:rsidRPr="003E7A83">
        <w:rPr>
          <w:rFonts w:ascii="Times New Roman" w:hAnsi="Times New Roman" w:cs="Times New Roman"/>
          <w:sz w:val="22"/>
        </w:rPr>
        <w:fldChar w:fldCharType="begin"/>
      </w:r>
      <w:r w:rsidR="007A0DBE" w:rsidRPr="003E7A83">
        <w:rPr>
          <w:rFonts w:ascii="Times New Roman" w:hAnsi="Times New Roman" w:cs="Times New Roman"/>
          <w:sz w:val="22"/>
        </w:rPr>
        <w:instrText xml:space="preserve"> ADDIN NE.Ref.{0B852072-81CC-465F-BA18-6B9803CE0D7C}</w:instrText>
      </w:r>
      <w:r w:rsidR="007A0DBE" w:rsidRPr="003E7A83">
        <w:rPr>
          <w:rFonts w:ascii="Times New Roman" w:hAnsi="Times New Roman" w:cs="Times New Roman"/>
          <w:sz w:val="22"/>
        </w:rPr>
        <w:fldChar w:fldCharType="separate"/>
      </w:r>
      <w:r w:rsidR="007A0DBE" w:rsidRPr="003E7A83">
        <w:rPr>
          <w:rFonts w:ascii="Times New Roman" w:hAnsi="Times New Roman" w:cs="Times New Roman"/>
          <w:kern w:val="0"/>
          <w:sz w:val="22"/>
        </w:rPr>
        <w:t>[3]</w:t>
      </w:r>
      <w:r w:rsidR="007A0DBE" w:rsidRPr="003E7A83">
        <w:rPr>
          <w:rFonts w:ascii="Times New Roman" w:hAnsi="Times New Roman" w:cs="Times New Roman"/>
          <w:sz w:val="22"/>
        </w:rPr>
        <w:fldChar w:fldCharType="end"/>
      </w:r>
      <w:r w:rsidR="007A0DBE" w:rsidRPr="003E7A83">
        <w:rPr>
          <w:rFonts w:ascii="Times New Roman" w:hAnsi="Times New Roman" w:cs="Times New Roman"/>
          <w:sz w:val="22"/>
        </w:rPr>
        <w:t>. (B) Venn diagram comparison among genes preferring distal (Rat_L) and proximal (Rat_S) pAs when comparing VSMCs of old rat with young rat, Cancer_L, and Cancer_S.</w:t>
      </w:r>
      <w:r w:rsidR="007A0DBE" w:rsidRPr="003E7A83">
        <w:rPr>
          <w:rFonts w:ascii="Times New Roman" w:hAnsi="Times New Roman" w:cs="Times New Roman"/>
          <w:bCs/>
          <w:sz w:val="22"/>
        </w:rPr>
        <w:t xml:space="preserve"> (C) </w:t>
      </w:r>
      <w:r w:rsidR="007A0DBE" w:rsidRPr="003E7A83">
        <w:rPr>
          <w:rFonts w:ascii="Times New Roman" w:hAnsi="Times New Roman" w:cs="Times New Roman"/>
          <w:sz w:val="22"/>
        </w:rPr>
        <w:t>Venn diagram comparison among genes gradually preferred to use distal (MEF_GL) and proximal (MEF_GS) pAs during replicative senescence of MEFs, Cancer_L, and Cancer_S.</w:t>
      </w:r>
      <w:r w:rsidR="007A0DBE" w:rsidRPr="003E7A83">
        <w:rPr>
          <w:rFonts w:ascii="Times New Roman" w:hAnsi="Times New Roman" w:cs="Times New Roman"/>
          <w:bCs/>
          <w:sz w:val="22"/>
        </w:rPr>
        <w:t xml:space="preserve"> (D). </w:t>
      </w:r>
      <w:r w:rsidR="007A0DBE" w:rsidRPr="003E7A83">
        <w:rPr>
          <w:rFonts w:ascii="Times New Roman" w:hAnsi="Times New Roman" w:cs="Times New Roman"/>
          <w:sz w:val="22"/>
        </w:rPr>
        <w:t>Venn diagram comparison among MEF_L, Rat_L, MEF_GL, and Cancer_S. MEF_L, MEF_S, Rat_L, Rat_S, MEF_GL, and MEF_GS were identified by a linear trend test with the Benjamini-Hochberg (BH) false-discovery rate (FDR) at 5%.</w:t>
      </w:r>
    </w:p>
    <w:p w14:paraId="101385AF" w14:textId="77777777" w:rsidR="00542D45" w:rsidRPr="003E7A83" w:rsidRDefault="00542D45" w:rsidP="00345478">
      <w:pPr>
        <w:adjustRightInd w:val="0"/>
        <w:snapToGrid w:val="0"/>
        <w:spacing w:line="360" w:lineRule="auto"/>
        <w:rPr>
          <w:rFonts w:ascii="Times New Roman" w:hAnsi="Times New Roman" w:cs="Times New Roman"/>
          <w:sz w:val="22"/>
        </w:rPr>
      </w:pPr>
      <w:r w:rsidRPr="003E7A83">
        <w:rPr>
          <w:rFonts w:ascii="Times New Roman" w:hAnsi="Times New Roman" w:cs="Times New Roman"/>
          <w:sz w:val="22"/>
        </w:rPr>
        <w:br w:type="page"/>
      </w:r>
    </w:p>
    <w:p w14:paraId="57FC4D1C" w14:textId="0E56A8AA" w:rsidR="005E6ABA" w:rsidRPr="003E7A83" w:rsidRDefault="00863CF1" w:rsidP="00345478">
      <w:pPr>
        <w:adjustRightInd w:val="0"/>
        <w:snapToGrid w:val="0"/>
        <w:spacing w:line="360" w:lineRule="auto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b/>
          <w:sz w:val="22"/>
        </w:rPr>
        <w:lastRenderedPageBreak/>
        <w:t>Supplemental</w:t>
      </w:r>
      <w:r w:rsidR="005D4E49" w:rsidRPr="003E7A83">
        <w:rPr>
          <w:rFonts w:ascii="Times New Roman" w:hAnsi="Times New Roman" w:cs="Times New Roman"/>
          <w:b/>
          <w:sz w:val="22"/>
        </w:rPr>
        <w:t xml:space="preserve"> </w:t>
      </w:r>
      <w:r w:rsidR="00D5151B" w:rsidRPr="003E7A83">
        <w:rPr>
          <w:rFonts w:ascii="Times New Roman" w:hAnsi="Times New Roman" w:cs="Times New Roman"/>
          <w:b/>
          <w:sz w:val="22"/>
        </w:rPr>
        <w:t>Table</w:t>
      </w:r>
      <w:r w:rsidR="00772FB9" w:rsidRPr="003E7A83">
        <w:rPr>
          <w:rFonts w:ascii="Times New Roman" w:hAnsi="Times New Roman" w:cs="Times New Roman"/>
          <w:b/>
          <w:sz w:val="22"/>
        </w:rPr>
        <w:t xml:space="preserve"> </w:t>
      </w:r>
      <w:r w:rsidR="008E441C" w:rsidRPr="003E7A83">
        <w:rPr>
          <w:rFonts w:ascii="Times New Roman" w:hAnsi="Times New Roman" w:cs="Times New Roman"/>
          <w:b/>
          <w:sz w:val="22"/>
        </w:rPr>
        <w:t>1</w:t>
      </w:r>
      <w:r w:rsidR="00D5151B" w:rsidRPr="003E7A83">
        <w:rPr>
          <w:rFonts w:ascii="Times New Roman" w:hAnsi="Times New Roman" w:cs="Times New Roman"/>
          <w:b/>
          <w:sz w:val="22"/>
        </w:rPr>
        <w:t xml:space="preserve">. </w:t>
      </w:r>
      <w:r w:rsidR="00FC2C7C" w:rsidRPr="003E7A83">
        <w:rPr>
          <w:rFonts w:ascii="Times New Roman" w:hAnsi="Times New Roman" w:cs="Times New Roman"/>
          <w:b/>
          <w:sz w:val="22"/>
        </w:rPr>
        <w:t xml:space="preserve">MEFs </w:t>
      </w:r>
      <w:r w:rsidR="00D5151B" w:rsidRPr="003E7A83">
        <w:rPr>
          <w:rFonts w:ascii="Times New Roman" w:hAnsi="Times New Roman" w:cs="Times New Roman"/>
          <w:b/>
          <w:sz w:val="22"/>
        </w:rPr>
        <w:t xml:space="preserve">PA-seq </w:t>
      </w:r>
      <w:bookmarkStart w:id="3" w:name="OLE_LINK5"/>
      <w:r w:rsidR="00F24E97" w:rsidRPr="003E7A83">
        <w:rPr>
          <w:rFonts w:ascii="Times New Roman" w:hAnsi="Times New Roman" w:cs="Times New Roman"/>
          <w:b/>
          <w:sz w:val="22"/>
        </w:rPr>
        <w:t>read</w:t>
      </w:r>
      <w:r w:rsidR="00FC2C7C" w:rsidRPr="003E7A83">
        <w:rPr>
          <w:rFonts w:ascii="Times New Roman" w:hAnsi="Times New Roman" w:cs="Times New Roman"/>
          <w:b/>
          <w:sz w:val="22"/>
        </w:rPr>
        <w:t>s</w:t>
      </w:r>
      <w:r w:rsidR="00F24E97" w:rsidRPr="003E7A83">
        <w:rPr>
          <w:rFonts w:ascii="Times New Roman" w:hAnsi="Times New Roman" w:cs="Times New Roman"/>
          <w:b/>
          <w:sz w:val="22"/>
        </w:rPr>
        <w:t xml:space="preserve"> </w:t>
      </w:r>
      <w:r w:rsidR="00FC2C7C" w:rsidRPr="003E7A83">
        <w:rPr>
          <w:rFonts w:ascii="Times New Roman" w:hAnsi="Times New Roman" w:cs="Times New Roman"/>
          <w:b/>
          <w:sz w:val="22"/>
        </w:rPr>
        <w:t xml:space="preserve">mapping </w:t>
      </w:r>
      <w:r w:rsidR="00F24E97" w:rsidRPr="003E7A83">
        <w:rPr>
          <w:rFonts w:ascii="Times New Roman" w:hAnsi="Times New Roman" w:cs="Times New Roman"/>
          <w:b/>
          <w:sz w:val="22"/>
        </w:rPr>
        <w:t>statistics</w:t>
      </w:r>
      <w:bookmarkEnd w:id="3"/>
      <w:r w:rsidR="00F24E97" w:rsidRPr="003E7A83">
        <w:rPr>
          <w:rFonts w:ascii="Times New Roman" w:hAnsi="Times New Roman" w:cs="Times New Roman"/>
          <w:b/>
          <w:sz w:val="22"/>
        </w:rPr>
        <w:t>.</w:t>
      </w:r>
      <w:r w:rsidR="005E6ABA" w:rsidRPr="003E7A83">
        <w:rPr>
          <w:rFonts w:ascii="Times New Roman" w:hAnsi="Times New Roman" w:cs="Times New Roman"/>
          <w:sz w:val="22"/>
        </w:rPr>
        <w:t xml:space="preserve"> </w:t>
      </w:r>
    </w:p>
    <w:tbl>
      <w:tblPr>
        <w:tblW w:w="8364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394"/>
        <w:gridCol w:w="1394"/>
        <w:gridCol w:w="1394"/>
        <w:gridCol w:w="1394"/>
        <w:gridCol w:w="1394"/>
        <w:gridCol w:w="1394"/>
      </w:tblGrid>
      <w:tr w:rsidR="005306E8" w:rsidRPr="003E7A83" w14:paraId="5E7E3009" w14:textId="77777777" w:rsidTr="005306E8">
        <w:trPr>
          <w:trHeight w:val="587"/>
        </w:trPr>
        <w:tc>
          <w:tcPr>
            <w:tcW w:w="139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5271067" w14:textId="77777777" w:rsidR="005306E8" w:rsidRPr="003E7A83" w:rsidRDefault="005306E8" w:rsidP="00345478">
            <w:pPr>
              <w:pStyle w:val="a7"/>
              <w:adjustRightInd w:val="0"/>
              <w:snapToGrid w:val="0"/>
              <w:spacing w:line="360" w:lineRule="auto"/>
              <w:ind w:firstLineChars="0" w:firstLine="0"/>
              <w:jc w:val="center"/>
              <w:rPr>
                <w:b/>
                <w:sz w:val="22"/>
                <w:szCs w:val="22"/>
              </w:rPr>
            </w:pPr>
            <w:r w:rsidRPr="003E7A83">
              <w:rPr>
                <w:b/>
                <w:sz w:val="22"/>
                <w:szCs w:val="22"/>
              </w:rPr>
              <w:t>Sample</w:t>
            </w:r>
          </w:p>
        </w:tc>
        <w:tc>
          <w:tcPr>
            <w:tcW w:w="139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6AD021B" w14:textId="77777777" w:rsidR="005306E8" w:rsidRPr="003E7A83" w:rsidRDefault="005306E8" w:rsidP="00345478">
            <w:pPr>
              <w:pStyle w:val="a7"/>
              <w:adjustRightInd w:val="0"/>
              <w:snapToGrid w:val="0"/>
              <w:spacing w:line="360" w:lineRule="auto"/>
              <w:ind w:leftChars="112" w:left="235" w:firstLineChars="0" w:firstLine="0"/>
              <w:jc w:val="center"/>
              <w:rPr>
                <w:b/>
                <w:sz w:val="22"/>
                <w:szCs w:val="22"/>
              </w:rPr>
            </w:pPr>
            <w:r w:rsidRPr="003E7A83">
              <w:rPr>
                <w:b/>
                <w:sz w:val="22"/>
                <w:szCs w:val="22"/>
              </w:rPr>
              <w:t>Total Reads</w:t>
            </w:r>
          </w:p>
        </w:tc>
        <w:tc>
          <w:tcPr>
            <w:tcW w:w="139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6A34B7B" w14:textId="77777777" w:rsidR="005306E8" w:rsidRPr="003E7A83" w:rsidRDefault="005306E8" w:rsidP="00345478">
            <w:pPr>
              <w:pStyle w:val="a7"/>
              <w:adjustRightInd w:val="0"/>
              <w:snapToGrid w:val="0"/>
              <w:spacing w:line="360" w:lineRule="auto"/>
              <w:ind w:leftChars="56" w:left="118" w:firstLineChars="0" w:firstLine="0"/>
              <w:jc w:val="center"/>
              <w:rPr>
                <w:b/>
                <w:sz w:val="22"/>
                <w:szCs w:val="22"/>
              </w:rPr>
            </w:pPr>
            <w:r w:rsidRPr="003E7A83">
              <w:rPr>
                <w:rFonts w:hint="eastAsia"/>
                <w:b/>
                <w:sz w:val="22"/>
                <w:szCs w:val="22"/>
              </w:rPr>
              <w:t>M</w:t>
            </w:r>
            <w:r w:rsidRPr="003E7A83">
              <w:rPr>
                <w:b/>
                <w:sz w:val="22"/>
                <w:szCs w:val="22"/>
              </w:rPr>
              <w:t>appe</w:t>
            </w:r>
            <w:r w:rsidRPr="003E7A83">
              <w:rPr>
                <w:rFonts w:hint="eastAsia"/>
                <w:b/>
                <w:sz w:val="22"/>
                <w:szCs w:val="22"/>
              </w:rPr>
              <w:t>d</w:t>
            </w:r>
            <w:r w:rsidRPr="003E7A83">
              <w:rPr>
                <w:b/>
                <w:sz w:val="22"/>
                <w:szCs w:val="22"/>
              </w:rPr>
              <w:t xml:space="preserve"> Read1</w:t>
            </w:r>
          </w:p>
        </w:tc>
        <w:tc>
          <w:tcPr>
            <w:tcW w:w="139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1937B3C" w14:textId="77777777" w:rsidR="005306E8" w:rsidRPr="003E7A83" w:rsidRDefault="005306E8" w:rsidP="00345478">
            <w:pPr>
              <w:pStyle w:val="a7"/>
              <w:adjustRightInd w:val="0"/>
              <w:snapToGrid w:val="0"/>
              <w:spacing w:line="360" w:lineRule="auto"/>
              <w:ind w:firstLineChars="0" w:firstLine="0"/>
              <w:jc w:val="center"/>
              <w:rPr>
                <w:b/>
                <w:sz w:val="22"/>
                <w:szCs w:val="22"/>
              </w:rPr>
            </w:pPr>
            <w:r w:rsidRPr="003E7A83">
              <w:rPr>
                <w:b/>
                <w:sz w:val="22"/>
                <w:szCs w:val="22"/>
              </w:rPr>
              <w:t>Read1 mapping rate</w:t>
            </w:r>
          </w:p>
        </w:tc>
        <w:tc>
          <w:tcPr>
            <w:tcW w:w="139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EB868F" w14:textId="77777777" w:rsidR="005306E8" w:rsidRPr="003E7A83" w:rsidRDefault="005306E8" w:rsidP="00345478">
            <w:pPr>
              <w:pStyle w:val="a7"/>
              <w:adjustRightInd w:val="0"/>
              <w:snapToGrid w:val="0"/>
              <w:spacing w:line="360" w:lineRule="auto"/>
              <w:ind w:firstLineChars="0" w:firstLine="0"/>
              <w:jc w:val="center"/>
              <w:rPr>
                <w:b/>
                <w:sz w:val="22"/>
                <w:szCs w:val="22"/>
              </w:rPr>
            </w:pPr>
            <w:r w:rsidRPr="003E7A83">
              <w:rPr>
                <w:rFonts w:hint="eastAsia"/>
                <w:b/>
                <w:sz w:val="22"/>
                <w:szCs w:val="22"/>
              </w:rPr>
              <w:t>M</w:t>
            </w:r>
            <w:r w:rsidRPr="003E7A83">
              <w:rPr>
                <w:b/>
                <w:sz w:val="22"/>
                <w:szCs w:val="22"/>
              </w:rPr>
              <w:t>app</w:t>
            </w:r>
            <w:r w:rsidRPr="003E7A83">
              <w:rPr>
                <w:rFonts w:hint="eastAsia"/>
                <w:b/>
                <w:sz w:val="22"/>
                <w:szCs w:val="22"/>
              </w:rPr>
              <w:t>ed</w:t>
            </w:r>
            <w:r w:rsidRPr="003E7A83">
              <w:rPr>
                <w:b/>
                <w:sz w:val="22"/>
                <w:szCs w:val="22"/>
              </w:rPr>
              <w:t xml:space="preserve"> Read2</w:t>
            </w:r>
          </w:p>
        </w:tc>
        <w:tc>
          <w:tcPr>
            <w:tcW w:w="139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960D03" w14:textId="77777777" w:rsidR="005306E8" w:rsidRPr="003E7A83" w:rsidRDefault="005306E8" w:rsidP="00345478">
            <w:pPr>
              <w:pStyle w:val="a7"/>
              <w:adjustRightInd w:val="0"/>
              <w:snapToGrid w:val="0"/>
              <w:spacing w:line="360" w:lineRule="auto"/>
              <w:ind w:firstLineChars="0" w:firstLine="0"/>
              <w:jc w:val="center"/>
              <w:rPr>
                <w:b/>
                <w:sz w:val="22"/>
                <w:szCs w:val="22"/>
              </w:rPr>
            </w:pPr>
            <w:r w:rsidRPr="003E7A83">
              <w:rPr>
                <w:b/>
                <w:sz w:val="22"/>
                <w:szCs w:val="22"/>
              </w:rPr>
              <w:t>Read</w:t>
            </w:r>
            <w:r w:rsidRPr="003E7A83">
              <w:rPr>
                <w:rFonts w:hint="eastAsia"/>
                <w:b/>
                <w:sz w:val="22"/>
                <w:szCs w:val="22"/>
              </w:rPr>
              <w:t>2</w:t>
            </w:r>
            <w:r w:rsidRPr="003E7A83">
              <w:rPr>
                <w:b/>
                <w:sz w:val="22"/>
                <w:szCs w:val="22"/>
              </w:rPr>
              <w:t xml:space="preserve"> mapping rate</w:t>
            </w:r>
          </w:p>
        </w:tc>
      </w:tr>
      <w:tr w:rsidR="005306E8" w:rsidRPr="003E7A83" w14:paraId="590B7668" w14:textId="77777777" w:rsidTr="005306E8">
        <w:trPr>
          <w:trHeight w:val="587"/>
        </w:trPr>
        <w:tc>
          <w:tcPr>
            <w:tcW w:w="1394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A05C487" w14:textId="77777777" w:rsidR="005306E8" w:rsidRPr="003E7A83" w:rsidRDefault="005306E8" w:rsidP="00345478">
            <w:pPr>
              <w:pStyle w:val="a7"/>
              <w:adjustRightInd w:val="0"/>
              <w:snapToGrid w:val="0"/>
              <w:spacing w:line="360" w:lineRule="auto"/>
              <w:ind w:firstLineChars="0" w:firstLine="0"/>
              <w:jc w:val="center"/>
              <w:rPr>
                <w:sz w:val="22"/>
                <w:szCs w:val="22"/>
              </w:rPr>
            </w:pPr>
            <w:r w:rsidRPr="003E7A83">
              <w:rPr>
                <w:sz w:val="22"/>
                <w:szCs w:val="22"/>
              </w:rPr>
              <w:t>G0</w:t>
            </w:r>
          </w:p>
        </w:tc>
        <w:tc>
          <w:tcPr>
            <w:tcW w:w="1394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A51412A" w14:textId="77777777" w:rsidR="005306E8" w:rsidRPr="003E7A83" w:rsidRDefault="005306E8" w:rsidP="00345478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3E7A83">
              <w:rPr>
                <w:rFonts w:ascii="Times New Roman" w:hAnsi="Times New Roman" w:cs="Times New Roman"/>
                <w:sz w:val="22"/>
              </w:rPr>
              <w:t>15,411,083</w:t>
            </w:r>
          </w:p>
        </w:tc>
        <w:tc>
          <w:tcPr>
            <w:tcW w:w="1394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EBF0596" w14:textId="77777777" w:rsidR="005306E8" w:rsidRPr="003E7A83" w:rsidRDefault="005306E8" w:rsidP="00345478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3E7A83">
              <w:rPr>
                <w:rFonts w:ascii="Times New Roman" w:hAnsi="Times New Roman" w:cs="Times New Roman"/>
                <w:sz w:val="22"/>
              </w:rPr>
              <w:t>9,442,546</w:t>
            </w:r>
          </w:p>
        </w:tc>
        <w:tc>
          <w:tcPr>
            <w:tcW w:w="1394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145F321" w14:textId="471728F0" w:rsidR="005306E8" w:rsidRPr="003E7A83" w:rsidRDefault="00122C0D" w:rsidP="00122C0D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61</w:t>
            </w:r>
            <w:r w:rsidR="005306E8" w:rsidRPr="003E7A83">
              <w:rPr>
                <w:rFonts w:ascii="Times New Roman" w:hAnsi="Times New Roman" w:cs="Times New Roman"/>
                <w:sz w:val="22"/>
              </w:rPr>
              <w:t>.</w:t>
            </w:r>
            <w:r>
              <w:rPr>
                <w:rFonts w:ascii="Times New Roman" w:hAnsi="Times New Roman" w:cs="Times New Roman"/>
                <w:sz w:val="22"/>
              </w:rPr>
              <w:t>3</w:t>
            </w:r>
            <w:r w:rsidR="005306E8" w:rsidRPr="003E7A83">
              <w:rPr>
                <w:rFonts w:ascii="Times New Roman" w:hAnsi="Times New Roman" w:cs="Times New Roman"/>
                <w:sz w:val="22"/>
              </w:rPr>
              <w:t>%</w:t>
            </w:r>
          </w:p>
        </w:tc>
        <w:tc>
          <w:tcPr>
            <w:tcW w:w="1394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38D1634" w14:textId="77777777" w:rsidR="005306E8" w:rsidRPr="003E7A83" w:rsidRDefault="005306E8" w:rsidP="00345478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3E7A83">
              <w:rPr>
                <w:rFonts w:ascii="Times New Roman" w:hAnsi="Times New Roman" w:cs="Times New Roman"/>
                <w:sz w:val="22"/>
              </w:rPr>
              <w:t>11,471,857</w:t>
            </w:r>
          </w:p>
        </w:tc>
        <w:tc>
          <w:tcPr>
            <w:tcW w:w="1394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997ADE" w14:textId="0620D4ED" w:rsidR="005306E8" w:rsidRPr="003E7A83" w:rsidRDefault="00611C3E" w:rsidP="00345478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74</w:t>
            </w:r>
            <w:r w:rsidR="005306E8" w:rsidRPr="003E7A83">
              <w:rPr>
                <w:rFonts w:ascii="Times New Roman" w:hAnsi="Times New Roman" w:cs="Times New Roman"/>
                <w:sz w:val="22"/>
              </w:rPr>
              <w:t>.4%</w:t>
            </w:r>
          </w:p>
        </w:tc>
      </w:tr>
      <w:tr w:rsidR="005306E8" w:rsidRPr="003E7A83" w14:paraId="468C4EF5" w14:textId="77777777" w:rsidTr="005306E8">
        <w:trPr>
          <w:trHeight w:val="507"/>
        </w:trPr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7CA52DE" w14:textId="77777777" w:rsidR="005306E8" w:rsidRPr="003E7A83" w:rsidRDefault="005306E8" w:rsidP="00345478">
            <w:pPr>
              <w:pStyle w:val="a7"/>
              <w:adjustRightInd w:val="0"/>
              <w:snapToGrid w:val="0"/>
              <w:spacing w:line="360" w:lineRule="auto"/>
              <w:ind w:firstLineChars="0" w:firstLine="0"/>
              <w:jc w:val="center"/>
              <w:rPr>
                <w:sz w:val="22"/>
                <w:szCs w:val="22"/>
              </w:rPr>
            </w:pPr>
            <w:r w:rsidRPr="003E7A83">
              <w:rPr>
                <w:sz w:val="22"/>
                <w:szCs w:val="22"/>
              </w:rPr>
              <w:t>PD6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7D9D562" w14:textId="77777777" w:rsidR="005306E8" w:rsidRPr="003E7A83" w:rsidRDefault="005306E8" w:rsidP="00345478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3E7A83">
              <w:rPr>
                <w:rFonts w:ascii="Times New Roman" w:hAnsi="Times New Roman" w:cs="Times New Roman"/>
                <w:sz w:val="22"/>
              </w:rPr>
              <w:t>9,423,643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14:paraId="7EAFE5E5" w14:textId="77777777" w:rsidR="005306E8" w:rsidRPr="003E7A83" w:rsidRDefault="005306E8" w:rsidP="00345478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3E7A83">
              <w:rPr>
                <w:rFonts w:ascii="Times New Roman" w:hAnsi="Times New Roman" w:cs="Times New Roman"/>
                <w:sz w:val="22"/>
              </w:rPr>
              <w:t>4,478,586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14:paraId="3D138A56" w14:textId="1FB927FC" w:rsidR="005306E8" w:rsidRPr="003E7A83" w:rsidRDefault="002D732A" w:rsidP="00345478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4</w:t>
            </w:r>
            <w:r w:rsidR="005306E8" w:rsidRPr="003E7A83">
              <w:rPr>
                <w:rFonts w:ascii="Times New Roman" w:hAnsi="Times New Roman" w:cs="Times New Roman"/>
                <w:sz w:val="22"/>
              </w:rPr>
              <w:t>7.5%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14:paraId="31AEE0BB" w14:textId="77777777" w:rsidR="005306E8" w:rsidRPr="003E7A83" w:rsidRDefault="005306E8" w:rsidP="00345478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3E7A83">
              <w:rPr>
                <w:rFonts w:ascii="Times New Roman" w:hAnsi="Times New Roman" w:cs="Times New Roman"/>
                <w:sz w:val="22"/>
              </w:rPr>
              <w:t>5,689,182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14:paraId="1CF03775" w14:textId="06FC66C1" w:rsidR="005306E8" w:rsidRPr="003E7A83" w:rsidRDefault="002D732A" w:rsidP="00345478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60.4</w:t>
            </w:r>
            <w:r w:rsidR="005306E8" w:rsidRPr="003E7A83">
              <w:rPr>
                <w:rFonts w:ascii="Times New Roman" w:hAnsi="Times New Roman" w:cs="Times New Roman"/>
                <w:sz w:val="22"/>
              </w:rPr>
              <w:t>%</w:t>
            </w:r>
          </w:p>
        </w:tc>
      </w:tr>
      <w:tr w:rsidR="005306E8" w:rsidRPr="003E7A83" w14:paraId="05838DEA" w14:textId="77777777" w:rsidTr="005306E8">
        <w:trPr>
          <w:trHeight w:val="587"/>
        </w:trPr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FBDE379" w14:textId="77777777" w:rsidR="005306E8" w:rsidRPr="003E7A83" w:rsidRDefault="005306E8" w:rsidP="00345478">
            <w:pPr>
              <w:pStyle w:val="a7"/>
              <w:adjustRightInd w:val="0"/>
              <w:snapToGrid w:val="0"/>
              <w:spacing w:line="360" w:lineRule="auto"/>
              <w:ind w:firstLineChars="0" w:firstLine="0"/>
              <w:jc w:val="center"/>
              <w:rPr>
                <w:sz w:val="22"/>
                <w:szCs w:val="22"/>
              </w:rPr>
            </w:pPr>
            <w:r w:rsidRPr="003E7A83">
              <w:rPr>
                <w:sz w:val="22"/>
                <w:szCs w:val="22"/>
              </w:rPr>
              <w:t>PD8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2CC63F7" w14:textId="77777777" w:rsidR="005306E8" w:rsidRPr="003E7A83" w:rsidRDefault="005306E8" w:rsidP="00345478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3E7A83">
              <w:rPr>
                <w:rFonts w:ascii="Times New Roman" w:hAnsi="Times New Roman" w:cs="Times New Roman"/>
                <w:sz w:val="22"/>
              </w:rPr>
              <w:t>13,386,797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14:paraId="50D964B2" w14:textId="77777777" w:rsidR="005306E8" w:rsidRPr="003E7A83" w:rsidRDefault="005306E8" w:rsidP="00345478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3E7A83">
              <w:rPr>
                <w:rFonts w:ascii="Times New Roman" w:hAnsi="Times New Roman" w:cs="Times New Roman"/>
                <w:sz w:val="22"/>
              </w:rPr>
              <w:t>7,822,028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14:paraId="3EF8E871" w14:textId="0C167F69" w:rsidR="005306E8" w:rsidRPr="003E7A83" w:rsidRDefault="00AF5E41" w:rsidP="00345478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58.4</w:t>
            </w:r>
            <w:r w:rsidR="005306E8" w:rsidRPr="003E7A83">
              <w:rPr>
                <w:rFonts w:ascii="Times New Roman" w:hAnsi="Times New Roman" w:cs="Times New Roman"/>
                <w:sz w:val="22"/>
              </w:rPr>
              <w:t>%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14:paraId="6DFA007A" w14:textId="77777777" w:rsidR="005306E8" w:rsidRPr="003E7A83" w:rsidRDefault="005306E8" w:rsidP="00345478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3E7A83">
              <w:rPr>
                <w:rFonts w:ascii="Times New Roman" w:hAnsi="Times New Roman" w:cs="Times New Roman"/>
                <w:sz w:val="22"/>
              </w:rPr>
              <w:t>9,472,369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14:paraId="2AF148D3" w14:textId="145DB460" w:rsidR="005306E8" w:rsidRPr="003E7A83" w:rsidRDefault="00AF5E41" w:rsidP="00345478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70.8</w:t>
            </w:r>
            <w:r w:rsidR="005306E8" w:rsidRPr="003E7A83">
              <w:rPr>
                <w:rFonts w:ascii="Times New Roman" w:hAnsi="Times New Roman" w:cs="Times New Roman"/>
                <w:sz w:val="22"/>
              </w:rPr>
              <w:t>%</w:t>
            </w:r>
          </w:p>
        </w:tc>
      </w:tr>
      <w:tr w:rsidR="005306E8" w:rsidRPr="003E7A83" w14:paraId="690C65CE" w14:textId="77777777" w:rsidTr="005306E8">
        <w:trPr>
          <w:trHeight w:val="481"/>
        </w:trPr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2E7F385" w14:textId="77777777" w:rsidR="005306E8" w:rsidRPr="003E7A83" w:rsidRDefault="005306E8" w:rsidP="00345478">
            <w:pPr>
              <w:pStyle w:val="a7"/>
              <w:adjustRightInd w:val="0"/>
              <w:snapToGrid w:val="0"/>
              <w:spacing w:line="360" w:lineRule="auto"/>
              <w:ind w:firstLineChars="0" w:firstLine="0"/>
              <w:jc w:val="center"/>
              <w:rPr>
                <w:sz w:val="22"/>
                <w:szCs w:val="22"/>
              </w:rPr>
            </w:pPr>
            <w:r w:rsidRPr="003E7A83">
              <w:rPr>
                <w:sz w:val="22"/>
                <w:szCs w:val="22"/>
              </w:rPr>
              <w:t>PD10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77600EB" w14:textId="77777777" w:rsidR="005306E8" w:rsidRPr="003E7A83" w:rsidRDefault="005306E8" w:rsidP="00345478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3E7A83">
              <w:rPr>
                <w:rFonts w:ascii="Times New Roman" w:hAnsi="Times New Roman" w:cs="Times New Roman"/>
                <w:sz w:val="22"/>
              </w:rPr>
              <w:t>8,779,338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14:paraId="494C640E" w14:textId="77777777" w:rsidR="005306E8" w:rsidRPr="003E7A83" w:rsidRDefault="005306E8" w:rsidP="00345478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3E7A83">
              <w:rPr>
                <w:rFonts w:ascii="Times New Roman" w:hAnsi="Times New Roman" w:cs="Times New Roman"/>
                <w:sz w:val="22"/>
              </w:rPr>
              <w:t>3,818,641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14:paraId="12A740DC" w14:textId="353E4B38" w:rsidR="005306E8" w:rsidRPr="003E7A83" w:rsidRDefault="00B45A84" w:rsidP="00B45A84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43</w:t>
            </w:r>
            <w:r w:rsidR="005306E8" w:rsidRPr="003E7A83">
              <w:rPr>
                <w:rFonts w:ascii="Times New Roman" w:hAnsi="Times New Roman" w:cs="Times New Roman"/>
                <w:sz w:val="22"/>
              </w:rPr>
              <w:t>.</w:t>
            </w:r>
            <w:r>
              <w:rPr>
                <w:rFonts w:ascii="Times New Roman" w:hAnsi="Times New Roman" w:cs="Times New Roman"/>
                <w:sz w:val="22"/>
              </w:rPr>
              <w:t>5</w:t>
            </w:r>
            <w:r w:rsidR="005306E8" w:rsidRPr="003E7A83">
              <w:rPr>
                <w:rFonts w:ascii="Times New Roman" w:hAnsi="Times New Roman" w:cs="Times New Roman"/>
                <w:sz w:val="22"/>
              </w:rPr>
              <w:t>%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14:paraId="356FEE3F" w14:textId="77777777" w:rsidR="005306E8" w:rsidRPr="003E7A83" w:rsidRDefault="005306E8" w:rsidP="00345478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3E7A83">
              <w:rPr>
                <w:rFonts w:ascii="Times New Roman" w:hAnsi="Times New Roman" w:cs="Times New Roman"/>
                <w:sz w:val="22"/>
              </w:rPr>
              <w:t>4,799,825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14:paraId="2213B4D0" w14:textId="58C5EB91" w:rsidR="005306E8" w:rsidRPr="003E7A83" w:rsidRDefault="00B45A84" w:rsidP="00345478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54</w:t>
            </w:r>
            <w:r w:rsidR="005306E8" w:rsidRPr="003E7A83">
              <w:rPr>
                <w:rFonts w:ascii="Times New Roman" w:hAnsi="Times New Roman" w:cs="Times New Roman"/>
                <w:sz w:val="22"/>
              </w:rPr>
              <w:t>.7%</w:t>
            </w:r>
          </w:p>
        </w:tc>
      </w:tr>
      <w:tr w:rsidR="005306E8" w:rsidRPr="003E7A83" w14:paraId="042EBFC8" w14:textId="77777777" w:rsidTr="005306E8">
        <w:trPr>
          <w:trHeight w:val="587"/>
        </w:trPr>
        <w:tc>
          <w:tcPr>
            <w:tcW w:w="139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BAA6C4D" w14:textId="77777777" w:rsidR="005306E8" w:rsidRPr="003E7A83" w:rsidRDefault="005306E8" w:rsidP="00345478">
            <w:pPr>
              <w:pStyle w:val="a7"/>
              <w:adjustRightInd w:val="0"/>
              <w:snapToGrid w:val="0"/>
              <w:spacing w:line="360" w:lineRule="auto"/>
              <w:ind w:firstLineChars="0" w:firstLine="0"/>
              <w:jc w:val="center"/>
              <w:rPr>
                <w:sz w:val="22"/>
                <w:szCs w:val="22"/>
              </w:rPr>
            </w:pPr>
            <w:r w:rsidRPr="003E7A83">
              <w:rPr>
                <w:sz w:val="22"/>
                <w:szCs w:val="22"/>
              </w:rPr>
              <w:t>PD11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4097EFE" w14:textId="77777777" w:rsidR="005306E8" w:rsidRPr="003E7A83" w:rsidRDefault="005306E8" w:rsidP="00345478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3E7A83">
              <w:rPr>
                <w:rFonts w:ascii="Times New Roman" w:hAnsi="Times New Roman" w:cs="Times New Roman"/>
                <w:sz w:val="22"/>
              </w:rPr>
              <w:t>14,425,358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14:paraId="2C166B14" w14:textId="77777777" w:rsidR="005306E8" w:rsidRPr="003E7A83" w:rsidRDefault="005306E8" w:rsidP="00345478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3E7A83">
              <w:rPr>
                <w:rFonts w:ascii="Times New Roman" w:hAnsi="Times New Roman" w:cs="Times New Roman"/>
                <w:sz w:val="22"/>
              </w:rPr>
              <w:t>8,848,238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14:paraId="7316A1D9" w14:textId="0D015DB3" w:rsidR="005306E8" w:rsidRPr="003E7A83" w:rsidRDefault="0096184E" w:rsidP="00345478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63.3</w:t>
            </w:r>
            <w:r w:rsidR="005306E8" w:rsidRPr="003E7A83">
              <w:rPr>
                <w:rFonts w:ascii="Times New Roman" w:hAnsi="Times New Roman" w:cs="Times New Roman"/>
                <w:sz w:val="22"/>
              </w:rPr>
              <w:t>%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14:paraId="464BFBE4" w14:textId="77777777" w:rsidR="005306E8" w:rsidRPr="003E7A83" w:rsidRDefault="005306E8" w:rsidP="00345478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3E7A83">
              <w:rPr>
                <w:rFonts w:ascii="Times New Roman" w:hAnsi="Times New Roman" w:cs="Times New Roman"/>
                <w:sz w:val="22"/>
              </w:rPr>
              <w:t>10,736,847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14:paraId="6C0B2F9E" w14:textId="421F4D37" w:rsidR="005306E8" w:rsidRPr="003E7A83" w:rsidRDefault="0096184E" w:rsidP="00345478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74.4</w:t>
            </w:r>
            <w:r w:rsidR="005306E8" w:rsidRPr="003E7A83">
              <w:rPr>
                <w:rFonts w:ascii="Times New Roman" w:hAnsi="Times New Roman" w:cs="Times New Roman"/>
                <w:sz w:val="22"/>
              </w:rPr>
              <w:t>%</w:t>
            </w:r>
          </w:p>
        </w:tc>
      </w:tr>
    </w:tbl>
    <w:p w14:paraId="1080070B" w14:textId="77777777" w:rsidR="005B10CC" w:rsidRPr="003E7A83" w:rsidRDefault="005B10CC" w:rsidP="00345478">
      <w:pPr>
        <w:adjustRightInd w:val="0"/>
        <w:snapToGrid w:val="0"/>
        <w:spacing w:line="360" w:lineRule="auto"/>
        <w:rPr>
          <w:rFonts w:ascii="Times New Roman" w:hAnsi="Times New Roman" w:cs="Times New Roman"/>
          <w:sz w:val="22"/>
        </w:rPr>
      </w:pPr>
    </w:p>
    <w:p w14:paraId="1A9AEAFE" w14:textId="77777777" w:rsidR="005B10CC" w:rsidRPr="003E7A83" w:rsidRDefault="005B10CC" w:rsidP="00345478">
      <w:pPr>
        <w:adjustRightInd w:val="0"/>
        <w:snapToGrid w:val="0"/>
        <w:spacing w:line="360" w:lineRule="auto"/>
        <w:rPr>
          <w:rFonts w:ascii="Times New Roman" w:hAnsi="Times New Roman" w:cs="Times New Roman"/>
          <w:sz w:val="22"/>
        </w:rPr>
      </w:pPr>
    </w:p>
    <w:p w14:paraId="4435DC61" w14:textId="77777777" w:rsidR="00D22B22" w:rsidRPr="003E7A83" w:rsidRDefault="00D22B22" w:rsidP="00345478">
      <w:pPr>
        <w:widowControl/>
        <w:adjustRightInd w:val="0"/>
        <w:snapToGrid w:val="0"/>
        <w:spacing w:line="360" w:lineRule="auto"/>
        <w:jc w:val="left"/>
        <w:rPr>
          <w:rFonts w:ascii="Times New Roman" w:hAnsi="Times New Roman" w:cs="Times New Roman"/>
          <w:b/>
          <w:sz w:val="22"/>
        </w:rPr>
      </w:pPr>
      <w:bookmarkStart w:id="4" w:name="OLE_LINK1"/>
      <w:r w:rsidRPr="003E7A83">
        <w:rPr>
          <w:rFonts w:ascii="Times New Roman" w:hAnsi="Times New Roman" w:cs="Times New Roman"/>
          <w:b/>
          <w:sz w:val="22"/>
        </w:rPr>
        <w:br w:type="page"/>
      </w:r>
    </w:p>
    <w:p w14:paraId="6154415D" w14:textId="37F3221D" w:rsidR="00A370C3" w:rsidRPr="003E7A83" w:rsidRDefault="00863CF1" w:rsidP="00345478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sz w:val="22"/>
        </w:rPr>
        <w:lastRenderedPageBreak/>
        <w:t>Supplemental</w:t>
      </w:r>
      <w:r w:rsidR="005D4E49" w:rsidRPr="003E7A83">
        <w:rPr>
          <w:rFonts w:ascii="Times New Roman" w:hAnsi="Times New Roman" w:cs="Times New Roman"/>
          <w:b/>
          <w:sz w:val="22"/>
        </w:rPr>
        <w:t xml:space="preserve"> </w:t>
      </w:r>
      <w:r w:rsidR="00A370C3" w:rsidRPr="003E7A83">
        <w:rPr>
          <w:rFonts w:ascii="Times New Roman" w:hAnsi="Times New Roman" w:cs="Times New Roman"/>
          <w:b/>
          <w:sz w:val="22"/>
        </w:rPr>
        <w:t xml:space="preserve">Table </w:t>
      </w:r>
      <w:bookmarkEnd w:id="4"/>
      <w:r w:rsidR="008E441C" w:rsidRPr="003E7A83">
        <w:rPr>
          <w:rFonts w:ascii="Times New Roman" w:hAnsi="Times New Roman" w:cs="Times New Roman"/>
          <w:b/>
          <w:sz w:val="22"/>
        </w:rPr>
        <w:t>2</w:t>
      </w:r>
      <w:r w:rsidR="00A370C3" w:rsidRPr="003E7A83">
        <w:rPr>
          <w:rFonts w:ascii="Times New Roman" w:hAnsi="Times New Roman" w:cs="Times New Roman"/>
          <w:b/>
          <w:sz w:val="22"/>
        </w:rPr>
        <w:t>: 18</w:t>
      </w:r>
      <w:r w:rsidR="00323B4E" w:rsidRPr="003E7A83">
        <w:rPr>
          <w:rFonts w:ascii="Times New Roman" w:hAnsi="Times New Roman" w:cs="Times New Roman"/>
          <w:b/>
          <w:sz w:val="22"/>
        </w:rPr>
        <w:t>,</w:t>
      </w:r>
      <w:r w:rsidR="00A370C3" w:rsidRPr="003E7A83">
        <w:rPr>
          <w:rFonts w:ascii="Times New Roman" w:hAnsi="Times New Roman" w:cs="Times New Roman"/>
          <w:b/>
          <w:sz w:val="22"/>
        </w:rPr>
        <w:t>639 Refined pAs identified in this study and their assigned categories (available as a separate Excel file).</w:t>
      </w:r>
    </w:p>
    <w:p w14:paraId="785C7B9A" w14:textId="77777777" w:rsidR="00A370C3" w:rsidRPr="003E7A83" w:rsidRDefault="00A370C3" w:rsidP="00345478">
      <w:pPr>
        <w:adjustRightInd w:val="0"/>
        <w:snapToGrid w:val="0"/>
        <w:spacing w:line="360" w:lineRule="auto"/>
        <w:rPr>
          <w:rFonts w:ascii="Times New Roman" w:hAnsi="Times New Roman" w:cs="Times New Roman"/>
          <w:sz w:val="22"/>
        </w:rPr>
      </w:pPr>
    </w:p>
    <w:p w14:paraId="0EFEB597" w14:textId="77777777" w:rsidR="00D22B22" w:rsidRPr="003E7A83" w:rsidRDefault="00D22B22" w:rsidP="00345478">
      <w:pPr>
        <w:widowControl/>
        <w:adjustRightInd w:val="0"/>
        <w:snapToGrid w:val="0"/>
        <w:spacing w:line="360" w:lineRule="auto"/>
        <w:jc w:val="left"/>
        <w:rPr>
          <w:rFonts w:ascii="Times New Roman" w:hAnsi="Times New Roman" w:cs="Times New Roman"/>
          <w:b/>
          <w:sz w:val="22"/>
        </w:rPr>
      </w:pPr>
      <w:r w:rsidRPr="003E7A83">
        <w:rPr>
          <w:rFonts w:ascii="Times New Roman" w:hAnsi="Times New Roman" w:cs="Times New Roman"/>
          <w:b/>
          <w:sz w:val="22"/>
        </w:rPr>
        <w:br w:type="page"/>
      </w:r>
    </w:p>
    <w:p w14:paraId="5C891208" w14:textId="2C1309CB" w:rsidR="005E6ABA" w:rsidRPr="003E7A83" w:rsidRDefault="00863CF1" w:rsidP="00345478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sz w:val="22"/>
        </w:rPr>
        <w:lastRenderedPageBreak/>
        <w:t>Supplemental</w:t>
      </w:r>
      <w:r w:rsidR="005D4E49" w:rsidRPr="003E7A83">
        <w:rPr>
          <w:rFonts w:ascii="Times New Roman" w:hAnsi="Times New Roman" w:cs="Times New Roman"/>
          <w:b/>
          <w:sz w:val="22"/>
        </w:rPr>
        <w:t xml:space="preserve"> </w:t>
      </w:r>
      <w:r w:rsidR="00FC2C7C" w:rsidRPr="003E7A83">
        <w:rPr>
          <w:rFonts w:ascii="Times New Roman" w:hAnsi="Times New Roman" w:cs="Times New Roman"/>
          <w:b/>
          <w:sz w:val="22"/>
        </w:rPr>
        <w:t>Table</w:t>
      </w:r>
      <w:r w:rsidR="00772FB9" w:rsidRPr="003E7A83">
        <w:rPr>
          <w:rFonts w:ascii="Times New Roman" w:hAnsi="Times New Roman" w:cs="Times New Roman"/>
          <w:b/>
          <w:sz w:val="22"/>
        </w:rPr>
        <w:t xml:space="preserve"> </w:t>
      </w:r>
      <w:r w:rsidR="008E441C" w:rsidRPr="003E7A83">
        <w:rPr>
          <w:rFonts w:ascii="Times New Roman" w:hAnsi="Times New Roman" w:cs="Times New Roman"/>
          <w:b/>
          <w:sz w:val="22"/>
        </w:rPr>
        <w:t>3</w:t>
      </w:r>
      <w:r w:rsidR="00FC2C7C" w:rsidRPr="003E7A83">
        <w:rPr>
          <w:rFonts w:ascii="Times New Roman" w:hAnsi="Times New Roman" w:cs="Times New Roman"/>
          <w:b/>
          <w:sz w:val="22"/>
        </w:rPr>
        <w:t>. MEFs RNA-seq reads mapping statistics.</w:t>
      </w:r>
    </w:p>
    <w:tbl>
      <w:tblPr>
        <w:tblW w:w="8257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302"/>
        <w:gridCol w:w="1423"/>
        <w:gridCol w:w="1423"/>
        <w:gridCol w:w="1343"/>
        <w:gridCol w:w="1423"/>
        <w:gridCol w:w="1343"/>
      </w:tblGrid>
      <w:tr w:rsidR="001A58C0" w:rsidRPr="003E7A83" w14:paraId="1F982F81" w14:textId="77777777" w:rsidTr="000C6271">
        <w:trPr>
          <w:trHeight w:val="587"/>
        </w:trPr>
        <w:tc>
          <w:tcPr>
            <w:tcW w:w="130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185B53F" w14:textId="77777777" w:rsidR="00FC2C7C" w:rsidRPr="003E7A83" w:rsidRDefault="00FC2C7C" w:rsidP="00345478">
            <w:pPr>
              <w:pStyle w:val="a7"/>
              <w:adjustRightInd w:val="0"/>
              <w:snapToGrid w:val="0"/>
              <w:spacing w:line="360" w:lineRule="auto"/>
              <w:ind w:firstLineChars="0" w:firstLine="0"/>
              <w:jc w:val="center"/>
              <w:rPr>
                <w:b/>
                <w:sz w:val="22"/>
                <w:szCs w:val="22"/>
              </w:rPr>
            </w:pPr>
            <w:r w:rsidRPr="003E7A83">
              <w:rPr>
                <w:b/>
                <w:sz w:val="22"/>
                <w:szCs w:val="22"/>
              </w:rPr>
              <w:t>Sample</w:t>
            </w:r>
          </w:p>
        </w:tc>
        <w:tc>
          <w:tcPr>
            <w:tcW w:w="142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186DA6C" w14:textId="77777777" w:rsidR="00FC2C7C" w:rsidRPr="003E7A83" w:rsidRDefault="00FC2C7C" w:rsidP="00345478">
            <w:pPr>
              <w:pStyle w:val="a7"/>
              <w:adjustRightInd w:val="0"/>
              <w:snapToGrid w:val="0"/>
              <w:spacing w:line="360" w:lineRule="auto"/>
              <w:ind w:leftChars="112" w:left="235" w:firstLineChars="0" w:firstLine="0"/>
              <w:jc w:val="center"/>
              <w:rPr>
                <w:b/>
                <w:sz w:val="22"/>
                <w:szCs w:val="22"/>
              </w:rPr>
            </w:pPr>
            <w:r w:rsidRPr="003E7A83">
              <w:rPr>
                <w:b/>
                <w:sz w:val="22"/>
                <w:szCs w:val="22"/>
              </w:rPr>
              <w:t>Total Reads</w:t>
            </w:r>
          </w:p>
        </w:tc>
        <w:tc>
          <w:tcPr>
            <w:tcW w:w="142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D764557" w14:textId="77777777" w:rsidR="00FC2C7C" w:rsidRPr="003E7A83" w:rsidRDefault="003A7E52" w:rsidP="00345478">
            <w:pPr>
              <w:pStyle w:val="a7"/>
              <w:adjustRightInd w:val="0"/>
              <w:snapToGrid w:val="0"/>
              <w:spacing w:line="360" w:lineRule="auto"/>
              <w:ind w:leftChars="56" w:left="118" w:firstLineChars="0" w:firstLine="0"/>
              <w:jc w:val="center"/>
              <w:rPr>
                <w:b/>
                <w:sz w:val="22"/>
                <w:szCs w:val="22"/>
              </w:rPr>
            </w:pPr>
            <w:r w:rsidRPr="003E7A83">
              <w:rPr>
                <w:rFonts w:hint="eastAsia"/>
                <w:b/>
                <w:sz w:val="22"/>
                <w:szCs w:val="22"/>
              </w:rPr>
              <w:t>M</w:t>
            </w:r>
            <w:r w:rsidRPr="003E7A83">
              <w:rPr>
                <w:b/>
                <w:sz w:val="22"/>
                <w:szCs w:val="22"/>
              </w:rPr>
              <w:t>appe</w:t>
            </w:r>
            <w:r w:rsidRPr="003E7A83">
              <w:rPr>
                <w:rFonts w:hint="eastAsia"/>
                <w:b/>
                <w:sz w:val="22"/>
                <w:szCs w:val="22"/>
              </w:rPr>
              <w:t>d</w:t>
            </w:r>
            <w:r w:rsidRPr="003E7A83">
              <w:rPr>
                <w:b/>
                <w:sz w:val="22"/>
                <w:szCs w:val="22"/>
              </w:rPr>
              <w:t xml:space="preserve"> Read1</w:t>
            </w:r>
          </w:p>
        </w:tc>
        <w:tc>
          <w:tcPr>
            <w:tcW w:w="134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4EE7DA" w14:textId="77777777" w:rsidR="00FC2C7C" w:rsidRPr="003E7A83" w:rsidRDefault="003A7E52" w:rsidP="00345478">
            <w:pPr>
              <w:pStyle w:val="a7"/>
              <w:adjustRightInd w:val="0"/>
              <w:snapToGrid w:val="0"/>
              <w:spacing w:line="360" w:lineRule="auto"/>
              <w:ind w:firstLineChars="0" w:firstLine="0"/>
              <w:jc w:val="center"/>
              <w:rPr>
                <w:b/>
                <w:sz w:val="22"/>
                <w:szCs w:val="22"/>
              </w:rPr>
            </w:pPr>
            <w:r w:rsidRPr="003E7A83">
              <w:rPr>
                <w:b/>
                <w:sz w:val="22"/>
                <w:szCs w:val="22"/>
              </w:rPr>
              <w:t>Read1 mapping rate</w:t>
            </w:r>
          </w:p>
        </w:tc>
        <w:tc>
          <w:tcPr>
            <w:tcW w:w="142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721A0D0" w14:textId="77777777" w:rsidR="00FC2C7C" w:rsidRPr="003E7A83" w:rsidRDefault="003A7E52" w:rsidP="00345478">
            <w:pPr>
              <w:pStyle w:val="a7"/>
              <w:adjustRightInd w:val="0"/>
              <w:snapToGrid w:val="0"/>
              <w:spacing w:line="360" w:lineRule="auto"/>
              <w:ind w:firstLineChars="0" w:firstLine="0"/>
              <w:jc w:val="center"/>
              <w:rPr>
                <w:b/>
                <w:sz w:val="22"/>
                <w:szCs w:val="22"/>
              </w:rPr>
            </w:pPr>
            <w:r w:rsidRPr="003E7A83">
              <w:rPr>
                <w:rFonts w:hint="eastAsia"/>
                <w:b/>
                <w:sz w:val="22"/>
                <w:szCs w:val="22"/>
              </w:rPr>
              <w:t>M</w:t>
            </w:r>
            <w:r w:rsidRPr="003E7A83">
              <w:rPr>
                <w:b/>
                <w:sz w:val="22"/>
                <w:szCs w:val="22"/>
              </w:rPr>
              <w:t>app</w:t>
            </w:r>
            <w:r w:rsidRPr="003E7A83">
              <w:rPr>
                <w:rFonts w:hint="eastAsia"/>
                <w:b/>
                <w:sz w:val="22"/>
                <w:szCs w:val="22"/>
              </w:rPr>
              <w:t>ed</w:t>
            </w:r>
            <w:r w:rsidRPr="003E7A83">
              <w:rPr>
                <w:b/>
                <w:sz w:val="22"/>
                <w:szCs w:val="22"/>
              </w:rPr>
              <w:t xml:space="preserve"> Read2</w:t>
            </w:r>
          </w:p>
        </w:tc>
        <w:tc>
          <w:tcPr>
            <w:tcW w:w="134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02326E7" w14:textId="77777777" w:rsidR="00FC2C7C" w:rsidRPr="003E7A83" w:rsidRDefault="003A7E52" w:rsidP="00345478">
            <w:pPr>
              <w:pStyle w:val="a7"/>
              <w:adjustRightInd w:val="0"/>
              <w:snapToGrid w:val="0"/>
              <w:spacing w:line="360" w:lineRule="auto"/>
              <w:ind w:firstLineChars="0" w:firstLine="0"/>
              <w:jc w:val="center"/>
              <w:rPr>
                <w:b/>
                <w:sz w:val="22"/>
                <w:szCs w:val="22"/>
              </w:rPr>
            </w:pPr>
            <w:r w:rsidRPr="003E7A83">
              <w:rPr>
                <w:b/>
                <w:sz w:val="22"/>
                <w:szCs w:val="22"/>
              </w:rPr>
              <w:t>Read</w:t>
            </w:r>
            <w:r w:rsidRPr="003E7A83">
              <w:rPr>
                <w:rFonts w:hint="eastAsia"/>
                <w:b/>
                <w:sz w:val="22"/>
                <w:szCs w:val="22"/>
              </w:rPr>
              <w:t>2</w:t>
            </w:r>
            <w:r w:rsidRPr="003E7A83">
              <w:rPr>
                <w:b/>
                <w:sz w:val="22"/>
                <w:szCs w:val="22"/>
              </w:rPr>
              <w:t xml:space="preserve"> mapping rate</w:t>
            </w:r>
          </w:p>
        </w:tc>
      </w:tr>
      <w:tr w:rsidR="001A58C0" w:rsidRPr="003E7A83" w14:paraId="5011765C" w14:textId="77777777" w:rsidTr="000C6271">
        <w:trPr>
          <w:trHeight w:val="587"/>
        </w:trPr>
        <w:tc>
          <w:tcPr>
            <w:tcW w:w="1302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633B8F" w14:textId="77777777" w:rsidR="0000232B" w:rsidRPr="003E7A83" w:rsidRDefault="0000232B" w:rsidP="00345478">
            <w:pPr>
              <w:pStyle w:val="a7"/>
              <w:adjustRightInd w:val="0"/>
              <w:snapToGrid w:val="0"/>
              <w:spacing w:line="360" w:lineRule="auto"/>
              <w:ind w:firstLineChars="0" w:firstLine="0"/>
              <w:jc w:val="center"/>
              <w:rPr>
                <w:sz w:val="22"/>
                <w:szCs w:val="22"/>
              </w:rPr>
            </w:pPr>
            <w:r w:rsidRPr="003E7A83">
              <w:rPr>
                <w:sz w:val="22"/>
                <w:szCs w:val="22"/>
              </w:rPr>
              <w:t>G0</w:t>
            </w:r>
          </w:p>
        </w:tc>
        <w:tc>
          <w:tcPr>
            <w:tcW w:w="1423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5F0B2AA" w14:textId="77777777" w:rsidR="0000232B" w:rsidRPr="003E7A83" w:rsidRDefault="0000232B" w:rsidP="00345478">
            <w:pPr>
              <w:pStyle w:val="a7"/>
              <w:adjustRightInd w:val="0"/>
              <w:snapToGrid w:val="0"/>
              <w:spacing w:line="360" w:lineRule="auto"/>
              <w:ind w:firstLineChars="0" w:firstLine="0"/>
              <w:jc w:val="right"/>
              <w:rPr>
                <w:sz w:val="22"/>
                <w:szCs w:val="22"/>
              </w:rPr>
            </w:pPr>
            <w:r w:rsidRPr="003E7A83">
              <w:rPr>
                <w:sz w:val="22"/>
                <w:szCs w:val="22"/>
              </w:rPr>
              <w:t>15</w:t>
            </w:r>
            <w:r w:rsidR="00574AD7" w:rsidRPr="003E7A83">
              <w:rPr>
                <w:sz w:val="22"/>
                <w:szCs w:val="22"/>
              </w:rPr>
              <w:t>,</w:t>
            </w:r>
            <w:r w:rsidRPr="003E7A83">
              <w:rPr>
                <w:sz w:val="22"/>
                <w:szCs w:val="22"/>
              </w:rPr>
              <w:t>809</w:t>
            </w:r>
            <w:r w:rsidR="00574AD7" w:rsidRPr="003E7A83">
              <w:rPr>
                <w:sz w:val="22"/>
                <w:szCs w:val="22"/>
              </w:rPr>
              <w:t>,</w:t>
            </w:r>
            <w:r w:rsidRPr="003E7A83">
              <w:rPr>
                <w:sz w:val="22"/>
                <w:szCs w:val="22"/>
              </w:rPr>
              <w:t>150</w:t>
            </w:r>
          </w:p>
        </w:tc>
        <w:tc>
          <w:tcPr>
            <w:tcW w:w="1423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E031C2B" w14:textId="77777777" w:rsidR="0000232B" w:rsidRPr="003E7A83" w:rsidRDefault="0000232B" w:rsidP="00345478">
            <w:pPr>
              <w:pStyle w:val="a7"/>
              <w:adjustRightInd w:val="0"/>
              <w:snapToGrid w:val="0"/>
              <w:spacing w:line="360" w:lineRule="auto"/>
              <w:ind w:firstLineChars="0" w:firstLine="0"/>
              <w:jc w:val="right"/>
              <w:rPr>
                <w:sz w:val="22"/>
                <w:szCs w:val="22"/>
              </w:rPr>
            </w:pPr>
            <w:r w:rsidRPr="003E7A83">
              <w:rPr>
                <w:sz w:val="22"/>
                <w:szCs w:val="22"/>
              </w:rPr>
              <w:t>13</w:t>
            </w:r>
            <w:r w:rsidR="00574AD7" w:rsidRPr="003E7A83">
              <w:rPr>
                <w:sz w:val="22"/>
                <w:szCs w:val="22"/>
              </w:rPr>
              <w:t>,</w:t>
            </w:r>
            <w:r w:rsidRPr="003E7A83">
              <w:rPr>
                <w:sz w:val="22"/>
                <w:szCs w:val="22"/>
              </w:rPr>
              <w:t>997</w:t>
            </w:r>
            <w:r w:rsidR="00574AD7" w:rsidRPr="003E7A83">
              <w:rPr>
                <w:sz w:val="22"/>
                <w:szCs w:val="22"/>
              </w:rPr>
              <w:t>,</w:t>
            </w:r>
            <w:r w:rsidRPr="003E7A83">
              <w:rPr>
                <w:sz w:val="22"/>
                <w:szCs w:val="22"/>
              </w:rPr>
              <w:t>188</w:t>
            </w:r>
          </w:p>
        </w:tc>
        <w:tc>
          <w:tcPr>
            <w:tcW w:w="1343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85C7390" w14:textId="77777777" w:rsidR="0000232B" w:rsidRPr="003E7A83" w:rsidRDefault="0000232B" w:rsidP="00345478">
            <w:pPr>
              <w:pStyle w:val="a7"/>
              <w:adjustRightInd w:val="0"/>
              <w:snapToGrid w:val="0"/>
              <w:spacing w:line="360" w:lineRule="auto"/>
              <w:ind w:firstLineChars="0" w:firstLine="0"/>
              <w:jc w:val="center"/>
              <w:rPr>
                <w:sz w:val="22"/>
                <w:szCs w:val="22"/>
              </w:rPr>
            </w:pPr>
            <w:r w:rsidRPr="003E7A83">
              <w:rPr>
                <w:sz w:val="22"/>
                <w:szCs w:val="22"/>
              </w:rPr>
              <w:t>88.5%</w:t>
            </w:r>
          </w:p>
        </w:tc>
        <w:tc>
          <w:tcPr>
            <w:tcW w:w="1423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DCA4244" w14:textId="77777777" w:rsidR="0000232B" w:rsidRPr="003E7A83" w:rsidRDefault="0000232B" w:rsidP="00345478">
            <w:pPr>
              <w:pStyle w:val="a7"/>
              <w:adjustRightInd w:val="0"/>
              <w:snapToGrid w:val="0"/>
              <w:spacing w:line="360" w:lineRule="auto"/>
              <w:ind w:firstLineChars="0" w:firstLine="0"/>
              <w:jc w:val="center"/>
              <w:rPr>
                <w:sz w:val="22"/>
                <w:szCs w:val="22"/>
              </w:rPr>
            </w:pPr>
            <w:r w:rsidRPr="003E7A83">
              <w:rPr>
                <w:sz w:val="22"/>
                <w:szCs w:val="22"/>
              </w:rPr>
              <w:t>15</w:t>
            </w:r>
            <w:r w:rsidR="00B55455" w:rsidRPr="003E7A83">
              <w:rPr>
                <w:sz w:val="22"/>
                <w:szCs w:val="22"/>
              </w:rPr>
              <w:t>,</w:t>
            </w:r>
            <w:r w:rsidRPr="003E7A83">
              <w:rPr>
                <w:sz w:val="22"/>
                <w:szCs w:val="22"/>
              </w:rPr>
              <w:t>809</w:t>
            </w:r>
            <w:r w:rsidR="00B55455" w:rsidRPr="003E7A83">
              <w:rPr>
                <w:sz w:val="22"/>
                <w:szCs w:val="22"/>
              </w:rPr>
              <w:t>,</w:t>
            </w:r>
            <w:r w:rsidRPr="003E7A83">
              <w:rPr>
                <w:sz w:val="22"/>
                <w:szCs w:val="22"/>
              </w:rPr>
              <w:t>150</w:t>
            </w:r>
          </w:p>
        </w:tc>
        <w:tc>
          <w:tcPr>
            <w:tcW w:w="1343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5CF434" w14:textId="77777777" w:rsidR="0000232B" w:rsidRPr="003E7A83" w:rsidRDefault="0000232B" w:rsidP="00345478">
            <w:pPr>
              <w:pStyle w:val="a7"/>
              <w:adjustRightInd w:val="0"/>
              <w:snapToGrid w:val="0"/>
              <w:spacing w:line="360" w:lineRule="auto"/>
              <w:ind w:firstLineChars="0" w:firstLine="0"/>
              <w:jc w:val="center"/>
              <w:rPr>
                <w:sz w:val="22"/>
                <w:szCs w:val="22"/>
              </w:rPr>
            </w:pPr>
            <w:r w:rsidRPr="003E7A83">
              <w:rPr>
                <w:sz w:val="22"/>
                <w:szCs w:val="22"/>
              </w:rPr>
              <w:t>88.6%</w:t>
            </w:r>
          </w:p>
        </w:tc>
      </w:tr>
      <w:tr w:rsidR="001A58C0" w:rsidRPr="003E7A83" w14:paraId="219737EB" w14:textId="77777777" w:rsidTr="000C6271">
        <w:trPr>
          <w:trHeight w:val="507"/>
        </w:trPr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8F690D9" w14:textId="77777777" w:rsidR="0000232B" w:rsidRPr="003E7A83" w:rsidRDefault="0000232B" w:rsidP="00345478">
            <w:pPr>
              <w:pStyle w:val="a7"/>
              <w:adjustRightInd w:val="0"/>
              <w:snapToGrid w:val="0"/>
              <w:spacing w:line="360" w:lineRule="auto"/>
              <w:ind w:firstLineChars="0" w:firstLine="0"/>
              <w:jc w:val="center"/>
              <w:rPr>
                <w:sz w:val="22"/>
                <w:szCs w:val="22"/>
              </w:rPr>
            </w:pPr>
            <w:r w:rsidRPr="003E7A83">
              <w:rPr>
                <w:sz w:val="22"/>
                <w:szCs w:val="22"/>
              </w:rPr>
              <w:t>PD6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61F9E1D" w14:textId="77777777" w:rsidR="0000232B" w:rsidRPr="003E7A83" w:rsidRDefault="0000232B" w:rsidP="00345478">
            <w:pPr>
              <w:pStyle w:val="a7"/>
              <w:adjustRightInd w:val="0"/>
              <w:snapToGrid w:val="0"/>
              <w:spacing w:line="360" w:lineRule="auto"/>
              <w:ind w:firstLineChars="0" w:firstLine="0"/>
              <w:jc w:val="right"/>
              <w:rPr>
                <w:sz w:val="22"/>
                <w:szCs w:val="22"/>
              </w:rPr>
            </w:pPr>
            <w:r w:rsidRPr="003E7A83">
              <w:rPr>
                <w:sz w:val="22"/>
                <w:szCs w:val="22"/>
              </w:rPr>
              <w:t>28</w:t>
            </w:r>
            <w:r w:rsidR="00574AD7" w:rsidRPr="003E7A83">
              <w:rPr>
                <w:sz w:val="22"/>
                <w:szCs w:val="22"/>
              </w:rPr>
              <w:t>,</w:t>
            </w:r>
            <w:r w:rsidRPr="003E7A83">
              <w:rPr>
                <w:sz w:val="22"/>
                <w:szCs w:val="22"/>
              </w:rPr>
              <w:t>132</w:t>
            </w:r>
            <w:r w:rsidR="00574AD7" w:rsidRPr="003E7A83">
              <w:rPr>
                <w:sz w:val="22"/>
                <w:szCs w:val="22"/>
              </w:rPr>
              <w:t>,</w:t>
            </w:r>
            <w:r w:rsidRPr="003E7A83">
              <w:rPr>
                <w:sz w:val="22"/>
                <w:szCs w:val="22"/>
              </w:rPr>
              <w:t>487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14:paraId="76018ABC" w14:textId="77777777" w:rsidR="0000232B" w:rsidRPr="003E7A83" w:rsidRDefault="0000232B" w:rsidP="00345478">
            <w:pPr>
              <w:pStyle w:val="a7"/>
              <w:adjustRightInd w:val="0"/>
              <w:snapToGrid w:val="0"/>
              <w:spacing w:line="360" w:lineRule="auto"/>
              <w:ind w:firstLineChars="0" w:firstLine="0"/>
              <w:jc w:val="right"/>
              <w:rPr>
                <w:sz w:val="22"/>
                <w:szCs w:val="22"/>
              </w:rPr>
            </w:pPr>
            <w:r w:rsidRPr="003E7A83">
              <w:rPr>
                <w:sz w:val="22"/>
                <w:szCs w:val="22"/>
              </w:rPr>
              <w:t>27</w:t>
            </w:r>
            <w:r w:rsidR="00574AD7" w:rsidRPr="003E7A83">
              <w:rPr>
                <w:sz w:val="22"/>
                <w:szCs w:val="22"/>
              </w:rPr>
              <w:t>,</w:t>
            </w:r>
            <w:r w:rsidRPr="003E7A83">
              <w:rPr>
                <w:sz w:val="22"/>
                <w:szCs w:val="22"/>
              </w:rPr>
              <w:t>048</w:t>
            </w:r>
            <w:r w:rsidR="00574AD7" w:rsidRPr="003E7A83">
              <w:rPr>
                <w:sz w:val="22"/>
                <w:szCs w:val="22"/>
              </w:rPr>
              <w:t>,</w:t>
            </w:r>
            <w:r w:rsidRPr="003E7A83">
              <w:rPr>
                <w:sz w:val="22"/>
                <w:szCs w:val="22"/>
              </w:rPr>
              <w:t>742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14:paraId="34344416" w14:textId="77777777" w:rsidR="0000232B" w:rsidRPr="003E7A83" w:rsidRDefault="0000232B" w:rsidP="00345478">
            <w:pPr>
              <w:pStyle w:val="a7"/>
              <w:adjustRightInd w:val="0"/>
              <w:snapToGrid w:val="0"/>
              <w:spacing w:line="360" w:lineRule="auto"/>
              <w:ind w:firstLineChars="0" w:firstLine="0"/>
              <w:jc w:val="center"/>
              <w:rPr>
                <w:sz w:val="22"/>
                <w:szCs w:val="22"/>
              </w:rPr>
            </w:pPr>
            <w:r w:rsidRPr="003E7A83">
              <w:rPr>
                <w:sz w:val="22"/>
                <w:szCs w:val="22"/>
              </w:rPr>
              <w:t>96.1%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14:paraId="5424C826" w14:textId="77777777" w:rsidR="0000232B" w:rsidRPr="003E7A83" w:rsidRDefault="0000232B" w:rsidP="00345478">
            <w:pPr>
              <w:pStyle w:val="a7"/>
              <w:adjustRightInd w:val="0"/>
              <w:snapToGrid w:val="0"/>
              <w:spacing w:line="360" w:lineRule="auto"/>
              <w:ind w:firstLineChars="0" w:firstLine="0"/>
              <w:jc w:val="center"/>
              <w:rPr>
                <w:sz w:val="22"/>
                <w:szCs w:val="22"/>
              </w:rPr>
            </w:pPr>
            <w:r w:rsidRPr="003E7A83">
              <w:rPr>
                <w:sz w:val="22"/>
                <w:szCs w:val="22"/>
              </w:rPr>
              <w:t>26</w:t>
            </w:r>
            <w:r w:rsidR="00B55455" w:rsidRPr="003E7A83">
              <w:rPr>
                <w:sz w:val="22"/>
                <w:szCs w:val="22"/>
              </w:rPr>
              <w:t>,</w:t>
            </w:r>
            <w:r w:rsidRPr="003E7A83">
              <w:rPr>
                <w:sz w:val="22"/>
                <w:szCs w:val="22"/>
              </w:rPr>
              <w:t>876</w:t>
            </w:r>
            <w:r w:rsidR="00B55455" w:rsidRPr="003E7A83">
              <w:rPr>
                <w:sz w:val="22"/>
                <w:szCs w:val="22"/>
              </w:rPr>
              <w:t>,</w:t>
            </w:r>
            <w:r w:rsidRPr="003E7A83">
              <w:rPr>
                <w:sz w:val="22"/>
                <w:szCs w:val="22"/>
              </w:rPr>
              <w:t>587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14:paraId="221F3093" w14:textId="77777777" w:rsidR="0000232B" w:rsidRPr="003E7A83" w:rsidRDefault="0000232B" w:rsidP="00345478">
            <w:pPr>
              <w:pStyle w:val="a7"/>
              <w:adjustRightInd w:val="0"/>
              <w:snapToGrid w:val="0"/>
              <w:spacing w:line="360" w:lineRule="auto"/>
              <w:ind w:firstLineChars="0" w:firstLine="0"/>
              <w:jc w:val="center"/>
              <w:rPr>
                <w:sz w:val="22"/>
                <w:szCs w:val="22"/>
              </w:rPr>
            </w:pPr>
            <w:r w:rsidRPr="003E7A83">
              <w:rPr>
                <w:sz w:val="22"/>
                <w:szCs w:val="22"/>
              </w:rPr>
              <w:t>95.5%</w:t>
            </w:r>
          </w:p>
        </w:tc>
      </w:tr>
      <w:tr w:rsidR="001A58C0" w:rsidRPr="003E7A83" w14:paraId="3FB9A98F" w14:textId="77777777" w:rsidTr="000C6271">
        <w:trPr>
          <w:trHeight w:val="587"/>
        </w:trPr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148F4E8" w14:textId="77777777" w:rsidR="0000232B" w:rsidRPr="003E7A83" w:rsidRDefault="0000232B" w:rsidP="00345478">
            <w:pPr>
              <w:pStyle w:val="a7"/>
              <w:adjustRightInd w:val="0"/>
              <w:snapToGrid w:val="0"/>
              <w:spacing w:line="360" w:lineRule="auto"/>
              <w:ind w:firstLineChars="0" w:firstLine="0"/>
              <w:jc w:val="center"/>
              <w:rPr>
                <w:sz w:val="22"/>
                <w:szCs w:val="22"/>
              </w:rPr>
            </w:pPr>
            <w:r w:rsidRPr="003E7A83">
              <w:rPr>
                <w:sz w:val="22"/>
                <w:szCs w:val="22"/>
              </w:rPr>
              <w:t>PD8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6E84D83" w14:textId="77777777" w:rsidR="0000232B" w:rsidRPr="003E7A83" w:rsidRDefault="0000232B" w:rsidP="00345478">
            <w:pPr>
              <w:pStyle w:val="a7"/>
              <w:adjustRightInd w:val="0"/>
              <w:snapToGrid w:val="0"/>
              <w:spacing w:line="360" w:lineRule="auto"/>
              <w:ind w:firstLineChars="0" w:firstLine="0"/>
              <w:jc w:val="right"/>
              <w:rPr>
                <w:sz w:val="22"/>
                <w:szCs w:val="22"/>
              </w:rPr>
            </w:pPr>
            <w:r w:rsidRPr="003E7A83">
              <w:rPr>
                <w:sz w:val="22"/>
                <w:szCs w:val="22"/>
              </w:rPr>
              <w:t>25</w:t>
            </w:r>
            <w:r w:rsidR="00574AD7" w:rsidRPr="003E7A83">
              <w:rPr>
                <w:sz w:val="22"/>
                <w:szCs w:val="22"/>
              </w:rPr>
              <w:t>,</w:t>
            </w:r>
            <w:r w:rsidRPr="003E7A83">
              <w:rPr>
                <w:sz w:val="22"/>
                <w:szCs w:val="22"/>
              </w:rPr>
              <w:t>659</w:t>
            </w:r>
            <w:r w:rsidR="00574AD7" w:rsidRPr="003E7A83">
              <w:rPr>
                <w:sz w:val="22"/>
                <w:szCs w:val="22"/>
              </w:rPr>
              <w:t>,</w:t>
            </w:r>
            <w:r w:rsidRPr="003E7A83">
              <w:rPr>
                <w:sz w:val="22"/>
                <w:szCs w:val="22"/>
              </w:rPr>
              <w:t>880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14:paraId="38F25D47" w14:textId="77777777" w:rsidR="0000232B" w:rsidRPr="003E7A83" w:rsidRDefault="0000232B" w:rsidP="00345478">
            <w:pPr>
              <w:pStyle w:val="a7"/>
              <w:adjustRightInd w:val="0"/>
              <w:snapToGrid w:val="0"/>
              <w:spacing w:line="360" w:lineRule="auto"/>
              <w:ind w:firstLineChars="0" w:firstLine="0"/>
              <w:jc w:val="right"/>
              <w:rPr>
                <w:sz w:val="22"/>
                <w:szCs w:val="22"/>
              </w:rPr>
            </w:pPr>
            <w:r w:rsidRPr="003E7A83">
              <w:rPr>
                <w:sz w:val="22"/>
                <w:szCs w:val="22"/>
              </w:rPr>
              <w:t>24</w:t>
            </w:r>
            <w:r w:rsidR="00574AD7" w:rsidRPr="003E7A83">
              <w:rPr>
                <w:sz w:val="22"/>
                <w:szCs w:val="22"/>
              </w:rPr>
              <w:t>,</w:t>
            </w:r>
            <w:r w:rsidRPr="003E7A83">
              <w:rPr>
                <w:sz w:val="22"/>
                <w:szCs w:val="22"/>
              </w:rPr>
              <w:t>321</w:t>
            </w:r>
            <w:r w:rsidR="00574AD7" w:rsidRPr="003E7A83">
              <w:rPr>
                <w:sz w:val="22"/>
                <w:szCs w:val="22"/>
              </w:rPr>
              <w:t>,</w:t>
            </w:r>
            <w:r w:rsidRPr="003E7A83">
              <w:rPr>
                <w:sz w:val="22"/>
                <w:szCs w:val="22"/>
              </w:rPr>
              <w:t>086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14:paraId="44F13998" w14:textId="77777777" w:rsidR="0000232B" w:rsidRPr="003E7A83" w:rsidRDefault="0000232B" w:rsidP="00345478">
            <w:pPr>
              <w:pStyle w:val="a7"/>
              <w:adjustRightInd w:val="0"/>
              <w:snapToGrid w:val="0"/>
              <w:spacing w:line="360" w:lineRule="auto"/>
              <w:ind w:firstLineChars="0" w:firstLine="0"/>
              <w:jc w:val="center"/>
              <w:rPr>
                <w:sz w:val="22"/>
                <w:szCs w:val="22"/>
              </w:rPr>
            </w:pPr>
            <w:r w:rsidRPr="003E7A83">
              <w:rPr>
                <w:sz w:val="22"/>
                <w:szCs w:val="22"/>
              </w:rPr>
              <w:t>94.8%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14:paraId="753B5D06" w14:textId="77777777" w:rsidR="0000232B" w:rsidRPr="003E7A83" w:rsidRDefault="0000232B" w:rsidP="00345478">
            <w:pPr>
              <w:pStyle w:val="a7"/>
              <w:adjustRightInd w:val="0"/>
              <w:snapToGrid w:val="0"/>
              <w:spacing w:line="360" w:lineRule="auto"/>
              <w:ind w:firstLineChars="0" w:firstLine="0"/>
              <w:jc w:val="center"/>
              <w:rPr>
                <w:sz w:val="22"/>
                <w:szCs w:val="22"/>
              </w:rPr>
            </w:pPr>
            <w:r w:rsidRPr="003E7A83">
              <w:rPr>
                <w:sz w:val="22"/>
                <w:szCs w:val="22"/>
              </w:rPr>
              <w:t>24</w:t>
            </w:r>
            <w:r w:rsidR="00B55455" w:rsidRPr="003E7A83">
              <w:rPr>
                <w:sz w:val="22"/>
                <w:szCs w:val="22"/>
              </w:rPr>
              <w:t>,</w:t>
            </w:r>
            <w:r w:rsidRPr="003E7A83">
              <w:rPr>
                <w:sz w:val="22"/>
                <w:szCs w:val="22"/>
              </w:rPr>
              <w:t>175</w:t>
            </w:r>
            <w:r w:rsidR="00B55455" w:rsidRPr="003E7A83">
              <w:rPr>
                <w:sz w:val="22"/>
                <w:szCs w:val="22"/>
              </w:rPr>
              <w:t>,</w:t>
            </w:r>
            <w:r w:rsidRPr="003E7A83">
              <w:rPr>
                <w:sz w:val="22"/>
                <w:szCs w:val="22"/>
              </w:rPr>
              <w:t>499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14:paraId="016CA319" w14:textId="77777777" w:rsidR="0000232B" w:rsidRPr="003E7A83" w:rsidRDefault="0000232B" w:rsidP="00345478">
            <w:pPr>
              <w:pStyle w:val="a7"/>
              <w:adjustRightInd w:val="0"/>
              <w:snapToGrid w:val="0"/>
              <w:spacing w:line="360" w:lineRule="auto"/>
              <w:ind w:firstLineChars="0" w:firstLine="0"/>
              <w:jc w:val="center"/>
              <w:rPr>
                <w:sz w:val="22"/>
                <w:szCs w:val="22"/>
              </w:rPr>
            </w:pPr>
            <w:r w:rsidRPr="003E7A83">
              <w:rPr>
                <w:sz w:val="22"/>
                <w:szCs w:val="22"/>
              </w:rPr>
              <w:t>94.2%</w:t>
            </w:r>
          </w:p>
        </w:tc>
      </w:tr>
      <w:tr w:rsidR="001A58C0" w:rsidRPr="003E7A83" w14:paraId="531C33D2" w14:textId="77777777" w:rsidTr="000C6271">
        <w:trPr>
          <w:trHeight w:val="481"/>
        </w:trPr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0AAA49F" w14:textId="77777777" w:rsidR="0000232B" w:rsidRPr="003E7A83" w:rsidRDefault="0000232B" w:rsidP="00345478">
            <w:pPr>
              <w:pStyle w:val="a7"/>
              <w:adjustRightInd w:val="0"/>
              <w:snapToGrid w:val="0"/>
              <w:spacing w:line="360" w:lineRule="auto"/>
              <w:ind w:firstLineChars="0" w:firstLine="0"/>
              <w:jc w:val="center"/>
              <w:rPr>
                <w:sz w:val="22"/>
                <w:szCs w:val="22"/>
              </w:rPr>
            </w:pPr>
            <w:r w:rsidRPr="003E7A83">
              <w:rPr>
                <w:sz w:val="22"/>
                <w:szCs w:val="22"/>
              </w:rPr>
              <w:t>PD10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D7A4C9E" w14:textId="77777777" w:rsidR="0000232B" w:rsidRPr="003E7A83" w:rsidRDefault="0000232B" w:rsidP="00345478">
            <w:pPr>
              <w:pStyle w:val="a7"/>
              <w:adjustRightInd w:val="0"/>
              <w:snapToGrid w:val="0"/>
              <w:spacing w:line="360" w:lineRule="auto"/>
              <w:ind w:firstLineChars="0" w:firstLine="0"/>
              <w:jc w:val="right"/>
              <w:rPr>
                <w:sz w:val="22"/>
                <w:szCs w:val="22"/>
              </w:rPr>
            </w:pPr>
            <w:r w:rsidRPr="003E7A83">
              <w:rPr>
                <w:sz w:val="22"/>
                <w:szCs w:val="22"/>
              </w:rPr>
              <w:t>17</w:t>
            </w:r>
            <w:r w:rsidR="00574AD7" w:rsidRPr="003E7A83">
              <w:rPr>
                <w:sz w:val="22"/>
                <w:szCs w:val="22"/>
              </w:rPr>
              <w:t>,</w:t>
            </w:r>
            <w:r w:rsidRPr="003E7A83">
              <w:rPr>
                <w:sz w:val="22"/>
                <w:szCs w:val="22"/>
              </w:rPr>
              <w:t>860</w:t>
            </w:r>
            <w:r w:rsidR="00574AD7" w:rsidRPr="003E7A83">
              <w:rPr>
                <w:sz w:val="22"/>
                <w:szCs w:val="22"/>
              </w:rPr>
              <w:t>,</w:t>
            </w:r>
            <w:r w:rsidRPr="003E7A83">
              <w:rPr>
                <w:sz w:val="22"/>
                <w:szCs w:val="22"/>
              </w:rPr>
              <w:t>083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14:paraId="17DA0F9C" w14:textId="77777777" w:rsidR="0000232B" w:rsidRPr="003E7A83" w:rsidRDefault="0000232B" w:rsidP="00345478">
            <w:pPr>
              <w:pStyle w:val="a7"/>
              <w:adjustRightInd w:val="0"/>
              <w:snapToGrid w:val="0"/>
              <w:spacing w:line="360" w:lineRule="auto"/>
              <w:ind w:firstLineChars="0" w:firstLine="0"/>
              <w:jc w:val="right"/>
              <w:rPr>
                <w:sz w:val="22"/>
                <w:szCs w:val="22"/>
              </w:rPr>
            </w:pPr>
            <w:r w:rsidRPr="003E7A83">
              <w:rPr>
                <w:sz w:val="22"/>
                <w:szCs w:val="22"/>
              </w:rPr>
              <w:t>16</w:t>
            </w:r>
            <w:r w:rsidR="00574AD7" w:rsidRPr="003E7A83">
              <w:rPr>
                <w:sz w:val="22"/>
                <w:szCs w:val="22"/>
              </w:rPr>
              <w:t>,</w:t>
            </w:r>
            <w:r w:rsidRPr="003E7A83">
              <w:rPr>
                <w:sz w:val="22"/>
                <w:szCs w:val="22"/>
              </w:rPr>
              <w:t>254</w:t>
            </w:r>
            <w:r w:rsidR="00574AD7" w:rsidRPr="003E7A83">
              <w:rPr>
                <w:sz w:val="22"/>
                <w:szCs w:val="22"/>
              </w:rPr>
              <w:t>,</w:t>
            </w:r>
            <w:r w:rsidRPr="003E7A83">
              <w:rPr>
                <w:sz w:val="22"/>
                <w:szCs w:val="22"/>
              </w:rPr>
              <w:t>722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14:paraId="23958EB8" w14:textId="77777777" w:rsidR="0000232B" w:rsidRPr="003E7A83" w:rsidRDefault="0000232B" w:rsidP="00345478">
            <w:pPr>
              <w:pStyle w:val="a7"/>
              <w:adjustRightInd w:val="0"/>
              <w:snapToGrid w:val="0"/>
              <w:spacing w:line="360" w:lineRule="auto"/>
              <w:ind w:firstLineChars="0" w:firstLine="0"/>
              <w:jc w:val="center"/>
              <w:rPr>
                <w:sz w:val="22"/>
                <w:szCs w:val="22"/>
              </w:rPr>
            </w:pPr>
            <w:r w:rsidRPr="003E7A83">
              <w:rPr>
                <w:sz w:val="22"/>
                <w:szCs w:val="22"/>
              </w:rPr>
              <w:t>91.0%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14:paraId="3B90E16A" w14:textId="77777777" w:rsidR="0000232B" w:rsidRPr="003E7A83" w:rsidRDefault="0000232B" w:rsidP="00345478">
            <w:pPr>
              <w:pStyle w:val="a7"/>
              <w:adjustRightInd w:val="0"/>
              <w:snapToGrid w:val="0"/>
              <w:spacing w:line="360" w:lineRule="auto"/>
              <w:ind w:firstLineChars="0" w:firstLine="0"/>
              <w:jc w:val="center"/>
              <w:rPr>
                <w:sz w:val="22"/>
                <w:szCs w:val="22"/>
              </w:rPr>
            </w:pPr>
            <w:r w:rsidRPr="003E7A83">
              <w:rPr>
                <w:sz w:val="22"/>
                <w:szCs w:val="22"/>
              </w:rPr>
              <w:t>16</w:t>
            </w:r>
            <w:r w:rsidR="00B55455" w:rsidRPr="003E7A83">
              <w:rPr>
                <w:sz w:val="22"/>
                <w:szCs w:val="22"/>
              </w:rPr>
              <w:t>,</w:t>
            </w:r>
            <w:r w:rsidRPr="003E7A83">
              <w:rPr>
                <w:sz w:val="22"/>
                <w:szCs w:val="22"/>
              </w:rPr>
              <w:t>060</w:t>
            </w:r>
            <w:r w:rsidR="00B55455" w:rsidRPr="003E7A83">
              <w:rPr>
                <w:sz w:val="22"/>
                <w:szCs w:val="22"/>
              </w:rPr>
              <w:t>,</w:t>
            </w:r>
            <w:r w:rsidRPr="003E7A83">
              <w:rPr>
                <w:sz w:val="22"/>
                <w:szCs w:val="22"/>
              </w:rPr>
              <w:t>448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14:paraId="40247EAB" w14:textId="77777777" w:rsidR="0000232B" w:rsidRPr="003E7A83" w:rsidRDefault="0000232B" w:rsidP="00345478">
            <w:pPr>
              <w:pStyle w:val="a7"/>
              <w:adjustRightInd w:val="0"/>
              <w:snapToGrid w:val="0"/>
              <w:spacing w:line="360" w:lineRule="auto"/>
              <w:ind w:firstLineChars="0" w:firstLine="0"/>
              <w:jc w:val="center"/>
              <w:rPr>
                <w:sz w:val="22"/>
                <w:szCs w:val="22"/>
              </w:rPr>
            </w:pPr>
            <w:r w:rsidRPr="003E7A83">
              <w:rPr>
                <w:sz w:val="22"/>
                <w:szCs w:val="22"/>
              </w:rPr>
              <w:t>89.9%</w:t>
            </w:r>
          </w:p>
        </w:tc>
      </w:tr>
      <w:tr w:rsidR="0000232B" w:rsidRPr="003E7A83" w14:paraId="4AB3C069" w14:textId="77777777" w:rsidTr="000C6271">
        <w:trPr>
          <w:trHeight w:val="587"/>
        </w:trPr>
        <w:tc>
          <w:tcPr>
            <w:tcW w:w="130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BFCE6FD" w14:textId="77777777" w:rsidR="0000232B" w:rsidRPr="003E7A83" w:rsidRDefault="0000232B" w:rsidP="00345478">
            <w:pPr>
              <w:pStyle w:val="a7"/>
              <w:adjustRightInd w:val="0"/>
              <w:snapToGrid w:val="0"/>
              <w:spacing w:line="360" w:lineRule="auto"/>
              <w:ind w:firstLineChars="0" w:firstLine="0"/>
              <w:jc w:val="center"/>
              <w:rPr>
                <w:sz w:val="22"/>
                <w:szCs w:val="22"/>
              </w:rPr>
            </w:pPr>
            <w:r w:rsidRPr="003E7A83">
              <w:rPr>
                <w:sz w:val="22"/>
                <w:szCs w:val="22"/>
              </w:rPr>
              <w:t>PD11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03660BC" w14:textId="77777777" w:rsidR="0000232B" w:rsidRPr="003E7A83" w:rsidRDefault="0000232B" w:rsidP="00345478">
            <w:pPr>
              <w:pStyle w:val="a7"/>
              <w:adjustRightInd w:val="0"/>
              <w:snapToGrid w:val="0"/>
              <w:spacing w:line="360" w:lineRule="auto"/>
              <w:ind w:firstLineChars="0" w:firstLine="0"/>
              <w:jc w:val="right"/>
              <w:rPr>
                <w:sz w:val="22"/>
                <w:szCs w:val="22"/>
              </w:rPr>
            </w:pPr>
            <w:r w:rsidRPr="003E7A83">
              <w:rPr>
                <w:sz w:val="22"/>
                <w:szCs w:val="22"/>
              </w:rPr>
              <w:t>16</w:t>
            </w:r>
            <w:r w:rsidR="00574AD7" w:rsidRPr="003E7A83">
              <w:rPr>
                <w:sz w:val="22"/>
                <w:szCs w:val="22"/>
              </w:rPr>
              <w:t>,</w:t>
            </w:r>
            <w:r w:rsidRPr="003E7A83">
              <w:rPr>
                <w:sz w:val="22"/>
                <w:szCs w:val="22"/>
              </w:rPr>
              <w:t>396</w:t>
            </w:r>
            <w:r w:rsidR="00574AD7" w:rsidRPr="003E7A83">
              <w:rPr>
                <w:sz w:val="22"/>
                <w:szCs w:val="22"/>
              </w:rPr>
              <w:t>,</w:t>
            </w:r>
            <w:r w:rsidRPr="003E7A83">
              <w:rPr>
                <w:sz w:val="22"/>
                <w:szCs w:val="22"/>
              </w:rPr>
              <w:t>313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14:paraId="3129EAA2" w14:textId="77777777" w:rsidR="0000232B" w:rsidRPr="003E7A83" w:rsidRDefault="0000232B" w:rsidP="00345478">
            <w:pPr>
              <w:pStyle w:val="a7"/>
              <w:adjustRightInd w:val="0"/>
              <w:snapToGrid w:val="0"/>
              <w:spacing w:line="360" w:lineRule="auto"/>
              <w:ind w:firstLineChars="0" w:firstLine="0"/>
              <w:jc w:val="right"/>
              <w:rPr>
                <w:sz w:val="22"/>
                <w:szCs w:val="22"/>
              </w:rPr>
            </w:pPr>
            <w:r w:rsidRPr="003E7A83">
              <w:rPr>
                <w:sz w:val="22"/>
                <w:szCs w:val="22"/>
              </w:rPr>
              <w:t>14</w:t>
            </w:r>
            <w:r w:rsidR="00574AD7" w:rsidRPr="003E7A83">
              <w:rPr>
                <w:sz w:val="22"/>
                <w:szCs w:val="22"/>
              </w:rPr>
              <w:t>,</w:t>
            </w:r>
            <w:r w:rsidRPr="003E7A83">
              <w:rPr>
                <w:sz w:val="22"/>
                <w:szCs w:val="22"/>
              </w:rPr>
              <w:t>101</w:t>
            </w:r>
            <w:r w:rsidR="00574AD7" w:rsidRPr="003E7A83">
              <w:rPr>
                <w:sz w:val="22"/>
                <w:szCs w:val="22"/>
              </w:rPr>
              <w:t>,</w:t>
            </w:r>
            <w:r w:rsidRPr="003E7A83">
              <w:rPr>
                <w:sz w:val="22"/>
                <w:szCs w:val="22"/>
              </w:rPr>
              <w:t>035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14:paraId="301B16A1" w14:textId="77777777" w:rsidR="0000232B" w:rsidRPr="003E7A83" w:rsidRDefault="0000232B" w:rsidP="00345478">
            <w:pPr>
              <w:pStyle w:val="a7"/>
              <w:adjustRightInd w:val="0"/>
              <w:snapToGrid w:val="0"/>
              <w:spacing w:line="360" w:lineRule="auto"/>
              <w:ind w:firstLineChars="0" w:firstLine="0"/>
              <w:jc w:val="center"/>
              <w:rPr>
                <w:sz w:val="22"/>
                <w:szCs w:val="22"/>
              </w:rPr>
            </w:pPr>
            <w:r w:rsidRPr="003E7A83">
              <w:rPr>
                <w:sz w:val="22"/>
                <w:szCs w:val="22"/>
              </w:rPr>
              <w:t>86.0%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14:paraId="1A3FE6CC" w14:textId="77777777" w:rsidR="0000232B" w:rsidRPr="003E7A83" w:rsidRDefault="0000232B" w:rsidP="00345478">
            <w:pPr>
              <w:pStyle w:val="a7"/>
              <w:adjustRightInd w:val="0"/>
              <w:snapToGrid w:val="0"/>
              <w:spacing w:line="360" w:lineRule="auto"/>
              <w:ind w:firstLineChars="0" w:firstLine="0"/>
              <w:jc w:val="center"/>
              <w:rPr>
                <w:sz w:val="22"/>
                <w:szCs w:val="22"/>
              </w:rPr>
            </w:pPr>
            <w:r w:rsidRPr="003E7A83">
              <w:rPr>
                <w:sz w:val="22"/>
                <w:szCs w:val="22"/>
              </w:rPr>
              <w:t>13</w:t>
            </w:r>
            <w:r w:rsidR="00B55455" w:rsidRPr="003E7A83">
              <w:rPr>
                <w:sz w:val="22"/>
                <w:szCs w:val="22"/>
              </w:rPr>
              <w:t>,</w:t>
            </w:r>
            <w:r w:rsidRPr="003E7A83">
              <w:rPr>
                <w:sz w:val="22"/>
                <w:szCs w:val="22"/>
              </w:rPr>
              <w:t>980</w:t>
            </w:r>
            <w:r w:rsidR="00B55455" w:rsidRPr="003E7A83">
              <w:rPr>
                <w:sz w:val="22"/>
                <w:szCs w:val="22"/>
              </w:rPr>
              <w:t>,</w:t>
            </w:r>
            <w:r w:rsidRPr="003E7A83">
              <w:rPr>
                <w:sz w:val="22"/>
                <w:szCs w:val="22"/>
              </w:rPr>
              <w:t>835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14:paraId="2085DE74" w14:textId="77777777" w:rsidR="0000232B" w:rsidRPr="003E7A83" w:rsidRDefault="0000232B" w:rsidP="00345478">
            <w:pPr>
              <w:pStyle w:val="a7"/>
              <w:adjustRightInd w:val="0"/>
              <w:snapToGrid w:val="0"/>
              <w:spacing w:line="360" w:lineRule="auto"/>
              <w:ind w:firstLineChars="0" w:firstLine="0"/>
              <w:jc w:val="center"/>
              <w:rPr>
                <w:sz w:val="22"/>
                <w:szCs w:val="22"/>
              </w:rPr>
            </w:pPr>
            <w:r w:rsidRPr="003E7A83">
              <w:rPr>
                <w:sz w:val="22"/>
                <w:szCs w:val="22"/>
              </w:rPr>
              <w:t>85.3%</w:t>
            </w:r>
          </w:p>
        </w:tc>
      </w:tr>
    </w:tbl>
    <w:p w14:paraId="6CE965CA" w14:textId="77777777" w:rsidR="00F24E97" w:rsidRPr="003E7A83" w:rsidRDefault="00F24E97" w:rsidP="00345478">
      <w:pPr>
        <w:adjustRightInd w:val="0"/>
        <w:snapToGrid w:val="0"/>
        <w:spacing w:line="360" w:lineRule="auto"/>
        <w:rPr>
          <w:rFonts w:ascii="Times New Roman" w:hAnsi="Times New Roman" w:cs="Times New Roman"/>
          <w:sz w:val="22"/>
        </w:rPr>
      </w:pPr>
    </w:p>
    <w:p w14:paraId="50F2FAEE" w14:textId="77777777" w:rsidR="00AB06FC" w:rsidRPr="003E7A83" w:rsidRDefault="00AB06FC" w:rsidP="00345478">
      <w:pPr>
        <w:adjustRightInd w:val="0"/>
        <w:snapToGrid w:val="0"/>
        <w:spacing w:line="360" w:lineRule="auto"/>
        <w:rPr>
          <w:rFonts w:ascii="Times New Roman" w:hAnsi="Times New Roman" w:cs="Times New Roman"/>
          <w:sz w:val="22"/>
        </w:rPr>
      </w:pPr>
    </w:p>
    <w:p w14:paraId="149162BE" w14:textId="77777777" w:rsidR="00D22B22" w:rsidRPr="003E7A83" w:rsidRDefault="00D22B22" w:rsidP="00345478">
      <w:pPr>
        <w:widowControl/>
        <w:adjustRightInd w:val="0"/>
        <w:snapToGrid w:val="0"/>
        <w:spacing w:line="360" w:lineRule="auto"/>
        <w:jc w:val="left"/>
        <w:rPr>
          <w:rFonts w:ascii="Times New Roman" w:hAnsi="Times New Roman" w:cs="Times New Roman"/>
          <w:b/>
          <w:sz w:val="22"/>
        </w:rPr>
      </w:pPr>
      <w:r w:rsidRPr="003E7A83">
        <w:rPr>
          <w:rFonts w:ascii="Times New Roman" w:hAnsi="Times New Roman" w:cs="Times New Roman"/>
          <w:b/>
          <w:sz w:val="22"/>
        </w:rPr>
        <w:br w:type="page"/>
      </w:r>
    </w:p>
    <w:p w14:paraId="2885C42E" w14:textId="44857B9D" w:rsidR="00863F49" w:rsidRPr="003E7A83" w:rsidRDefault="00863CF1" w:rsidP="00345478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sz w:val="22"/>
        </w:rPr>
        <w:lastRenderedPageBreak/>
        <w:t>Supplemental</w:t>
      </w:r>
      <w:r w:rsidR="005D4E49" w:rsidRPr="003E7A83">
        <w:rPr>
          <w:rFonts w:ascii="Times New Roman" w:hAnsi="Times New Roman" w:cs="Times New Roman"/>
          <w:b/>
          <w:sz w:val="22"/>
        </w:rPr>
        <w:t xml:space="preserve"> </w:t>
      </w:r>
      <w:r w:rsidR="00863F49" w:rsidRPr="003E7A83">
        <w:rPr>
          <w:rFonts w:ascii="Times New Roman" w:hAnsi="Times New Roman" w:cs="Times New Roman"/>
          <w:b/>
          <w:sz w:val="22"/>
        </w:rPr>
        <w:t xml:space="preserve">Table </w:t>
      </w:r>
      <w:r w:rsidR="008E441C" w:rsidRPr="003E7A83">
        <w:rPr>
          <w:rFonts w:ascii="Times New Roman" w:hAnsi="Times New Roman" w:cs="Times New Roman"/>
          <w:b/>
          <w:sz w:val="22"/>
        </w:rPr>
        <w:t>4</w:t>
      </w:r>
      <w:r w:rsidR="00863F49" w:rsidRPr="003E7A83">
        <w:rPr>
          <w:rFonts w:ascii="Times New Roman" w:hAnsi="Times New Roman" w:cs="Times New Roman"/>
          <w:b/>
          <w:sz w:val="22"/>
        </w:rPr>
        <w:t xml:space="preserve">: </w:t>
      </w:r>
      <w:r w:rsidR="00932CC4" w:rsidRPr="003E7A83">
        <w:rPr>
          <w:rFonts w:ascii="Times New Roman" w:hAnsi="Times New Roman" w:cs="Times New Roman"/>
          <w:b/>
          <w:sz w:val="22"/>
        </w:rPr>
        <w:t>Summary 3</w:t>
      </w:r>
      <w:r w:rsidR="004055DC" w:rsidRPr="003E7A83">
        <w:rPr>
          <w:rFonts w:ascii="Times New Roman" w:hAnsi="Times New Roman" w:cs="Times New Roman"/>
          <w:b/>
          <w:sz w:val="22"/>
        </w:rPr>
        <w:t>,</w:t>
      </w:r>
      <w:r w:rsidR="00932CC4" w:rsidRPr="003E7A83">
        <w:rPr>
          <w:rFonts w:ascii="Times New Roman" w:hAnsi="Times New Roman" w:cs="Times New Roman"/>
          <w:b/>
          <w:sz w:val="22"/>
        </w:rPr>
        <w:t>165</w:t>
      </w:r>
      <w:r w:rsidR="00863F49" w:rsidRPr="003E7A83">
        <w:rPr>
          <w:rFonts w:ascii="Times New Roman" w:hAnsi="Times New Roman" w:cs="Times New Roman"/>
          <w:b/>
          <w:sz w:val="22"/>
        </w:rPr>
        <w:t xml:space="preserve"> </w:t>
      </w:r>
      <w:r w:rsidR="00932CC4" w:rsidRPr="003E7A83">
        <w:rPr>
          <w:rFonts w:ascii="Times New Roman" w:hAnsi="Times New Roman" w:cs="Times New Roman"/>
          <w:b/>
          <w:sz w:val="22"/>
        </w:rPr>
        <w:t xml:space="preserve">genes with APA regulation </w:t>
      </w:r>
      <w:r w:rsidR="00863F49" w:rsidRPr="003E7A83">
        <w:rPr>
          <w:rFonts w:ascii="Times New Roman" w:hAnsi="Times New Roman" w:cs="Times New Roman"/>
          <w:b/>
          <w:sz w:val="22"/>
        </w:rPr>
        <w:t>(available as a separate</w:t>
      </w:r>
      <w:r w:rsidR="004B20E9" w:rsidRPr="003E7A83">
        <w:rPr>
          <w:rFonts w:ascii="Times New Roman" w:hAnsi="Times New Roman" w:cs="Times New Roman" w:hint="eastAsia"/>
          <w:b/>
          <w:sz w:val="22"/>
        </w:rPr>
        <w:t xml:space="preserve"> </w:t>
      </w:r>
      <w:r w:rsidR="00863F49" w:rsidRPr="003E7A83">
        <w:rPr>
          <w:rFonts w:ascii="Times New Roman" w:hAnsi="Times New Roman" w:cs="Times New Roman"/>
          <w:b/>
          <w:sz w:val="22"/>
        </w:rPr>
        <w:t>Excel file).</w:t>
      </w:r>
    </w:p>
    <w:p w14:paraId="2EC3D22F" w14:textId="77777777" w:rsidR="00F24E97" w:rsidRPr="003E7A83" w:rsidRDefault="00F24E97" w:rsidP="00345478">
      <w:pPr>
        <w:adjustRightInd w:val="0"/>
        <w:snapToGrid w:val="0"/>
        <w:spacing w:line="360" w:lineRule="auto"/>
        <w:rPr>
          <w:rFonts w:ascii="Times New Roman" w:hAnsi="Times New Roman" w:cs="Times New Roman"/>
          <w:sz w:val="22"/>
        </w:rPr>
      </w:pPr>
    </w:p>
    <w:p w14:paraId="41D75A6A" w14:textId="77777777" w:rsidR="00207644" w:rsidRPr="003E7A83" w:rsidRDefault="00207644" w:rsidP="00345478">
      <w:pPr>
        <w:adjustRightInd w:val="0"/>
        <w:snapToGrid w:val="0"/>
        <w:spacing w:line="360" w:lineRule="auto"/>
        <w:rPr>
          <w:rFonts w:ascii="Times New Roman" w:hAnsi="Times New Roman" w:cs="Times New Roman"/>
          <w:sz w:val="22"/>
        </w:rPr>
      </w:pPr>
    </w:p>
    <w:p w14:paraId="7DB468B9" w14:textId="0D2287B5" w:rsidR="00207644" w:rsidRPr="003E7A83" w:rsidRDefault="00207644">
      <w:pPr>
        <w:widowControl/>
        <w:jc w:val="left"/>
        <w:rPr>
          <w:rFonts w:ascii="Times New Roman" w:hAnsi="Times New Roman" w:cs="Times New Roman"/>
          <w:sz w:val="22"/>
        </w:rPr>
      </w:pPr>
      <w:r w:rsidRPr="003E7A83">
        <w:rPr>
          <w:rFonts w:ascii="Times New Roman" w:hAnsi="Times New Roman" w:cs="Times New Roman"/>
          <w:sz w:val="22"/>
        </w:rPr>
        <w:br w:type="page"/>
      </w:r>
    </w:p>
    <w:p w14:paraId="49D579B1" w14:textId="7C334B2E" w:rsidR="003F27E8" w:rsidRPr="003E7A83" w:rsidRDefault="00863CF1" w:rsidP="003F27E8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sz w:val="22"/>
        </w:rPr>
      </w:pPr>
      <w:r>
        <w:rPr>
          <w:rFonts w:ascii="Times New Roman" w:hAnsi="Times New Roman" w:cs="Times New Roman"/>
          <w:b/>
          <w:sz w:val="22"/>
        </w:rPr>
        <w:lastRenderedPageBreak/>
        <w:t>Supplemental</w:t>
      </w:r>
      <w:r w:rsidR="003F27E8" w:rsidRPr="003E7A83">
        <w:rPr>
          <w:rFonts w:ascii="Times New Roman" w:hAnsi="Times New Roman" w:cs="Times New Roman"/>
          <w:b/>
          <w:bCs/>
          <w:sz w:val="22"/>
        </w:rPr>
        <w:t xml:space="preserve"> Table </w:t>
      </w:r>
      <w:r w:rsidR="003F27E8">
        <w:rPr>
          <w:rFonts w:ascii="Times New Roman" w:hAnsi="Times New Roman" w:cs="Times New Roman"/>
          <w:b/>
          <w:bCs/>
          <w:sz w:val="22"/>
        </w:rPr>
        <w:t>5</w:t>
      </w:r>
      <w:r w:rsidR="003F27E8" w:rsidRPr="003E7A83">
        <w:rPr>
          <w:rFonts w:ascii="Times New Roman" w:hAnsi="Times New Roman" w:cs="Times New Roman"/>
          <w:b/>
          <w:bCs/>
          <w:sz w:val="22"/>
        </w:rPr>
        <w:t xml:space="preserve">. qRT-PCR primers </w:t>
      </w:r>
      <w:r w:rsidR="00853038">
        <w:rPr>
          <w:rFonts w:ascii="Times New Roman" w:hAnsi="Times New Roman" w:cs="Times New Roman"/>
          <w:b/>
          <w:bCs/>
          <w:sz w:val="22"/>
        </w:rPr>
        <w:t xml:space="preserve">used to validate </w:t>
      </w:r>
      <w:r w:rsidR="003F27E8" w:rsidRPr="003E7A83">
        <w:rPr>
          <w:rFonts w:ascii="Times New Roman" w:hAnsi="Times New Roman" w:cs="Times New Roman"/>
          <w:b/>
          <w:bCs/>
          <w:sz w:val="22"/>
        </w:rPr>
        <w:t xml:space="preserve">genes </w:t>
      </w:r>
      <w:r w:rsidR="00853038">
        <w:rPr>
          <w:rFonts w:ascii="Times New Roman" w:hAnsi="Times New Roman" w:cs="Times New Roman"/>
          <w:b/>
          <w:bCs/>
          <w:sz w:val="22"/>
        </w:rPr>
        <w:t xml:space="preserve">with </w:t>
      </w:r>
      <w:r w:rsidR="003F27E8" w:rsidRPr="003E7A83">
        <w:rPr>
          <w:rFonts w:ascii="Times New Roman" w:hAnsi="Times New Roman" w:cs="Times New Roman"/>
          <w:b/>
          <w:bCs/>
          <w:sz w:val="22"/>
        </w:rPr>
        <w:t>significant</w:t>
      </w:r>
      <w:r w:rsidR="00853038" w:rsidRPr="00853038">
        <w:rPr>
          <w:rFonts w:ascii="Times New Roman" w:hAnsi="Times New Roman" w:cs="Times New Roman"/>
          <w:b/>
          <w:bCs/>
          <w:sz w:val="22"/>
        </w:rPr>
        <w:t xml:space="preserve"> </w:t>
      </w:r>
      <w:r w:rsidR="00853038" w:rsidRPr="003E7A83">
        <w:rPr>
          <w:rFonts w:ascii="Times New Roman" w:hAnsi="Times New Roman" w:cs="Times New Roman"/>
          <w:b/>
          <w:bCs/>
          <w:sz w:val="22"/>
        </w:rPr>
        <w:t>switch</w:t>
      </w:r>
      <w:r w:rsidR="003F27E8" w:rsidRPr="003E7A83">
        <w:rPr>
          <w:rFonts w:ascii="Times New Roman" w:hAnsi="Times New Roman" w:cs="Times New Roman"/>
          <w:b/>
          <w:bCs/>
          <w:sz w:val="22"/>
        </w:rPr>
        <w:t xml:space="preserve"> </w:t>
      </w:r>
      <w:r w:rsidR="00853038">
        <w:rPr>
          <w:rFonts w:ascii="Times New Roman" w:hAnsi="Times New Roman" w:cs="Times New Roman"/>
          <w:b/>
          <w:bCs/>
          <w:sz w:val="22"/>
        </w:rPr>
        <w:t xml:space="preserve">of </w:t>
      </w:r>
      <w:r w:rsidR="003F27E8" w:rsidRPr="003E7A83">
        <w:rPr>
          <w:rFonts w:ascii="Times New Roman" w:hAnsi="Times New Roman" w:cs="Times New Roman"/>
          <w:b/>
          <w:bCs/>
          <w:sz w:val="22"/>
        </w:rPr>
        <w:t>APA usage.</w:t>
      </w:r>
    </w:p>
    <w:tbl>
      <w:tblPr>
        <w:tblW w:w="81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5"/>
        <w:gridCol w:w="3462"/>
        <w:gridCol w:w="3670"/>
      </w:tblGrid>
      <w:tr w:rsidR="003F27E8" w:rsidRPr="003E7A83" w14:paraId="510C8483" w14:textId="77777777" w:rsidTr="00731328">
        <w:trPr>
          <w:trHeight w:val="631"/>
        </w:trPr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AA5AC3" w14:textId="77777777" w:rsidR="003F27E8" w:rsidRPr="003E7A83" w:rsidRDefault="003F27E8" w:rsidP="00731328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b/>
                <w:sz w:val="22"/>
                <w:lang w:eastAsia="en-US" w:bidi="he-IL"/>
              </w:rPr>
            </w:pPr>
            <w:r w:rsidRPr="003E7A83">
              <w:rPr>
                <w:rFonts w:ascii="Times New Roman" w:hAnsi="Times New Roman" w:cs="Times New Roman"/>
                <w:b/>
                <w:sz w:val="22"/>
              </w:rPr>
              <w:t>Gene</w:t>
            </w:r>
          </w:p>
        </w:tc>
        <w:tc>
          <w:tcPr>
            <w:tcW w:w="3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8AE0D" w14:textId="77777777" w:rsidR="003F27E8" w:rsidRPr="003E7A83" w:rsidRDefault="003F27E8" w:rsidP="00731328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b/>
                <w:sz w:val="22"/>
                <w:lang w:eastAsia="en-US" w:bidi="he-IL"/>
              </w:rPr>
            </w:pPr>
            <w:r w:rsidRPr="003E7A83">
              <w:rPr>
                <w:rFonts w:ascii="Times New Roman" w:hAnsi="Times New Roman" w:cs="Times New Roman"/>
                <w:b/>
                <w:sz w:val="22"/>
              </w:rPr>
              <w:t xml:space="preserve">Common region primers </w:t>
            </w:r>
            <w:r w:rsidRPr="003E7A83">
              <w:rPr>
                <w:rFonts w:ascii="Times New Roman" w:hAnsi="Times New Roman" w:cs="Times New Roman"/>
                <w:b/>
                <w:sz w:val="22"/>
              </w:rPr>
              <w:br/>
              <w:t>(from 5′ to 3′)</w:t>
            </w:r>
          </w:p>
        </w:tc>
        <w:tc>
          <w:tcPr>
            <w:tcW w:w="3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E9FFF0" w14:textId="77777777" w:rsidR="003F27E8" w:rsidRPr="003E7A83" w:rsidRDefault="003F27E8" w:rsidP="00731328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b/>
                <w:sz w:val="22"/>
                <w:lang w:eastAsia="en-US" w:bidi="he-IL"/>
              </w:rPr>
            </w:pPr>
            <w:r w:rsidRPr="003E7A83">
              <w:rPr>
                <w:rFonts w:ascii="Times New Roman" w:hAnsi="Times New Roman" w:cs="Times New Roman"/>
                <w:b/>
                <w:sz w:val="22"/>
              </w:rPr>
              <w:t xml:space="preserve">Alternative region primers </w:t>
            </w:r>
            <w:r w:rsidRPr="003E7A83">
              <w:rPr>
                <w:rFonts w:ascii="Times New Roman" w:hAnsi="Times New Roman" w:cs="Times New Roman"/>
                <w:b/>
                <w:sz w:val="22"/>
              </w:rPr>
              <w:br/>
              <w:t>(from 5′ to 3′)</w:t>
            </w:r>
          </w:p>
        </w:tc>
      </w:tr>
      <w:tr w:rsidR="003F27E8" w:rsidRPr="003E7A83" w14:paraId="55CB0EC8" w14:textId="77777777" w:rsidTr="00731328">
        <w:trPr>
          <w:trHeight w:val="624"/>
        </w:trPr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465C3" w14:textId="77777777" w:rsidR="003F27E8" w:rsidRPr="003E7A83" w:rsidRDefault="003F27E8" w:rsidP="00731328">
            <w:pPr>
              <w:widowControl/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b/>
                <w:i/>
                <w:sz w:val="22"/>
              </w:rPr>
            </w:pPr>
            <w:r w:rsidRPr="003E7A83">
              <w:rPr>
                <w:rFonts w:ascii="Times New Roman" w:hAnsi="Times New Roman" w:cs="Times New Roman"/>
                <w:i/>
                <w:sz w:val="22"/>
              </w:rPr>
              <w:t>Daam2</w:t>
            </w:r>
          </w:p>
        </w:tc>
        <w:tc>
          <w:tcPr>
            <w:tcW w:w="3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0D151" w14:textId="77777777" w:rsidR="003F27E8" w:rsidRPr="003E7A83" w:rsidRDefault="003F27E8" w:rsidP="00731328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2"/>
              </w:rPr>
            </w:pPr>
            <w:r w:rsidRPr="003E7A83">
              <w:rPr>
                <w:rFonts w:ascii="Times New Roman" w:hAnsi="Times New Roman" w:cs="Times New Roman"/>
                <w:sz w:val="22"/>
              </w:rPr>
              <w:t>GAGCGGGCCAATAAACAGG</w:t>
            </w:r>
          </w:p>
          <w:p w14:paraId="716AE458" w14:textId="77777777" w:rsidR="003F27E8" w:rsidRPr="003E7A83" w:rsidRDefault="003F27E8" w:rsidP="00731328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2"/>
                <w:lang w:eastAsia="en-US" w:bidi="he-IL"/>
              </w:rPr>
            </w:pPr>
            <w:r w:rsidRPr="003E7A83">
              <w:rPr>
                <w:rFonts w:ascii="Times New Roman" w:hAnsi="Times New Roman" w:cs="Times New Roman"/>
                <w:sz w:val="22"/>
              </w:rPr>
              <w:t>CCTTTCTTCTAATCCCTGTCTCC</w:t>
            </w:r>
          </w:p>
        </w:tc>
        <w:tc>
          <w:tcPr>
            <w:tcW w:w="3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6EE98" w14:textId="77777777" w:rsidR="003F27E8" w:rsidRPr="003E7A83" w:rsidRDefault="003F27E8" w:rsidP="00731328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2"/>
              </w:rPr>
            </w:pPr>
            <w:r w:rsidRPr="003E7A83">
              <w:rPr>
                <w:rFonts w:ascii="Times New Roman" w:hAnsi="Times New Roman" w:cs="Times New Roman"/>
                <w:sz w:val="22"/>
              </w:rPr>
              <w:t>TTCAGGGGTTGGAAGGACAA</w:t>
            </w:r>
          </w:p>
          <w:p w14:paraId="66BC02FA" w14:textId="77777777" w:rsidR="003F27E8" w:rsidRPr="003E7A83" w:rsidRDefault="003F27E8" w:rsidP="00731328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i/>
                <w:iCs/>
                <w:sz w:val="22"/>
                <w:lang w:eastAsia="en-US" w:bidi="he-IL"/>
              </w:rPr>
            </w:pPr>
            <w:r w:rsidRPr="003E7A83">
              <w:rPr>
                <w:rFonts w:ascii="Times New Roman" w:hAnsi="Times New Roman" w:cs="Times New Roman"/>
                <w:sz w:val="22"/>
              </w:rPr>
              <w:t>TTGCTTGTCTTCTGCAGCAG</w:t>
            </w:r>
          </w:p>
        </w:tc>
      </w:tr>
      <w:tr w:rsidR="003F27E8" w:rsidRPr="003E7A83" w14:paraId="2C92AB3F" w14:textId="77777777" w:rsidTr="00731328">
        <w:trPr>
          <w:trHeight w:val="631"/>
        </w:trPr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2DFF4" w14:textId="77777777" w:rsidR="003F27E8" w:rsidRPr="003E7A83" w:rsidRDefault="003F27E8" w:rsidP="00731328">
            <w:pPr>
              <w:widowControl/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b/>
                <w:i/>
                <w:sz w:val="22"/>
              </w:rPr>
            </w:pPr>
            <w:r w:rsidRPr="003E7A83">
              <w:rPr>
                <w:rFonts w:ascii="Times New Roman" w:hAnsi="Times New Roman" w:cs="Times New Roman"/>
                <w:i/>
                <w:sz w:val="22"/>
              </w:rPr>
              <w:t>Anapc1</w:t>
            </w:r>
          </w:p>
        </w:tc>
        <w:tc>
          <w:tcPr>
            <w:tcW w:w="3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6708E" w14:textId="77777777" w:rsidR="003F27E8" w:rsidRPr="003E7A83" w:rsidRDefault="003F27E8" w:rsidP="00731328">
            <w:pPr>
              <w:widowControl/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2"/>
              </w:rPr>
            </w:pPr>
            <w:r w:rsidRPr="003E7A83">
              <w:rPr>
                <w:rFonts w:ascii="Times New Roman" w:hAnsi="Times New Roman" w:cs="Times New Roman"/>
                <w:sz w:val="22"/>
              </w:rPr>
              <w:t>CCTAGAAATGACTGCGGCAC</w:t>
            </w:r>
          </w:p>
          <w:p w14:paraId="0E28B40E" w14:textId="77777777" w:rsidR="003F27E8" w:rsidRPr="003E7A83" w:rsidRDefault="003F27E8" w:rsidP="00731328">
            <w:pPr>
              <w:widowControl/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2"/>
              </w:rPr>
            </w:pPr>
            <w:r w:rsidRPr="003E7A83">
              <w:rPr>
                <w:rFonts w:ascii="Times New Roman" w:hAnsi="Times New Roman" w:cs="Times New Roman"/>
                <w:sz w:val="22"/>
              </w:rPr>
              <w:t>CATATGACACGTGGACAGCA</w:t>
            </w:r>
          </w:p>
        </w:tc>
        <w:tc>
          <w:tcPr>
            <w:tcW w:w="3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046F7" w14:textId="77777777" w:rsidR="003F27E8" w:rsidRPr="003E7A83" w:rsidRDefault="003F27E8" w:rsidP="00731328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2"/>
              </w:rPr>
            </w:pPr>
            <w:r w:rsidRPr="003E7A83">
              <w:rPr>
                <w:rFonts w:ascii="Times New Roman" w:hAnsi="Times New Roman" w:cs="Times New Roman"/>
                <w:sz w:val="22"/>
              </w:rPr>
              <w:t>TGCCATGGGAGGACTTGAAA</w:t>
            </w:r>
          </w:p>
          <w:p w14:paraId="1BFF4F52" w14:textId="77777777" w:rsidR="003F27E8" w:rsidRPr="003E7A83" w:rsidRDefault="003F27E8" w:rsidP="00731328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i/>
                <w:iCs/>
                <w:sz w:val="22"/>
                <w:lang w:eastAsia="en-US" w:bidi="he-IL"/>
              </w:rPr>
            </w:pPr>
            <w:r w:rsidRPr="003E7A83">
              <w:rPr>
                <w:rFonts w:ascii="Times New Roman" w:hAnsi="Times New Roman" w:cs="Times New Roman"/>
                <w:sz w:val="22"/>
              </w:rPr>
              <w:t>GCTGTGCATGGTAAGACTGG</w:t>
            </w:r>
          </w:p>
        </w:tc>
      </w:tr>
      <w:tr w:rsidR="003F27E8" w:rsidRPr="003E7A83" w14:paraId="4243348A" w14:textId="77777777" w:rsidTr="00731328">
        <w:trPr>
          <w:trHeight w:val="624"/>
        </w:trPr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05B0B" w14:textId="77777777" w:rsidR="003F27E8" w:rsidRPr="003E7A83" w:rsidRDefault="003F27E8" w:rsidP="00731328">
            <w:pPr>
              <w:widowControl/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b/>
                <w:i/>
                <w:sz w:val="22"/>
              </w:rPr>
            </w:pPr>
            <w:r w:rsidRPr="003E7A83">
              <w:rPr>
                <w:rFonts w:ascii="Times New Roman" w:hAnsi="Times New Roman" w:cs="Times New Roman"/>
                <w:i/>
                <w:sz w:val="22"/>
              </w:rPr>
              <w:t>Map3k7</w:t>
            </w:r>
          </w:p>
        </w:tc>
        <w:tc>
          <w:tcPr>
            <w:tcW w:w="3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16F98" w14:textId="77777777" w:rsidR="003F27E8" w:rsidRPr="003E7A83" w:rsidRDefault="003F27E8" w:rsidP="00731328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2"/>
              </w:rPr>
            </w:pPr>
            <w:r w:rsidRPr="003E7A83">
              <w:rPr>
                <w:rFonts w:ascii="Times New Roman" w:hAnsi="Times New Roman" w:cs="Times New Roman"/>
                <w:sz w:val="22"/>
              </w:rPr>
              <w:t>ACAGCAGGCTAATCAGGAGG</w:t>
            </w:r>
          </w:p>
          <w:p w14:paraId="69D2CF57" w14:textId="77777777" w:rsidR="003F27E8" w:rsidRPr="003E7A83" w:rsidRDefault="003F27E8" w:rsidP="00731328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i/>
                <w:iCs/>
                <w:sz w:val="22"/>
                <w:lang w:eastAsia="en-US" w:bidi="he-IL"/>
              </w:rPr>
            </w:pPr>
            <w:r w:rsidRPr="003E7A83">
              <w:rPr>
                <w:rFonts w:ascii="Times New Roman" w:hAnsi="Times New Roman" w:cs="Times New Roman"/>
                <w:sz w:val="22"/>
              </w:rPr>
              <w:t>GGCAACAGACTCAGGAAAGG</w:t>
            </w:r>
          </w:p>
        </w:tc>
        <w:tc>
          <w:tcPr>
            <w:tcW w:w="3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9347D" w14:textId="77777777" w:rsidR="003F27E8" w:rsidRPr="003E7A83" w:rsidRDefault="003F27E8" w:rsidP="00731328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2"/>
              </w:rPr>
            </w:pPr>
            <w:r w:rsidRPr="003E7A83">
              <w:rPr>
                <w:rFonts w:ascii="Times New Roman" w:hAnsi="Times New Roman" w:cs="Times New Roman"/>
                <w:sz w:val="22"/>
              </w:rPr>
              <w:t>GTTGGCACTCACTCACTTGG</w:t>
            </w:r>
          </w:p>
          <w:p w14:paraId="7A0F9139" w14:textId="77777777" w:rsidR="003F27E8" w:rsidRPr="003E7A83" w:rsidRDefault="003F27E8" w:rsidP="00731328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i/>
                <w:iCs/>
                <w:sz w:val="22"/>
                <w:lang w:eastAsia="en-US" w:bidi="he-IL"/>
              </w:rPr>
            </w:pPr>
            <w:r w:rsidRPr="003E7A83">
              <w:rPr>
                <w:rFonts w:ascii="Times New Roman" w:hAnsi="Times New Roman" w:cs="Times New Roman"/>
                <w:sz w:val="22"/>
              </w:rPr>
              <w:t>GACCAGAGCTCACTTCCTGT</w:t>
            </w:r>
          </w:p>
        </w:tc>
      </w:tr>
      <w:tr w:rsidR="003F27E8" w:rsidRPr="003E7A83" w14:paraId="68048CDC" w14:textId="77777777" w:rsidTr="00731328">
        <w:trPr>
          <w:trHeight w:val="631"/>
        </w:trPr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35D4A" w14:textId="77777777" w:rsidR="003F27E8" w:rsidRPr="003E7A83" w:rsidRDefault="003F27E8" w:rsidP="00731328">
            <w:pPr>
              <w:widowControl/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b/>
                <w:i/>
                <w:sz w:val="22"/>
              </w:rPr>
            </w:pPr>
            <w:r w:rsidRPr="003E7A83">
              <w:rPr>
                <w:rFonts w:ascii="Times New Roman" w:hAnsi="Times New Roman" w:cs="Times New Roman"/>
                <w:i/>
                <w:sz w:val="22"/>
              </w:rPr>
              <w:t>Ccnh</w:t>
            </w:r>
          </w:p>
        </w:tc>
        <w:tc>
          <w:tcPr>
            <w:tcW w:w="3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E9A7A" w14:textId="77777777" w:rsidR="003F27E8" w:rsidRPr="003E7A83" w:rsidRDefault="003F27E8" w:rsidP="00731328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2"/>
              </w:rPr>
            </w:pPr>
            <w:r w:rsidRPr="003E7A83">
              <w:rPr>
                <w:rFonts w:ascii="Times New Roman" w:hAnsi="Times New Roman" w:cs="Times New Roman"/>
                <w:sz w:val="22"/>
              </w:rPr>
              <w:t>AGGAATGGACTGATGACGACC</w:t>
            </w:r>
          </w:p>
          <w:p w14:paraId="6E5915CE" w14:textId="77777777" w:rsidR="003F27E8" w:rsidRPr="003E7A83" w:rsidRDefault="003F27E8" w:rsidP="00731328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i/>
                <w:iCs/>
                <w:sz w:val="22"/>
                <w:lang w:eastAsia="en-US" w:bidi="he-IL"/>
              </w:rPr>
            </w:pPr>
            <w:r w:rsidRPr="003E7A83">
              <w:rPr>
                <w:rFonts w:ascii="Times New Roman" w:hAnsi="Times New Roman" w:cs="Times New Roman"/>
                <w:sz w:val="22"/>
              </w:rPr>
              <w:t>CAGACATGCTTCCTACTTCCG</w:t>
            </w:r>
          </w:p>
        </w:tc>
        <w:tc>
          <w:tcPr>
            <w:tcW w:w="3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677B8" w14:textId="77777777" w:rsidR="003F27E8" w:rsidRPr="003E7A83" w:rsidRDefault="003F27E8" w:rsidP="00731328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2"/>
              </w:rPr>
            </w:pPr>
            <w:r w:rsidRPr="003E7A83">
              <w:rPr>
                <w:rFonts w:ascii="Times New Roman" w:hAnsi="Times New Roman" w:cs="Times New Roman"/>
                <w:sz w:val="22"/>
              </w:rPr>
              <w:t>GCAAACCATGTCCTCCTGTG</w:t>
            </w:r>
          </w:p>
          <w:p w14:paraId="0F4BBFAA" w14:textId="77777777" w:rsidR="003F27E8" w:rsidRPr="003E7A83" w:rsidRDefault="003F27E8" w:rsidP="00731328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i/>
                <w:iCs/>
                <w:sz w:val="22"/>
                <w:lang w:eastAsia="en-US" w:bidi="he-IL"/>
              </w:rPr>
            </w:pPr>
            <w:r w:rsidRPr="003E7A83">
              <w:rPr>
                <w:rFonts w:ascii="Times New Roman" w:hAnsi="Times New Roman" w:cs="Times New Roman"/>
                <w:sz w:val="22"/>
              </w:rPr>
              <w:t>TTGTAAGGGCTTCTGGAGGA</w:t>
            </w:r>
          </w:p>
        </w:tc>
      </w:tr>
      <w:tr w:rsidR="003F27E8" w:rsidRPr="003E7A83" w14:paraId="25FC173B" w14:textId="77777777" w:rsidTr="00731328">
        <w:trPr>
          <w:trHeight w:val="624"/>
        </w:trPr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CC54B" w14:textId="77777777" w:rsidR="003F27E8" w:rsidRPr="003E7A83" w:rsidRDefault="003F27E8" w:rsidP="00731328">
            <w:pPr>
              <w:widowControl/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bCs/>
                <w:i/>
                <w:sz w:val="22"/>
              </w:rPr>
            </w:pPr>
            <w:r w:rsidRPr="003E7A83">
              <w:rPr>
                <w:rFonts w:ascii="Times New Roman" w:hAnsi="Times New Roman" w:cs="Times New Roman"/>
                <w:i/>
                <w:sz w:val="22"/>
              </w:rPr>
              <w:t>Fbxo28</w:t>
            </w:r>
          </w:p>
        </w:tc>
        <w:tc>
          <w:tcPr>
            <w:tcW w:w="3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97AE7" w14:textId="77777777" w:rsidR="003F27E8" w:rsidRPr="003E7A83" w:rsidRDefault="003F27E8" w:rsidP="00731328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2"/>
              </w:rPr>
            </w:pPr>
            <w:r w:rsidRPr="003E7A83">
              <w:rPr>
                <w:rFonts w:ascii="Times New Roman" w:hAnsi="Times New Roman" w:cs="Times New Roman"/>
                <w:sz w:val="22"/>
              </w:rPr>
              <w:t>TTCAGTTTTCTTTGGGGCCG</w:t>
            </w:r>
          </w:p>
          <w:p w14:paraId="0BFCD3A7" w14:textId="77777777" w:rsidR="003F27E8" w:rsidRPr="003E7A83" w:rsidRDefault="003F27E8" w:rsidP="00731328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i/>
                <w:iCs/>
                <w:sz w:val="22"/>
                <w:lang w:eastAsia="en-US" w:bidi="he-IL"/>
              </w:rPr>
            </w:pPr>
            <w:r w:rsidRPr="003E7A83">
              <w:rPr>
                <w:rFonts w:ascii="Times New Roman" w:hAnsi="Times New Roman" w:cs="Times New Roman"/>
                <w:sz w:val="22"/>
              </w:rPr>
              <w:t>TGACAACTCTCTCCCGACAG</w:t>
            </w:r>
          </w:p>
        </w:tc>
        <w:tc>
          <w:tcPr>
            <w:tcW w:w="3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05813" w14:textId="77777777" w:rsidR="003F27E8" w:rsidRPr="003E7A83" w:rsidRDefault="003F27E8" w:rsidP="00731328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2"/>
              </w:rPr>
            </w:pPr>
            <w:r w:rsidRPr="003E7A83">
              <w:rPr>
                <w:rFonts w:ascii="Times New Roman" w:hAnsi="Times New Roman" w:cs="Times New Roman"/>
                <w:sz w:val="22"/>
              </w:rPr>
              <w:t>TGCCGATCCACACAGTCATA</w:t>
            </w:r>
          </w:p>
          <w:p w14:paraId="0E4FC9C4" w14:textId="77777777" w:rsidR="003F27E8" w:rsidRPr="003E7A83" w:rsidRDefault="003F27E8" w:rsidP="00731328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i/>
                <w:iCs/>
                <w:sz w:val="22"/>
                <w:lang w:eastAsia="en-US" w:bidi="he-IL"/>
              </w:rPr>
            </w:pPr>
            <w:r w:rsidRPr="003E7A83">
              <w:rPr>
                <w:rFonts w:ascii="Times New Roman" w:hAnsi="Times New Roman" w:cs="Times New Roman"/>
                <w:sz w:val="22"/>
              </w:rPr>
              <w:t>AGACTCCACCATTCTCCAGC</w:t>
            </w:r>
          </w:p>
        </w:tc>
      </w:tr>
      <w:tr w:rsidR="003F27E8" w:rsidRPr="003E7A83" w14:paraId="47983750" w14:textId="77777777" w:rsidTr="00731328">
        <w:trPr>
          <w:trHeight w:val="631"/>
        </w:trPr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400A8" w14:textId="77777777" w:rsidR="003F27E8" w:rsidRPr="003E7A83" w:rsidRDefault="003F27E8" w:rsidP="00731328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i/>
                <w:sz w:val="22"/>
              </w:rPr>
            </w:pPr>
            <w:r w:rsidRPr="003E7A83">
              <w:rPr>
                <w:rFonts w:ascii="Times New Roman" w:hAnsi="Times New Roman" w:cs="Times New Roman"/>
                <w:i/>
                <w:sz w:val="22"/>
              </w:rPr>
              <w:t>Gadd45b</w:t>
            </w:r>
          </w:p>
        </w:tc>
        <w:tc>
          <w:tcPr>
            <w:tcW w:w="3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A1F26" w14:textId="77777777" w:rsidR="003F27E8" w:rsidRPr="003E7A83" w:rsidRDefault="003F27E8" w:rsidP="00731328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2"/>
              </w:rPr>
            </w:pPr>
            <w:r w:rsidRPr="003E7A83">
              <w:rPr>
                <w:rFonts w:ascii="Times New Roman" w:hAnsi="Times New Roman" w:cs="Times New Roman"/>
                <w:sz w:val="22"/>
              </w:rPr>
              <w:t>AGGTGGCCAGTTACTGTGAA</w:t>
            </w:r>
          </w:p>
          <w:p w14:paraId="1F39C0C9" w14:textId="77777777" w:rsidR="003F27E8" w:rsidRPr="003E7A83" w:rsidRDefault="003F27E8" w:rsidP="00731328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i/>
                <w:iCs/>
                <w:sz w:val="22"/>
                <w:lang w:eastAsia="en-US" w:bidi="he-IL"/>
              </w:rPr>
            </w:pPr>
            <w:r w:rsidRPr="003E7A83">
              <w:rPr>
                <w:rFonts w:ascii="Times New Roman" w:hAnsi="Times New Roman" w:cs="Times New Roman"/>
                <w:sz w:val="22"/>
              </w:rPr>
              <w:t>TTTAGGGGACAGCAACTCGA</w:t>
            </w:r>
          </w:p>
        </w:tc>
        <w:tc>
          <w:tcPr>
            <w:tcW w:w="3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5998B" w14:textId="77777777" w:rsidR="003F27E8" w:rsidRPr="003E7A83" w:rsidRDefault="003F27E8" w:rsidP="00731328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2"/>
              </w:rPr>
            </w:pPr>
            <w:r w:rsidRPr="003E7A83">
              <w:rPr>
                <w:rFonts w:ascii="Times New Roman" w:hAnsi="Times New Roman" w:cs="Times New Roman"/>
                <w:sz w:val="22"/>
              </w:rPr>
              <w:t>GGAGACTGAGACTTTAGAGCCA</w:t>
            </w:r>
          </w:p>
          <w:p w14:paraId="3D0017A7" w14:textId="77777777" w:rsidR="003F27E8" w:rsidRPr="003E7A83" w:rsidRDefault="003F27E8" w:rsidP="00731328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i/>
                <w:iCs/>
                <w:sz w:val="22"/>
                <w:lang w:eastAsia="en-US" w:bidi="he-IL"/>
              </w:rPr>
            </w:pPr>
            <w:r w:rsidRPr="003E7A83">
              <w:rPr>
                <w:rFonts w:ascii="Times New Roman" w:hAnsi="Times New Roman" w:cs="Times New Roman"/>
                <w:sz w:val="22"/>
              </w:rPr>
              <w:t>CTCCGCTGACTTATGCACAG</w:t>
            </w:r>
          </w:p>
        </w:tc>
      </w:tr>
      <w:tr w:rsidR="003F27E8" w:rsidRPr="003E7A83" w14:paraId="5B5C5960" w14:textId="77777777" w:rsidTr="00731328">
        <w:trPr>
          <w:trHeight w:val="624"/>
        </w:trPr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EC324" w14:textId="77777777" w:rsidR="003F27E8" w:rsidRPr="003E7A83" w:rsidRDefault="003F27E8" w:rsidP="00731328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i/>
                <w:sz w:val="22"/>
              </w:rPr>
            </w:pPr>
            <w:r w:rsidRPr="003E7A83">
              <w:rPr>
                <w:rFonts w:ascii="Times New Roman" w:hAnsi="Times New Roman" w:cs="Times New Roman"/>
                <w:i/>
                <w:sz w:val="22"/>
              </w:rPr>
              <w:t>Ube2b</w:t>
            </w:r>
          </w:p>
          <w:p w14:paraId="40E11611" w14:textId="77777777" w:rsidR="003F27E8" w:rsidRPr="003E7A83" w:rsidRDefault="003F27E8" w:rsidP="00731328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i/>
                <w:iCs/>
                <w:sz w:val="22"/>
                <w:lang w:eastAsia="en-US" w:bidi="he-IL"/>
              </w:rPr>
            </w:pPr>
          </w:p>
        </w:tc>
        <w:tc>
          <w:tcPr>
            <w:tcW w:w="3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869CA" w14:textId="77777777" w:rsidR="003F27E8" w:rsidRPr="003E7A83" w:rsidRDefault="003F27E8" w:rsidP="00731328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2"/>
              </w:rPr>
            </w:pPr>
            <w:r w:rsidRPr="003E7A83">
              <w:rPr>
                <w:rFonts w:ascii="Times New Roman" w:hAnsi="Times New Roman" w:cs="Times New Roman"/>
                <w:sz w:val="22"/>
              </w:rPr>
              <w:t>TCCAAACAGTCCAGCCAACA</w:t>
            </w:r>
          </w:p>
          <w:p w14:paraId="419F152B" w14:textId="77777777" w:rsidR="003F27E8" w:rsidRPr="003E7A83" w:rsidRDefault="003F27E8" w:rsidP="00731328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i/>
                <w:iCs/>
                <w:sz w:val="22"/>
                <w:lang w:eastAsia="en-US" w:bidi="he-IL"/>
              </w:rPr>
            </w:pPr>
            <w:r w:rsidRPr="003E7A83">
              <w:rPr>
                <w:rFonts w:ascii="Times New Roman" w:hAnsi="Times New Roman" w:cs="Times New Roman"/>
                <w:sz w:val="22"/>
              </w:rPr>
              <w:t>TCCTTAAAACCCGTGGCACT</w:t>
            </w:r>
          </w:p>
        </w:tc>
        <w:tc>
          <w:tcPr>
            <w:tcW w:w="3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BE199" w14:textId="77777777" w:rsidR="003F27E8" w:rsidRPr="003E7A83" w:rsidRDefault="003F27E8" w:rsidP="00731328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2"/>
              </w:rPr>
            </w:pPr>
            <w:r w:rsidRPr="003E7A83">
              <w:rPr>
                <w:rFonts w:ascii="Times New Roman" w:hAnsi="Times New Roman" w:cs="Times New Roman"/>
                <w:sz w:val="22"/>
              </w:rPr>
              <w:t>CCAGCTCTGTATTTGGGCCA</w:t>
            </w:r>
          </w:p>
          <w:p w14:paraId="700A6F4A" w14:textId="77777777" w:rsidR="003F27E8" w:rsidRPr="003E7A83" w:rsidRDefault="003F27E8" w:rsidP="00731328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i/>
                <w:iCs/>
                <w:sz w:val="22"/>
                <w:lang w:eastAsia="en-US" w:bidi="he-IL"/>
              </w:rPr>
            </w:pPr>
            <w:r w:rsidRPr="003E7A83">
              <w:rPr>
                <w:rFonts w:ascii="Times New Roman" w:hAnsi="Times New Roman" w:cs="Times New Roman"/>
                <w:sz w:val="22"/>
              </w:rPr>
              <w:t>TCTCTGCCTTGCTCAAACCA</w:t>
            </w:r>
          </w:p>
        </w:tc>
      </w:tr>
      <w:tr w:rsidR="003F27E8" w:rsidRPr="003E7A83" w14:paraId="0435F876" w14:textId="77777777" w:rsidTr="00731328">
        <w:trPr>
          <w:trHeight w:val="631"/>
        </w:trPr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D9C82" w14:textId="77777777" w:rsidR="003F27E8" w:rsidRPr="003E7A83" w:rsidRDefault="003F27E8" w:rsidP="00731328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i/>
                <w:sz w:val="22"/>
              </w:rPr>
            </w:pPr>
            <w:r w:rsidRPr="003E7A83">
              <w:rPr>
                <w:rFonts w:ascii="Times New Roman" w:hAnsi="Times New Roman" w:cs="Times New Roman"/>
                <w:i/>
                <w:sz w:val="22"/>
              </w:rPr>
              <w:t>Tceb2</w:t>
            </w:r>
          </w:p>
          <w:p w14:paraId="50C9D887" w14:textId="77777777" w:rsidR="003F27E8" w:rsidRPr="003E7A83" w:rsidRDefault="003F27E8" w:rsidP="00731328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i/>
                <w:sz w:val="22"/>
              </w:rPr>
            </w:pPr>
          </w:p>
        </w:tc>
        <w:tc>
          <w:tcPr>
            <w:tcW w:w="3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4A0D0" w14:textId="77777777" w:rsidR="003F27E8" w:rsidRPr="003E7A83" w:rsidRDefault="003F27E8" w:rsidP="00731328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2"/>
              </w:rPr>
            </w:pPr>
            <w:r w:rsidRPr="003E7A83">
              <w:rPr>
                <w:rFonts w:ascii="Times New Roman" w:hAnsi="Times New Roman" w:cs="Times New Roman"/>
                <w:sz w:val="22"/>
              </w:rPr>
              <w:t>CATCGAGCCCTTTTCCAGC</w:t>
            </w:r>
          </w:p>
          <w:p w14:paraId="7D1A34D5" w14:textId="77777777" w:rsidR="003F27E8" w:rsidRPr="003E7A83" w:rsidRDefault="003F27E8" w:rsidP="00731328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i/>
                <w:iCs/>
                <w:sz w:val="22"/>
                <w:lang w:eastAsia="en-US" w:bidi="he-IL"/>
              </w:rPr>
            </w:pPr>
            <w:r w:rsidRPr="003E7A83">
              <w:rPr>
                <w:rFonts w:ascii="Times New Roman" w:hAnsi="Times New Roman" w:cs="Times New Roman"/>
                <w:sz w:val="22"/>
              </w:rPr>
              <w:t>GGGAAATGGGTCTCTAGGGG</w:t>
            </w:r>
          </w:p>
        </w:tc>
        <w:tc>
          <w:tcPr>
            <w:tcW w:w="3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9D772" w14:textId="77777777" w:rsidR="003F27E8" w:rsidRPr="003E7A83" w:rsidRDefault="003F27E8" w:rsidP="00731328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2"/>
              </w:rPr>
            </w:pPr>
            <w:r w:rsidRPr="003E7A83">
              <w:rPr>
                <w:rFonts w:ascii="Times New Roman" w:hAnsi="Times New Roman" w:cs="Times New Roman"/>
                <w:sz w:val="22"/>
              </w:rPr>
              <w:t>AGGATTCTGGAGGCAGTGC</w:t>
            </w:r>
          </w:p>
          <w:p w14:paraId="047B2B3A" w14:textId="77777777" w:rsidR="003F27E8" w:rsidRPr="003E7A83" w:rsidRDefault="003F27E8" w:rsidP="00731328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i/>
                <w:iCs/>
                <w:sz w:val="22"/>
                <w:lang w:eastAsia="en-US" w:bidi="he-IL"/>
              </w:rPr>
            </w:pPr>
            <w:r w:rsidRPr="003E7A83">
              <w:rPr>
                <w:rFonts w:ascii="Times New Roman" w:hAnsi="Times New Roman" w:cs="Times New Roman"/>
                <w:sz w:val="22"/>
              </w:rPr>
              <w:t>ACTTGGGGTTAAGAGTTCTGTG</w:t>
            </w:r>
          </w:p>
        </w:tc>
      </w:tr>
      <w:tr w:rsidR="003F27E8" w:rsidRPr="003E7A83" w14:paraId="37B80A0F" w14:textId="77777777" w:rsidTr="00731328">
        <w:trPr>
          <w:trHeight w:val="624"/>
        </w:trPr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976AC" w14:textId="77777777" w:rsidR="003F27E8" w:rsidRPr="003E7A83" w:rsidRDefault="003F27E8" w:rsidP="00731328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i/>
                <w:sz w:val="22"/>
              </w:rPr>
            </w:pPr>
            <w:r w:rsidRPr="003E7A83">
              <w:rPr>
                <w:rFonts w:ascii="Times New Roman" w:hAnsi="Times New Roman" w:cs="Times New Roman"/>
                <w:i/>
                <w:sz w:val="22"/>
              </w:rPr>
              <w:t>Ctsb</w:t>
            </w:r>
          </w:p>
        </w:tc>
        <w:tc>
          <w:tcPr>
            <w:tcW w:w="3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A79FB" w14:textId="77777777" w:rsidR="003F27E8" w:rsidRPr="003E7A83" w:rsidRDefault="003F27E8" w:rsidP="00731328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2"/>
              </w:rPr>
            </w:pPr>
            <w:r w:rsidRPr="003E7A83">
              <w:rPr>
                <w:rFonts w:ascii="Times New Roman" w:hAnsi="Times New Roman" w:cs="Times New Roman"/>
                <w:sz w:val="22"/>
              </w:rPr>
              <w:t>AGGACAAATGCCACCTCTCA</w:t>
            </w:r>
          </w:p>
          <w:p w14:paraId="32464F54" w14:textId="77777777" w:rsidR="003F27E8" w:rsidRPr="003E7A83" w:rsidRDefault="003F27E8" w:rsidP="00731328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i/>
                <w:iCs/>
                <w:sz w:val="22"/>
                <w:lang w:eastAsia="en-US" w:bidi="he-IL"/>
              </w:rPr>
            </w:pPr>
            <w:r w:rsidRPr="003E7A83">
              <w:rPr>
                <w:rFonts w:ascii="Times New Roman" w:hAnsi="Times New Roman" w:cs="Times New Roman"/>
                <w:sz w:val="22"/>
              </w:rPr>
              <w:t>GAGGACAGGACCAAGGAGAG</w:t>
            </w:r>
          </w:p>
        </w:tc>
        <w:tc>
          <w:tcPr>
            <w:tcW w:w="3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E0562" w14:textId="77777777" w:rsidR="003F27E8" w:rsidRPr="003E7A83" w:rsidRDefault="003F27E8" w:rsidP="00731328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2"/>
              </w:rPr>
            </w:pPr>
            <w:r w:rsidRPr="003E7A83">
              <w:rPr>
                <w:rFonts w:ascii="Times New Roman" w:hAnsi="Times New Roman" w:cs="Times New Roman"/>
                <w:sz w:val="22"/>
              </w:rPr>
              <w:t>AGTATGAGTGCCAGGCCTTT</w:t>
            </w:r>
          </w:p>
          <w:p w14:paraId="08015F77" w14:textId="77777777" w:rsidR="003F27E8" w:rsidRPr="003E7A83" w:rsidRDefault="003F27E8" w:rsidP="00731328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i/>
                <w:iCs/>
                <w:sz w:val="22"/>
                <w:lang w:eastAsia="en-US" w:bidi="he-IL"/>
              </w:rPr>
            </w:pPr>
            <w:r w:rsidRPr="003E7A83">
              <w:rPr>
                <w:rFonts w:ascii="Times New Roman" w:hAnsi="Times New Roman" w:cs="Times New Roman"/>
                <w:sz w:val="22"/>
              </w:rPr>
              <w:t>GGCTCTGTGGTAGTGGAAGT</w:t>
            </w:r>
          </w:p>
        </w:tc>
      </w:tr>
      <w:tr w:rsidR="003F27E8" w:rsidRPr="003E7A83" w14:paraId="638FB985" w14:textId="77777777" w:rsidTr="00731328">
        <w:trPr>
          <w:trHeight w:val="631"/>
        </w:trPr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6B346" w14:textId="77777777" w:rsidR="003F27E8" w:rsidRPr="003E7A83" w:rsidRDefault="003F27E8" w:rsidP="00731328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i/>
                <w:sz w:val="22"/>
              </w:rPr>
            </w:pPr>
            <w:r w:rsidRPr="003E7A83">
              <w:rPr>
                <w:rFonts w:ascii="Times New Roman" w:hAnsi="Times New Roman" w:cs="Times New Roman"/>
                <w:i/>
                <w:sz w:val="22"/>
              </w:rPr>
              <w:t>Acvr2a</w:t>
            </w:r>
          </w:p>
        </w:tc>
        <w:tc>
          <w:tcPr>
            <w:tcW w:w="3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84565" w14:textId="77777777" w:rsidR="003F27E8" w:rsidRPr="003E7A83" w:rsidRDefault="003F27E8" w:rsidP="00731328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2"/>
              </w:rPr>
            </w:pPr>
            <w:r w:rsidRPr="003E7A83">
              <w:rPr>
                <w:rFonts w:ascii="Times New Roman" w:hAnsi="Times New Roman" w:cs="Times New Roman"/>
                <w:sz w:val="22"/>
              </w:rPr>
              <w:t>TGGAAAGCATGGATCTGGGA</w:t>
            </w:r>
          </w:p>
          <w:p w14:paraId="0F8AF9AD" w14:textId="77777777" w:rsidR="003F27E8" w:rsidRPr="003E7A83" w:rsidRDefault="003F27E8" w:rsidP="00731328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i/>
                <w:iCs/>
                <w:sz w:val="22"/>
                <w:lang w:eastAsia="en-US" w:bidi="he-IL"/>
              </w:rPr>
            </w:pPr>
            <w:r w:rsidRPr="003E7A83">
              <w:rPr>
                <w:rFonts w:ascii="Times New Roman" w:hAnsi="Times New Roman" w:cs="Times New Roman"/>
                <w:sz w:val="22"/>
              </w:rPr>
              <w:t>TCCTTGATTTGGAGAGGGCC</w:t>
            </w:r>
          </w:p>
        </w:tc>
        <w:tc>
          <w:tcPr>
            <w:tcW w:w="3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92E59" w14:textId="77777777" w:rsidR="003F27E8" w:rsidRPr="003E7A83" w:rsidRDefault="003F27E8" w:rsidP="00731328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2"/>
              </w:rPr>
            </w:pPr>
            <w:r w:rsidRPr="003E7A83">
              <w:rPr>
                <w:rFonts w:ascii="Times New Roman" w:hAnsi="Times New Roman" w:cs="Times New Roman"/>
                <w:sz w:val="22"/>
              </w:rPr>
              <w:t>CCTTGCCCAAATCTCCCATG</w:t>
            </w:r>
          </w:p>
          <w:p w14:paraId="4C93F7A1" w14:textId="77777777" w:rsidR="003F27E8" w:rsidRPr="003E7A83" w:rsidRDefault="003F27E8" w:rsidP="00731328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i/>
                <w:iCs/>
                <w:sz w:val="22"/>
                <w:lang w:eastAsia="en-US" w:bidi="he-IL"/>
              </w:rPr>
            </w:pPr>
            <w:r w:rsidRPr="003E7A83">
              <w:rPr>
                <w:rFonts w:ascii="Times New Roman" w:hAnsi="Times New Roman" w:cs="Times New Roman"/>
                <w:sz w:val="22"/>
              </w:rPr>
              <w:t>GTGCAAGTTCATGGGACCAA</w:t>
            </w:r>
          </w:p>
        </w:tc>
      </w:tr>
      <w:tr w:rsidR="003F27E8" w:rsidRPr="003E7A83" w14:paraId="395E0619" w14:textId="77777777" w:rsidTr="00731328">
        <w:trPr>
          <w:trHeight w:val="624"/>
        </w:trPr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D21F3" w14:textId="77777777" w:rsidR="003F27E8" w:rsidRPr="003E7A83" w:rsidRDefault="003F27E8" w:rsidP="00731328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i/>
                <w:sz w:val="22"/>
              </w:rPr>
            </w:pPr>
            <w:r w:rsidRPr="003E7A83">
              <w:rPr>
                <w:rFonts w:ascii="Times New Roman" w:hAnsi="Times New Roman" w:cs="Times New Roman"/>
                <w:i/>
                <w:sz w:val="22"/>
              </w:rPr>
              <w:t>Sec61g</w:t>
            </w:r>
          </w:p>
        </w:tc>
        <w:tc>
          <w:tcPr>
            <w:tcW w:w="3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C19B5" w14:textId="77777777" w:rsidR="003F27E8" w:rsidRPr="003E7A83" w:rsidRDefault="003F27E8" w:rsidP="00731328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2"/>
              </w:rPr>
            </w:pPr>
            <w:r w:rsidRPr="003E7A83">
              <w:rPr>
                <w:rFonts w:ascii="Times New Roman" w:hAnsi="Times New Roman" w:cs="Times New Roman"/>
                <w:sz w:val="22"/>
              </w:rPr>
              <w:t>TGCTTAAACGTGACTGCTTTTC</w:t>
            </w:r>
          </w:p>
          <w:p w14:paraId="2A92F199" w14:textId="77777777" w:rsidR="003F27E8" w:rsidRPr="003E7A83" w:rsidRDefault="003F27E8" w:rsidP="00731328">
            <w:pPr>
              <w:widowControl/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2"/>
              </w:rPr>
            </w:pPr>
            <w:r w:rsidRPr="003E7A83">
              <w:rPr>
                <w:rFonts w:ascii="Times New Roman" w:hAnsi="Times New Roman" w:cs="Times New Roman"/>
                <w:sz w:val="22"/>
              </w:rPr>
              <w:t>TTTACTTCATGCCCTTTCCCC</w:t>
            </w:r>
          </w:p>
        </w:tc>
        <w:tc>
          <w:tcPr>
            <w:tcW w:w="3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B40F0" w14:textId="77777777" w:rsidR="003F27E8" w:rsidRPr="003E7A83" w:rsidRDefault="003F27E8" w:rsidP="00731328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2"/>
              </w:rPr>
            </w:pPr>
            <w:r w:rsidRPr="003E7A83">
              <w:rPr>
                <w:rFonts w:ascii="Times New Roman" w:hAnsi="Times New Roman" w:cs="Times New Roman"/>
                <w:sz w:val="22"/>
              </w:rPr>
              <w:t>GGGTTGGCTGAGTCCTTCT</w:t>
            </w:r>
          </w:p>
          <w:p w14:paraId="7C072687" w14:textId="77777777" w:rsidR="003F27E8" w:rsidRPr="003E7A83" w:rsidRDefault="003F27E8" w:rsidP="00731328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i/>
                <w:iCs/>
                <w:sz w:val="22"/>
                <w:lang w:eastAsia="en-US" w:bidi="he-IL"/>
              </w:rPr>
            </w:pPr>
            <w:r w:rsidRPr="003E7A83">
              <w:rPr>
                <w:rFonts w:ascii="Times New Roman" w:hAnsi="Times New Roman" w:cs="Times New Roman"/>
                <w:sz w:val="22"/>
              </w:rPr>
              <w:t>AGAAACAAAACACCACACAGC</w:t>
            </w:r>
          </w:p>
        </w:tc>
      </w:tr>
      <w:tr w:rsidR="003F27E8" w:rsidRPr="003E7A83" w14:paraId="463EDBD1" w14:textId="77777777" w:rsidTr="00731328">
        <w:trPr>
          <w:trHeight w:val="631"/>
        </w:trPr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CCD10" w14:textId="77777777" w:rsidR="003F27E8" w:rsidRPr="003E7A83" w:rsidRDefault="003F27E8" w:rsidP="00731328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i/>
                <w:iCs/>
                <w:sz w:val="22"/>
                <w:lang w:eastAsia="en-US" w:bidi="he-IL"/>
              </w:rPr>
            </w:pPr>
            <w:r w:rsidRPr="003E7A83">
              <w:rPr>
                <w:rFonts w:ascii="Times New Roman" w:hAnsi="Times New Roman" w:cs="Times New Roman"/>
                <w:i/>
                <w:sz w:val="22"/>
              </w:rPr>
              <w:t>Lamc1</w:t>
            </w:r>
          </w:p>
        </w:tc>
        <w:tc>
          <w:tcPr>
            <w:tcW w:w="3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3D2CD" w14:textId="77777777" w:rsidR="003F27E8" w:rsidRPr="003E7A83" w:rsidRDefault="003F27E8" w:rsidP="00731328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2"/>
              </w:rPr>
            </w:pPr>
            <w:r w:rsidRPr="003E7A83">
              <w:rPr>
                <w:rFonts w:ascii="Times New Roman" w:hAnsi="Times New Roman" w:cs="Times New Roman"/>
                <w:sz w:val="22"/>
              </w:rPr>
              <w:t>TCCATCGAGAAGCCCTAGTG</w:t>
            </w:r>
          </w:p>
          <w:p w14:paraId="62EAE334" w14:textId="77777777" w:rsidR="003F27E8" w:rsidRPr="003E7A83" w:rsidRDefault="003F27E8" w:rsidP="00731328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i/>
                <w:iCs/>
                <w:sz w:val="22"/>
                <w:lang w:eastAsia="en-US" w:bidi="he-IL"/>
              </w:rPr>
            </w:pPr>
            <w:r w:rsidRPr="003E7A83">
              <w:rPr>
                <w:rFonts w:ascii="Times New Roman" w:hAnsi="Times New Roman" w:cs="Times New Roman"/>
                <w:sz w:val="22"/>
              </w:rPr>
              <w:t>AGTGATGGAGAGCAGCAGAG</w:t>
            </w:r>
          </w:p>
        </w:tc>
        <w:tc>
          <w:tcPr>
            <w:tcW w:w="3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B2ED6" w14:textId="77777777" w:rsidR="003F27E8" w:rsidRPr="003E7A83" w:rsidRDefault="003F27E8" w:rsidP="00731328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2"/>
              </w:rPr>
            </w:pPr>
            <w:r w:rsidRPr="003E7A83">
              <w:rPr>
                <w:rFonts w:ascii="Times New Roman" w:hAnsi="Times New Roman" w:cs="Times New Roman"/>
                <w:sz w:val="22"/>
              </w:rPr>
              <w:t>ACTGTGGCCCTTTTCAATGT</w:t>
            </w:r>
          </w:p>
          <w:p w14:paraId="75E0A5A0" w14:textId="77777777" w:rsidR="003F27E8" w:rsidRPr="003E7A83" w:rsidRDefault="003F27E8" w:rsidP="00731328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i/>
                <w:iCs/>
                <w:sz w:val="22"/>
                <w:lang w:eastAsia="en-US" w:bidi="he-IL"/>
              </w:rPr>
            </w:pPr>
            <w:r w:rsidRPr="003E7A83">
              <w:rPr>
                <w:rFonts w:ascii="Times New Roman" w:hAnsi="Times New Roman" w:cs="Times New Roman"/>
                <w:sz w:val="22"/>
              </w:rPr>
              <w:t>AAAATGCCAAGTGTTGCGCT</w:t>
            </w:r>
          </w:p>
        </w:tc>
      </w:tr>
      <w:tr w:rsidR="003F27E8" w:rsidRPr="003E7A83" w14:paraId="48E7EDC6" w14:textId="77777777" w:rsidTr="00731328">
        <w:trPr>
          <w:trHeight w:val="631"/>
        </w:trPr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3C1F4" w14:textId="77777777" w:rsidR="003F27E8" w:rsidRPr="003E7A83" w:rsidRDefault="003F27E8" w:rsidP="00731328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i/>
                <w:sz w:val="22"/>
              </w:rPr>
            </w:pPr>
            <w:r w:rsidRPr="003E7A83">
              <w:rPr>
                <w:rFonts w:ascii="Times New Roman" w:hAnsi="Times New Roman" w:cs="Times New Roman"/>
                <w:i/>
                <w:sz w:val="22"/>
              </w:rPr>
              <w:t>Cul1</w:t>
            </w:r>
          </w:p>
        </w:tc>
        <w:tc>
          <w:tcPr>
            <w:tcW w:w="3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4B675" w14:textId="77777777" w:rsidR="003F27E8" w:rsidRPr="003E7A83" w:rsidRDefault="003F27E8" w:rsidP="00731328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2"/>
              </w:rPr>
            </w:pPr>
            <w:r w:rsidRPr="003E7A83">
              <w:rPr>
                <w:rFonts w:ascii="Times New Roman" w:hAnsi="Times New Roman" w:cs="Times New Roman"/>
                <w:sz w:val="22"/>
              </w:rPr>
              <w:t>AACAGACGCCAATGCCATTT</w:t>
            </w:r>
          </w:p>
          <w:p w14:paraId="18C89A6C" w14:textId="77777777" w:rsidR="003F27E8" w:rsidRPr="003E7A83" w:rsidRDefault="003F27E8" w:rsidP="00731328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2"/>
              </w:rPr>
            </w:pPr>
            <w:r w:rsidRPr="003E7A83">
              <w:rPr>
                <w:rFonts w:ascii="Times New Roman" w:hAnsi="Times New Roman" w:cs="Times New Roman"/>
                <w:sz w:val="22"/>
              </w:rPr>
              <w:t>TCCATTCAGACTCGCTCTCG</w:t>
            </w:r>
          </w:p>
        </w:tc>
        <w:tc>
          <w:tcPr>
            <w:tcW w:w="3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8D4B5" w14:textId="77777777" w:rsidR="003F27E8" w:rsidRPr="003E7A83" w:rsidRDefault="003F27E8" w:rsidP="00731328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2"/>
              </w:rPr>
            </w:pPr>
            <w:r w:rsidRPr="003E7A83">
              <w:rPr>
                <w:rFonts w:ascii="Times New Roman" w:hAnsi="Times New Roman" w:cs="Times New Roman"/>
                <w:sz w:val="22"/>
              </w:rPr>
              <w:t>TAACAGCTGTCGTCTGAGGC</w:t>
            </w:r>
          </w:p>
          <w:p w14:paraId="33651BCA" w14:textId="77777777" w:rsidR="003F27E8" w:rsidRPr="003E7A83" w:rsidRDefault="003F27E8" w:rsidP="00731328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2"/>
              </w:rPr>
            </w:pPr>
            <w:r w:rsidRPr="003E7A83">
              <w:rPr>
                <w:rFonts w:ascii="Times New Roman" w:hAnsi="Times New Roman" w:cs="Times New Roman"/>
                <w:sz w:val="22"/>
              </w:rPr>
              <w:t>ACCAAATGCAACTTGTACAGAAA</w:t>
            </w:r>
          </w:p>
        </w:tc>
      </w:tr>
    </w:tbl>
    <w:p w14:paraId="04999329" w14:textId="77777777" w:rsidR="003F27E8" w:rsidRPr="003E7A83" w:rsidRDefault="003F27E8" w:rsidP="003F27E8">
      <w:pPr>
        <w:adjustRightInd w:val="0"/>
        <w:snapToGrid w:val="0"/>
        <w:spacing w:line="360" w:lineRule="auto"/>
        <w:rPr>
          <w:rFonts w:ascii="Times New Roman" w:hAnsi="Times New Roman" w:cs="Times New Roman"/>
          <w:sz w:val="22"/>
        </w:rPr>
      </w:pPr>
    </w:p>
    <w:p w14:paraId="6ABF5965" w14:textId="12AF3149" w:rsidR="003F27E8" w:rsidRDefault="003F27E8">
      <w:pPr>
        <w:widowControl/>
        <w:jc w:val="left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sz w:val="22"/>
        </w:rPr>
        <w:br w:type="page"/>
      </w:r>
    </w:p>
    <w:p w14:paraId="68EB4C00" w14:textId="3CB2DC15" w:rsidR="00207644" w:rsidRPr="003E7A83" w:rsidRDefault="00863CF1" w:rsidP="00207644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sz w:val="22"/>
        </w:rPr>
        <w:lastRenderedPageBreak/>
        <w:t>Supplemental</w:t>
      </w:r>
      <w:r w:rsidR="003F27E8">
        <w:rPr>
          <w:rFonts w:ascii="Times New Roman" w:hAnsi="Times New Roman" w:cs="Times New Roman"/>
          <w:b/>
          <w:bCs/>
          <w:sz w:val="22"/>
        </w:rPr>
        <w:t xml:space="preserve"> Table 6</w:t>
      </w:r>
      <w:r w:rsidR="00207644" w:rsidRPr="003E7A83">
        <w:rPr>
          <w:rFonts w:ascii="Times New Roman" w:hAnsi="Times New Roman" w:cs="Times New Roman"/>
          <w:b/>
          <w:bCs/>
          <w:sz w:val="22"/>
        </w:rPr>
        <w:t xml:space="preserve">. </w:t>
      </w:r>
      <w:r w:rsidR="00207644" w:rsidRPr="003E7A83">
        <w:rPr>
          <w:rFonts w:ascii="Times New Roman" w:hAnsi="Times New Roman" w:cs="Times New Roman"/>
          <w:b/>
          <w:sz w:val="22"/>
        </w:rPr>
        <w:t>PA-seq reads mapping statistics for biological replicate of MEF.</w:t>
      </w:r>
    </w:p>
    <w:tbl>
      <w:tblPr>
        <w:tblW w:w="8364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394"/>
        <w:gridCol w:w="1394"/>
        <w:gridCol w:w="1394"/>
        <w:gridCol w:w="1394"/>
        <w:gridCol w:w="1394"/>
        <w:gridCol w:w="1394"/>
      </w:tblGrid>
      <w:tr w:rsidR="00D07AF0" w:rsidRPr="003E7A83" w14:paraId="52A1B64F" w14:textId="77777777" w:rsidTr="00D07AF0">
        <w:trPr>
          <w:trHeight w:val="955"/>
        </w:trPr>
        <w:tc>
          <w:tcPr>
            <w:tcW w:w="139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5CF8594" w14:textId="77777777" w:rsidR="00D07AF0" w:rsidRPr="003E7A83" w:rsidRDefault="00D07AF0" w:rsidP="00731328">
            <w:pPr>
              <w:pStyle w:val="a7"/>
              <w:adjustRightInd w:val="0"/>
              <w:snapToGrid w:val="0"/>
              <w:spacing w:line="360" w:lineRule="auto"/>
              <w:ind w:firstLineChars="0" w:firstLine="0"/>
              <w:jc w:val="center"/>
              <w:rPr>
                <w:b/>
                <w:sz w:val="22"/>
                <w:szCs w:val="22"/>
              </w:rPr>
            </w:pPr>
            <w:r w:rsidRPr="003E7A83">
              <w:rPr>
                <w:b/>
                <w:sz w:val="22"/>
                <w:szCs w:val="22"/>
              </w:rPr>
              <w:t>Sample</w:t>
            </w:r>
          </w:p>
        </w:tc>
        <w:tc>
          <w:tcPr>
            <w:tcW w:w="139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5443B16" w14:textId="77777777" w:rsidR="00D07AF0" w:rsidRPr="003E7A83" w:rsidRDefault="00D07AF0" w:rsidP="00731328">
            <w:pPr>
              <w:pStyle w:val="a7"/>
              <w:adjustRightInd w:val="0"/>
              <w:snapToGrid w:val="0"/>
              <w:spacing w:line="360" w:lineRule="auto"/>
              <w:ind w:leftChars="112" w:left="235" w:firstLineChars="0" w:firstLine="0"/>
              <w:jc w:val="center"/>
              <w:rPr>
                <w:b/>
                <w:sz w:val="22"/>
                <w:szCs w:val="22"/>
              </w:rPr>
            </w:pPr>
            <w:r w:rsidRPr="003E7A83">
              <w:rPr>
                <w:b/>
                <w:sz w:val="22"/>
                <w:szCs w:val="22"/>
              </w:rPr>
              <w:t>Total Reads</w:t>
            </w:r>
          </w:p>
        </w:tc>
        <w:tc>
          <w:tcPr>
            <w:tcW w:w="139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2E94A6" w14:textId="77777777" w:rsidR="00D07AF0" w:rsidRPr="003E7A83" w:rsidRDefault="00D07AF0" w:rsidP="00731328">
            <w:pPr>
              <w:pStyle w:val="a7"/>
              <w:adjustRightInd w:val="0"/>
              <w:snapToGrid w:val="0"/>
              <w:spacing w:line="360" w:lineRule="auto"/>
              <w:ind w:firstLineChars="0" w:firstLine="0"/>
              <w:jc w:val="center"/>
              <w:rPr>
                <w:b/>
                <w:sz w:val="22"/>
                <w:szCs w:val="22"/>
              </w:rPr>
            </w:pPr>
            <w:r w:rsidRPr="003E7A83">
              <w:rPr>
                <w:rFonts w:hint="eastAsia"/>
                <w:b/>
                <w:sz w:val="22"/>
                <w:szCs w:val="22"/>
              </w:rPr>
              <w:t>M</w:t>
            </w:r>
            <w:r w:rsidRPr="003E7A83">
              <w:rPr>
                <w:b/>
                <w:sz w:val="22"/>
                <w:szCs w:val="22"/>
              </w:rPr>
              <w:t>app</w:t>
            </w:r>
            <w:r w:rsidRPr="003E7A83">
              <w:rPr>
                <w:rFonts w:hint="eastAsia"/>
                <w:b/>
                <w:sz w:val="22"/>
                <w:szCs w:val="22"/>
              </w:rPr>
              <w:t>ed</w:t>
            </w:r>
            <w:r w:rsidRPr="003E7A83">
              <w:rPr>
                <w:b/>
                <w:sz w:val="22"/>
                <w:szCs w:val="22"/>
              </w:rPr>
              <w:t xml:space="preserve"> Read1</w:t>
            </w:r>
          </w:p>
        </w:tc>
        <w:tc>
          <w:tcPr>
            <w:tcW w:w="139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E099EBD" w14:textId="77777777" w:rsidR="00D07AF0" w:rsidRPr="003E7A83" w:rsidRDefault="00D07AF0" w:rsidP="00731328">
            <w:pPr>
              <w:pStyle w:val="a7"/>
              <w:adjustRightInd w:val="0"/>
              <w:snapToGrid w:val="0"/>
              <w:spacing w:line="360" w:lineRule="auto"/>
              <w:ind w:firstLineChars="0" w:firstLine="0"/>
              <w:jc w:val="center"/>
              <w:rPr>
                <w:b/>
                <w:sz w:val="22"/>
                <w:szCs w:val="22"/>
              </w:rPr>
            </w:pPr>
            <w:r w:rsidRPr="003E7A83">
              <w:rPr>
                <w:b/>
                <w:sz w:val="22"/>
                <w:szCs w:val="22"/>
              </w:rPr>
              <w:t>Read1 mapping rate</w:t>
            </w:r>
          </w:p>
        </w:tc>
        <w:tc>
          <w:tcPr>
            <w:tcW w:w="139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21B8B02" w14:textId="77777777" w:rsidR="00D07AF0" w:rsidRPr="003E7A83" w:rsidRDefault="00D07AF0" w:rsidP="00731328">
            <w:pPr>
              <w:pStyle w:val="a7"/>
              <w:adjustRightInd w:val="0"/>
              <w:snapToGrid w:val="0"/>
              <w:spacing w:line="360" w:lineRule="auto"/>
              <w:ind w:firstLineChars="0" w:firstLine="0"/>
              <w:jc w:val="center"/>
              <w:rPr>
                <w:b/>
                <w:sz w:val="22"/>
                <w:szCs w:val="22"/>
              </w:rPr>
            </w:pPr>
            <w:r w:rsidRPr="003E7A83">
              <w:rPr>
                <w:rFonts w:hint="eastAsia"/>
                <w:b/>
                <w:sz w:val="22"/>
                <w:szCs w:val="22"/>
              </w:rPr>
              <w:t>M</w:t>
            </w:r>
            <w:r w:rsidRPr="003E7A83">
              <w:rPr>
                <w:b/>
                <w:sz w:val="22"/>
                <w:szCs w:val="22"/>
              </w:rPr>
              <w:t>app</w:t>
            </w:r>
            <w:r w:rsidRPr="003E7A83">
              <w:rPr>
                <w:rFonts w:hint="eastAsia"/>
                <w:b/>
                <w:sz w:val="22"/>
                <w:szCs w:val="22"/>
              </w:rPr>
              <w:t>ed</w:t>
            </w:r>
            <w:r w:rsidRPr="003E7A83">
              <w:rPr>
                <w:b/>
                <w:sz w:val="22"/>
                <w:szCs w:val="22"/>
              </w:rPr>
              <w:t xml:space="preserve"> Read2</w:t>
            </w:r>
          </w:p>
        </w:tc>
        <w:tc>
          <w:tcPr>
            <w:tcW w:w="139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5B0971B" w14:textId="77777777" w:rsidR="00D07AF0" w:rsidRPr="003E7A83" w:rsidRDefault="00D07AF0" w:rsidP="00731328">
            <w:pPr>
              <w:pStyle w:val="a7"/>
              <w:adjustRightInd w:val="0"/>
              <w:snapToGrid w:val="0"/>
              <w:spacing w:line="360" w:lineRule="auto"/>
              <w:ind w:firstLineChars="0" w:firstLine="0"/>
              <w:jc w:val="center"/>
              <w:rPr>
                <w:b/>
                <w:sz w:val="22"/>
                <w:szCs w:val="22"/>
              </w:rPr>
            </w:pPr>
            <w:r w:rsidRPr="003E7A83">
              <w:rPr>
                <w:b/>
                <w:sz w:val="22"/>
                <w:szCs w:val="22"/>
              </w:rPr>
              <w:t>Read2 mapping rate</w:t>
            </w:r>
          </w:p>
        </w:tc>
      </w:tr>
      <w:tr w:rsidR="00D07AF0" w:rsidRPr="003E7A83" w14:paraId="51F31CB9" w14:textId="77777777" w:rsidTr="00D07AF0">
        <w:trPr>
          <w:trHeight w:val="546"/>
        </w:trPr>
        <w:tc>
          <w:tcPr>
            <w:tcW w:w="1394" w:type="dxa"/>
            <w:tcBorders>
              <w:top w:val="single" w:sz="8" w:space="0" w:color="000000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0DBC3D3" w14:textId="4A71E50F" w:rsidR="00D07AF0" w:rsidRPr="003E7A83" w:rsidRDefault="00D07AF0" w:rsidP="00D07AF0">
            <w:pPr>
              <w:pStyle w:val="a7"/>
              <w:adjustRightInd w:val="0"/>
              <w:snapToGrid w:val="0"/>
              <w:spacing w:line="360" w:lineRule="auto"/>
              <w:ind w:firstLineChars="0" w:firstLine="0"/>
              <w:jc w:val="center"/>
              <w:rPr>
                <w:kern w:val="0"/>
                <w:sz w:val="22"/>
                <w:szCs w:val="22"/>
              </w:rPr>
            </w:pPr>
            <w:r w:rsidRPr="003E7A83">
              <w:rPr>
                <w:sz w:val="22"/>
                <w:szCs w:val="22"/>
              </w:rPr>
              <w:t>PD6</w:t>
            </w:r>
          </w:p>
        </w:tc>
        <w:tc>
          <w:tcPr>
            <w:tcW w:w="1394" w:type="dxa"/>
            <w:tcBorders>
              <w:top w:val="single" w:sz="8" w:space="0" w:color="000000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9F4484D" w14:textId="7B79D9FB" w:rsidR="00D07AF0" w:rsidRPr="003E7A83" w:rsidRDefault="00D07AF0" w:rsidP="00D07AF0">
            <w:pPr>
              <w:pStyle w:val="a7"/>
              <w:adjustRightInd w:val="0"/>
              <w:snapToGrid w:val="0"/>
              <w:spacing w:line="360" w:lineRule="auto"/>
              <w:ind w:firstLineChars="0"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17,309,769</w:t>
            </w:r>
          </w:p>
        </w:tc>
        <w:tc>
          <w:tcPr>
            <w:tcW w:w="1394" w:type="dxa"/>
            <w:tcBorders>
              <w:top w:val="single" w:sz="8" w:space="0" w:color="000000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FF1474E" w14:textId="0CAC6713" w:rsidR="00D07AF0" w:rsidRPr="003E7A83" w:rsidRDefault="00D07AF0" w:rsidP="00D07AF0">
            <w:pPr>
              <w:pStyle w:val="a7"/>
              <w:adjustRightInd w:val="0"/>
              <w:snapToGrid w:val="0"/>
              <w:spacing w:line="360" w:lineRule="auto"/>
              <w:ind w:firstLineChars="0" w:firstLine="0"/>
              <w:jc w:val="right"/>
              <w:rPr>
                <w:kern w:val="0"/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</w:rPr>
              <w:t>12,532,955</w:t>
            </w:r>
          </w:p>
        </w:tc>
        <w:tc>
          <w:tcPr>
            <w:tcW w:w="1394" w:type="dxa"/>
            <w:tcBorders>
              <w:top w:val="single" w:sz="8" w:space="0" w:color="000000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6492599" w14:textId="37A52F03" w:rsidR="00D07AF0" w:rsidRPr="003E7A83" w:rsidRDefault="00D07AF0" w:rsidP="00D07AF0">
            <w:pPr>
              <w:pStyle w:val="a7"/>
              <w:adjustRightInd w:val="0"/>
              <w:snapToGrid w:val="0"/>
              <w:spacing w:line="360" w:lineRule="auto"/>
              <w:ind w:firstLineChars="0" w:firstLine="0"/>
              <w:jc w:val="center"/>
              <w:rPr>
                <w:kern w:val="0"/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</w:rPr>
              <w:t>72.4%</w:t>
            </w:r>
          </w:p>
        </w:tc>
        <w:tc>
          <w:tcPr>
            <w:tcW w:w="1394" w:type="dxa"/>
            <w:tcBorders>
              <w:top w:val="single" w:sz="8" w:space="0" w:color="000000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F342325" w14:textId="5501FE1D" w:rsidR="00D07AF0" w:rsidRPr="003E7A83" w:rsidRDefault="00D07AF0" w:rsidP="00D07AF0">
            <w:pPr>
              <w:pStyle w:val="a7"/>
              <w:adjustRightInd w:val="0"/>
              <w:snapToGrid w:val="0"/>
              <w:spacing w:line="360" w:lineRule="auto"/>
              <w:ind w:firstLineChars="0" w:firstLine="0"/>
              <w:jc w:val="right"/>
              <w:rPr>
                <w:kern w:val="0"/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</w:rPr>
              <w:t>13,647,511</w:t>
            </w:r>
          </w:p>
        </w:tc>
        <w:tc>
          <w:tcPr>
            <w:tcW w:w="1394" w:type="dxa"/>
            <w:tcBorders>
              <w:top w:val="single" w:sz="8" w:space="0" w:color="000000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E34FDA2" w14:textId="1B257C7E" w:rsidR="00D07AF0" w:rsidRPr="003E7A83" w:rsidRDefault="00D07AF0" w:rsidP="00D07AF0">
            <w:pPr>
              <w:pStyle w:val="a7"/>
              <w:adjustRightInd w:val="0"/>
              <w:snapToGrid w:val="0"/>
              <w:spacing w:line="360" w:lineRule="auto"/>
              <w:ind w:firstLineChars="0" w:firstLine="0"/>
              <w:jc w:val="center"/>
              <w:rPr>
                <w:kern w:val="0"/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</w:rPr>
              <w:t>78.8%</w:t>
            </w:r>
          </w:p>
        </w:tc>
      </w:tr>
      <w:tr w:rsidR="00D07AF0" w:rsidRPr="003E7A83" w14:paraId="4CD5E250" w14:textId="77777777" w:rsidTr="00D07AF0">
        <w:trPr>
          <w:trHeight w:val="546"/>
        </w:trPr>
        <w:tc>
          <w:tcPr>
            <w:tcW w:w="139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6A1BC32" w14:textId="53CF704C" w:rsidR="00D07AF0" w:rsidRPr="003E7A83" w:rsidRDefault="00D07AF0" w:rsidP="00D07AF0">
            <w:pPr>
              <w:pStyle w:val="a7"/>
              <w:adjustRightInd w:val="0"/>
              <w:snapToGrid w:val="0"/>
              <w:spacing w:line="360" w:lineRule="auto"/>
              <w:ind w:firstLineChars="0" w:firstLine="0"/>
              <w:jc w:val="center"/>
              <w:rPr>
                <w:kern w:val="0"/>
                <w:sz w:val="22"/>
                <w:szCs w:val="22"/>
              </w:rPr>
            </w:pPr>
            <w:r w:rsidRPr="003E7A83">
              <w:rPr>
                <w:sz w:val="22"/>
                <w:szCs w:val="22"/>
              </w:rPr>
              <w:t>PD11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72" w:type="dxa"/>
              <w:left w:w="108" w:type="dxa"/>
              <w:bottom w:w="72" w:type="dxa"/>
              <w:right w:w="108" w:type="dxa"/>
            </w:tcMar>
          </w:tcPr>
          <w:p w14:paraId="35BDC5F2" w14:textId="38247DCE" w:rsidR="00D07AF0" w:rsidRPr="003E7A83" w:rsidRDefault="00D07AF0" w:rsidP="00D07AF0">
            <w:pPr>
              <w:pStyle w:val="a7"/>
              <w:adjustRightInd w:val="0"/>
              <w:snapToGrid w:val="0"/>
              <w:spacing w:line="360" w:lineRule="auto"/>
              <w:ind w:firstLineChars="0" w:firstLine="0"/>
              <w:jc w:val="right"/>
              <w:rPr>
                <w:kern w:val="0"/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</w:rPr>
              <w:t>26,553,217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72" w:type="dxa"/>
              <w:left w:w="108" w:type="dxa"/>
              <w:bottom w:w="72" w:type="dxa"/>
              <w:right w:w="108" w:type="dxa"/>
            </w:tcMar>
          </w:tcPr>
          <w:p w14:paraId="0E276F22" w14:textId="6AFB17C8" w:rsidR="00D07AF0" w:rsidRPr="003E7A83" w:rsidRDefault="00D07AF0" w:rsidP="00D07AF0">
            <w:pPr>
              <w:pStyle w:val="a7"/>
              <w:adjustRightInd w:val="0"/>
              <w:snapToGrid w:val="0"/>
              <w:spacing w:line="360" w:lineRule="auto"/>
              <w:ind w:firstLineChars="0" w:firstLine="0"/>
              <w:jc w:val="right"/>
              <w:rPr>
                <w:kern w:val="0"/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</w:rPr>
              <w:t>17,115,583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9DF237A" w14:textId="57094EEB" w:rsidR="00D07AF0" w:rsidRPr="003E7A83" w:rsidRDefault="00D07AF0" w:rsidP="00D07AF0">
            <w:pPr>
              <w:pStyle w:val="a7"/>
              <w:adjustRightInd w:val="0"/>
              <w:snapToGrid w:val="0"/>
              <w:spacing w:line="360" w:lineRule="auto"/>
              <w:ind w:firstLineChars="0" w:firstLine="0"/>
              <w:jc w:val="center"/>
              <w:rPr>
                <w:kern w:val="0"/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</w:rPr>
              <w:t>64.5%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72" w:type="dxa"/>
              <w:left w:w="108" w:type="dxa"/>
              <w:bottom w:w="72" w:type="dxa"/>
              <w:right w:w="108" w:type="dxa"/>
            </w:tcMar>
          </w:tcPr>
          <w:p w14:paraId="2060B4AC" w14:textId="61A31D49" w:rsidR="00D07AF0" w:rsidRPr="003E7A83" w:rsidRDefault="00D07AF0" w:rsidP="00D07AF0">
            <w:pPr>
              <w:pStyle w:val="a7"/>
              <w:adjustRightInd w:val="0"/>
              <w:snapToGrid w:val="0"/>
              <w:spacing w:line="360" w:lineRule="auto"/>
              <w:ind w:firstLineChars="0" w:firstLine="0"/>
              <w:jc w:val="right"/>
              <w:rPr>
                <w:kern w:val="0"/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</w:rPr>
              <w:t>18,725,415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8FFEA8C" w14:textId="0825AF90" w:rsidR="00D07AF0" w:rsidRPr="003E7A83" w:rsidRDefault="00D07AF0" w:rsidP="00D07AF0">
            <w:pPr>
              <w:pStyle w:val="a7"/>
              <w:adjustRightInd w:val="0"/>
              <w:snapToGrid w:val="0"/>
              <w:spacing w:line="360" w:lineRule="auto"/>
              <w:ind w:firstLineChars="0" w:firstLine="0"/>
              <w:jc w:val="center"/>
              <w:rPr>
                <w:kern w:val="0"/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</w:rPr>
              <w:t>70.5%</w:t>
            </w:r>
          </w:p>
        </w:tc>
      </w:tr>
    </w:tbl>
    <w:p w14:paraId="4457EEA7" w14:textId="77777777" w:rsidR="00207644" w:rsidRPr="003E7A83" w:rsidRDefault="00207644" w:rsidP="00207644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sz w:val="22"/>
        </w:rPr>
      </w:pPr>
    </w:p>
    <w:p w14:paraId="00BCE008" w14:textId="77777777" w:rsidR="00207644" w:rsidRPr="003E7A83" w:rsidRDefault="00207644" w:rsidP="00345478">
      <w:pPr>
        <w:adjustRightInd w:val="0"/>
        <w:snapToGrid w:val="0"/>
        <w:spacing w:line="360" w:lineRule="auto"/>
        <w:rPr>
          <w:rFonts w:ascii="Times New Roman" w:hAnsi="Times New Roman" w:cs="Times New Roman"/>
          <w:sz w:val="22"/>
        </w:rPr>
      </w:pPr>
    </w:p>
    <w:p w14:paraId="296314C4" w14:textId="77777777" w:rsidR="00D22B22" w:rsidRPr="003E7A83" w:rsidRDefault="00D22B22" w:rsidP="00345478">
      <w:pPr>
        <w:widowControl/>
        <w:adjustRightInd w:val="0"/>
        <w:snapToGrid w:val="0"/>
        <w:spacing w:line="360" w:lineRule="auto"/>
        <w:jc w:val="left"/>
        <w:rPr>
          <w:rFonts w:ascii="Times New Roman" w:hAnsi="Times New Roman" w:cs="Times New Roman"/>
          <w:b/>
          <w:bCs/>
          <w:sz w:val="22"/>
        </w:rPr>
      </w:pPr>
      <w:r w:rsidRPr="003E7A83">
        <w:rPr>
          <w:rFonts w:ascii="Times New Roman" w:hAnsi="Times New Roman" w:cs="Times New Roman"/>
          <w:b/>
          <w:bCs/>
          <w:sz w:val="22"/>
        </w:rPr>
        <w:br w:type="page"/>
      </w:r>
    </w:p>
    <w:p w14:paraId="144B4EE9" w14:textId="293B856A" w:rsidR="008A422D" w:rsidRPr="003E7A83" w:rsidRDefault="00863CF1" w:rsidP="00345478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sz w:val="22"/>
        </w:rPr>
        <w:lastRenderedPageBreak/>
        <w:t>Supplemental</w:t>
      </w:r>
      <w:r w:rsidR="005D4E49" w:rsidRPr="003E7A83">
        <w:rPr>
          <w:rFonts w:ascii="Times New Roman" w:hAnsi="Times New Roman" w:cs="Times New Roman"/>
          <w:b/>
          <w:bCs/>
          <w:sz w:val="22"/>
        </w:rPr>
        <w:t xml:space="preserve"> </w:t>
      </w:r>
      <w:r w:rsidR="008A422D" w:rsidRPr="003E7A83">
        <w:rPr>
          <w:rFonts w:ascii="Times New Roman" w:hAnsi="Times New Roman" w:cs="Times New Roman"/>
          <w:b/>
          <w:bCs/>
          <w:sz w:val="22"/>
        </w:rPr>
        <w:t xml:space="preserve">Table </w:t>
      </w:r>
      <w:r w:rsidR="00772FB9" w:rsidRPr="003E7A83">
        <w:rPr>
          <w:rFonts w:ascii="Times New Roman" w:hAnsi="Times New Roman" w:cs="Times New Roman"/>
          <w:b/>
          <w:bCs/>
          <w:sz w:val="22"/>
        </w:rPr>
        <w:t>7</w:t>
      </w:r>
      <w:r w:rsidR="008A422D" w:rsidRPr="003E7A83">
        <w:rPr>
          <w:rFonts w:ascii="Times New Roman" w:hAnsi="Times New Roman" w:cs="Times New Roman"/>
          <w:b/>
          <w:bCs/>
          <w:sz w:val="22"/>
        </w:rPr>
        <w:t xml:space="preserve">. </w:t>
      </w:r>
      <w:r w:rsidR="008A422D" w:rsidRPr="003E7A83">
        <w:rPr>
          <w:rFonts w:ascii="Times New Roman" w:hAnsi="Times New Roman" w:cs="Times New Roman"/>
          <w:b/>
          <w:sz w:val="22"/>
        </w:rPr>
        <w:t>Rat PA-seq reads mapping statistics.</w:t>
      </w:r>
    </w:p>
    <w:tbl>
      <w:tblPr>
        <w:tblW w:w="8406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134"/>
        <w:gridCol w:w="1278"/>
        <w:gridCol w:w="1278"/>
        <w:gridCol w:w="1206"/>
        <w:gridCol w:w="1120"/>
        <w:gridCol w:w="1270"/>
        <w:gridCol w:w="1120"/>
      </w:tblGrid>
      <w:tr w:rsidR="001A58C0" w:rsidRPr="003E7A83" w14:paraId="36AE1BF5" w14:textId="77777777" w:rsidTr="00B82E1E">
        <w:trPr>
          <w:trHeight w:val="955"/>
        </w:trPr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81EFBEA" w14:textId="77777777" w:rsidR="0077379E" w:rsidRPr="003E7A83" w:rsidRDefault="0077379E" w:rsidP="00345478">
            <w:pPr>
              <w:pStyle w:val="a7"/>
              <w:adjustRightInd w:val="0"/>
              <w:snapToGrid w:val="0"/>
              <w:spacing w:line="360" w:lineRule="auto"/>
              <w:ind w:firstLineChars="0" w:firstLine="0"/>
              <w:jc w:val="center"/>
              <w:rPr>
                <w:b/>
                <w:sz w:val="22"/>
                <w:szCs w:val="22"/>
              </w:rPr>
            </w:pPr>
            <w:r w:rsidRPr="003E7A83">
              <w:rPr>
                <w:b/>
                <w:sz w:val="22"/>
                <w:szCs w:val="22"/>
              </w:rPr>
              <w:t>Sample</w:t>
            </w:r>
          </w:p>
        </w:tc>
        <w:tc>
          <w:tcPr>
            <w:tcW w:w="127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7B30D7C" w14:textId="77777777" w:rsidR="0077379E" w:rsidRPr="003E7A83" w:rsidRDefault="0077379E" w:rsidP="00345478">
            <w:pPr>
              <w:pStyle w:val="a7"/>
              <w:adjustRightInd w:val="0"/>
              <w:snapToGrid w:val="0"/>
              <w:spacing w:line="360" w:lineRule="auto"/>
              <w:ind w:leftChars="112" w:left="235" w:firstLineChars="0" w:firstLine="0"/>
              <w:jc w:val="center"/>
              <w:rPr>
                <w:b/>
                <w:sz w:val="22"/>
                <w:szCs w:val="22"/>
              </w:rPr>
            </w:pPr>
            <w:r w:rsidRPr="003E7A83">
              <w:rPr>
                <w:b/>
                <w:sz w:val="22"/>
                <w:szCs w:val="22"/>
              </w:rPr>
              <w:t>Total Reads</w:t>
            </w:r>
          </w:p>
        </w:tc>
        <w:tc>
          <w:tcPr>
            <w:tcW w:w="127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B1920D8" w14:textId="77777777" w:rsidR="0077379E" w:rsidRPr="003E7A83" w:rsidRDefault="0077379E" w:rsidP="00345478">
            <w:pPr>
              <w:pStyle w:val="a7"/>
              <w:adjustRightInd w:val="0"/>
              <w:snapToGrid w:val="0"/>
              <w:spacing w:line="360" w:lineRule="auto"/>
              <w:ind w:leftChars="56" w:left="118" w:firstLineChars="0" w:firstLine="0"/>
              <w:jc w:val="center"/>
              <w:rPr>
                <w:b/>
                <w:sz w:val="22"/>
                <w:szCs w:val="22"/>
              </w:rPr>
            </w:pPr>
            <w:r w:rsidRPr="003E7A83">
              <w:rPr>
                <w:b/>
                <w:sz w:val="22"/>
                <w:szCs w:val="22"/>
              </w:rPr>
              <w:t>Strand specific reads</w:t>
            </w:r>
          </w:p>
        </w:tc>
        <w:tc>
          <w:tcPr>
            <w:tcW w:w="120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E0DCD4B" w14:textId="77777777" w:rsidR="0077379E" w:rsidRPr="003E7A83" w:rsidRDefault="004B20E9" w:rsidP="00345478">
            <w:pPr>
              <w:pStyle w:val="a7"/>
              <w:adjustRightInd w:val="0"/>
              <w:snapToGrid w:val="0"/>
              <w:spacing w:line="360" w:lineRule="auto"/>
              <w:ind w:firstLineChars="0" w:firstLine="0"/>
              <w:jc w:val="center"/>
              <w:rPr>
                <w:b/>
                <w:sz w:val="22"/>
                <w:szCs w:val="22"/>
              </w:rPr>
            </w:pPr>
            <w:r w:rsidRPr="003E7A83">
              <w:rPr>
                <w:rFonts w:hint="eastAsia"/>
                <w:b/>
                <w:sz w:val="22"/>
                <w:szCs w:val="22"/>
              </w:rPr>
              <w:t>M</w:t>
            </w:r>
            <w:r w:rsidR="0077379E" w:rsidRPr="003E7A83">
              <w:rPr>
                <w:b/>
                <w:sz w:val="22"/>
                <w:szCs w:val="22"/>
              </w:rPr>
              <w:t>app</w:t>
            </w:r>
            <w:r w:rsidRPr="003E7A83">
              <w:rPr>
                <w:rFonts w:hint="eastAsia"/>
                <w:b/>
                <w:sz w:val="22"/>
                <w:szCs w:val="22"/>
              </w:rPr>
              <w:t>ed</w:t>
            </w:r>
            <w:r w:rsidR="0077379E" w:rsidRPr="003E7A83">
              <w:rPr>
                <w:b/>
                <w:sz w:val="22"/>
                <w:szCs w:val="22"/>
              </w:rPr>
              <w:t xml:space="preserve"> Read1</w:t>
            </w:r>
          </w:p>
        </w:tc>
        <w:tc>
          <w:tcPr>
            <w:tcW w:w="112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2899363" w14:textId="77777777" w:rsidR="0077379E" w:rsidRPr="003E7A83" w:rsidRDefault="0077379E" w:rsidP="00345478">
            <w:pPr>
              <w:pStyle w:val="a7"/>
              <w:adjustRightInd w:val="0"/>
              <w:snapToGrid w:val="0"/>
              <w:spacing w:line="360" w:lineRule="auto"/>
              <w:ind w:firstLineChars="0" w:firstLine="0"/>
              <w:jc w:val="center"/>
              <w:rPr>
                <w:b/>
                <w:sz w:val="22"/>
                <w:szCs w:val="22"/>
              </w:rPr>
            </w:pPr>
            <w:r w:rsidRPr="003E7A83">
              <w:rPr>
                <w:b/>
                <w:sz w:val="22"/>
                <w:szCs w:val="22"/>
              </w:rPr>
              <w:t>Read1 mapping rate</w:t>
            </w:r>
          </w:p>
        </w:tc>
        <w:tc>
          <w:tcPr>
            <w:tcW w:w="127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2E7E7F9" w14:textId="77777777" w:rsidR="0077379E" w:rsidRPr="003E7A83" w:rsidRDefault="004B20E9" w:rsidP="00345478">
            <w:pPr>
              <w:pStyle w:val="a7"/>
              <w:adjustRightInd w:val="0"/>
              <w:snapToGrid w:val="0"/>
              <w:spacing w:line="360" w:lineRule="auto"/>
              <w:ind w:firstLineChars="0" w:firstLine="0"/>
              <w:jc w:val="center"/>
              <w:rPr>
                <w:b/>
                <w:sz w:val="22"/>
                <w:szCs w:val="22"/>
              </w:rPr>
            </w:pPr>
            <w:r w:rsidRPr="003E7A83">
              <w:rPr>
                <w:rFonts w:hint="eastAsia"/>
                <w:b/>
                <w:sz w:val="22"/>
                <w:szCs w:val="22"/>
              </w:rPr>
              <w:t>M</w:t>
            </w:r>
            <w:r w:rsidR="0077379E" w:rsidRPr="003E7A83">
              <w:rPr>
                <w:b/>
                <w:sz w:val="22"/>
                <w:szCs w:val="22"/>
              </w:rPr>
              <w:t>app</w:t>
            </w:r>
            <w:r w:rsidRPr="003E7A83">
              <w:rPr>
                <w:rFonts w:hint="eastAsia"/>
                <w:b/>
                <w:sz w:val="22"/>
                <w:szCs w:val="22"/>
              </w:rPr>
              <w:t>ed</w:t>
            </w:r>
            <w:r w:rsidR="0077379E" w:rsidRPr="003E7A83">
              <w:rPr>
                <w:b/>
                <w:sz w:val="22"/>
                <w:szCs w:val="22"/>
              </w:rPr>
              <w:t xml:space="preserve"> Read2</w:t>
            </w:r>
          </w:p>
        </w:tc>
        <w:tc>
          <w:tcPr>
            <w:tcW w:w="112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5BB1F57" w14:textId="77777777" w:rsidR="0077379E" w:rsidRPr="003E7A83" w:rsidRDefault="0077379E" w:rsidP="00345478">
            <w:pPr>
              <w:pStyle w:val="a7"/>
              <w:adjustRightInd w:val="0"/>
              <w:snapToGrid w:val="0"/>
              <w:spacing w:line="360" w:lineRule="auto"/>
              <w:ind w:firstLineChars="0" w:firstLine="0"/>
              <w:jc w:val="center"/>
              <w:rPr>
                <w:b/>
                <w:sz w:val="22"/>
                <w:szCs w:val="22"/>
              </w:rPr>
            </w:pPr>
            <w:r w:rsidRPr="003E7A83">
              <w:rPr>
                <w:b/>
                <w:sz w:val="22"/>
                <w:szCs w:val="22"/>
              </w:rPr>
              <w:t>Read2 mapping rate</w:t>
            </w:r>
          </w:p>
        </w:tc>
      </w:tr>
      <w:tr w:rsidR="001A58C0" w:rsidRPr="003E7A83" w14:paraId="77624A34" w14:textId="77777777" w:rsidTr="00B82E1E">
        <w:trPr>
          <w:trHeight w:val="546"/>
        </w:trPr>
        <w:tc>
          <w:tcPr>
            <w:tcW w:w="1134" w:type="dxa"/>
            <w:tcBorders>
              <w:top w:val="single" w:sz="8" w:space="0" w:color="000000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0734731" w14:textId="77777777" w:rsidR="0077379E" w:rsidRPr="003E7A83" w:rsidRDefault="0077379E" w:rsidP="00345478">
            <w:pPr>
              <w:pStyle w:val="a7"/>
              <w:adjustRightInd w:val="0"/>
              <w:snapToGrid w:val="0"/>
              <w:spacing w:line="360" w:lineRule="auto"/>
              <w:ind w:firstLineChars="0" w:firstLine="0"/>
              <w:jc w:val="center"/>
              <w:rPr>
                <w:kern w:val="0"/>
                <w:sz w:val="22"/>
                <w:szCs w:val="22"/>
              </w:rPr>
            </w:pPr>
            <w:r w:rsidRPr="003E7A83">
              <w:rPr>
                <w:sz w:val="22"/>
                <w:szCs w:val="22"/>
              </w:rPr>
              <w:t>2</w:t>
            </w:r>
            <w:r w:rsidR="006336C8" w:rsidRPr="003E7A83">
              <w:rPr>
                <w:sz w:val="22"/>
                <w:szCs w:val="22"/>
              </w:rPr>
              <w:t xml:space="preserve"> weeks</w:t>
            </w:r>
          </w:p>
        </w:tc>
        <w:tc>
          <w:tcPr>
            <w:tcW w:w="1278" w:type="dxa"/>
            <w:tcBorders>
              <w:top w:val="single" w:sz="8" w:space="0" w:color="000000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7EFDB0" w14:textId="77777777" w:rsidR="0077379E" w:rsidRPr="003E7A83" w:rsidRDefault="0077379E" w:rsidP="00345478">
            <w:pPr>
              <w:pStyle w:val="a7"/>
              <w:adjustRightInd w:val="0"/>
              <w:snapToGrid w:val="0"/>
              <w:spacing w:line="360" w:lineRule="auto"/>
              <w:ind w:firstLineChars="0" w:firstLine="0"/>
              <w:jc w:val="right"/>
              <w:rPr>
                <w:sz w:val="22"/>
                <w:szCs w:val="22"/>
              </w:rPr>
            </w:pPr>
            <w:r w:rsidRPr="003E7A83">
              <w:rPr>
                <w:sz w:val="22"/>
                <w:szCs w:val="22"/>
              </w:rPr>
              <w:t>26</w:t>
            </w:r>
            <w:r w:rsidR="004F24E5" w:rsidRPr="003E7A83">
              <w:rPr>
                <w:sz w:val="22"/>
                <w:szCs w:val="22"/>
              </w:rPr>
              <w:t>,</w:t>
            </w:r>
            <w:r w:rsidRPr="003E7A83">
              <w:rPr>
                <w:sz w:val="22"/>
                <w:szCs w:val="22"/>
              </w:rPr>
              <w:t>122</w:t>
            </w:r>
            <w:r w:rsidR="004F24E5" w:rsidRPr="003E7A83">
              <w:rPr>
                <w:sz w:val="22"/>
                <w:szCs w:val="22"/>
              </w:rPr>
              <w:t>,</w:t>
            </w:r>
            <w:r w:rsidRPr="003E7A83">
              <w:rPr>
                <w:sz w:val="22"/>
                <w:szCs w:val="22"/>
              </w:rPr>
              <w:t>246</w:t>
            </w:r>
          </w:p>
        </w:tc>
        <w:tc>
          <w:tcPr>
            <w:tcW w:w="1278" w:type="dxa"/>
            <w:tcBorders>
              <w:top w:val="single" w:sz="8" w:space="0" w:color="000000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FD72F71" w14:textId="77777777" w:rsidR="0077379E" w:rsidRPr="003E7A83" w:rsidRDefault="0077379E" w:rsidP="00345478">
            <w:pPr>
              <w:pStyle w:val="a7"/>
              <w:adjustRightInd w:val="0"/>
              <w:snapToGrid w:val="0"/>
              <w:spacing w:line="360" w:lineRule="auto"/>
              <w:ind w:firstLineChars="0" w:firstLine="0"/>
              <w:jc w:val="right"/>
              <w:rPr>
                <w:kern w:val="0"/>
                <w:sz w:val="22"/>
                <w:szCs w:val="22"/>
              </w:rPr>
            </w:pPr>
            <w:r w:rsidRPr="003E7A83">
              <w:rPr>
                <w:sz w:val="22"/>
                <w:szCs w:val="22"/>
              </w:rPr>
              <w:t>20</w:t>
            </w:r>
            <w:r w:rsidR="004F24E5" w:rsidRPr="003E7A83">
              <w:rPr>
                <w:sz w:val="22"/>
                <w:szCs w:val="22"/>
              </w:rPr>
              <w:t>,</w:t>
            </w:r>
            <w:r w:rsidRPr="003E7A83">
              <w:rPr>
                <w:sz w:val="22"/>
                <w:szCs w:val="22"/>
              </w:rPr>
              <w:t>468</w:t>
            </w:r>
            <w:r w:rsidR="004F24E5" w:rsidRPr="003E7A83">
              <w:rPr>
                <w:sz w:val="22"/>
                <w:szCs w:val="22"/>
              </w:rPr>
              <w:t>,</w:t>
            </w:r>
            <w:r w:rsidRPr="003E7A83">
              <w:rPr>
                <w:sz w:val="22"/>
                <w:szCs w:val="22"/>
              </w:rPr>
              <w:t>514</w:t>
            </w:r>
          </w:p>
        </w:tc>
        <w:tc>
          <w:tcPr>
            <w:tcW w:w="1206" w:type="dxa"/>
            <w:tcBorders>
              <w:top w:val="single" w:sz="8" w:space="0" w:color="000000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D43C81B" w14:textId="77777777" w:rsidR="0077379E" w:rsidRPr="003E7A83" w:rsidRDefault="0077379E" w:rsidP="00345478">
            <w:pPr>
              <w:pStyle w:val="a7"/>
              <w:adjustRightInd w:val="0"/>
              <w:snapToGrid w:val="0"/>
              <w:spacing w:line="360" w:lineRule="auto"/>
              <w:ind w:firstLineChars="0" w:firstLine="0"/>
              <w:jc w:val="right"/>
              <w:rPr>
                <w:kern w:val="0"/>
                <w:sz w:val="22"/>
                <w:szCs w:val="22"/>
              </w:rPr>
            </w:pPr>
            <w:r w:rsidRPr="003E7A83">
              <w:rPr>
                <w:sz w:val="22"/>
                <w:szCs w:val="22"/>
              </w:rPr>
              <w:t>8</w:t>
            </w:r>
            <w:r w:rsidR="004F24E5" w:rsidRPr="003E7A83">
              <w:rPr>
                <w:sz w:val="22"/>
                <w:szCs w:val="22"/>
              </w:rPr>
              <w:t>,</w:t>
            </w:r>
            <w:r w:rsidRPr="003E7A83">
              <w:rPr>
                <w:sz w:val="22"/>
                <w:szCs w:val="22"/>
              </w:rPr>
              <w:t>818</w:t>
            </w:r>
            <w:r w:rsidR="004F24E5" w:rsidRPr="003E7A83">
              <w:rPr>
                <w:sz w:val="22"/>
                <w:szCs w:val="22"/>
              </w:rPr>
              <w:t>,</w:t>
            </w:r>
            <w:r w:rsidRPr="003E7A83">
              <w:rPr>
                <w:sz w:val="22"/>
                <w:szCs w:val="22"/>
              </w:rPr>
              <w:t>888</w:t>
            </w:r>
          </w:p>
        </w:tc>
        <w:tc>
          <w:tcPr>
            <w:tcW w:w="1120" w:type="dxa"/>
            <w:tcBorders>
              <w:top w:val="single" w:sz="8" w:space="0" w:color="000000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C60ADA4" w14:textId="77777777" w:rsidR="0077379E" w:rsidRPr="003E7A83" w:rsidRDefault="0077379E" w:rsidP="00345478">
            <w:pPr>
              <w:pStyle w:val="a7"/>
              <w:adjustRightInd w:val="0"/>
              <w:snapToGrid w:val="0"/>
              <w:spacing w:line="360" w:lineRule="auto"/>
              <w:ind w:firstLineChars="0" w:firstLine="0"/>
              <w:jc w:val="center"/>
              <w:rPr>
                <w:kern w:val="0"/>
                <w:sz w:val="22"/>
                <w:szCs w:val="22"/>
              </w:rPr>
            </w:pPr>
            <w:r w:rsidRPr="003E7A83">
              <w:rPr>
                <w:sz w:val="22"/>
                <w:szCs w:val="22"/>
              </w:rPr>
              <w:t>43.1%</w:t>
            </w:r>
          </w:p>
        </w:tc>
        <w:tc>
          <w:tcPr>
            <w:tcW w:w="1270" w:type="dxa"/>
            <w:tcBorders>
              <w:top w:val="single" w:sz="8" w:space="0" w:color="000000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3F253E9" w14:textId="77777777" w:rsidR="0077379E" w:rsidRPr="003E7A83" w:rsidRDefault="0077379E" w:rsidP="00345478">
            <w:pPr>
              <w:pStyle w:val="a7"/>
              <w:adjustRightInd w:val="0"/>
              <w:snapToGrid w:val="0"/>
              <w:spacing w:line="360" w:lineRule="auto"/>
              <w:ind w:firstLineChars="0" w:firstLine="0"/>
              <w:jc w:val="right"/>
              <w:rPr>
                <w:kern w:val="0"/>
                <w:sz w:val="22"/>
                <w:szCs w:val="22"/>
              </w:rPr>
            </w:pPr>
            <w:r w:rsidRPr="003E7A83">
              <w:rPr>
                <w:sz w:val="22"/>
                <w:szCs w:val="22"/>
              </w:rPr>
              <w:t>11</w:t>
            </w:r>
            <w:r w:rsidR="004F24E5" w:rsidRPr="003E7A83">
              <w:rPr>
                <w:sz w:val="22"/>
                <w:szCs w:val="22"/>
              </w:rPr>
              <w:t>,</w:t>
            </w:r>
            <w:r w:rsidRPr="003E7A83">
              <w:rPr>
                <w:sz w:val="22"/>
                <w:szCs w:val="22"/>
              </w:rPr>
              <w:t>694</w:t>
            </w:r>
            <w:r w:rsidR="004F24E5" w:rsidRPr="003E7A83">
              <w:rPr>
                <w:sz w:val="22"/>
                <w:szCs w:val="22"/>
              </w:rPr>
              <w:t>,</w:t>
            </w:r>
            <w:r w:rsidRPr="003E7A83">
              <w:rPr>
                <w:sz w:val="22"/>
                <w:szCs w:val="22"/>
              </w:rPr>
              <w:t>741</w:t>
            </w:r>
          </w:p>
        </w:tc>
        <w:tc>
          <w:tcPr>
            <w:tcW w:w="1120" w:type="dxa"/>
            <w:tcBorders>
              <w:top w:val="single" w:sz="8" w:space="0" w:color="000000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289B145" w14:textId="77777777" w:rsidR="0077379E" w:rsidRPr="003E7A83" w:rsidRDefault="0077379E" w:rsidP="00345478">
            <w:pPr>
              <w:pStyle w:val="a7"/>
              <w:adjustRightInd w:val="0"/>
              <w:snapToGrid w:val="0"/>
              <w:spacing w:line="360" w:lineRule="auto"/>
              <w:ind w:firstLineChars="0" w:firstLine="0"/>
              <w:jc w:val="center"/>
              <w:rPr>
                <w:kern w:val="0"/>
                <w:sz w:val="22"/>
                <w:szCs w:val="22"/>
              </w:rPr>
            </w:pPr>
            <w:r w:rsidRPr="003E7A83">
              <w:rPr>
                <w:sz w:val="22"/>
                <w:szCs w:val="22"/>
              </w:rPr>
              <w:t>57.1%</w:t>
            </w:r>
          </w:p>
        </w:tc>
      </w:tr>
      <w:tr w:rsidR="0077379E" w:rsidRPr="003E7A83" w14:paraId="65738266" w14:textId="77777777" w:rsidTr="00B82E1E">
        <w:trPr>
          <w:trHeight w:val="546"/>
        </w:trPr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0C59832" w14:textId="77777777" w:rsidR="0077379E" w:rsidRPr="003E7A83" w:rsidRDefault="0077379E" w:rsidP="00345478">
            <w:pPr>
              <w:pStyle w:val="a7"/>
              <w:adjustRightInd w:val="0"/>
              <w:snapToGrid w:val="0"/>
              <w:spacing w:line="360" w:lineRule="auto"/>
              <w:ind w:firstLineChars="0" w:firstLine="0"/>
              <w:jc w:val="center"/>
              <w:rPr>
                <w:kern w:val="0"/>
                <w:sz w:val="22"/>
                <w:szCs w:val="22"/>
              </w:rPr>
            </w:pPr>
            <w:r w:rsidRPr="003E7A83">
              <w:rPr>
                <w:sz w:val="22"/>
                <w:szCs w:val="22"/>
              </w:rPr>
              <w:t>2</w:t>
            </w:r>
            <w:r w:rsidR="006336C8" w:rsidRPr="003E7A83">
              <w:rPr>
                <w:sz w:val="22"/>
                <w:szCs w:val="22"/>
              </w:rPr>
              <w:t xml:space="preserve"> years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14:paraId="076C5E8E" w14:textId="77777777" w:rsidR="0077379E" w:rsidRPr="003E7A83" w:rsidRDefault="0077379E" w:rsidP="00345478">
            <w:pPr>
              <w:pStyle w:val="a7"/>
              <w:adjustRightInd w:val="0"/>
              <w:snapToGrid w:val="0"/>
              <w:spacing w:line="360" w:lineRule="auto"/>
              <w:ind w:firstLineChars="0" w:firstLine="0"/>
              <w:jc w:val="right"/>
              <w:rPr>
                <w:kern w:val="0"/>
                <w:sz w:val="22"/>
                <w:szCs w:val="22"/>
              </w:rPr>
            </w:pPr>
            <w:r w:rsidRPr="003E7A83">
              <w:rPr>
                <w:sz w:val="22"/>
                <w:szCs w:val="22"/>
              </w:rPr>
              <w:t>35</w:t>
            </w:r>
            <w:r w:rsidR="004F24E5" w:rsidRPr="003E7A83">
              <w:rPr>
                <w:sz w:val="22"/>
                <w:szCs w:val="22"/>
              </w:rPr>
              <w:t>,</w:t>
            </w:r>
            <w:r w:rsidRPr="003E7A83">
              <w:rPr>
                <w:sz w:val="22"/>
                <w:szCs w:val="22"/>
              </w:rPr>
              <w:t>087</w:t>
            </w:r>
            <w:r w:rsidR="004F24E5" w:rsidRPr="003E7A83">
              <w:rPr>
                <w:sz w:val="22"/>
                <w:szCs w:val="22"/>
              </w:rPr>
              <w:t>,</w:t>
            </w:r>
            <w:r w:rsidRPr="003E7A83">
              <w:rPr>
                <w:sz w:val="22"/>
                <w:szCs w:val="22"/>
              </w:rPr>
              <w:t>625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3741D63" w14:textId="77777777" w:rsidR="0077379E" w:rsidRPr="003E7A83" w:rsidRDefault="0077379E" w:rsidP="00345478">
            <w:pPr>
              <w:pStyle w:val="a7"/>
              <w:adjustRightInd w:val="0"/>
              <w:snapToGrid w:val="0"/>
              <w:spacing w:line="360" w:lineRule="auto"/>
              <w:ind w:firstLineChars="0" w:firstLine="0"/>
              <w:jc w:val="right"/>
              <w:rPr>
                <w:kern w:val="0"/>
                <w:sz w:val="22"/>
                <w:szCs w:val="22"/>
              </w:rPr>
            </w:pPr>
            <w:r w:rsidRPr="003E7A83">
              <w:rPr>
                <w:sz w:val="22"/>
                <w:szCs w:val="22"/>
              </w:rPr>
              <w:t>29</w:t>
            </w:r>
            <w:r w:rsidR="004F24E5" w:rsidRPr="003E7A83">
              <w:rPr>
                <w:sz w:val="22"/>
                <w:szCs w:val="22"/>
              </w:rPr>
              <w:t>,</w:t>
            </w:r>
            <w:r w:rsidRPr="003E7A83">
              <w:rPr>
                <w:sz w:val="22"/>
                <w:szCs w:val="22"/>
              </w:rPr>
              <w:t>152</w:t>
            </w:r>
            <w:r w:rsidR="004F24E5" w:rsidRPr="003E7A83">
              <w:rPr>
                <w:sz w:val="22"/>
                <w:szCs w:val="22"/>
              </w:rPr>
              <w:t>,</w:t>
            </w:r>
            <w:r w:rsidRPr="003E7A83">
              <w:rPr>
                <w:sz w:val="22"/>
                <w:szCs w:val="22"/>
              </w:rPr>
              <w:t>131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14:paraId="78985AD1" w14:textId="77777777" w:rsidR="0077379E" w:rsidRPr="003E7A83" w:rsidRDefault="0077379E" w:rsidP="00345478">
            <w:pPr>
              <w:pStyle w:val="a7"/>
              <w:adjustRightInd w:val="0"/>
              <w:snapToGrid w:val="0"/>
              <w:spacing w:line="360" w:lineRule="auto"/>
              <w:ind w:firstLineChars="0" w:firstLine="0"/>
              <w:jc w:val="right"/>
              <w:rPr>
                <w:kern w:val="0"/>
                <w:sz w:val="22"/>
                <w:szCs w:val="22"/>
              </w:rPr>
            </w:pPr>
            <w:r w:rsidRPr="003E7A83">
              <w:rPr>
                <w:sz w:val="22"/>
                <w:szCs w:val="22"/>
              </w:rPr>
              <w:t>12</w:t>
            </w:r>
            <w:r w:rsidR="004F24E5" w:rsidRPr="003E7A83">
              <w:rPr>
                <w:sz w:val="22"/>
                <w:szCs w:val="22"/>
              </w:rPr>
              <w:t>,</w:t>
            </w:r>
            <w:r w:rsidRPr="003E7A83">
              <w:rPr>
                <w:sz w:val="22"/>
                <w:szCs w:val="22"/>
              </w:rPr>
              <w:t>443</w:t>
            </w:r>
            <w:r w:rsidR="004F24E5" w:rsidRPr="003E7A83">
              <w:rPr>
                <w:sz w:val="22"/>
                <w:szCs w:val="22"/>
              </w:rPr>
              <w:t>,</w:t>
            </w:r>
            <w:r w:rsidRPr="003E7A83">
              <w:rPr>
                <w:sz w:val="22"/>
                <w:szCs w:val="22"/>
              </w:rPr>
              <w:t>319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7E10DCC" w14:textId="77777777" w:rsidR="0077379E" w:rsidRPr="003E7A83" w:rsidRDefault="0077379E" w:rsidP="00345478">
            <w:pPr>
              <w:pStyle w:val="a7"/>
              <w:adjustRightInd w:val="0"/>
              <w:snapToGrid w:val="0"/>
              <w:spacing w:line="360" w:lineRule="auto"/>
              <w:ind w:firstLineChars="0" w:firstLine="0"/>
              <w:jc w:val="center"/>
              <w:rPr>
                <w:kern w:val="0"/>
                <w:sz w:val="22"/>
                <w:szCs w:val="22"/>
              </w:rPr>
            </w:pPr>
            <w:r w:rsidRPr="003E7A83">
              <w:rPr>
                <w:sz w:val="22"/>
                <w:szCs w:val="22"/>
              </w:rPr>
              <w:t>42.7%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14:paraId="5FDB06FA" w14:textId="77777777" w:rsidR="0077379E" w:rsidRPr="003E7A83" w:rsidRDefault="0077379E" w:rsidP="00345478">
            <w:pPr>
              <w:pStyle w:val="a7"/>
              <w:adjustRightInd w:val="0"/>
              <w:snapToGrid w:val="0"/>
              <w:spacing w:line="360" w:lineRule="auto"/>
              <w:ind w:firstLineChars="0" w:firstLine="0"/>
              <w:jc w:val="right"/>
              <w:rPr>
                <w:kern w:val="0"/>
                <w:sz w:val="22"/>
                <w:szCs w:val="22"/>
              </w:rPr>
            </w:pPr>
            <w:r w:rsidRPr="003E7A83">
              <w:rPr>
                <w:sz w:val="22"/>
                <w:szCs w:val="22"/>
              </w:rPr>
              <w:t>16</w:t>
            </w:r>
            <w:r w:rsidR="004F24E5" w:rsidRPr="003E7A83">
              <w:rPr>
                <w:sz w:val="22"/>
                <w:szCs w:val="22"/>
              </w:rPr>
              <w:t>,</w:t>
            </w:r>
            <w:r w:rsidRPr="003E7A83">
              <w:rPr>
                <w:sz w:val="22"/>
                <w:szCs w:val="22"/>
              </w:rPr>
              <w:t>098</w:t>
            </w:r>
            <w:r w:rsidR="004F24E5" w:rsidRPr="003E7A83">
              <w:rPr>
                <w:sz w:val="22"/>
                <w:szCs w:val="22"/>
              </w:rPr>
              <w:t>,</w:t>
            </w:r>
            <w:r w:rsidRPr="003E7A83">
              <w:rPr>
                <w:sz w:val="22"/>
                <w:szCs w:val="22"/>
              </w:rPr>
              <w:t>918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0A783AD" w14:textId="77777777" w:rsidR="0077379E" w:rsidRPr="003E7A83" w:rsidRDefault="0077379E" w:rsidP="00345478">
            <w:pPr>
              <w:pStyle w:val="a7"/>
              <w:adjustRightInd w:val="0"/>
              <w:snapToGrid w:val="0"/>
              <w:spacing w:line="360" w:lineRule="auto"/>
              <w:ind w:firstLineChars="0" w:firstLine="0"/>
              <w:jc w:val="center"/>
              <w:rPr>
                <w:kern w:val="0"/>
                <w:sz w:val="22"/>
                <w:szCs w:val="22"/>
              </w:rPr>
            </w:pPr>
            <w:r w:rsidRPr="003E7A83">
              <w:rPr>
                <w:sz w:val="22"/>
                <w:szCs w:val="22"/>
              </w:rPr>
              <w:t>55.2%</w:t>
            </w:r>
          </w:p>
        </w:tc>
      </w:tr>
    </w:tbl>
    <w:p w14:paraId="1B5E7B51" w14:textId="77777777" w:rsidR="008E441C" w:rsidRPr="003E7A83" w:rsidRDefault="008E441C" w:rsidP="00345478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sz w:val="22"/>
        </w:rPr>
      </w:pPr>
    </w:p>
    <w:p w14:paraId="12AD9A5C" w14:textId="77777777" w:rsidR="00D22B22" w:rsidRPr="003E7A83" w:rsidRDefault="00D22B22" w:rsidP="00345478">
      <w:pPr>
        <w:widowControl/>
        <w:adjustRightInd w:val="0"/>
        <w:snapToGrid w:val="0"/>
        <w:spacing w:line="360" w:lineRule="auto"/>
        <w:jc w:val="left"/>
        <w:rPr>
          <w:rFonts w:ascii="Times New Roman" w:hAnsi="Times New Roman" w:cs="Times New Roman"/>
          <w:b/>
          <w:bCs/>
          <w:sz w:val="22"/>
        </w:rPr>
      </w:pPr>
      <w:r w:rsidRPr="003E7A83">
        <w:rPr>
          <w:rFonts w:ascii="Times New Roman" w:hAnsi="Times New Roman" w:cs="Times New Roman"/>
          <w:b/>
          <w:bCs/>
          <w:sz w:val="22"/>
        </w:rPr>
        <w:br w:type="page"/>
      </w:r>
    </w:p>
    <w:p w14:paraId="29077D49" w14:textId="40512FB1" w:rsidR="004B20E9" w:rsidRPr="003E7A83" w:rsidRDefault="00863CF1" w:rsidP="00345478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sz w:val="22"/>
        </w:rPr>
        <w:lastRenderedPageBreak/>
        <w:t>Supplemental</w:t>
      </w:r>
      <w:r w:rsidR="005D4E49" w:rsidRPr="003E7A83">
        <w:rPr>
          <w:rFonts w:ascii="Times New Roman" w:hAnsi="Times New Roman" w:cs="Times New Roman"/>
          <w:b/>
          <w:bCs/>
          <w:sz w:val="22"/>
        </w:rPr>
        <w:t xml:space="preserve"> </w:t>
      </w:r>
      <w:r w:rsidR="00772FB9" w:rsidRPr="003E7A83">
        <w:rPr>
          <w:rFonts w:ascii="Times New Roman" w:hAnsi="Times New Roman" w:cs="Times New Roman"/>
          <w:b/>
          <w:bCs/>
          <w:sz w:val="22"/>
        </w:rPr>
        <w:t>Table 8</w:t>
      </w:r>
      <w:r w:rsidR="001A0C26" w:rsidRPr="003E7A83">
        <w:rPr>
          <w:rFonts w:ascii="Times New Roman" w:hAnsi="Times New Roman" w:cs="Times New Roman"/>
          <w:b/>
          <w:bCs/>
          <w:sz w:val="22"/>
        </w:rPr>
        <w:t>.</w:t>
      </w:r>
      <w:r w:rsidR="004057CC" w:rsidRPr="003E7A83">
        <w:rPr>
          <w:rFonts w:ascii="Times New Roman" w:hAnsi="Times New Roman" w:cs="Times New Roman"/>
          <w:b/>
          <w:sz w:val="22"/>
        </w:rPr>
        <w:t xml:space="preserve"> </w:t>
      </w:r>
      <w:r w:rsidR="004B20E9" w:rsidRPr="003E7A83">
        <w:rPr>
          <w:rFonts w:ascii="Times New Roman" w:hAnsi="Times New Roman" w:cs="Times New Roman" w:hint="eastAsia"/>
          <w:b/>
          <w:sz w:val="22"/>
        </w:rPr>
        <w:t>L</w:t>
      </w:r>
      <w:r w:rsidR="004057CC" w:rsidRPr="003E7A83">
        <w:rPr>
          <w:rFonts w:ascii="Times New Roman" w:hAnsi="Times New Roman" w:cs="Times New Roman"/>
          <w:b/>
          <w:sz w:val="22"/>
        </w:rPr>
        <w:t xml:space="preserve">ist of genes with </w:t>
      </w:r>
      <w:r w:rsidR="004057CC" w:rsidRPr="003E7A83">
        <w:rPr>
          <w:rFonts w:ascii="Times New Roman" w:hAnsi="Times New Roman" w:cs="Times New Roman"/>
          <w:b/>
          <w:bCs/>
          <w:sz w:val="22"/>
        </w:rPr>
        <w:t xml:space="preserve">significant pA usage shift in replicative senescence of MEFs and aortic vascular smooth muscle cells of rats (VSMCs) </w:t>
      </w:r>
      <w:r w:rsidR="004B20E9" w:rsidRPr="003E7A83">
        <w:rPr>
          <w:rFonts w:ascii="Times New Roman" w:hAnsi="Times New Roman" w:cs="Times New Roman" w:hint="eastAsia"/>
          <w:b/>
          <w:bCs/>
          <w:sz w:val="22"/>
        </w:rPr>
        <w:t>at</w:t>
      </w:r>
      <w:r w:rsidR="004B20E9" w:rsidRPr="003E7A83">
        <w:rPr>
          <w:rFonts w:ascii="Times New Roman" w:hAnsi="Times New Roman" w:cs="Times New Roman"/>
          <w:b/>
          <w:bCs/>
          <w:sz w:val="22"/>
        </w:rPr>
        <w:t xml:space="preserve"> </w:t>
      </w:r>
      <w:r w:rsidR="004057CC" w:rsidRPr="003E7A83">
        <w:rPr>
          <w:rFonts w:ascii="Times New Roman" w:hAnsi="Times New Roman" w:cs="Times New Roman"/>
          <w:b/>
          <w:bCs/>
          <w:sz w:val="22"/>
        </w:rPr>
        <w:t xml:space="preserve">different ages. </w:t>
      </w:r>
      <w:r w:rsidR="004057CC" w:rsidRPr="003E7A83">
        <w:rPr>
          <w:rFonts w:ascii="Times New Roman" w:hAnsi="Times New Roman" w:cs="Times New Roman"/>
          <w:b/>
          <w:sz w:val="22"/>
        </w:rPr>
        <w:t>(</w:t>
      </w:r>
      <w:r w:rsidR="00872168" w:rsidRPr="003E7A83">
        <w:rPr>
          <w:rFonts w:ascii="Times New Roman" w:hAnsi="Times New Roman" w:cs="Times New Roman"/>
          <w:b/>
          <w:sz w:val="22"/>
        </w:rPr>
        <w:t>A</w:t>
      </w:r>
      <w:r w:rsidR="004057CC" w:rsidRPr="003E7A83">
        <w:rPr>
          <w:rFonts w:ascii="Times New Roman" w:hAnsi="Times New Roman" w:cs="Times New Roman"/>
          <w:b/>
          <w:sz w:val="22"/>
        </w:rPr>
        <w:t>vailable as a separate Excel file)</w:t>
      </w:r>
    </w:p>
    <w:p w14:paraId="1F5E2666" w14:textId="77777777" w:rsidR="001A0C26" w:rsidRPr="003E7A83" w:rsidRDefault="001A0C26" w:rsidP="00345478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sz w:val="22"/>
        </w:rPr>
      </w:pPr>
    </w:p>
    <w:p w14:paraId="79F3D877" w14:textId="77777777" w:rsidR="00D22B22" w:rsidRPr="003E7A83" w:rsidRDefault="00D22B22" w:rsidP="00345478">
      <w:pPr>
        <w:widowControl/>
        <w:adjustRightInd w:val="0"/>
        <w:snapToGrid w:val="0"/>
        <w:spacing w:line="360" w:lineRule="auto"/>
        <w:jc w:val="left"/>
        <w:rPr>
          <w:rFonts w:ascii="Times New Roman" w:hAnsi="Times New Roman" w:cs="Times New Roman"/>
          <w:b/>
          <w:bCs/>
          <w:sz w:val="22"/>
        </w:rPr>
      </w:pPr>
      <w:r w:rsidRPr="003E7A83">
        <w:rPr>
          <w:rFonts w:ascii="Times New Roman" w:hAnsi="Times New Roman" w:cs="Times New Roman"/>
          <w:b/>
          <w:bCs/>
          <w:sz w:val="22"/>
        </w:rPr>
        <w:br w:type="page"/>
      </w:r>
    </w:p>
    <w:p w14:paraId="1AC43D07" w14:textId="4FBDCD03" w:rsidR="001A0C26" w:rsidRPr="003E7A83" w:rsidRDefault="00863CF1" w:rsidP="00345478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sz w:val="22"/>
        </w:rPr>
      </w:pPr>
      <w:r>
        <w:rPr>
          <w:rFonts w:ascii="Times New Roman" w:hAnsi="Times New Roman" w:cs="Times New Roman"/>
          <w:b/>
          <w:sz w:val="22"/>
        </w:rPr>
        <w:lastRenderedPageBreak/>
        <w:t>Supplemental</w:t>
      </w:r>
      <w:r w:rsidR="005D4E49" w:rsidRPr="003E7A83">
        <w:rPr>
          <w:rFonts w:ascii="Times New Roman" w:hAnsi="Times New Roman" w:cs="Times New Roman"/>
          <w:b/>
          <w:bCs/>
          <w:sz w:val="22"/>
        </w:rPr>
        <w:t xml:space="preserve"> </w:t>
      </w:r>
      <w:r w:rsidR="00772FB9" w:rsidRPr="003E7A83">
        <w:rPr>
          <w:rFonts w:ascii="Times New Roman" w:hAnsi="Times New Roman" w:cs="Times New Roman"/>
          <w:b/>
          <w:bCs/>
          <w:sz w:val="22"/>
        </w:rPr>
        <w:t>Table 9</w:t>
      </w:r>
      <w:r w:rsidR="001A0C26" w:rsidRPr="003E7A83">
        <w:rPr>
          <w:rFonts w:ascii="Times New Roman" w:hAnsi="Times New Roman" w:cs="Times New Roman"/>
          <w:b/>
          <w:bCs/>
          <w:sz w:val="22"/>
        </w:rPr>
        <w:t xml:space="preserve">. Functional enrichment analysis for genes with significantly pA usage shift in replicative senescence of MEFs and </w:t>
      </w:r>
      <w:r w:rsidR="004057CC" w:rsidRPr="003E7A83">
        <w:rPr>
          <w:rFonts w:ascii="Times New Roman" w:hAnsi="Times New Roman" w:cs="Times New Roman"/>
          <w:b/>
          <w:bCs/>
          <w:sz w:val="22"/>
        </w:rPr>
        <w:t xml:space="preserve">aortic vascular smooth muscle cells of rats (VSMCs) </w:t>
      </w:r>
      <w:r w:rsidR="004B20E9" w:rsidRPr="003E7A83">
        <w:rPr>
          <w:rFonts w:ascii="Times New Roman" w:hAnsi="Times New Roman" w:cs="Times New Roman" w:hint="eastAsia"/>
          <w:b/>
          <w:bCs/>
          <w:sz w:val="22"/>
        </w:rPr>
        <w:t xml:space="preserve">at </w:t>
      </w:r>
      <w:r w:rsidR="004057CC" w:rsidRPr="003E7A83">
        <w:rPr>
          <w:rFonts w:ascii="Times New Roman" w:hAnsi="Times New Roman" w:cs="Times New Roman"/>
          <w:b/>
          <w:bCs/>
          <w:sz w:val="22"/>
        </w:rPr>
        <w:t xml:space="preserve">different ages. </w:t>
      </w:r>
      <w:r w:rsidR="001A0C26" w:rsidRPr="003E7A83">
        <w:rPr>
          <w:rFonts w:ascii="Times New Roman" w:hAnsi="Times New Roman" w:cs="Times New Roman"/>
          <w:b/>
          <w:sz w:val="22"/>
        </w:rPr>
        <w:t>(</w:t>
      </w:r>
      <w:r w:rsidR="00A32C90" w:rsidRPr="003E7A83">
        <w:rPr>
          <w:rFonts w:ascii="Times New Roman" w:hAnsi="Times New Roman" w:cs="Times New Roman"/>
          <w:b/>
          <w:sz w:val="22"/>
        </w:rPr>
        <w:t>A</w:t>
      </w:r>
      <w:r w:rsidR="001A0C26" w:rsidRPr="003E7A83">
        <w:rPr>
          <w:rFonts w:ascii="Times New Roman" w:hAnsi="Times New Roman" w:cs="Times New Roman"/>
          <w:b/>
          <w:sz w:val="22"/>
        </w:rPr>
        <w:t>vailable as a separate Excel file).</w:t>
      </w:r>
    </w:p>
    <w:p w14:paraId="7565E951" w14:textId="77777777" w:rsidR="001A0C26" w:rsidRPr="003E7A83" w:rsidRDefault="001A0C26" w:rsidP="00345478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sz w:val="22"/>
        </w:rPr>
      </w:pPr>
    </w:p>
    <w:p w14:paraId="61B4B5F8" w14:textId="77777777" w:rsidR="00D22B22" w:rsidRPr="003E7A83" w:rsidRDefault="00D22B22" w:rsidP="00345478">
      <w:pPr>
        <w:widowControl/>
        <w:adjustRightInd w:val="0"/>
        <w:snapToGrid w:val="0"/>
        <w:spacing w:line="360" w:lineRule="auto"/>
        <w:jc w:val="left"/>
        <w:rPr>
          <w:rFonts w:ascii="Times New Roman" w:hAnsi="Times New Roman" w:cs="Times New Roman"/>
          <w:b/>
          <w:bCs/>
          <w:sz w:val="22"/>
        </w:rPr>
      </w:pPr>
      <w:r w:rsidRPr="003E7A83">
        <w:rPr>
          <w:rFonts w:ascii="Times New Roman" w:hAnsi="Times New Roman" w:cs="Times New Roman"/>
          <w:b/>
          <w:bCs/>
          <w:sz w:val="22"/>
        </w:rPr>
        <w:br w:type="page"/>
      </w:r>
    </w:p>
    <w:p w14:paraId="37F0B3AA" w14:textId="15BDA361" w:rsidR="008E441C" w:rsidRPr="003E7A83" w:rsidRDefault="00863CF1" w:rsidP="00345478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sz w:val="22"/>
        </w:rPr>
      </w:pPr>
      <w:r>
        <w:rPr>
          <w:rFonts w:ascii="Times New Roman" w:hAnsi="Times New Roman" w:cs="Times New Roman"/>
          <w:b/>
          <w:sz w:val="22"/>
        </w:rPr>
        <w:lastRenderedPageBreak/>
        <w:t>Supplemental</w:t>
      </w:r>
      <w:r w:rsidR="001F6095" w:rsidRPr="003E7A83">
        <w:rPr>
          <w:rFonts w:ascii="Times New Roman" w:hAnsi="Times New Roman" w:cs="Times New Roman"/>
          <w:b/>
          <w:sz w:val="22"/>
        </w:rPr>
        <w:t xml:space="preserve"> </w:t>
      </w:r>
      <w:r w:rsidR="008E441C" w:rsidRPr="003E7A83">
        <w:rPr>
          <w:rFonts w:ascii="Times New Roman" w:hAnsi="Times New Roman" w:cs="Times New Roman"/>
          <w:b/>
          <w:sz w:val="22"/>
        </w:rPr>
        <w:t>Table</w:t>
      </w:r>
      <w:r w:rsidR="00772FB9" w:rsidRPr="003E7A83">
        <w:rPr>
          <w:rFonts w:ascii="Times New Roman" w:hAnsi="Times New Roman" w:cs="Times New Roman"/>
          <w:b/>
          <w:sz w:val="22"/>
        </w:rPr>
        <w:t xml:space="preserve"> 10</w:t>
      </w:r>
      <w:r w:rsidR="008E441C" w:rsidRPr="003E7A83">
        <w:rPr>
          <w:rFonts w:ascii="Times New Roman" w:hAnsi="Times New Roman" w:cs="Times New Roman"/>
          <w:b/>
          <w:sz w:val="22"/>
        </w:rPr>
        <w:t xml:space="preserve">. </w:t>
      </w:r>
      <w:r w:rsidR="00B07527" w:rsidRPr="003E7A83">
        <w:rPr>
          <w:rFonts w:ascii="Times New Roman" w:hAnsi="Times New Roman" w:cs="Times New Roman"/>
          <w:b/>
          <w:bCs/>
          <w:sz w:val="22"/>
        </w:rPr>
        <w:t>P</w:t>
      </w:r>
      <w:r w:rsidR="008E441C" w:rsidRPr="003E7A83">
        <w:rPr>
          <w:rFonts w:ascii="Times New Roman" w:hAnsi="Times New Roman" w:cs="Times New Roman"/>
          <w:b/>
          <w:bCs/>
          <w:sz w:val="22"/>
        </w:rPr>
        <w:t>rimer sequences for qRT-PCR</w:t>
      </w:r>
      <w:r w:rsidR="006D13BA">
        <w:rPr>
          <w:rFonts w:ascii="Times New Roman" w:hAnsi="Times New Roman" w:cs="Times New Roman"/>
          <w:b/>
          <w:bCs/>
          <w:sz w:val="22"/>
        </w:rPr>
        <w:t>,</w:t>
      </w:r>
      <w:r w:rsidR="00807D5D">
        <w:rPr>
          <w:rFonts w:ascii="Times New Roman" w:hAnsi="Times New Roman" w:cs="Times New Roman"/>
          <w:b/>
          <w:bCs/>
          <w:sz w:val="22"/>
        </w:rPr>
        <w:t xml:space="preserve"> luciferase assay</w:t>
      </w:r>
      <w:r w:rsidR="006D13BA">
        <w:rPr>
          <w:rFonts w:ascii="Times New Roman" w:hAnsi="Times New Roman" w:cs="Times New Roman"/>
          <w:b/>
          <w:bCs/>
          <w:sz w:val="22"/>
        </w:rPr>
        <w:t xml:space="preserve"> and shRNA</w:t>
      </w:r>
      <w:r w:rsidR="004308A2">
        <w:rPr>
          <w:rFonts w:ascii="Times New Roman" w:hAnsi="Times New Roman" w:cs="Times New Roman"/>
          <w:b/>
          <w:bCs/>
          <w:sz w:val="22"/>
        </w:rPr>
        <w:t xml:space="preserve"> </w:t>
      </w:r>
      <w:r w:rsidR="004308A2" w:rsidRPr="003E7A83">
        <w:rPr>
          <w:rFonts w:ascii="Times New Roman" w:hAnsi="Times New Roman" w:cs="Times New Roman"/>
          <w:b/>
          <w:sz w:val="22"/>
        </w:rPr>
        <w:t>(Available as a separate Excel file)</w:t>
      </w:r>
      <w:r w:rsidR="004308A2">
        <w:rPr>
          <w:rFonts w:ascii="Times New Roman" w:hAnsi="Times New Roman" w:cs="Times New Roman"/>
          <w:b/>
          <w:sz w:val="22"/>
        </w:rPr>
        <w:t>.</w:t>
      </w:r>
    </w:p>
    <w:p w14:paraId="5D0F4A86" w14:textId="77777777" w:rsidR="004308A2" w:rsidRDefault="004308A2" w:rsidP="00345478">
      <w:pPr>
        <w:adjustRightInd w:val="0"/>
        <w:snapToGrid w:val="0"/>
        <w:spacing w:line="360" w:lineRule="auto"/>
        <w:rPr>
          <w:rFonts w:ascii="Times New Roman" w:hAnsi="Times New Roman" w:cs="Times New Roman"/>
          <w:sz w:val="22"/>
        </w:rPr>
      </w:pPr>
    </w:p>
    <w:p w14:paraId="5736D573" w14:textId="77777777" w:rsidR="00F31D48" w:rsidRPr="003E7A83" w:rsidRDefault="00F31D48" w:rsidP="00345478">
      <w:pPr>
        <w:autoSpaceDE w:val="0"/>
        <w:autoSpaceDN w:val="0"/>
        <w:adjustRightInd w:val="0"/>
        <w:snapToGrid w:val="0"/>
        <w:spacing w:line="360" w:lineRule="auto"/>
        <w:jc w:val="left"/>
        <w:rPr>
          <w:rFonts w:ascii="Times New Roman" w:hAnsi="Times New Roman" w:cs="Times New Roman"/>
          <w:sz w:val="22"/>
        </w:rPr>
      </w:pPr>
    </w:p>
    <w:p w14:paraId="6DA77291" w14:textId="77777777" w:rsidR="00D22B22" w:rsidRPr="003E7A83" w:rsidRDefault="00D22B22" w:rsidP="00345478">
      <w:pPr>
        <w:widowControl/>
        <w:adjustRightInd w:val="0"/>
        <w:snapToGrid w:val="0"/>
        <w:spacing w:line="360" w:lineRule="auto"/>
        <w:jc w:val="left"/>
        <w:rPr>
          <w:rFonts w:ascii="Times New Roman" w:hAnsi="Times New Roman" w:cs="Times New Roman"/>
          <w:b/>
          <w:sz w:val="22"/>
        </w:rPr>
      </w:pPr>
      <w:r w:rsidRPr="003E7A83">
        <w:rPr>
          <w:rFonts w:ascii="Times New Roman" w:hAnsi="Times New Roman" w:cs="Times New Roman"/>
          <w:b/>
          <w:sz w:val="22"/>
        </w:rPr>
        <w:br w:type="page"/>
      </w:r>
    </w:p>
    <w:p w14:paraId="74F5BE49" w14:textId="7BEDBFF0" w:rsidR="008E441C" w:rsidRPr="003E7A83" w:rsidRDefault="00F31D48" w:rsidP="00ED040C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2"/>
        </w:rPr>
      </w:pPr>
      <w:r w:rsidRPr="003E7A83">
        <w:rPr>
          <w:rFonts w:ascii="Times New Roman" w:hAnsi="Times New Roman" w:cs="Times New Roman"/>
          <w:b/>
          <w:sz w:val="22"/>
        </w:rPr>
        <w:lastRenderedPageBreak/>
        <w:t xml:space="preserve">References in </w:t>
      </w:r>
      <w:r w:rsidR="00863CF1">
        <w:rPr>
          <w:rFonts w:ascii="Times New Roman" w:hAnsi="Times New Roman" w:cs="Times New Roman"/>
          <w:b/>
          <w:sz w:val="22"/>
        </w:rPr>
        <w:t>Supplemental</w:t>
      </w:r>
      <w:r w:rsidRPr="003E7A83">
        <w:rPr>
          <w:rFonts w:ascii="Times New Roman" w:hAnsi="Times New Roman" w:cs="Times New Roman"/>
          <w:b/>
          <w:sz w:val="22"/>
        </w:rPr>
        <w:t xml:space="preserve"> Materials </w:t>
      </w:r>
      <w:r w:rsidR="00ED040C" w:rsidRPr="003E7A83">
        <w:rPr>
          <w:rFonts w:ascii="Times New Roman" w:hAnsi="Times New Roman" w:cs="Times New Roman"/>
          <w:sz w:val="22"/>
        </w:rPr>
        <w:t xml:space="preserve"> </w:t>
      </w:r>
    </w:p>
    <w:sectPr w:rsidR="008E441C" w:rsidRPr="003E7A83" w:rsidSect="0077379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9C2EFC" w14:textId="77777777" w:rsidR="0009750D" w:rsidRDefault="0009750D" w:rsidP="00F24E97">
      <w:r>
        <w:separator/>
      </w:r>
    </w:p>
  </w:endnote>
  <w:endnote w:type="continuationSeparator" w:id="0">
    <w:p w14:paraId="5BD87DD3" w14:textId="77777777" w:rsidR="0009750D" w:rsidRDefault="0009750D" w:rsidP="00F24E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B3916C" w14:textId="77777777" w:rsidR="0009750D" w:rsidRDefault="0009750D" w:rsidP="00F24E97">
      <w:r>
        <w:separator/>
      </w:r>
    </w:p>
  </w:footnote>
  <w:footnote w:type="continuationSeparator" w:id="0">
    <w:p w14:paraId="6379EBDD" w14:textId="77777777" w:rsidR="0009750D" w:rsidRDefault="0009750D" w:rsidP="00F24E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NE.Ref{0017B709-AFE6-446B-80DB-CB06991C9C2D}" w:val=" ADDIN NE.Ref.{0017B709-AFE6-446B-80DB-CB06991C9C2D} ADDIN NE.Ref.{0017B709-AFE6-446B-80DB-CB06991C9C2D}&lt;Citation&gt;&lt;Group&gt;&lt;References&gt;&lt;Item&gt;&lt;ID&gt;554&lt;/ID&gt;&lt;UID&gt;{D22D8740-A350-4567-B6C7-A156F3F22203}&lt;/UID&gt;&lt;Title&gt;Stressing the cell cycle in senescence and aging&lt;/Title&gt;&lt;Template&gt;Journal Article&lt;/Template&gt;&lt;Star&gt;0&lt;/Star&gt;&lt;Tag&gt;0&lt;/Tag&gt;&lt;Author&gt;Chandler, H; Peters, G&lt;/Author&gt;&lt;Year&gt;2013&lt;/Year&gt;&lt;Details&gt;&lt;_accession_num&gt;23916530&lt;/_accession_num&gt;&lt;_author_adr&gt;CRUK London Research Institute, Lincoln&amp;apos;s Inn Fields Laboratories, 44 Lincoln&amp;apos;s Inn Fields, London WC2A 3LY, UK.&lt;/_author_adr&gt;&lt;_date_display&gt;2013 Dec&lt;/_date_display&gt;&lt;_date&gt;2013-12-01&lt;/_date&gt;&lt;_doi&gt;10.1016/j.ceb.2013.07.005&lt;/_doi&gt;&lt;_isbn&gt;1879-0410 (Electronic); 0955-0674 (Linking)&lt;/_isbn&gt;&lt;_issue&gt;6&lt;/_issue&gt;&lt;_journal&gt;Curr Opin Cell Biol&lt;/_journal&gt;&lt;_keywords&gt;*Aging/genetics; Animals; *Cell Aging/genetics; *Cell Cycle/genetics; Cyclin-Dependent Kinase Inhibitor p16/metabolism; DNA Damage; DNA Replication/genetics; Down-Regulation/genetics; E2F Transcription Factors/metabolism; Epigenesis, Genetic/genetics; Humans; Neoplasms/genetics/metabolism; Retinoblastoma Protein/metabolism; Tumor Suppressor Protein p53/metabolism&lt;/_keywords&gt;&lt;_language&gt;eng&lt;/_language&gt;&lt;_ori_publication&gt;Copyright (c) 2013 Elsevier Ltd. All rights reserved.&lt;/_ori_publication&gt;&lt;_pages&gt;765-71&lt;/_pages&gt;&lt;_tertiary_title&gt;Current opinion in cell biology&lt;/_tertiary_title&gt;&lt;_type_work&gt;Journal Article; Review&lt;/_type_work&gt;&lt;_url&gt;http://www.ncbi.nlm.nih.gov/entrez/query.fcgi?cmd=Retrieve&amp;amp;db=pubmed&amp;amp;dopt=Abstract&amp;amp;list_uids=23916530&amp;amp;query_hl=1&lt;/_url&gt;&lt;_volume&gt;25&lt;/_volume&gt;&lt;_created&gt;60910143&lt;/_created&gt;&lt;_modified&gt;60910143&lt;/_modified&gt;&lt;_db_updated&gt;PubMed&lt;/_db_updated&gt;&lt;_impact_factor&gt;   8.467&lt;/_impact_factor&gt;&lt;_collection_scope&gt;SCI;SCIE;&lt;/_collection_scope&gt;&lt;/Details&gt;&lt;Extra&gt;&lt;DBUID&gt;{30BF8842-AF30-40F6-AB0F-6C449B682E55}&lt;/DBUID&gt;&lt;/Extra&gt;&lt;/Item&gt;&lt;/References&gt;&lt;/Group&gt;&lt;/Citation&gt;_x000a_"/>
    <w:docVar w:name="NE.Ref{00DAF6D5-F615-4291-B8B6-754FD2522D56}" w:val=" ADDIN NE.Ref.{00DAF6D5-F615-4291-B8B6-754FD2522D56} ADDIN NE.Ref.{00DAF6D5-F615-4291-B8B6-754FD2522D56}&lt;Citation&gt;&lt;Group&gt;&lt;References&gt;&lt;Item&gt;&lt;ID&gt;589&lt;/ID&gt;&lt;UID&gt;{36A6A12B-8BDD-447E-8CA4-334B67EF832F}&lt;/UID&gt;&lt;Title&gt;hnRNPA1 couples nuclear export and translation of specific mRNAs downstream of FGF-2/S6K2 signalling&lt;/Title&gt;&lt;Template&gt;Journal Article&lt;/Template&gt;&lt;Star&gt;0&lt;/Star&gt;&lt;Tag&gt;0&lt;/Tag&gt;&lt;Author&gt;Roy, R; Durie, D; Li, H; Liu, B Q; Skehel, J M; Mauri, F; Cuorvo, L V; Barbareschi, M; Guo, L; Holcik, M; Seckl, M J; Pardo, O E&lt;/Author&gt;&lt;Year&gt;2014&lt;/Year&gt;&lt;Details&gt;&lt;_accession_num&gt;25324306&lt;/_accession_num&gt;&lt;_author_adr&gt;Division of Cancer, Department of Surgery and Cancer, 1st Floor, ICTEM Building,  Hammersmith Hospitals Campus of Imperial College London, Du Cane Road, London W12 0NN, UK.; Apoptosis Research Centre, Children&amp;apos;s Hospital of Eastern Ontario Research Institute, Ottawa, Ontario, Canada.; Department of Biochemistry, Wuhan University, Wuhan, China.; Department of Biochemistry, Wuhan University, Wuhan, China.; Protein Analysis and Proteomics Laboratory, London Research Institute, South Mimms, EN6 3LD, UK.; Department of Histopathology, Hammersmith Hospital Campus, Imperial College, London W120NN, UK.; Department of Histopathology, S. Chiara Hospital, Trento, Italy.; Department of Histopathology, S. Chiara Hospital, Trento, Italy.; Department of Biochemistry, Wuhan University, Wuhan, China.; Apoptosis Research Centre, Children&amp;apos;s Hospital of Eastern Ontario Research Institute, Ottawa, Ontario, Canada.; Division of Cancer, Department of Surgery and Cancer, 1st Floor, ICTEM Building,  Hammersmith Hospitals Campus of Imperial College London, Du Cane Road, London W12 0NN, UK o.pardo@imperial.ac.uk.; Division of Cancer, Department of Surgery and Cancer, 1st Floor, ICTEM Building,  Hammersmith Hospitals Campus of Imperial College London, Du Cane Road, London W12 0NN, UK.&lt;/_author_adr&gt;&lt;_collection_scope&gt;SCI;SCIE;&lt;/_collection_scope&gt;&lt;_created&gt;60915576&lt;/_created&gt;&lt;_date&gt;2014-11-10&lt;/_date&gt;&lt;_date_display&gt;2014 Nov 10&lt;/_date_display&gt;&lt;_db_updated&gt;PubMed&lt;/_db_updated&gt;&lt;_doi&gt;10.1093/nar/gku953&lt;/_doi&gt;&lt;_impact_factor&gt;   9.112&lt;/_impact_factor&gt;&lt;_isbn&gt;1362-4962 (Electronic); 0305-1048 (Linking)&lt;/_isbn&gt;&lt;_issue&gt;20&lt;/_issue&gt;&lt;_journal&gt;Nucleic Acids Res&lt;/_journal&gt;&lt;_keywords&gt;14-3-3 Proteins/metabolism; Active Transport, Cell Nucleus; Cell Line; Cell Nucleus/*metabolism; Fibroblast Growth Factor 2/*pharmacology; *Gene Expression Regulation; HEK293 Cells; Heterogeneous-Nuclear Ribonucleoprotein Group A-B/*metabolism; Humans; *Protein Biosynthesis; RNA, Messenger/*metabolism; Ribosomal Protein S6 Kinases, 90-kDa/*metabolism; Signal Transduction; Sumoylation; X-Linked Inhibitor of Apoptosis Protein/genetics/metabolism; bcl-X Protein/genetics/metabolism&lt;/_keywords&gt;&lt;_language&gt;eng&lt;/_language&gt;&lt;_modified&gt;60919899&lt;/_modified&gt;&lt;_ori_publication&gt;(c) The Author(s) 2014. Published by Oxford University Press on behalf of Nucleic_x000d__x000a_      Acids Research.&lt;/_ori_publication&gt;&lt;_pages&gt;12483-97&lt;/_pages&gt;&lt;_tertiary_title&gt;Nucleic acids research&lt;/_tertiary_title&gt;&lt;_type_work&gt;Journal Article; Research Support, Non-U.S. Gov&amp;apos;t&lt;/_type_work&gt;&lt;_url&gt;http://www.ncbi.nlm.nih.gov/entrez/query.fcgi?cmd=Retrieve&amp;amp;db=pubmed&amp;amp;dopt=Abstract&amp;amp;list_uids=25324306&amp;amp;query_hl=1&lt;/_url&gt;&lt;_volume&gt;42&lt;/_volume&gt;&lt;/Details&gt;&lt;Extra&gt;&lt;DBUID&gt;{30BF8842-AF30-40F6-AB0F-6C449B682E55}&lt;/DBUID&gt;&lt;/Extra&gt;&lt;/Item&gt;&lt;/References&gt;&lt;/Group&gt;&lt;/Citation&gt;_x000a_"/>
    <w:docVar w:name="NE.Ref{18624140-7BC7-4253-9C09-18D1D5BF81D2}" w:val=" ADDIN NE.Ref.{18624140-7BC7-4253-9C09-18D1D5BF81D2} ADDIN NE.Ref.{18624140-7BC7-4253-9C09-18D1D5BF81D2}&lt;Citation&gt;&lt;Group&gt;&lt;References&gt;&lt;Item&gt;&lt;ID&gt;143&lt;/ID&gt;&lt;UID&gt;{3E966822-EF52-42AD-83AD-12947A5BF476}&lt;/UID&gt;&lt;Title&gt;Widespread shortening of 3&amp;apos;UTRs by alternative cleavage and polyadenylation activates oncogenes in cancer cells&lt;/Title&gt;&lt;Template&gt;Journal Article&lt;/Template&gt;&lt;Star&gt;0&lt;/Star&gt;&lt;Tag&gt;0&lt;/Tag&gt;&lt;Author&gt;Mayr, C; Bartel, D P&lt;/Author&gt;&lt;Year&gt;2009&lt;/Year&gt;&lt;Details&gt;&lt;_accession_num&gt;19703394&lt;/_accession_num&gt;&lt;_author_adr&gt;Howard Hughes Medical Institute, USA. mayrc@mskcc.org&lt;/_author_adr&gt;&lt;_created&gt;59824067&lt;/_created&gt;&lt;_date&gt;2009-08-21&lt;/_date&gt;&lt;_date_display&gt;2009 Aug 21&lt;/_date_display&gt;&lt;_db_updated&gt;PubMed&lt;/_db_updated&gt;&lt;_doi&gt;10.1016/j.cell.2009.06.016&lt;/_doi&gt;&lt;_issue&gt;4&lt;/_issue&gt;&lt;_journal&gt;Cell&lt;/_journal&gt;&lt;_keywords&gt;3&amp;apos; Untranslated Regions/*metabolism; *Alternative Splicing; Cell Line, Tumor; Cell Transformation, Neoplastic; Cyclin D2; Cyclins/genetics/metabolism; Gene Expression Regulation, Neoplastic; Humans; Mutation; *Oncogenes; *Polyadenylation; RNA Stability; RNA-Binding Proteins/metabolism; S Phase&lt;/_keywords&gt;&lt;_language&gt;eng&lt;/_language&gt;&lt;_modified&gt;59824067&lt;/_modified&gt;&lt;_pages&gt;673-84&lt;/_pages&gt;&lt;_type_work&gt;Journal Article; Research Support, N.I.H., Extramural; Research Support, Non-U.S. Gov&amp;apos;t&lt;/_type_work&gt;&lt;_url&gt;http://www.ncbi.nlm.nih.gov/entrez/query.fcgi?cmd=Retrieve&amp;amp;db=pubmed&amp;amp;dopt=Abstract&amp;amp;list_uids=19703394&amp;amp;query_hl=1&lt;/_url&gt;&lt;_volume&gt;138&lt;/_volume&gt;&lt;/Details&gt;&lt;Extra&gt;&lt;DBUID&gt;{3FADA791-E85E-4683-A0AD-0C2C55F55431}&lt;/DBUID&gt;&lt;/Extra&gt;&lt;/Item&gt;&lt;/References&gt;&lt;/Group&gt;&lt;Group&gt;&lt;References&gt;&lt;Item&gt;&lt;ID&gt;299&lt;/ID&gt;&lt;UID&gt;{E3F7BC90-6947-4826-B8BC-8594572A1CF7}&lt;/UID&gt;&lt;Title&gt;Dynamic analyses of alternative polyadenylation from RNA-seq reveal a 3′-UTR landscape across seven tumour types&lt;/Title&gt;&lt;Template&gt;Journal Article&lt;/Template&gt;&lt;Star&gt;0&lt;/Star&gt;&lt;Tag&gt;0&lt;/Tag&gt;&lt;Author&gt;Xia, Zheng; Donehower, Lawrence A; Cooper, Thomas A; Neilson, Joel R; Wheeler, David A; Wagner, Eric J; Li, Wei&lt;/Author&gt;&lt;Year&gt;2014&lt;/Year&gt;&lt;Details&gt;&lt;_doi&gt;10.1038/ncomms6274&lt;/_doi&gt;&lt;_created&gt;60525293&lt;/_created&gt;&lt;_modified&gt;60525293&lt;/_modified&gt;&lt;_url&gt;http://www.nature.com/doifinder/10.1038/ncomms6274&lt;/_url&gt;&lt;_journal&gt;Nature Communications&lt;/_journal&gt;&lt;_volume&gt;5&lt;/_volume&gt;&lt;_pages&gt;5274&lt;/_pages&gt;&lt;_tertiary_title&gt;Nat Comms&lt;/_tertiary_title&gt;&lt;_date&gt;60423840&lt;/_date&gt;&lt;_isbn&gt;2041-1723&lt;/_isbn&gt;&lt;_accessed&gt;60525293&lt;/_accessed&gt;&lt;_db_updated&gt;CrossRef&lt;/_db_updated&gt;&lt;/Details&gt;&lt;Extra&gt;&lt;DBUID&gt;{3FADA791-E85E-4683-A0AD-0C2C55F55431}&lt;/DBUID&gt;&lt;/Extra&gt;&lt;/Item&gt;&lt;/References&gt;&lt;/Group&gt;&lt;/Citation&gt;_x000a_"/>
    <w:docVar w:name="NE.Ref{191523B6-0797-4330-A7B6-5CCEA1F8DAF2}" w:val=" ADDIN NE.Ref.{191523B6-0797-4330-A7B6-5CCEA1F8DAF2} ADDIN NE.Ref.{191523B6-0797-4330-A7B6-5CCEA1F8DAF2}&lt;Citation&gt;&lt;Group&gt;&lt;References&gt;&lt;Item&gt;&lt;ID&gt;442&lt;/ID&gt;&lt;UID&gt;{08ECCCE2-66AB-438D-9CA5-1D08366D1565}&lt;/UID&gt;&lt;Title&gt;Proliferating cells express mRNAs with shortened 3&amp;apos; untranslated regions and fewer microRNA target sites&lt;/Title&gt;&lt;Template&gt;Journal Article&lt;/Template&gt;&lt;Star&gt;0&lt;/Star&gt;&lt;Tag&gt;0&lt;/Tag&gt;&lt;Author&gt;Sandberg, R; Neilson, J R; Sarma, A; Sharp, P A; Burge, C B&lt;/Author&gt;&lt;Year&gt;2008&lt;/Year&gt;&lt;Details&gt;&lt;_accession_num&gt;18566288&lt;/_accession_num&gt;&lt;_author_adr&gt;Department of Biology, Massachusetts Institute of Technology, Cambridge, MA 02139, USA.&lt;/_author_adr&gt;&lt;_collection_scope&gt;SCI;SCIE;&lt;/_collection_scope&gt;&lt;_created&gt;60616500&lt;/_created&gt;&lt;_date&gt;2008-06-20&lt;/_date&gt;&lt;_date_display&gt;2008 Jun 20&lt;/_date_display&gt;&lt;_db_updated&gt;PubMed&lt;/_db_updated&gt;&lt;_doi&gt;10.1126/science.1155390&lt;/_doi&gt;&lt;_impact_factor&gt;  31.477&lt;/_impact_factor&gt;&lt;_isbn&gt;1095-9203 (Electronic); 0036-8075 (Linking)&lt;/_isbn&gt;&lt;_issue&gt;5883&lt;/_issue&gt;&lt;_journal&gt;Science&lt;/_journal&gt;&lt;_keywords&gt;*3&amp;apos; Untranslated Regions; Animals; CD4-Positive T-Lymphocytes/cytology/immunology/*metabolism; Cell Line; Cell Line, Tumor; *Cell Proliferation; Cells, Cultured; *Gene Expression Regulation; Humans; *Lymphocyte Activation; Mice; Mice, Inbred C57BL; MicroRNAs/*metabolism; Oligonucleotide Array Sequence Analysis; Polyadenylation; RNA Splicing; RNA, Messenger/chemistry/genetics/*metabolism&lt;/_keywords&gt;&lt;_language&gt;eng&lt;/_language&gt;&lt;_modified&gt;60627596&lt;/_modified&gt;&lt;_pages&gt;1643-7&lt;/_pages&gt;&lt;_tertiary_title&gt;Science (New York, N.Y.)&lt;/_tertiary_title&gt;&lt;_type_work&gt;Journal Article; Research Support, N.I.H., Extramural; Research Support, Non-U.S. Gov&amp;apos;t&lt;/_type_work&gt;&lt;_url&gt;http://www.ncbi.nlm.nih.gov/entrez/query.fcgi?cmd=Retrieve&amp;amp;db=pubmed&amp;amp;dopt=Abstract&amp;amp;list_uids=18566288&amp;amp;query_hl=1&lt;/_url&gt;&lt;_volume&gt;320&lt;/_volume&gt;&lt;/Details&gt;&lt;Extra&gt;&lt;DBUID&gt;{3FADA791-E85E-4683-A0AD-0C2C55F55431}&lt;/DBUID&gt;&lt;/Extra&gt;&lt;/Item&gt;&lt;/References&gt;&lt;/Group&gt;&lt;/Citation&gt;_x000a_"/>
    <w:docVar w:name="NE.Ref{194BB97F-4417-4F88-A4A7-335BDD307DFB}" w:val=" ADDIN NE.Ref.{194BB97F-4417-4F88-A4A7-335BDD307DFB} ADDIN NE.Ref.{194BB97F-4417-4F88-A4A7-335BDD307DFB}&lt;Citation&gt;&lt;Group&gt;&lt;References&gt;&lt;Item&gt;&lt;ID&gt;594&lt;/ID&gt;&lt;UID&gt;{5043A3AF-2FF6-4725-A789-8A5904321E01}&lt;/UID&gt;&lt;Title&gt;DSEF-1 is a member of the hnRNP H family of RNA-binding proteins and stimulates pre-mRNA cleavage and polyadenylation in vitro&lt;/Title&gt;&lt;Template&gt;Journal Article&lt;/Template&gt;&lt;Star&gt;0&lt;/Star&gt;&lt;Tag&gt;0&lt;/Tag&gt;&lt;Author&gt;Bagga, P S; Arhin, G K; Wilusz, J&lt;/Author&gt;&lt;Year&gt;1998&lt;/Year&gt;&lt;Details&gt;&lt;_accession_num&gt;9826757&lt;/_accession_num&gt;&lt;_author_adr&gt;UMDNJ-New Jersey Medical School, Department of Microbiology and Molecular Genetics, 185 South Orange Avenue, Newark, NJ 07103, USA.&lt;/_author_adr&gt;&lt;_date_display&gt;1998 Dec 1&lt;/_date_display&gt;&lt;_date&gt;1998-12-01&lt;/_date&gt;&lt;_isbn&gt;0305-1048 (Print); 0305-1048 (Linking)&lt;/_isbn&gt;&lt;_issue&gt;23&lt;/_issue&gt;&lt;_journal&gt;Nucleic Acids Res&lt;/_journal&gt;&lt;_keywords&gt;Amino Acid Sequence; HeLa Cells; Heterogeneous-Nuclear Ribonucleoprotein Group F-H; Heterogeneous-Nuclear Ribonucleoproteins; Humans; Molecular Sequence Data; Poly A/*metabolism; *Poly(A)-Binding Proteins; Protein Processing, Post-Translational/genetics; RNA Precursors/*physiology; RNA, Messenger/*metabolism; RNA-Binding Proteins/chemistry/genetics/*isolation &amp;amp;_x000d__x000a_      purification/metabolism/*physiology; Ribonucleoproteins/*physiology; Sequence Homology, Amino Acid; mRNA Cleavage and Polyadenylation Factors&lt;/_keywords&gt;&lt;_language&gt;eng&lt;/_language&gt;&lt;_pages&gt;5343-50&lt;/_pages&gt;&lt;_tertiary_title&gt;Nucleic acids research&lt;/_tertiary_title&gt;&lt;_type_work&gt;Journal Article; Research Support, Non-U.S. Gov&amp;apos;t; Research Support, U.S. Gov&amp;apos;t, P.H.S.&lt;/_type_work&gt;&lt;_url&gt;http://www.ncbi.nlm.nih.gov/entrez/query.fcgi?cmd=Retrieve&amp;amp;db=pubmed&amp;amp;dopt=Abstract&amp;amp;list_uids=9826757&amp;amp;query_hl=1&lt;/_url&gt;&lt;_volume&gt;26&lt;/_volume&gt;&lt;_created&gt;60915580&lt;/_created&gt;&lt;_modified&gt;60915580&lt;/_modified&gt;&lt;_db_updated&gt;PubMed&lt;/_db_updated&gt;&lt;_impact_factor&gt;   9.112&lt;/_impact_factor&gt;&lt;_collection_scope&gt;SCI;SCIE;&lt;/_collection_scope&gt;&lt;/Details&gt;&lt;Extra&gt;&lt;DBUID&gt;{30BF8842-AF30-40F6-AB0F-6C449B682E55}&lt;/DBUID&gt;&lt;/Extra&gt;&lt;/Item&gt;&lt;/References&gt;&lt;/Group&gt;&lt;/Citation&gt;_x000a_"/>
    <w:docVar w:name="NE.Ref{1B29878E-3ED0-45A9-9F57-50E6C8795EAB}" w:val=" ADDIN NE.Ref.{1B29878E-3ED0-45A9-9F57-50E6C8795EAB} ADDIN NE.Ref.{1B29878E-3ED0-45A9-9F57-50E6C8795EAB}&lt;Citation&gt;&lt;Group&gt;&lt;References&gt;&lt;Item&gt;&lt;ID&gt;482&lt;/ID&gt;&lt;UID&gt;{22F403A6-4137-47B1-9736-65F06293C605}&lt;/UID&gt;&lt;Title&gt;Mechanisms and consequences of alternative polyadenylation&lt;/Title&gt;&lt;Template&gt;Journal Article&lt;/Template&gt;&lt;Star&gt;0&lt;/Star&gt;&lt;Tag&gt;0&lt;/Tag&gt;&lt;Author&gt;Di Giammartino, D C; Nishida, K; Manley, J L&lt;/Author&gt;&lt;Year&gt;2011&lt;/Year&gt;&lt;Details&gt;&lt;_accession_num&gt;21925375&lt;/_accession_num&gt;&lt;_author_adr&gt;Department of Biological Sciences, Columbia University, New York, NY 10027, USA.&lt;/_author_adr&gt;&lt;_date_display&gt;2011 Sep 16&lt;/_date_display&gt;&lt;_date&gt;2011-09-16&lt;/_date&gt;&lt;_doi&gt;10.1016/j.molcel.2011.08.017&lt;/_doi&gt;&lt;_isbn&gt;1097-4164 (Electronic); 1097-2765 (Linking)&lt;/_isbn&gt;&lt;_issue&gt;6&lt;/_issue&gt;&lt;_journal&gt;Mol Cell&lt;/_journal&gt;&lt;_keywords&gt;3&amp;apos; Untranslated Regions; Animals; Binding Sites; Chromatin/metabolism; Epigenesis, Genetic; *Gene Expression Regulation; Humans; Mice; MicroRNAs/metabolism; Models, Genetic; *Polyadenylation; RNA, Messenger/chemistry&lt;/_keywords&gt;&lt;_language&gt;eng&lt;/_language&gt;&lt;_ori_publication&gt;Copyright (c) 2011 Elsevier Inc. All rights reserved.&lt;/_ori_publication&gt;&lt;_pages&gt;853-66&lt;/_pages&gt;&lt;_tertiary_title&gt;Molecular cell&lt;/_tertiary_title&gt;&lt;_type_work&gt;Journal Article; Research Support, N.I.H., Extramural; Review&lt;/_type_work&gt;&lt;_url&gt;http://www.ncbi.nlm.nih.gov/entrez/query.fcgi?cmd=Retrieve&amp;amp;db=pubmed&amp;amp;dopt=Abstract&amp;amp;list_uids=21925375&amp;amp;query_hl=1&lt;/_url&gt;&lt;_volume&gt;43&lt;/_volume&gt;&lt;_created&gt;60671112&lt;/_created&gt;&lt;_modified&gt;60671112&lt;/_modified&gt;&lt;_db_updated&gt;PubMed&lt;/_db_updated&gt;&lt;_impact_factor&gt;  14.464&lt;/_impact_factor&gt;&lt;_collection_scope&gt;SCI;SCIE;&lt;/_collection_scope&gt;&lt;/Details&gt;&lt;Extra&gt;&lt;DBUID&gt;{3FADA791-E85E-4683-A0AD-0C2C55F55431}&lt;/DBUID&gt;&lt;/Extra&gt;&lt;/Item&gt;&lt;/References&gt;&lt;/Group&gt;&lt;/Citation&gt;_x000a_"/>
    <w:docVar w:name="NE.Ref{31DA6B36-F791-4E34-B01B-8B7BD10754C5}" w:val=" ADDIN NE.Ref.{31DA6B36-F791-4E34-B01B-8B7BD10754C5} ADDIN NE.Ref.{31DA6B36-F791-4E34-B01B-8B7BD10754C5}&lt;Citation&gt;&lt;Group&gt;&lt;References&gt;&lt;Item&gt;&lt;ID&gt;576&lt;/ID&gt;&lt;UID&gt;{727A0A0A-6A26-43FF-9793-827EDC5CC015}&lt;/UID&gt;&lt;Title&gt;A role for the actin cytoskeleton in cell death and aging in yeast&lt;/Title&gt;&lt;Template&gt;Journal Article&lt;/Template&gt;&lt;Star&gt;0&lt;/Star&gt;&lt;Tag&gt;0&lt;/Tag&gt;&lt;Author&gt;Gourlay, C W; Carpp, L N; Timpson, P; Winder, S J; Ayscough, K R&lt;/Author&gt;&lt;Year&gt;2004&lt;/Year&gt;&lt;Details&gt;&lt;_accession_num&gt;15024029&lt;/_accession_num&gt;&lt;_author_adr&gt;Department of Molecular Biology and Biotechnology, University of Sheffield, Western Bank, Sheffield S10 2TN, UK.&lt;/_author_adr&gt;&lt;_collection_scope&gt;SCI;SCIE;&lt;/_collection_scope&gt;&lt;_created&gt;60915491&lt;/_created&gt;&lt;_date&gt;2004-03-15&lt;/_date&gt;&lt;_date_display&gt;2004 Mar 15&lt;/_date_display&gt;&lt;_db_updated&gt;PubMed&lt;/_db_updated&gt;&lt;_doi&gt;10.1083/jcb.200310148&lt;/_doi&gt;&lt;_impact_factor&gt;   9.834&lt;/_impact_factor&gt;&lt;_isbn&gt;0021-9525 (Print); 0021-9525 (Linking)&lt;/_isbn&gt;&lt;_issue&gt;6&lt;/_issue&gt;&lt;_journal&gt;J Cell Biol&lt;/_journal&gt;&lt;_keywords&gt;Actins/genetics/*metabolism; Aging/physiology; Antifungal Agents/pharmacology; Caspases/metabolism; Cell Aging/*physiology; Cell Death/*physiology; Cytoskeleton/*metabolism; *Depsipeptides; Humans; Microfilament Proteins/genetics/metabolism; Mitochondria/metabolism; Peptides, Cyclic/pharmacology; Reactive Oxygen Species/metabolism; Saccharomyces cerevisiae/cytology/drug effects/*physiology; Saccharomyces cerevisiae Proteins/genetics/metabolism&lt;/_keywords&gt;&lt;_language&gt;eng&lt;/_language&gt;&lt;_modified&gt;60964848&lt;/_modified&gt;&lt;_pages&gt;803-9&lt;/_pages&gt;&lt;_tertiary_title&gt;The Journal of cell biology&lt;/_tertiary_title&gt;&lt;_type_work&gt;Journal Article; Research Support, Non-U.S. Gov&amp;apos;t&lt;/_type_work&gt;&lt;_url&gt;http://www.ncbi.nlm.nih.gov/entrez/query.fcgi?cmd=Retrieve&amp;amp;db=pubmed&amp;amp;dopt=Abstract&amp;amp;list_uids=15024029&amp;amp;query_hl=1&lt;/_url&gt;&lt;_volume&gt;164&lt;/_volume&gt;&lt;_accessed&gt;60964849&lt;/_accessed&gt;&lt;/Details&gt;&lt;Extra&gt;&lt;DBUID&gt;{B62E29E1-D3DD-44F8-B068-1862D6D625F0}&lt;/DBUID&gt;&lt;/Extra&gt;&lt;/Item&gt;&lt;/References&gt;&lt;/Group&gt;&lt;/Citation&gt;_x000a_"/>
    <w:docVar w:name="NE.Ref{3B3AF487-C248-4B91-845E-7C69EEC5678A}" w:val=" ADDIN NE.Ref.{3B3AF487-C248-4B91-845E-7C69EEC5678A} ADDIN NE.Ref.{3B3AF487-C248-4B91-845E-7C69EEC5678A}&lt;Citation&gt;&lt;Group&gt;&lt;References&gt;&lt;Item&gt;&lt;ID&gt;595&lt;/ID&gt;&lt;UID&gt;{A59DB925-1DDD-4C60-94C5-5B794E301A43}&lt;/UID&gt;&lt;Title&gt;Alternative 3&amp;apos;-end processing of long noncoding RNA initiates construction of nuclear paraspeckles&lt;/Title&gt;&lt;Template&gt;Journal Article&lt;/Template&gt;&lt;Star&gt;0&lt;/Star&gt;&lt;Tag&gt;0&lt;/Tag&gt;&lt;Author&gt;Naganuma, T; Nakagawa, S; Tanigawa, A; Sasaki, Y F; Goshima, N; Hirose, T&lt;/Author&gt;&lt;Year&gt;2012&lt;/Year&gt;&lt;Details&gt;&lt;_accession_num&gt;22960638&lt;/_accession_num&gt;&lt;_author_adr&gt;Functional RNomics Team, Biomedicinal Information Research Center, National Institute of Advanced Industrial Science and Technology (AIST), Tokyo, Japan.&lt;/_author_adr&gt;&lt;_date_display&gt;2012 Oct 17&lt;/_date_display&gt;&lt;_date&gt;2012-10-17&lt;/_date&gt;&lt;_doi&gt;10.1038/emboj.2012.251&lt;/_doi&gt;&lt;_isbn&gt;1460-2075 (Electronic); 0261-4189 (Linking)&lt;/_isbn&gt;&lt;_issue&gt;20&lt;/_issue&gt;&lt;_journal&gt;EMBO J&lt;/_journal&gt;&lt;_keywords&gt;Animals; Cell Nucleus Structures/*metabolism/ultrastructure; Cleavage And Polyadenylation Specificity Factor/metabolism; HEK293 Cells; HeLa Cells; Humans; Mice; Mice, Knockout; Multiprotein Complexes; NIH 3T3 Cells; Nuclear Proteins/isolation &amp;amp; purification/*metabolism; Polyadenylation/*genetics/physiology; Protein Structure, Tertiary; RNA Isoforms/*genetics/metabolism; RNA, Long Noncoding/*genetics/metabolism; RNA, Messenger/*genetics/metabolism; RNA, Small Interfering/genetics; RNA-Binding Proteins/isolation &amp;amp; purification/*metabolism; Recombinant Fusion Proteins/metabolism; Ribonucleoproteins/*physiology&lt;/_keywords&gt;&lt;_language&gt;eng&lt;/_language&gt;&lt;_pages&gt;4020-34&lt;/_pages&gt;&lt;_tertiary_title&gt;The EMBO journal&lt;/_tertiary_title&gt;&lt;_type_work&gt;Journal Article; Research Support, Non-U.S. Gov&amp;apos;t&lt;/_type_work&gt;&lt;_url&gt;http://www.ncbi.nlm.nih.gov/entrez/query.fcgi?cmd=Retrieve&amp;amp;db=pubmed&amp;amp;dopt=Abstract&amp;amp;list_uids=22960638&amp;amp;query_hl=1&lt;/_url&gt;&lt;_volume&gt;31&lt;/_volume&gt;&lt;_created&gt;60915580&lt;/_created&gt;&lt;_modified&gt;60915580&lt;/_modified&gt;&lt;_db_updated&gt;PubMed&lt;/_db_updated&gt;&lt;_impact_factor&gt;  10.434&lt;/_impact_factor&gt;&lt;_collection_scope&gt;SCI;SCIE;&lt;/_collection_scope&gt;&lt;/Details&gt;&lt;Extra&gt;&lt;DBUID&gt;{30BF8842-AF30-40F6-AB0F-6C449B682E55}&lt;/DBUID&gt;&lt;/Extra&gt;&lt;/Item&gt;&lt;/References&gt;&lt;/Group&gt;&lt;/Citation&gt;_x000a_"/>
    <w:docVar w:name="NE.Ref{3C763C3D-DEDF-4314-AFD6-129F276366F7}" w:val=" ADDIN NE.Ref.{3C763C3D-DEDF-4314-AFD6-129F276366F7} ADDIN NE.Ref.{3C763C3D-DEDF-4314-AFD6-129F276366F7}&lt;Citation&gt;&lt;Group&gt;&lt;References&gt;&lt;Item&gt;&lt;ID&gt;154&lt;/ID&gt;&lt;UID&gt;{87050CD5-DEF5-465E-B9D8-2B86D0E70966}&lt;/UID&gt;&lt;Title&gt;Analysis of alternative cleavage and polyadenylation by 3&amp;apos; region extraction and  deep sequencing&lt;/Title&gt;&lt;Template&gt;Journal Article&lt;/Template&gt;&lt;Star&gt;0&lt;/Star&gt;&lt;Tag&gt;0&lt;/Tag&gt;&lt;Author&gt;Hoque, M; Ji, Z; Zheng, D; Luo, W; Li, W; You, B; Park, J Y; Yehia, G; Tian, B&lt;/Author&gt;&lt;Year&gt;2013&lt;/Year&gt;&lt;Details&gt;&lt;_accessed&gt;60627585&lt;/_accessed&gt;&lt;_accession_num&gt;23241633&lt;/_accession_num&gt;&lt;_author_adr&gt;Department of Biochemistry and Molecular Biology, University of Medicine and Dentistry of New Jersey (UMDNJ)-New Jersey Medical School, Newark, New Jersey, USA.&lt;/_author_adr&gt;&lt;_collection_scope&gt;SCI;SCIE;&lt;/_collection_scope&gt;&lt;_created&gt;59825488&lt;/_created&gt;&lt;_date&gt;2013-02-01&lt;/_date&gt;&lt;_date_display&gt;2013 Feb&lt;/_date_display&gt;&lt;_db_updated&gt;PubMed&lt;/_db_updated&gt;&lt;_doi&gt;10.1038/nmeth.2288&lt;/_doi&gt;&lt;_impact_factor&gt;  25.953&lt;/_impact_factor&gt;&lt;_issue&gt;2&lt;/_issue&gt;&lt;_journal&gt;Nat Methods&lt;/_journal&gt;&lt;_keywords&gt;3&amp;apos; Untranslated Regions/*genetics; Animals; *High-Throughput Nucleotide Sequencing; Mice; *Polyadenylation; RNA, Long Noncoding; RNA, Messenger/genetics&lt;/_keywords&gt;&lt;_language&gt;eng&lt;/_language&gt;&lt;_modified&gt;60616346&lt;/_modified&gt;&lt;_pages&gt;133-9&lt;/_pages&gt;&lt;_type_work&gt;Journal Article; Research Support, N.I.H., Extramural&lt;/_type_work&gt;&lt;_url&gt;http://www.ncbi.nlm.nih.gov/entrez/query.fcgi?cmd=Retrieve&amp;amp;db=pubmed&amp;amp;dopt=Abstract&amp;amp;list_uids=23241633&amp;amp;query_hl=1&lt;/_url&gt;&lt;_volume&gt;10&lt;/_volume&gt;&lt;/Details&gt;&lt;Extra&gt;&lt;DBUID&gt;{B62E29E1-D3DD-44F8-B068-1862D6D625F0}&lt;/DBUID&gt;&lt;/Extra&gt;&lt;/Item&gt;&lt;/References&gt;&lt;/Group&gt;&lt;/Citation&gt;_x000a_"/>
    <w:docVar w:name="NE.Ref{3F02FB0A-774A-4644-AEA3-02EF25C12074}" w:val=" ADDIN NE.Ref.{3F02FB0A-774A-4644-AEA3-02EF25C12074} ADDIN NE.Ref.{3F02FB0A-774A-4644-AEA3-02EF25C12074}&lt;Citation&gt;&lt;Group&gt;&lt;References&gt;&lt;Item&gt;&lt;ID&gt;259&lt;/ID&gt;&lt;UID&gt;{2DAA95EF-2D47-49E9-A479-1D58A3B06079}&lt;/UID&gt;&lt;Title&gt;Essential role for the interaction between hnRNP H/F and a G quadruplex in maintaining p53 pre-mRNA 3&amp;apos;-end processing and function during DNA damage&lt;/Title&gt;&lt;Template&gt;Journal Article&lt;/Template&gt;&lt;Star&gt;0&lt;/Star&gt;&lt;Tag&gt;0&lt;/Tag&gt;&lt;Author&gt;Decorsiere, A; Cayrel, A; Vagner, S; Millevoi, S&lt;/Author&gt;&lt;Year&gt;2011&lt;/Year&gt;&lt;Details&gt;&lt;_accession_num&gt;21289067&lt;/_accession_num&gt;&lt;_author_adr&gt;INSERM U563, Institut Claudius Regaud, Toulouse, France.&lt;/_author_adr&gt;&lt;_created&gt;60373056&lt;/_created&gt;&lt;_date&gt;2011-02-01&lt;/_date&gt;&lt;_date_display&gt;2011 Feb 1&lt;/_date_display&gt;&lt;_db_updated&gt;PubMed&lt;/_db_updated&gt;&lt;_doi&gt;10.1101/gad.607011&lt;/_doi&gt;&lt;_issue&gt;3&lt;/_issue&gt;&lt;_journal&gt;Genes Dev&lt;/_journal&gt;&lt;_keywords&gt;Apoptosis/physiology; Cell Line, Tumor; DNA Damage/*genetics/radiation effects; *G-Quadruplexes; Gene Expression Regulation; HCT116 Cells; Heterogeneous-Nuclear Ribonucleoprotein Group F-H/genetics/*metabolism; Humans; RNA 3&amp;apos; End Processing/*genetics; RNA Precursors/*metabolism; Signal Transduction; Tumor Suppressor Protein p53/*metabolism; Ultraviolet Rays&lt;/_keywords&gt;&lt;_language&gt;eng&lt;/_language&gt;&lt;_modified&gt;60373056&lt;/_modified&gt;&lt;_pages&gt;220-5&lt;/_pages&gt;&lt;_type_work&gt;Journal Article; Research Support, Non-U.S. Gov&amp;apos;t&lt;/_type_work&gt;&lt;_url&gt;http://www.ncbi.nlm.nih.gov/entrez/query.fcgi?cmd=Retrieve&amp;amp;db=pubmed&amp;amp;dopt=Abstract&amp;amp;list_uids=21289067&amp;amp;query_hl=1&lt;/_url&gt;&lt;_volume&gt;25&lt;/_volume&gt;&lt;/Details&gt;&lt;Extra&gt;&lt;DBUID&gt;{30BF8842-AF30-40F6-AB0F-6C449B682E55}&lt;/DBUID&gt;&lt;/Extra&gt;&lt;/Item&gt;&lt;/References&gt;&lt;/Group&gt;&lt;/Citation&gt;_x000a_"/>
    <w:docVar w:name="NE.Ref{413803F9-E22D-4041-90FF-698EA1236174}" w:val=" ADDIN NE.Ref.{413803F9-E22D-4041-90FF-698EA1236174} ADDIN NE.Ref.{413803F9-E22D-4041-90FF-698EA1236174}&lt;Citation&gt;&lt;Group&gt;&lt;References&gt;&lt;Item&gt;&lt;ID&gt;567&lt;/ID&gt;&lt;UID&gt;{5A36DBFB-0515-4C7B-999E-0A6333DA04C6}&lt;/UID&gt;&lt;Title&gt;Transcriptome analysis by strand-specific sequencing of complementary DNA&lt;/Title&gt;&lt;Template&gt;Journal Article&lt;/Template&gt;&lt;Star&gt;0&lt;/Star&gt;&lt;Tag&gt;0&lt;/Tag&gt;&lt;Author&gt;Parkhomchuk, D; Borodina, T; Amstislavskiy, V; Banaru, M; Hallen, L; Krobitsch, S; Lehrach, H; Soldatov, A&lt;/Author&gt;&lt;Year&gt;2009&lt;/Year&gt;&lt;Details&gt;&lt;_accession_num&gt;19620212&lt;/_accession_num&gt;&lt;_author_adr&gt;Max Planck Institute for Molecular Genetics, Department of Vertebrate Genomics, Ihnestr. 73, 14195 Berlin, Germany.&lt;/_author_adr&gt;&lt;_date_display&gt;2009 Oct&lt;/_date_display&gt;&lt;_date&gt;2009-10-01&lt;/_date&gt;&lt;_doi&gt;10.1093/nar/gkp596&lt;/_doi&gt;&lt;_isbn&gt;1362-4962 (Electronic); 0305-1048 (Linking)&lt;/_isbn&gt;&lt;_issue&gt;18&lt;/_issue&gt;&lt;_journal&gt;Nucleic Acids Res&lt;/_journal&gt;&lt;_keywords&gt;Animals; DNA, Complementary/*chemistry; Deoxyuracil Nucleotides/metabolism; *Gene Expression Profiling; Genes, Fungal; Mice; Promoter Regions, Genetic; RNA, Antisense/biosynthesis; Reproducibility of Results; Saccharomyces cerevisiae/genetics/metabolism; Sequence Analysis, DNA/*methods; Transcription, Genetic&lt;/_keywords&gt;&lt;_language&gt;eng&lt;/_language&gt;&lt;_pages&gt;e123&lt;/_pages&gt;&lt;_tertiary_title&gt;Nucleic acids research&lt;/_tertiary_title&gt;&lt;_type_work&gt;Journal Article; Research Support, Non-U.S. Gov&amp;apos;t&lt;/_type_work&gt;&lt;_url&gt;http://www.ncbi.nlm.nih.gov/entrez/query.fcgi?cmd=Retrieve&amp;amp;db=pubmed&amp;amp;dopt=Abstract&amp;amp;list_uids=19620212&amp;amp;query_hl=1&lt;/_url&gt;&lt;_volume&gt;37&lt;/_volume&gt;&lt;_created&gt;60913304&lt;/_created&gt;&lt;_modified&gt;60913304&lt;/_modified&gt;&lt;_db_updated&gt;PubMed&lt;/_db_updated&gt;&lt;_impact_factor&gt;   9.112&lt;/_impact_factor&gt;&lt;_collection_scope&gt;SCI;SCIE;&lt;/_collection_scope&gt;&lt;/Details&gt;&lt;Extra&gt;&lt;DBUID&gt;{30BF8842-AF30-40F6-AB0F-6C449B682E55}&lt;/DBUID&gt;&lt;/Extra&gt;&lt;/Item&gt;&lt;/References&gt;&lt;/Group&gt;&lt;/Citation&gt;_x000a_"/>
    <w:docVar w:name="NE.Ref{4403E8CC-5C25-484B-A3F9-5D8010F76347}" w:val=" ADDIN NE.Ref.{4403E8CC-5C25-484B-A3F9-5D8010F76347} ADDIN NE.Ref.{4403E8CC-5C25-484B-A3F9-5D8010F76347}&lt;Citation&gt;&lt;Group&gt;&lt;References&gt;&lt;Item&gt;&lt;ID&gt;583&lt;/ID&gt;&lt;UID&gt;{7D2C9F6E-B3D2-430E-81E1-976F92E557F3}&lt;/UID&gt;&lt;Title&gt;miR-290 acts as a physiological effector of senescence in mouse embryo fibroblasts&lt;/Title&gt;&lt;Template&gt;Journal Article&lt;/Template&gt;&lt;Star&gt;0&lt;/Star&gt;&lt;Tag&gt;0&lt;/Tag&gt;&lt;Author&gt;Pitto, L; Rizzo, M; Simili, M; Colligiani, D; Evangelista, M; Mercatanti, A; Mariani, L; Cremisi, F; Rainaldi, G&lt;/Author&gt;&lt;Year&gt;2009&lt;/Year&gt;&lt;Details&gt;&lt;_accession_num&gt;19723773&lt;/_accession_num&gt;&lt;_author_adr&gt;Laboratory of Gene and Molecular Therapy, Institute of Clinical Physiology, Consiglio Nazionale delle Ricerche, 56124 Pisa, Italy.&lt;/_author_adr&gt;&lt;_date_display&gt;2009 Nov 6&lt;/_date_display&gt;&lt;_date&gt;2009-11-06&lt;/_date&gt;&lt;_doi&gt;10.1152/physiolgenomics.00085.2009&lt;/_doi&gt;&lt;_isbn&gt;1531-2267 (Electronic); 1094-8341 (Linking)&lt;/_isbn&gt;&lt;_issue&gt;3&lt;/_issue&gt;&lt;_journal&gt;Physiol Genomics&lt;/_journal&gt;&lt;_keywords&gt;Animals; Cell Aging/drug effects/*genetics; Cells, Cultured; Cyclin-Dependent Kinase Inhibitor p16/*genetics; Cyclin-Dependent Kinase Inhibitor p21/genetics; Embryo, Mammalian/cytology; Fibroblasts/cytology/*metabolism; Gene Expression Profiling; Gene Expression Regulation/drug effects; Mice; MicroRNAs/*genetics; Nocodazole/pharmacology; Oligonucleotide Array Sequence Analysis; Reverse Transcriptase Polymerase Chain Reaction&lt;/_keywords&gt;&lt;_language&gt;eng&lt;/_language&gt;&lt;_pages&gt;210-8&lt;/_pages&gt;&lt;_tertiary_title&gt;Physiological genomics&lt;/_tertiary_title&gt;&lt;_type_work&gt;Journal Article; Research Support, Non-U.S. Gov&amp;apos;t&lt;/_type_work&gt;&lt;_url&gt;http://www.ncbi.nlm.nih.gov/entrez/query.fcgi?cmd=Retrieve&amp;amp;db=pubmed&amp;amp;dopt=Abstract&amp;amp;list_uids=19723773&amp;amp;query_hl=1&lt;/_url&gt;&lt;_volume&gt;39&lt;/_volume&gt;&lt;_created&gt;60915558&lt;/_created&gt;&lt;_modified&gt;60915558&lt;/_modified&gt;&lt;_db_updated&gt;PubMed&lt;/_db_updated&gt;&lt;_impact_factor&gt;   2.374&lt;/_impact_factor&gt;&lt;_collection_scope&gt;SCI;SCIE;&lt;/_collection_scope&gt;&lt;/Details&gt;&lt;Extra&gt;&lt;DBUID&gt;{30BF8842-AF30-40F6-AB0F-6C449B682E55}&lt;/DBUID&gt;&lt;/Extra&gt;&lt;/Item&gt;&lt;/References&gt;&lt;/Group&gt;&lt;/Citation&gt;_x000a_"/>
    <w:docVar w:name="NE.Ref{479046F6-9BE2-4A0E-9EBE-2776A08F9B81}" w:val=" ADDIN NE.Ref.{479046F6-9BE2-4A0E-9EBE-2776A08F9B81} ADDIN NE.Ref.{479046F6-9BE2-4A0E-9EBE-2776A08F9B81}&lt;Citation&gt;&lt;Group&gt;&lt;References&gt;&lt;Item&gt;&lt;ID&gt;588&lt;/ID&gt;&lt;UID&gt;{C766927D-18B9-42DB-B1D5-37913E7C9283}&lt;/UID&gt;&lt;Title&gt;RBPmap: a web server for mapping binding sites of RNA-binding proteins&lt;/Title&gt;&lt;Template&gt;Journal Article&lt;/Template&gt;&lt;Star&gt;0&lt;/Star&gt;&lt;Tag&gt;0&lt;/Tag&gt;&lt;Author&gt;Paz, I; Kosti, I; Ares, M Jr; Cline, M; Mandel-Gutfreund, Y&lt;/Author&gt;&lt;Year&gt;2014&lt;/Year&gt;&lt;Details&gt;&lt;_accession_num&gt;24829458&lt;/_accession_num&gt;&lt;_author_adr&gt;Department of Biology, Technion - Israel Institute of Technology, Technion City,  Haifa 32000, Israel.; Department of Biology, Technion - Israel Institute of Technology, Technion City,  Haifa 32000, Israel.; Department of Molecular, Cellular and Developmental Biology, UCSC, Santa Cruz, CA, USA.; Center for Biomolecular Science &amp;amp; Engineering, UCSC, Santa Cruz, CA, USA.; Department of Biology, Technion - Israel Institute of Technology, Technion City,  Haifa 32000, Israel yaelmg@tx.technion.ac.il.&lt;/_author_adr&gt;&lt;_date_display&gt;2014 Jul&lt;/_date_display&gt;&lt;_date&gt;2014-07-01&lt;/_date&gt;&lt;_doi&gt;10.1093/nar/gku406&lt;/_doi&gt;&lt;_isbn&gt;1362-4962 (Electronic); 0305-1048 (Linking)&lt;/_isbn&gt;&lt;_issue&gt;Web Server issue&lt;/_issue&gt;&lt;_journal&gt;Nucleic Acids Res&lt;/_journal&gt;&lt;_keywords&gt;Algorithms; Animals; Binding Sites; Drosophila melanogaster/genetics; Humans; Internet; Mice; Nucleotide Motifs; RNA/*chemistry/*metabolism; RNA-Binding Proteins/*metabolism; Sequence Analysis, RNA; *Software&lt;/_keywords&gt;&lt;_language&gt;eng&lt;/_language&gt;&lt;_ori_publication&gt;(c) The Author(s) 2014. Published by Oxford University Press on behalf of Nucleic_x000d__x000a_      Acids Research.&lt;/_ori_publication&gt;&lt;_pages&gt;W361-7&lt;/_pages&gt;&lt;_tertiary_title&gt;Nucleic acids research&lt;/_tertiary_title&gt;&lt;_type_work&gt;Journal Article; Research Support, Non-U.S. Gov&amp;apos;t; Research Support, U.S. Gov&amp;apos;t, Non-P.H.S.&lt;/_type_work&gt;&lt;_url&gt;http://www.ncbi.nlm.nih.gov/entrez/query.fcgi?cmd=Retrieve&amp;amp;db=pubmed&amp;amp;dopt=Abstract&amp;amp;list_uids=24829458&amp;amp;query_hl=1&lt;/_url&gt;&lt;_volume&gt;42&lt;/_volume&gt;&lt;_created&gt;60915569&lt;/_created&gt;&lt;_modified&gt;60915569&lt;/_modified&gt;&lt;_db_updated&gt;PubMed&lt;/_db_updated&gt;&lt;_impact_factor&gt;   9.112&lt;/_impact_factor&gt;&lt;_collection_scope&gt;SCI;SCIE;&lt;/_collection_scope&gt;&lt;/Details&gt;&lt;Extra&gt;&lt;DBUID&gt;{30BF8842-AF30-40F6-AB0F-6C449B682E55}&lt;/DBUID&gt;&lt;/Extra&gt;&lt;/Item&gt;&lt;/References&gt;&lt;/Group&gt;&lt;/Citation&gt;_x000a_"/>
    <w:docVar w:name="NE.Ref{4D217D91-1E3C-4510-97A1-9471916DE01B}" w:val=" ADDIN NE.Ref.{4D217D91-1E3C-4510-97A1-9471916DE01B} ADDIN NE.Ref.{4D217D91-1E3C-4510-97A1-9471916DE01B}&lt;Citation&gt;&lt;Group&gt;&lt;References&gt;&lt;Item&gt;&lt;ID&gt;549&lt;/ID&gt;&lt;UID&gt;{02316E8D-11CD-4D71-8B19-F5F7C8E6192B}&lt;/UID&gt;&lt;Title&gt;Cellular senescence and protein degradation: breaking down cancer&lt;/Title&gt;&lt;Template&gt;Journal Article&lt;/Template&gt;&lt;Star&gt;0&lt;/Star&gt;&lt;Tag&gt;0&lt;/Tag&gt;&lt;Author&gt;Deschenes-Simard, X; Lessard, F; Gaumont-Leclerc, M F; Bardeesy, N; Ferbeyre, G&lt;/Author&gt;&lt;Year&gt;2014&lt;/Year&gt;&lt;Details&gt;&lt;_accession_num&gt;24866342&lt;/_accession_num&gt;&lt;_author_adr&gt;Department of Biochemistry and Molecular Medicine; Universite de Montreal; Montreal, Quebec, Canada.; Department of Biochemistry and Molecular Medicine; Universite de Montreal; Montreal, Quebec, Canada.; Department of Biochemistry and Molecular Medicine; Universite de Montreal; Montreal, Quebec, Canada.; Massachusetts General Hospital Cancer Center; Harvard Medical School; Boston, MA  USA.; Department of Biochemistry and Molecular Medicine; Universite de Montreal; Montreal, Quebec, Canada.&lt;/_author_adr&gt;&lt;_date_display&gt;2014&lt;/_date_display&gt;&lt;_date&gt;2014-01-20&lt;/_date&gt;&lt;_doi&gt;10.4161/cc.29335&lt;/_doi&gt;&lt;_isbn&gt;1551-4005 (Electronic); 1551-4005 (Linking)&lt;/_isbn&gt;&lt;_issue&gt;12&lt;/_issue&gt;&lt;_journal&gt;Cell Cycle&lt;/_journal&gt;&lt;_keywords&gt;Autophagy; *Cell Aging; Cell Cycle Checkpoints; Cell Nucleolus/metabolism; DNA Damage; Humans; Neoplasms/metabolism/*pathology; *Proteolysis; Proteome/metabolism; RNA, Messenger/metabolism; Ribosomes/metabolism; Ubiquitin-Protein Ligases/metabolismE3 ligases; ERK kinases; Ras oncogene; SASP; ubiquitin&lt;/_keywords&gt;&lt;_language&gt;eng&lt;/_language&gt;&lt;_pages&gt;1840-58&lt;/_pages&gt;&lt;_tertiary_title&gt;Cell cycle (Georgetown, Tex.)&lt;/_tertiary_title&gt;&lt;_type_work&gt;Journal Article; Research Support, N.I.H., Extramural; Research Support, Non-U.S. Gov&amp;apos;t&lt;/_type_work&gt;&lt;_url&gt;http://www.ncbi.nlm.nih.gov/entrez/query.fcgi?cmd=Retrieve&amp;amp;db=pubmed&amp;amp;dopt=Abstract&amp;amp;list_uids=24866342&amp;amp;query_hl=1&lt;/_url&gt;&lt;_volume&gt;13&lt;/_volume&gt;&lt;_created&gt;60910141&lt;/_created&gt;&lt;_modified&gt;60910141&lt;/_modified&gt;&lt;_db_updated&gt;PubMed&lt;/_db_updated&gt;&lt;_impact_factor&gt;   4.565&lt;/_impact_factor&gt;&lt;_collection_scope&gt;SCIE;&lt;/_collection_scope&gt;&lt;/Details&gt;&lt;Extra&gt;&lt;DBUID&gt;{30BF8842-AF30-40F6-AB0F-6C449B682E55}&lt;/DBUID&gt;&lt;/Extra&gt;&lt;/Item&gt;&lt;/References&gt;&lt;/Group&gt;&lt;Group&gt;&lt;References&gt;&lt;Item&gt;&lt;ID&gt;551&lt;/ID&gt;&lt;UID&gt;{41A4A4B7-DB84-4D6D-AA49-6F58C014B250}&lt;/UID&gt;&lt;Title&gt;Aging and regulated protein degradation: who has the UPPer hand?&lt;/Title&gt;&lt;Template&gt;Journal Article&lt;/Template&gt;&lt;Star&gt;0&lt;/Star&gt;&lt;Tag&gt;0&lt;/Tag&gt;&lt;Author&gt;Vernace, V A; Schmidt-Glenewinkel, T; Figueiredo-Pereira, M E&lt;/Author&gt;&lt;Year&gt;2007&lt;/Year&gt;&lt;Details&gt;&lt;_accession_num&gt;17681036&lt;/_accession_num&gt;&lt;_author_adr&gt;Department of Biological Sciences, Hunter College of the City University of New York, New York, NY 10021, USA.&lt;/_author_adr&gt;&lt;_collection_scope&gt;SCIE;&lt;/_collection_scope&gt;&lt;_created&gt;60910142&lt;/_created&gt;&lt;_date&gt;2007-10-01&lt;/_date&gt;&lt;_date_display&gt;2007 Oct&lt;/_date_display&gt;&lt;_db_updated&gt;PubMed&lt;/_db_updated&gt;&lt;_doi&gt;10.1111/j.1474-9726.2007.00329.x&lt;/_doi&gt;&lt;_impact_factor&gt;   6.340&lt;/_impact_factor&gt;&lt;_isbn&gt;1474-9718 (Print); 1474-9718 (Linking)&lt;/_isbn&gt;&lt;_issue&gt;5&lt;/_issue&gt;&lt;_journal&gt;Aging Cell&lt;/_journal&gt;&lt;_keywords&gt;Aging/*metabolism; Animals; Humans; Proteasome Endopeptidase Complex/*metabolism; Proteins/*metabolism; Ubiquitin/*metabolism&lt;/_keywords&gt;&lt;_language&gt;eng&lt;/_language&gt;&lt;_modified&gt;60964805&lt;/_modified&gt;&lt;_pages&gt;599-606&lt;/_pages&gt;&lt;_tertiary_title&gt;Aging cell&lt;/_tertiary_title&gt;&lt;_type_work&gt;Journal Article; Research Support, N.I.H., Extramural; Review&lt;/_type_work&gt;&lt;_url&gt;http://www.ncbi.nlm.nih.gov/entrez/query.fcgi?cmd=Retrieve&amp;amp;db=pubmed&amp;amp;dopt=Abstract&amp;amp;list_uids=17681036&amp;amp;query_hl=1&lt;/_url&gt;&lt;_volume&gt;6&lt;/_volume&gt;&lt;/Details&gt;&lt;Extra&gt;&lt;DBUID&gt;{B62E29E1-D3DD-44F8-B068-1862D6D625F0}&lt;/DBUID&gt;&lt;/Extra&gt;&lt;/Item&gt;&lt;/References&gt;&lt;/Group&gt;&lt;/Citation&gt;_x000a_"/>
    <w:docVar w:name="NE.Ref{4E14350E-FC4F-4936-8419-9E5A416C398A}" w:val=" ADDIN NE.Ref.{4E14350E-FC4F-4936-8419-9E5A416C398A} ADDIN NE.Ref.{4E14350E-FC4F-4936-8419-9E5A416C398A}&lt;Citation&gt;&lt;Group&gt;&lt;References&gt;&lt;Item&gt;&lt;ID&gt;578&lt;/ID&gt;&lt;UID&gt;{F86188EA-79BD-49F4-BD07-D223415124A7}&lt;/UID&gt;&lt;Title&gt;A canonical to non-canonical Wnt signalling switch in haematopoietic stem-cell ageing&lt;/Title&gt;&lt;Template&gt;Journal Article&lt;/Template&gt;&lt;Star&gt;0&lt;/Star&gt;&lt;Tag&gt;0&lt;/Tag&gt;&lt;Author&gt;Florian, M C; Nattamai, K J; Dorr, K; Marka, G; Uberle, B; Vas, V; Eckl, C; Andra, I; Schiemann, M; Oostendorp, R A; Scharffetter-Kochanek, K; Kestler, H A; Zheng, Y; Geiger, H&lt;/Author&gt;&lt;Year&gt;2013&lt;/Year&gt;&lt;Details&gt;&lt;_accession_num&gt;24141946&lt;/_accession_num&gt;&lt;_author_adr&gt;Department of Dermatology and Allergic Diseases, University of Ulm, 89091 Ulm, Germany.&lt;/_author_adr&gt;&lt;_collection_scope&gt;SCI;SCIE;&lt;/_collection_scope&gt;&lt;_created&gt;60915520&lt;/_created&gt;&lt;_date&gt;2013-11-21&lt;/_date&gt;&lt;_date_display&gt;2013 Nov 21&lt;/_date_display&gt;&lt;_db_updated&gt;PubMed&lt;/_db_updated&gt;&lt;_doi&gt;10.1038/nature12631&lt;/_doi&gt;&lt;_impact_factor&gt;  41.456&lt;/_impact_factor&gt;&lt;_isbn&gt;1476-4687 (Electronic); 0028-0836 (Linking)&lt;/_isbn&gt;&lt;_issue&gt;7476&lt;/_issue&gt;&lt;_journal&gt;Nature&lt;/_journal&gt;&lt;_keywords&gt;Animals; *Cell Aging; Cell Differentiation; Cell Polarity; Female; Haploinsufficiency; Hematopoietic Stem Cells/*cytology; Male; Mice; Mice, Inbred C57BL; Phenotype; Rejuvenation; Wnt Proteins/deficiency/genetics/metabolism; *Wnt Signaling Pathway; cdc42 GTP-Binding Protein/metabolism&lt;/_keywords&gt;&lt;_language&gt;eng&lt;/_language&gt;&lt;_modified&gt;60964852&lt;/_modified&gt;&lt;_pages&gt;392-6&lt;/_pages&gt;&lt;_tertiary_title&gt;Nature&lt;/_tertiary_title&gt;&lt;_type_work&gt;Journal Article; Research Support, N.I.H., Extramural; Research Support, Non-U.S. Gov&amp;apos;t&lt;/_type_work&gt;&lt;_url&gt;http://www.ncbi.nlm.nih.gov/entrez/query.fcgi?cmd=Retrieve&amp;amp;db=pubmed&amp;amp;dopt=Abstract&amp;amp;list_uids=24141946&amp;amp;query_hl=1&lt;/_url&gt;&lt;_volume&gt;503&lt;/_volume&gt;&lt;/Details&gt;&lt;Extra&gt;&lt;DBUID&gt;{B62E29E1-D3DD-44F8-B068-1862D6D625F0}&lt;/DBUID&gt;&lt;/Extra&gt;&lt;/Item&gt;&lt;/References&gt;&lt;/Group&gt;&lt;/Citation&gt;_x000a_"/>
    <w:docVar w:name="NE.Ref{4E474D79-5E1B-4BF8-8589-4619C7A7B7D5}" w:val=" ADDIN NE.Ref.{4E474D79-5E1B-4BF8-8589-4619C7A7B7D5} ADDIN NE.Ref.{4E474D79-5E1B-4BF8-8589-4619C7A7B7D5}&lt;Citation&gt;&lt;Group&gt;&lt;References&gt;&lt;Item&gt;&lt;ID&gt;415&lt;/ID&gt;&lt;UID&gt;{FFF8D10D-DF92-48B9-BCDD-9E92D5679585}&lt;/UID&gt;&lt;Title&gt;Prediction of mRNA polyadenylation sites by support vector machine&lt;/Title&gt;&lt;Template&gt;Journal Article&lt;/Template&gt;&lt;Star&gt;0&lt;/Star&gt;&lt;Tag&gt;0&lt;/Tag&gt;&lt;Author&gt;Cheng, Y; Miura, R M; Tian, B&lt;/Author&gt;&lt;Year&gt;2006&lt;/Year&gt;&lt;Details&gt;&lt;_accession_num&gt;16870936&lt;/_accession_num&gt;&lt;_author_adr&gt;Department of Mathematical Sciences, New Jersey Institute of Technology Newark, NJ 07102, USA.&lt;/_author_adr&gt;&lt;_collection_scope&gt;SCI;SCIE;&lt;/_collection_scope&gt;&lt;_created&gt;60607721&lt;/_created&gt;&lt;_date&gt;2006-10-01&lt;/_date&gt;&lt;_date_display&gt;2006 Oct 1&lt;/_date_display&gt;&lt;_db_updated&gt;PubMed&lt;/_db_updated&gt;&lt;_doi&gt;10.1093/bioinformatics/btl394&lt;/_doi&gt;&lt;_impact_factor&gt;   4.621&lt;/_impact_factor&gt;&lt;_isbn&gt;1367-4811 (Electronic); 1367-4803 (Linking)&lt;/_isbn&gt;&lt;_issue&gt;19&lt;/_issue&gt;&lt;_journal&gt;Bioinformatics&lt;/_journal&gt;&lt;_keywords&gt;*Artificial Intelligence; Base Sequence; Chromosome Mapping/*methods; Molecular Sequence Data; Pattern Recognition, Automated/methods; Poly A/*genetics; Polyadenylation/*genetics; RNA, Messenger/*genetics; Reproducibility of Results; Sensitivity and Specificity; Sequence Alignment/*methods; Sequence Analysis, RNA/*methods&lt;/_keywords&gt;&lt;_language&gt;eng&lt;/_language&gt;&lt;_modified&gt;60627561&lt;/_modified&gt;&lt;_pages&gt;2320-5&lt;/_pages&gt;&lt;_tertiary_title&gt;Bioinformatics (Oxford, England)&lt;/_tertiary_title&gt;&lt;_type_work&gt;Journal Article; Research Support, Non-U.S. Gov&amp;apos;t&lt;/_type_work&gt;&lt;_url&gt;http://www.ncbi.nlm.nih.gov/entrez/query.fcgi?cmd=Retrieve&amp;amp;db=pubmed&amp;amp;dopt=Abstract&amp;amp;list_uids=16870936&amp;amp;query_hl=1&lt;/_url&gt;&lt;_volume&gt;22&lt;/_volume&gt;&lt;/Details&gt;&lt;Extra&gt;&lt;DBUID&gt;{3FADA791-E85E-4683-A0AD-0C2C55F55431}&lt;/DBUID&gt;&lt;/Extra&gt;&lt;/Item&gt;&lt;/References&gt;&lt;/Group&gt;&lt;/Citation&gt;_x000a_"/>
    <w:docVar w:name="NE.Ref{53B383E9-8128-43E1-872C-E0996AB164E3}" w:val=" ADDIN NE.Ref.{53B383E9-8128-43E1-872C-E0996AB164E3} ADDIN NE.Ref.{53B383E9-8128-43E1-872C-E0996AB164E3}&lt;Citation&gt;&lt;Group&gt;&lt;References&gt;&lt;Item&gt;&lt;ID&gt;162&lt;/ID&gt;&lt;UID&gt;{2B1CB62B-306D-4025-9304-A8F6B95065D2}&lt;/UID&gt;&lt;Title&gt;Cleavage site determinants in the mammalian polyadenylation signal&lt;/Title&gt;&lt;Template&gt;Journal Article&lt;/Template&gt;&lt;Star&gt;0&lt;/Star&gt;&lt;Tag&gt;0&lt;/Tag&gt;&lt;Author&gt;Chen, F; MacDonald, C C; Wilusz, J&lt;/Author&gt;&lt;Year&gt;1995&lt;/Year&gt;&lt;Details&gt;&lt;_accession_num&gt;7651822&lt;/_accession_num&gt;&lt;_author_adr&gt;UMDNJ-New Jersey Medical School, Department of Microbiology and Molecular Genetics, Newark 07103, USA.&lt;/_author_adr&gt;&lt;_collection_scope&gt;SCI;SCIE;&lt;/_collection_scope&gt;&lt;_created&gt;59825501&lt;/_created&gt;&lt;_date&gt;1995-07-25&lt;/_date&gt;&lt;_date_display&gt;1995 Jul 25&lt;/_date_display&gt;&lt;_db_updated&gt;PubMed&lt;/_db_updated&gt;&lt;_impact_factor&gt;   8.808&lt;/_impact_factor&gt;&lt;_issue&gt;14&lt;/_issue&gt;&lt;_journal&gt;Nucleic Acids Res&lt;/_journal&gt;&lt;_keywords&gt;Base Sequence; Binding Sites; DNA Primers/genetics; HeLa Cells; Humans; Molecular Sequence Data; Poly A/*genetics/*metabolism; Polymerase Chain Reaction; RNA Precursors/*genetics/*metabolism&lt;/_keywords&gt;&lt;_language&gt;eng&lt;/_language&gt;&lt;_modified&gt;60627883&lt;/_modified&gt;&lt;_pages&gt;2614-20&lt;/_pages&gt;&lt;_type_work&gt;Journal Article; Research Support, Non-U.S. Gov&amp;apos;t; Research Support, U.S. Gov&amp;apos;t, P.H.S.&lt;/_type_work&gt;&lt;_url&gt;http://www.ncbi.nlm.nih.gov/entrez/query.fcgi?cmd=Retrieve&amp;amp;db=pubmed&amp;amp;dopt=Abstract&amp;amp;list_uids=7651822&amp;amp;query_hl=1&lt;/_url&gt;&lt;_volume&gt;23&lt;/_volume&gt;&lt;/Details&gt;&lt;Extra&gt;&lt;DBUID&gt;{B62E29E1-D3DD-44F8-B068-1862D6D625F0}&lt;/DBUID&gt;&lt;/Extra&gt;&lt;/Item&gt;&lt;/References&gt;&lt;/Group&gt;&lt;/Citation&gt;_x000a_"/>
    <w:docVar w:name="NE.Ref{598AAA8B-0D8F-423C-8ACF-1A23C23F4AEF}" w:val=" ADDIN NE.Ref.{598AAA8B-0D8F-423C-8ACF-1A23C23F4AEF} ADDIN NE.Ref.{598AAA8B-0D8F-423C-8ACF-1A23C23F4AEF}&lt;Citation&gt;&lt;Group&gt;&lt;References&gt;&lt;Item&gt;&lt;ID&gt;552&lt;/ID&gt;&lt;UID&gt;{767A1997-057F-40BF-8634-5AC43966D940}&lt;/UID&gt;&lt;Title&gt;Cellular ageing and the actin cytoskeleton&lt;/Title&gt;&lt;Template&gt;Journal Article&lt;/Template&gt;&lt;Star&gt;0&lt;/Star&gt;&lt;Tag&gt;0&lt;/Tag&gt;&lt;Author&gt;Amberg, D; Leadsham, J E; Kotiadis, V; Gourlay, C W&lt;/Author&gt;&lt;Year&gt;2012&lt;/Year&gt;&lt;Details&gt;&lt;_accession_num&gt;22094429&lt;/_accession_num&gt;&lt;_author_adr&gt;Department of Biochemistry and Molecular Biology, SUNY Upstate Medical University, Syracuse, NY, USA, ambergd@upstate.edu.&lt;/_author_adr&gt;&lt;_date_display&gt;2012&lt;/_date_display&gt;&lt;_date&gt;2012-01-20&lt;/_date&gt;&lt;_doi&gt;10.1007/978-94-007-2561-4_15&lt;/_doi&gt;&lt;_isbn&gt;0306-0225 (Print); 0306-0225 (Linking)&lt;/_isbn&gt;&lt;_journal&gt;Subcell Biochem&lt;/_journal&gt;&lt;_keywords&gt;Actin Cytoskeleton/*metabolism; Actins/*metabolism; Aging/*metabolism/pathology; Animals; Humans; Longevity; Mitochondria/metabolism; Oxidative Stress; Saccharomyces cerevisiae/growth &amp;amp; development/*metabolism; Saccharomyces cerevisiae Proteins/*metabolism; Signal Transduction&lt;/_keywords&gt;&lt;_language&gt;eng&lt;/_language&gt;&lt;_pages&gt;331-52&lt;/_pages&gt;&lt;_tertiary_title&gt;Sub-cellular biochemistry&lt;/_tertiary_title&gt;&lt;_type_work&gt;Journal Article; Review&lt;/_type_work&gt;&lt;_url&gt;http://www.ncbi.nlm.nih.gov/entrez/query.fcgi?cmd=Retrieve&amp;amp;db=pubmed&amp;amp;dopt=Abstract&amp;amp;list_uids=22094429&amp;amp;query_hl=1&lt;/_url&gt;&lt;_volume&gt;57&lt;/_volume&gt;&lt;_created&gt;60910142&lt;/_created&gt;&lt;_modified&gt;60910142&lt;/_modified&gt;&lt;_db_updated&gt;PubMed&lt;/_db_updated&gt;&lt;/Details&gt;&lt;Extra&gt;&lt;DBUID&gt;{30BF8842-AF30-40F6-AB0F-6C449B682E55}&lt;/DBUID&gt;&lt;/Extra&gt;&lt;/Item&gt;&lt;/References&gt;&lt;/Group&gt;&lt;Group&gt;&lt;References&gt;&lt;Item&gt;&lt;ID&gt;553&lt;/ID&gt;&lt;UID&gt;{A42910D4-E5AF-4F4E-96A7-E532A8243473}&lt;/UID&gt;&lt;Title&gt;A role for actin in aging and apoptosis&lt;/Title&gt;&lt;Template&gt;Journal Article&lt;/Template&gt;&lt;Star&gt;0&lt;/Star&gt;&lt;Tag&gt;0&lt;/Tag&gt;&lt;Author&gt;Gourlay, C W; Ayscough, K R&lt;/Author&gt;&lt;Year&gt;2005&lt;/Year&gt;&lt;Details&gt;&lt;_accession_num&gt;16246093&lt;/_accession_num&gt;&lt;_author_adr&gt;Department of Molecular Biology and Biotechnology, Firth Court, University of Sheffield, Western Bank, Sheffield S10 2TN, UK.&lt;/_author_adr&gt;&lt;_created&gt;60910143&lt;/_created&gt;&lt;_date&gt;2005-12-01&lt;/_date&gt;&lt;_date_display&gt;2005 Dec&lt;/_date_display&gt;&lt;_db_updated&gt;PubMed&lt;/_db_updated&gt;&lt;_doi&gt;10.1042/BST20051260&lt;/_doi&gt;&lt;_impact_factor&gt;   3.194&lt;/_impact_factor&gt;&lt;_isbn&gt;0300-5127 (Print); 0300-5127 (Linking)&lt;/_isbn&gt;&lt;_issue&gt;Pt 6&lt;/_issue&gt;&lt;_journal&gt;Biochem Soc Trans&lt;/_journal&gt;&lt;_keywords&gt;Actins/*metabolism; Aging/*physiology; Apoptosis/*physiology; Cytoskeleton/metabolism; Mitochondria/metabolism; Reactive Oxygen Species/metabolism; Saccharomyces cerevisiae/cytology/*physiology; Saccharomyces cerevisiae Proteins/metabolism; Signal Transduction/physiology&lt;/_keywords&gt;&lt;_language&gt;eng&lt;/_language&gt;&lt;_modified&gt;60918485&lt;/_modified&gt;&lt;_pages&gt;1260-4&lt;/_pages&gt;&lt;_tertiary_title&gt;Biochemical Society transactions&lt;/_tertiary_title&gt;&lt;_type_work&gt;Journal Article; Research Support, Non-U.S. Gov&amp;apos;t; Review&lt;/_type_work&gt;&lt;_url&gt;http://www.ncbi.nlm.nih.gov/entrez/query.fcgi?cmd=Retrieve&amp;amp;db=pubmed&amp;amp;dopt=Abstract&amp;amp;list_uids=16246093&amp;amp;query_hl=1&lt;/_url&gt;&lt;_volume&gt;33&lt;/_volume&gt;&lt;/Details&gt;&lt;Extra&gt;&lt;DBUID&gt;{B62E29E1-D3DD-44F8-B068-1862D6D625F0}&lt;/DBUID&gt;&lt;/Extra&gt;&lt;/Item&gt;&lt;/References&gt;&lt;/Group&gt;&lt;/Citation&gt;_x000a_"/>
    <w:docVar w:name="NE.Ref{5A9610A7-1E56-4FD9-A987-4F5FCD0D8560}" w:val=" ADDIN NE.Ref.{5A9610A7-1E56-4FD9-A987-4F5FCD0D8560} ADDIN NE.Ref.{5A9610A7-1E56-4FD9-A987-4F5FCD0D8560}&lt;Citation&gt;&lt;Group&gt;&lt;References&gt;&lt;Item&gt;&lt;ID&gt;518&lt;/ID&gt;&lt;UID&gt;{FBF7381E-0612-4919-AAFC-CF555DCC19FA}&lt;/UID&gt;&lt;Title&gt;Biological and chemical approaches to diseases of proteostasis deficiency&lt;/Title&gt;&lt;Template&gt;Journal Article&lt;/Template&gt;&lt;Star&gt;0&lt;/Star&gt;&lt;Tag&gt;0&lt;/Tag&gt;&lt;Author&gt;Powers, E T; Morimoto, R I; Dillin, A; Kelly, J W; Balch, W E&lt;/Author&gt;&lt;Year&gt;2009&lt;/Year&gt;&lt;Details&gt;&lt;_accession_num&gt;19298183&lt;/_accession_num&gt;&lt;_author_adr&gt;Departments of Chemistry and Molecular and Experimental Medicine and the Skaggs Institute for Chemical Biology, The Scripps Research Institute, La Jolla, CA 92037, USA. epowers@scripps.edu&lt;/_author_adr&gt;&lt;_collection_scope&gt;SCI;SCIE;&lt;/_collection_scope&gt;&lt;_created&gt;60783321&lt;/_created&gt;&lt;_date&gt;2009-01-20&lt;/_date&gt;&lt;_date_display&gt;2009&lt;/_date_display&gt;&lt;_db_updated&gt;PubMed&lt;/_db_updated&gt;&lt;_doi&gt;10.1146/annurev.biochem.052308.114844&lt;/_doi&gt;&lt;_impact_factor&gt;  30.283&lt;/_impact_factor&gt;&lt;_isbn&gt;1545-4509 (Electronic); 0066-4154 (Linking)&lt;/_isbn&gt;&lt;_journal&gt;Annu Rev Biochem&lt;/_journal&gt;&lt;_keywords&gt;Animals; Brain Diseases/metabolism; Cystic Fibrosis/metabolism; Humans; Molecular Chaperones/metabolism; Protein Conformation; *Protein Folding; Protein Stability; Proteins/*chemistry/*metabolism&lt;/_keywords&gt;&lt;_language&gt;eng&lt;/_language&gt;&lt;_modified&gt;60964829&lt;/_modified&gt;&lt;_pages&gt;959-91&lt;/_pages&gt;&lt;_tertiary_title&gt;Annual review of biochemistry&lt;/_tertiary_title&gt;&lt;_type_work&gt;Journal Article; Research Support, N.I.H., Extramural; Research Support, Non-U.S. Gov&amp;apos;t; Review&lt;/_type_work&gt;&lt;_url&gt;http://www.ncbi.nlm.nih.gov/entrez/query.fcgi?cmd=Retrieve&amp;amp;db=pubmed&amp;amp;dopt=Abstract&amp;amp;list_uids=19298183&amp;amp;query_hl=1&lt;/_url&gt;&lt;_volume&gt;78&lt;/_volume&gt;&lt;/Details&gt;&lt;Extra&gt;&lt;DBUID&gt;{B62E29E1-D3DD-44F8-B068-1862D6D625F0}&lt;/DBUID&gt;&lt;/Extra&gt;&lt;/Item&gt;&lt;/References&gt;&lt;/Group&gt;&lt;/Citation&gt;_x000a_"/>
    <w:docVar w:name="NE.Ref{60779123-ADC5-4F0A-B96E-C58F6F2BF3CA}" w:val=" ADDIN NE.Ref.{60779123-ADC5-4F0A-B96E-C58F6F2BF3CA} ADDIN NE.Ref.{60779123-ADC5-4F0A-B96E-C58F6F2BF3CA}&lt;Citation&gt;&lt;Group&gt;&lt;References&gt;&lt;Item&gt;&lt;ID&gt;562&lt;/ID&gt;&lt;UID&gt;{B81B56B4-A09E-449B-B979-E61F6FC117B2}&lt;/UID&gt;&lt;Title&gt;PolyA_DB 2: mRNA polyadenylation sites in vertebrate genes&lt;/Title&gt;&lt;Template&gt;Journal Article&lt;/Template&gt;&lt;Star&gt;0&lt;/Star&gt;&lt;Tag&gt;0&lt;/Tag&gt;&lt;Author&gt;Lee, J Y; Yeh, I; Park, J Y; Tian, B&lt;/Author&gt;&lt;Year&gt;2007&lt;/Year&gt;&lt;Details&gt;&lt;_accession_num&gt;17202160&lt;/_accession_num&gt;&lt;_author_adr&gt;Department of Biochemistry and Molecular Biology, New Jersey Medical School University of Medicine and Dentistry of New Jersey, Newark, NJ 07101-1709, USA.&lt;/_author_adr&gt;&lt;_date_display&gt;2007 Jan&lt;/_date_display&gt;&lt;_date&gt;2007-01-01&lt;/_date&gt;&lt;_doi&gt;10.1093/nar/gkl870&lt;/_doi&gt;&lt;_isbn&gt;1362-4962 (Electronic); 0305-1048 (Linking)&lt;/_isbn&gt;&lt;_issue&gt;Database issue&lt;/_issue&gt;&lt;_journal&gt;Nucleic Acids Res&lt;/_journal&gt;&lt;_keywords&gt;Animals; *Databases, Nucleic Acid; Genomics; Humans; Internet; Mice; Poly A/*analysis; *Polyadenylation; *RNA 3&amp;apos; Polyadenylation Signals; RNA, Messenger/*chemistry; Rats; Synteny; User-Computer Interface; Vertebrates/*genetics&lt;/_keywords&gt;&lt;_language&gt;eng&lt;/_language&gt;&lt;_pages&gt;D165-8&lt;/_pages&gt;&lt;_tertiary_title&gt;Nucleic acids research&lt;/_tertiary_title&gt;&lt;_type_work&gt;Journal Article; Research Support, Non-U.S. Gov&amp;apos;t&lt;/_type_work&gt;&lt;_url&gt;http://www.ncbi.nlm.nih.gov/entrez/query.fcgi?cmd=Retrieve&amp;amp;db=pubmed&amp;amp;dopt=Abstract&amp;amp;list_uids=17202160&amp;amp;query_hl=1&lt;/_url&gt;&lt;_volume&gt;35&lt;/_volume&gt;&lt;_created&gt;60913094&lt;/_created&gt;&lt;_modified&gt;60913094&lt;/_modified&gt;&lt;_db_updated&gt;PubMed&lt;/_db_updated&gt;&lt;_impact_factor&gt;   9.112&lt;/_impact_factor&gt;&lt;_collection_scope&gt;SCI;SCIE;&lt;/_collection_scope&gt;&lt;/Details&gt;&lt;Extra&gt;&lt;DBUID&gt;{30BF8842-AF30-40F6-AB0F-6C449B682E55}&lt;/DBUID&gt;&lt;/Extra&gt;&lt;/Item&gt;&lt;/References&gt;&lt;/Group&gt;&lt;/Citation&gt;_x000a_"/>
    <w:docVar w:name="NE.Ref{64BF4984-EE25-42D4-9D62-FC7E37FD6AAB}" w:val=" ADDIN NE.Ref.{64BF4984-EE25-42D4-9D62-FC7E37FD6AAB}&lt;Citation&gt;&lt;Group&gt;&lt;References&gt;&lt;Item&gt;&lt;ID&gt;127&lt;/ID&gt;&lt;UID&gt;{BA4512AC-7751-4F7B-AB20-DCFF1711342E}&lt;/UID&gt;&lt;Title&gt;Cellular senescence as a tumor-suppressor mechanism&lt;/Title&gt;&lt;Template&gt;Journal Article&lt;/Template&gt;&lt;Star&gt;0&lt;/Star&gt;&lt;Tag&gt;0&lt;/Tag&gt;&lt;Author&gt;Campisi, J&lt;/Author&gt;&lt;Year&gt;2001&lt;/Year&gt;&lt;Details&gt;&lt;_accessed&gt;60966007&lt;/_accessed&gt;&lt;_accession_num&gt;11684439&lt;/_accession_num&gt;&lt;_author_adr&gt;Life Sciences Division, Lawrence Berkeley National Laboratory, 1 Cyclotron Road,  Berkeley, CA 94720, USA. jcampisi@lbl.gov&lt;/_author_adr&gt;&lt;_collection_scope&gt;SCI;SCIE;&lt;/_collection_scope&gt;&lt;_created&gt;59822904&lt;/_created&gt;&lt;_date&gt;2001-11-01&lt;/_date&gt;&lt;_date_display&gt;2001 Nov&lt;/_date_display&gt;&lt;_db_updated&gt;PubMed&lt;/_db_updated&gt;&lt;_issue&gt;11&lt;/_issue&gt;&lt;_journal&gt;Trends Cell Biol&lt;/_journal&gt;&lt;_keywords&gt;Animals; Cell Aging/genetics/*physiology; Cell Division; *Cell Transformation, Neoplastic; Genes, Tumor Suppressor/*physiology; Genes, p53/genetics; Humans; Neoplasms/*etiology/physiopathology; Phenotype; Retinoblastoma Protein/genetics/metabolism; Telomere/metabolism&lt;/_keywords&gt;&lt;_language&gt;eng&lt;/_language&gt;&lt;_modified&gt;60902868&lt;/_modified&gt;&lt;_pages&gt;S27-31&lt;/_pages&gt;&lt;_type_work&gt;Journal Article; Research Support, Non-U.S. Gov&amp;apos;t; Research Support, U.S. Gov&amp;apos;t, Non-P.H.S.; Research Support, U.S. Gov&amp;apos;t, P.H.S.; Review&lt;/_type_work&gt;&lt;_url&gt;http://www.ncbi.nlm.nih.gov/entrez/query.fcgi?cmd=Retrieve&amp;amp;db=pubmed&amp;amp;dopt=Abstract&amp;amp;list_uids=11684439&amp;amp;query_hl=1&lt;/_url&gt;&lt;_volume&gt;11&lt;/_volume&gt;&lt;/Details&gt;&lt;Extra&gt;&lt;DBUID&gt;{B62E29E1-D3DD-44F8-B068-1862D6D625F0}&lt;/DBUID&gt;&lt;/Extra&gt;&lt;/Item&gt;&lt;/References&gt;&lt;/Group&gt;&lt;/Citation&gt;_x000a_"/>
    <w:docVar w:name="NE.Ref{6A72A1D1-754C-407A-91B1-E9E68C1295D3}" w:val=" ADDIN NE.Ref.{6A72A1D1-754C-407A-91B1-E9E68C1295D3} ADDIN NE.Ref.{6A72A1D1-754C-407A-91B1-E9E68C1295D3}&lt;Citation&gt;&lt;Group&gt;&lt;References&gt;&lt;Item&gt;&lt;ID&gt;519&lt;/ID&gt;&lt;UID&gt;{0F74965E-FEDA-4483-AD80-72D610E9F58E}&lt;/UID&gt;&lt;Title&gt;Molecular pathways to neurodegeneration&lt;/Title&gt;&lt;Template&gt;Journal Article&lt;/Template&gt;&lt;Star&gt;0&lt;/Star&gt;&lt;Tag&gt;0&lt;/Tag&gt;&lt;Author&gt;Bossy-Wetzel, E; Schwarzenbacher, R; Lipton, S A&lt;/Author&gt;&lt;Year&gt;2004&lt;/Year&gt;&lt;Details&gt;&lt;_accession_num&gt;15272266&lt;/_accession_num&gt;&lt;_author_adr&gt;Center for Neuroscience &amp;amp; Aging, The Burnham Institute, 10901 North Torrey Pines  Road, La Jolla, California 92037, USA. ebossy-wetzel@burnham.org&lt;/_author_adr&gt;&lt;_date_display&gt;2004 Jul&lt;/_date_display&gt;&lt;_date&gt;2004-07-01&lt;/_date&gt;&lt;_doi&gt;10.1038/nm1067&lt;/_doi&gt;&lt;_isbn&gt;1078-8956 (Print); 1078-8956 (Linking)&lt;/_isbn&gt;&lt;_journal&gt;Nat Med&lt;/_journal&gt;&lt;_keywords&gt;Alzheimer Disease/genetics/metabolism/pathology; Amyotrophic Lateral Sclerosis/genetics/metabolism/pathology; Animals; Carrier Proteins/chemistry/genetics/metabolism; Humans; Huntington Disease/genetics/metabolism/pathology; Intracellular Signaling Peptides and Proteins; Membrane Glycoproteins/chemistry/genetics/metabolism; *Membrane Transport Proteins; Nerve Degeneration/*genetics/metabolism; Nerve Tissue Proteins/chemistry/genetics/metabolism; Neurodegenerative Diseases/*genetics/metabolism/pathology; Oncogene Proteins/chemistry/genetics/metabolism; Parkinson Disease/genetics/metabolism/pathology; Peptides/metabolism; Protein Denaturation; Protein Folding; Protein Kinases/chemistry/genetics/metabolism; Serotonin Plasma Membrane Transport Proteins; Serum Amyloid A Protein/chemistry/genetics/metabolism; Ubiquitin/metabolism; Ubiquitin-Protein Ligases/chemistry/genetics/metabolism&lt;/_keywords&gt;&lt;_language&gt;eng&lt;/_language&gt;&lt;_pages&gt;S2-9&lt;/_pages&gt;&lt;_tertiary_title&gt;Nature medicine&lt;/_tertiary_title&gt;&lt;_type_work&gt;Journal Article; Research Support, U.S. Gov&amp;apos;t, P.H.S.; Review&lt;/_type_work&gt;&lt;_url&gt;http://www.ncbi.nlm.nih.gov/entrez/query.fcgi?cmd=Retrieve&amp;amp;db=pubmed&amp;amp;dopt=Abstract&amp;amp;list_uids=15272266&amp;amp;query_hl=1&lt;/_url&gt;&lt;_volume&gt;10 Suppl&lt;/_volume&gt;&lt;_created&gt;60783323&lt;/_created&gt;&lt;_modified&gt;60783323&lt;/_modified&gt;&lt;_db_updated&gt;PubMed&lt;/_db_updated&gt;&lt;_impact_factor&gt;  27.363&lt;/_impact_factor&gt;&lt;_collection_scope&gt;SCI;SCIE;&lt;/_collection_scope&gt;&lt;/Details&gt;&lt;Extra&gt;&lt;DBUID&gt;{30BF8842-AF30-40F6-AB0F-6C449B682E55}&lt;/DBUID&gt;&lt;/Extra&gt;&lt;/Item&gt;&lt;/References&gt;&lt;/Group&gt;&lt;Group&gt;&lt;References&gt;&lt;Item&gt;&lt;ID&gt;520&lt;/ID&gt;&lt;UID&gt;{E0A8F35B-63C1-4A23-AEAA-44C14074A94A}&lt;/UID&gt;&lt;Title&gt;Proteasomal dysfunction in aging and Huntington disease&lt;/Title&gt;&lt;Template&gt;Journal Article&lt;/Template&gt;&lt;Star&gt;0&lt;/Star&gt;&lt;Tag&gt;0&lt;/Tag&gt;&lt;Author&gt;Li, X J; Li, S&lt;/Author&gt;&lt;Year&gt;2011&lt;/Year&gt;&lt;Details&gt;&lt;_accession_num&gt;21145396&lt;/_accession_num&gt;&lt;_author_adr&gt;Department of Human Genetics, Emory University School of Medicine, Atlanta, GA 30322, USA. xli2@emory.edu&lt;/_author_adr&gt;&lt;_date_display&gt;2011 Jul&lt;/_date_display&gt;&lt;_date&gt;2011-07-01&lt;/_date&gt;&lt;_doi&gt;10.1016/j.nbd.2010.11.018&lt;/_doi&gt;&lt;_isbn&gt;1095-953X (Electronic); 0969-9961 (Linking)&lt;/_isbn&gt;&lt;_issue&gt;1&lt;/_issue&gt;&lt;_journal&gt;Neurobiol Dis&lt;/_journal&gt;&lt;_keywords&gt;Aging/*metabolism/pathology; Humans; Huntington Disease/*enzymology/metabolism/pathology; Nerve Tissue Proteins/metabolism; Neurons/enzymology/metabolism/pathology; Nuclear Proteins/metabolism; Proteasome Endopeptidase Complex/chemistry/metabolism/*physiology; Protein Folding&lt;/_keywords&gt;&lt;_language&gt;eng&lt;/_language&gt;&lt;_ori_publication&gt;Copyright (c) 2010 Elsevier Inc. All rights reserved.&lt;/_ori_publication&gt;&lt;_pages&gt;4-8&lt;/_pages&gt;&lt;_tertiary_title&gt;Neurobiology of disease&lt;/_tertiary_title&gt;&lt;_type_work&gt;Journal Article; Research Support, N.I.H., Extramural; Review&lt;/_type_work&gt;&lt;_url&gt;http://www.ncbi.nlm.nih.gov/entrez/query.fcgi?cmd=Retrieve&amp;amp;db=pubmed&amp;amp;dopt=Abstract&amp;amp;list_uids=21145396&amp;amp;query_hl=1&lt;/_url&gt;&lt;_volume&gt;43&lt;/_volume&gt;&lt;_created&gt;60783324&lt;/_created&gt;&lt;_modified&gt;60783324&lt;/_modified&gt;&lt;_db_updated&gt;PubMed&lt;/_db_updated&gt;&lt;_impact_factor&gt;   5.078&lt;/_impact_factor&gt;&lt;_collection_scope&gt;SCI;SCIE;&lt;/_collection_scope&gt;&lt;/Details&gt;&lt;Extra&gt;&lt;DBUID&gt;{30BF8842-AF30-40F6-AB0F-6C449B682E55}&lt;/DBUID&gt;&lt;/Extra&gt;&lt;/Item&gt;&lt;/References&gt;&lt;/Group&gt;&lt;/Citation&gt;_x000a_"/>
    <w:docVar w:name="NE.Ref{6B545CB1-1DBA-4C09-861F-256420A1599D}" w:val=" ADDIN NE.Ref.{6B545CB1-1DBA-4C09-861F-256420A1599D} ADDIN NE.Ref.{6B545CB1-1DBA-4C09-861F-256420A1599D}&lt;Citation&gt;&lt;Group&gt;&lt;References&gt;&lt;Item&gt;&lt;ID&gt;577&lt;/ID&gt;&lt;UID&gt;{EE541CD6-6433-4EB4-A2B5-9B4C6B22FCBB}&lt;/UID&gt;&lt;Title&gt;Cellular senescence requires CDK5 repression of Rac1 activity&lt;/Title&gt;&lt;Template&gt;Journal Article&lt;/Template&gt;&lt;Star&gt;0&lt;/Star&gt;&lt;Tag&gt;0&lt;/Tag&gt;&lt;Author&gt;Alexander, K; Yang, H S; Hinds, P W&lt;/Author&gt;&lt;Year&gt;2004&lt;/Year&gt;&lt;Details&gt;&lt;_accession_num&gt;15024070&lt;/_accession_num&gt;&lt;_author_adr&gt;Department of Pathology, Harvard Medical School, Boston, Massachusetts 02115, USA.&lt;/_author_adr&gt;&lt;_date_display&gt;2004 Apr&lt;/_date_display&gt;&lt;_date&gt;2004-04-01&lt;/_date&gt;&lt;_isbn&gt;0270-7306 (Print); 0270-7306 (Linking)&lt;/_isbn&gt;&lt;_issue&gt;7&lt;/_issue&gt;&lt;_journal&gt;Mol Cell Biol&lt;/_journal&gt;&lt;_keywords&gt;Actins/metabolism; Adenoviridae/genetics/metabolism; *Cell Aging; Cell Line, Tumor; Cyclin-Dependent Kinase 5; Cyclin-Dependent Kinases/antagonists &amp;amp; inhibitors/*metabolism; Cytoskeleton/*metabolism; Enzyme Activation; Humans; Purines/metabolism; Recombinant Fusion Proteins/genetics/metabolism; Retinoblastoma Protein/genetics/metabolism; rac1 GTP-Binding Protein/*metabolism&lt;/_keywords&gt;&lt;_language&gt;eng&lt;/_language&gt;&lt;_pages&gt;2808-19&lt;/_pages&gt;&lt;_tertiary_title&gt;Molecular and cellular biology&lt;/_tertiary_title&gt;&lt;_type_work&gt;Journal Article; Research Support, U.S. Gov&amp;apos;t, P.H.S.&lt;/_type_work&gt;&lt;_url&gt;http://www.ncbi.nlm.nih.gov/entrez/query.fcgi?cmd=Retrieve&amp;amp;db=pubmed&amp;amp;dopt=Abstract&amp;amp;list_uids=15024070&amp;amp;query_hl=1&lt;/_url&gt;&lt;_volume&gt;24&lt;/_volume&gt;&lt;_created&gt;60915512&lt;/_created&gt;&lt;_modified&gt;60915512&lt;/_modified&gt;&lt;_db_updated&gt;PubMed&lt;/_db_updated&gt;&lt;_impact_factor&gt;   4.777&lt;/_impact_factor&gt;&lt;_collection_scope&gt;SCI;SCIE;&lt;/_collection_scope&gt;&lt;/Details&gt;&lt;Extra&gt;&lt;DBUID&gt;{30BF8842-AF30-40F6-AB0F-6C449B682E55}&lt;/DBUID&gt;&lt;/Extra&gt;&lt;/Item&gt;&lt;/References&gt;&lt;/Group&gt;&lt;/Citation&gt;_x000a_"/>
    <w:docVar w:name="NE.Ref{6E7725A5-47AF-4968-B545-54E7A5C48C49}" w:val=" ADDIN NE.Ref.{6E7725A5-47AF-4968-B545-54E7A5C48C49} ADDIN NE.Ref.{6E7725A5-47AF-4968-B545-54E7A5C48C49}&lt;Citation&gt;&lt;Group&gt;&lt;References&gt;&lt;Item&gt;&lt;ID&gt;592&lt;/ID&gt;&lt;UID&gt;{AC3D2765-452E-42D6-B5E0-2F4F9E8825D2}&lt;/UID&gt;&lt;Title&gt;U1 snRNP inhibits pre-mRNA polyadenylation through a direct interaction between U1 70K and poly(A) polymerase&lt;/Title&gt;&lt;Template&gt;Journal Article&lt;/Template&gt;&lt;Star&gt;0&lt;/Star&gt;&lt;Tag&gt;0&lt;/Tag&gt;&lt;Author&gt;Gunderson, S I; Polycarpou-Schwarz, M; Mattaj, I W&lt;/Author&gt;&lt;Year&gt;1998&lt;/Year&gt;&lt;Details&gt;&lt;_accession_num&gt;9659922&lt;/_accession_num&gt;&lt;_author_adr&gt;European Molecular Biology Laboratory, Heidelberg, Germany.&lt;/_author_adr&gt;&lt;_date_display&gt;1998 Jan&lt;/_date_display&gt;&lt;_date&gt;1998-01-01&lt;/_date&gt;&lt;_isbn&gt;1097-2765 (Print); 1097-2765 (Linking)&lt;/_isbn&gt;&lt;_issue&gt;2&lt;/_issue&gt;&lt;_journal&gt;Mol Cell&lt;/_journal&gt;&lt;_keywords&gt;Adenine/metabolism; Amino Acid Sequence; Animals; Bacterial Proteins/genetics/*metabolism; Cattle; Cell Nucleus/chemistry/enzymology; Enzyme Activation/physiology; *Escherichia coli Proteins; *Gene Expression Regulation, Enzymologic; HeLa Cells; Humans; Molecular Sequence Data; *Polynucleotide Adenylyltransferase; RNA Precursors/genetics/*metabolism; RNA Splicing/physiology; Ribonuclease H; Ribonucleoprotein, U1 Small Nuclear/genetics/*metabolism; Saccharomyces cerevisiae/chemistry/enzymology; *Saccharomyces cerevisiae Proteins&lt;/_keywords&gt;&lt;_language&gt;eng&lt;/_language&gt;&lt;_pages&gt;255-64&lt;/_pages&gt;&lt;_tertiary_title&gt;Molecular cell&lt;/_tertiary_title&gt;&lt;_type_work&gt;Journal Article; Research Support, Non-U.S. Gov&amp;apos;t&lt;/_type_work&gt;&lt;_url&gt;http://www.ncbi.nlm.nih.gov/entrez/query.fcgi?cmd=Retrieve&amp;amp;db=pubmed&amp;amp;dopt=Abstract&amp;amp;list_uids=9659922&amp;amp;query_hl=1&lt;/_url&gt;&lt;_volume&gt;1&lt;/_volume&gt;&lt;_created&gt;60915579&lt;/_created&gt;&lt;_modified&gt;60915579&lt;/_modified&gt;&lt;_db_updated&gt;PubMed&lt;/_db_updated&gt;&lt;_impact_factor&gt;  14.018&lt;/_impact_factor&gt;&lt;_collection_scope&gt;SCI;SCIE;&lt;/_collection_scope&gt;&lt;/Details&gt;&lt;Extra&gt;&lt;DBUID&gt;{30BF8842-AF30-40F6-AB0F-6C449B682E55}&lt;/DBUID&gt;&lt;/Extra&gt;&lt;/Item&gt;&lt;/References&gt;&lt;/Group&gt;&lt;/Citation&gt;_x000a_"/>
    <w:docVar w:name="NE.Ref{7005073C-19CD-4C0C-8D7D-2833A77DDF1F}" w:val=" ADDIN NE.Ref.{7005073C-19CD-4C0C-8D7D-2833A77DDF1F} ADDIN NE.Ref.{7005073C-19CD-4C0C-8D7D-2833A77DDF1F}&lt;Citation&gt;&lt;Group&gt;&lt;References&gt;&lt;Item&gt;&lt;ID&gt;590&lt;/ID&gt;&lt;UID&gt;{E1AACD20-FC4B-42EC-B53E-6459FB3A487A}&lt;/UID&gt;&lt;Title&gt;A family of IGF-II mRNA binding proteins (IMP) involved in RNA trafficking&lt;/Title&gt;&lt;Template&gt;Journal Article&lt;/Template&gt;&lt;Star&gt;0&lt;/Star&gt;&lt;Tag&gt;0&lt;/Tag&gt;&lt;Author&gt;Nielsen, F C; Nielsen, J; Christiansen, J&lt;/Author&gt;&lt;Year&gt;2001&lt;/Year&gt;&lt;Details&gt;&lt;_accession_num&gt;11713986&lt;/_accession_num&gt;&lt;_author_adr&gt;Department of Clinical Biochemistry, Rigshospitalet, University of Copenhagen, Denmark. cilius1@orangenet.dk&lt;/_author_adr&gt;&lt;_date_display&gt;2001&lt;/_date_display&gt;&lt;_date&gt;2001-01-20&lt;/_date&gt;&lt;_isbn&gt;0085-591X (Print); 0085-591X (Linking)&lt;/_isbn&gt;&lt;_journal&gt;Scand J Clin Lab Invest Suppl&lt;/_journal&gt;&lt;_keywords&gt;Amino Acid Sequence; Animals; Binding Sites/genetics; Evolution, Molecular; Gene Expression Regulation, Developmental; Humans; Mice; Molecular Sequence Data; Neoplasm Proteins; RNA, Messenger/*metabolism; RNA-Binding Proteins/genetics/*metabolism; Sequence Homology, Amino Acid&lt;/_keywords&gt;&lt;_language&gt;eng&lt;/_language&gt;&lt;_pages&gt;93-9&lt;/_pages&gt;&lt;_tertiary_title&gt;Scandinavian journal of clinical and laboratory investigation. Supplementum&lt;/_tertiary_title&gt;&lt;_type_work&gt;Journal Article; Review&lt;/_type_work&gt;&lt;_url&gt;http://www.ncbi.nlm.nih.gov/entrez/query.fcgi?cmd=Retrieve&amp;amp;db=pubmed&amp;amp;dopt=Abstract&amp;amp;list_uids=11713986&amp;amp;query_hl=1&lt;/_url&gt;&lt;_volume&gt;234&lt;/_volume&gt;&lt;_created&gt;60915577&lt;/_created&gt;&lt;_modified&gt;60915577&lt;/_modified&gt;&lt;_db_updated&gt;PubMed&lt;/_db_updated&gt;&lt;/Details&gt;&lt;Extra&gt;&lt;DBUID&gt;{30BF8842-AF30-40F6-AB0F-6C449B682E55}&lt;/DBUID&gt;&lt;/Extra&gt;&lt;/Item&gt;&lt;/References&gt;&lt;/Group&gt;&lt;/Citation&gt;_x000a_"/>
    <w:docVar w:name="NE.Ref{74CCD6BA-78C6-4EBE-BA3B-8A6261951507}" w:val=" ADDIN NE.Ref.{74CCD6BA-78C6-4EBE-BA3B-8A6261951507} ADDIN NE.Ref.{74CCD6BA-78C6-4EBE-BA3B-8A6261951507}&lt;Citation&gt;&lt;Group&gt;&lt;References&gt;&lt;Item&gt;&lt;ID&gt;555&lt;/ID&gt;&lt;UID&gt;{0EB4A802-26CE-44E6-83B6-F5B62BFEB630}&lt;/UID&gt;&lt;Title&gt;The effects of aging on the expression of Wnt pathway genes in mouse tissues&lt;/Title&gt;&lt;Template&gt;Journal Article&lt;/Template&gt;&lt;Star&gt;0&lt;/Star&gt;&lt;Tag&gt;0&lt;/Tag&gt;&lt;Author&gt;Hofmann, J W; McBryan, T; Adams, P D; Sedivy, J M&lt;/Author&gt;&lt;Year&gt;2014&lt;/Year&gt;&lt;Details&gt;&lt;_accession_num&gt;24488586&lt;/_accession_num&gt;&lt;_author_adr&gt;Department of Molecular Biology, Cell Biology and Biochemistry, Laboratories for  Molecular Medicine, Brown University, Providence, RI, 02903, USA.&lt;/_author_adr&gt;&lt;_date_display&gt;2014 Jun&lt;/_date_display&gt;&lt;_date&gt;2014-06-01&lt;/_date&gt;&lt;_doi&gt;10.1007/s11357-014-9618-3&lt;/_doi&gt;&lt;_isbn&gt;1574-4647 (Electronic)&lt;/_isbn&gt;&lt;_issue&gt;3&lt;/_issue&gt;&lt;_journal&gt;Age (Dordr)&lt;/_journal&gt;&lt;_keywords&gt;Aging/*genetics; Animals; Brain/cytology/*metabolism; Cell Aging/physiology; Cell Survival; Liver/cytology/*metabolism; Lung/cytology/*metabolism; Male; Mice; Mice, Inbred C57BL; Muscle, Skeletal/cytology/*metabolism; Polymorphism, Single Nucleotide; RNA/*genetics; Wnt Proteins/*genetics/metabolism; Wnt Signaling Pathway&lt;/_keywords&gt;&lt;_language&gt;eng&lt;/_language&gt;&lt;_pages&gt;9618&lt;/_pages&gt;&lt;_tertiary_title&gt;Age (Dordrecht, Netherlands)&lt;/_tertiary_title&gt;&lt;_type_work&gt;Journal Article; Research Support, N.I.H., Extramural; Research Support, Non-U.S. Gov&amp;apos;t&lt;/_type_work&gt;&lt;_url&gt;http://www.ncbi.nlm.nih.gov/entrez/query.fcgi?cmd=Retrieve&amp;amp;db=pubmed&amp;amp;dopt=Abstract&amp;amp;list_uids=24488586&amp;amp;query_hl=1&lt;/_url&gt;&lt;_volume&gt;36&lt;/_volume&gt;&lt;_created&gt;60910143&lt;/_created&gt;&lt;_modified&gt;60910143&lt;/_modified&gt;&lt;_db_updated&gt;PubMed&lt;/_db_updated&gt;&lt;/Details&gt;&lt;Extra&gt;&lt;DBUID&gt;{30BF8842-AF30-40F6-AB0F-6C449B682E55}&lt;/DBUID&gt;&lt;/Extra&gt;&lt;/Item&gt;&lt;/References&gt;&lt;/Group&gt;&lt;Group&gt;&lt;References&gt;&lt;Item&gt;&lt;ID&gt;556&lt;/ID&gt;&lt;UID&gt;{09195317-B0FE-4C65-88A0-E83E1385BFD4}&lt;/UID&gt;&lt;Title&gt;A dual role of the Wnt signaling pathway during aging in Caenorhabditis elegans&lt;/Title&gt;&lt;Template&gt;Journal Article&lt;/Template&gt;&lt;Star&gt;0&lt;/Star&gt;&lt;Tag&gt;0&lt;/Tag&gt;&lt;Author&gt;Lezzerini, M; Budovskaya, Y&lt;/Author&gt;&lt;Year&gt;2014&lt;/Year&gt;&lt;Details&gt;&lt;_accession_num&gt;23879250&lt;/_accession_num&gt;&lt;_author_adr&gt;Swammerdam Institute for Life Sciences, University of Amsterdam, Amsterdam, The Netherlands.&lt;/_author_adr&gt;&lt;_date_display&gt;2014 Feb&lt;/_date_display&gt;&lt;_date&gt;2014-02-01&lt;/_date&gt;&lt;_doi&gt;10.1111/acel.12141&lt;/_doi&gt;&lt;_isbn&gt;1474-9726 (Electronic); 1474-9718 (Linking)&lt;/_isbn&gt;&lt;_issue&gt;1&lt;/_issue&gt;&lt;_journal&gt;Aging Cell&lt;/_journal&gt;&lt;_keywords&gt;Aging/genetics/*physiology; Animals; Caenorhabditis elegans/genetics/*physiology; Caenorhabditis elegans Proteins/genetics/metabolism; Down-Regulation/genetics; Gene Expression Regulation, Developmental; Ligands; Longevity/genetics; Models, Biological; Mutation/genetics; RNA, Messenger/genetics/metabolism; Stress, Physiological/genetics; Transcription, Genetic; *Wnt Signaling Pathway/geneticsC. elegans; Wnt signalling; aging; antagonistic pleiotropy; development; life span; longevity regulation; oxidative stress&lt;/_keywords&gt;&lt;_language&gt;eng&lt;/_language&gt;&lt;_ori_publication&gt;(c) 2013 the Anatomical Society and John Wiley &amp;amp; Sons Ltd.&lt;/_ori_publication&gt;&lt;_pages&gt;8-18&lt;/_pages&gt;&lt;_tertiary_title&gt;Aging cell&lt;/_tertiary_title&gt;&lt;_type_work&gt;Journal Article; Research Support, N.I.H., Extramural; Research Support, Non-U.S. Gov&amp;apos;t&lt;/_type_work&gt;&lt;_url&gt;http://www.ncbi.nlm.nih.gov/entrez/query.fcgi?cmd=Retrieve&amp;amp;db=pubmed&amp;amp;dopt=Abstract&amp;amp;list_uids=23879250&amp;amp;query_hl=1&lt;/_url&gt;&lt;_volume&gt;13&lt;/_volume&gt;&lt;_created&gt;60910144&lt;/_created&gt;&lt;_modified&gt;60910144&lt;/_modified&gt;&lt;_db_updated&gt;PubMed&lt;/_db_updated&gt;&lt;_impact_factor&gt;   6.340&lt;/_impact_factor&gt;&lt;_collection_scope&gt;SCIE;&lt;/_collection_scope&gt;&lt;/Details&gt;&lt;Extra&gt;&lt;DBUID&gt;{30BF8842-AF30-40F6-AB0F-6C449B682E55}&lt;/DBUID&gt;&lt;/Extra&gt;&lt;/Item&gt;&lt;/References&gt;&lt;/Group&gt;&lt;/Citation&gt;_x000a_"/>
    <w:docVar w:name="NE.Ref{7B014278-1D55-4161-A1F2-47D4DE10B0B9}" w:val=" ADDIN NE.Ref.{7B014278-1D55-4161-A1F2-47D4DE10B0B9} ADDIN NE.Ref.{7B014278-1D55-4161-A1F2-47D4DE10B0B9}&lt;Citation&gt;&lt;Group&gt;&lt;References&gt;&lt;Item&gt;&lt;ID&gt;299&lt;/ID&gt;&lt;UID&gt;{E3F7BC90-6947-4826-B8BC-8594572A1CF7}&lt;/UID&gt;&lt;Title&gt;Dynamic analyses of alternative polyadenylation from RNA-seq reveal a 3′-UTR landscape across seven tumour types&lt;/Title&gt;&lt;Template&gt;Journal Article&lt;/Template&gt;&lt;Star&gt;0&lt;/Star&gt;&lt;Tag&gt;0&lt;/Tag&gt;&lt;Author&gt;Xia, Zheng; Donehower, Lawrence A; Cooper, Thomas A; Neilson, Joel R; Wheeler, David A; Wagner, Eric J; Li, Wei&lt;/Author&gt;&lt;Year&gt;2014&lt;/Year&gt;&lt;Details&gt;&lt;_doi&gt;10.1038/ncomms6274&lt;/_doi&gt;&lt;_created&gt;60525293&lt;/_created&gt;&lt;_modified&gt;60525293&lt;/_modified&gt;&lt;_url&gt;http://www.nature.com/doifinder/10.1038/ncomms6274&lt;/_url&gt;&lt;_journal&gt;Nature Communications&lt;/_journal&gt;&lt;_volume&gt;5&lt;/_volume&gt;&lt;_pages&gt;5274&lt;/_pages&gt;&lt;_tertiary_title&gt;Nat Comms&lt;/_tertiary_title&gt;&lt;_date&gt;60423840&lt;/_date&gt;&lt;_isbn&gt;2041-1723&lt;/_isbn&gt;&lt;_accessed&gt;60525293&lt;/_accessed&gt;&lt;_db_updated&gt;CrossRef&lt;/_db_updated&gt;&lt;/Details&gt;&lt;Extra&gt;&lt;DBUID&gt;{3FADA791-E85E-4683-A0AD-0C2C55F55431}&lt;/DBUID&gt;&lt;/Extra&gt;&lt;/Item&gt;&lt;/References&gt;&lt;/Group&gt;&lt;/Citation&gt;_x000a_"/>
    <w:docVar w:name="NE.Ref{7D15EEA6-6063-4BA2-AA68-4A7DE5508A5E}" w:val=" ADDIN NE.Ref.{7D15EEA6-6063-4BA2-AA68-4A7DE5508A5E} ADDIN NE.Ref.{7D15EEA6-6063-4BA2-AA68-4A7DE5508A5E}&lt;Citation&gt;&lt;Group&gt;&lt;References&gt;&lt;Item&gt;&lt;ID&gt;443&lt;/ID&gt;&lt;UID&gt;{0CCF3050-AE64-4B32-92BA-E2183D6ECF18}&lt;/UID&gt;&lt;Title&gt;Progressive lengthening of 3&amp;apos; untranslated regions of mRNAs by alternative polyadenylation during mouse embryonic development&lt;/Title&gt;&lt;Template&gt;Journal Article&lt;/Template&gt;&lt;Star&gt;0&lt;/Star&gt;&lt;Tag&gt;0&lt;/Tag&gt;&lt;Author&gt;Ji, Z; Lee, J Y; Pan, Z; Jiang, B; Tian, B&lt;/Author&gt;&lt;Year&gt;2009&lt;/Year&gt;&lt;Details&gt;&lt;_accession_num&gt;19372383&lt;/_accession_num&gt;&lt;_author_adr&gt;Department of Biochemistry and Molecular Biology, New Jersey Medical School, University of Medicine and Dentistry of New Jersey, Newark, NJ 07103, USA.&lt;/_author_adr&gt;&lt;_created&gt;60616501&lt;/_created&gt;&lt;_date&gt;2009-04-28&lt;/_date&gt;&lt;_date_display&gt;2009 Apr 28&lt;/_date_display&gt;&lt;_db_updated&gt;PubMed&lt;/_db_updated&gt;&lt;_doi&gt;10.1073/pnas.0900028106&lt;/_doi&gt;&lt;_impact_factor&gt;   9.809&lt;/_impact_factor&gt;&lt;_isbn&gt;1091-6490 (Electronic); 0027-8424 (Linking)&lt;/_isbn&gt;&lt;_issue&gt;17&lt;/_issue&gt;&lt;_journal&gt;Proc Natl Acad Sci U S A&lt;/_journal&gt;&lt;_keywords&gt;3&amp;apos; Untranslated Regions/*genetics; Animals; Cell Differentiation; Cell Line; Embryonic Development/*genetics; Mice; *Polyadenylation&lt;/_keywords&gt;&lt;_language&gt;eng&lt;/_language&gt;&lt;_modified&gt;60627618&lt;/_modified&gt;&lt;_pages&gt;7028-33&lt;/_pages&gt;&lt;_tertiary_title&gt;Proceedings of the National Academy of Sciences of the United States of America&lt;/_tertiary_title&gt;&lt;_type_work&gt;Journal Article; Research Support, N.I.H., Extramural&lt;/_type_work&gt;&lt;_url&gt;http://www.ncbi.nlm.nih.gov/entrez/query.fcgi?cmd=Retrieve&amp;amp;db=pubmed&amp;amp;dopt=Abstract&amp;amp;list_uids=19372383&amp;amp;query_hl=1&lt;/_url&gt;&lt;_volume&gt;106&lt;/_volume&gt;&lt;/Details&gt;&lt;Extra&gt;&lt;DBUID&gt;{3FADA791-E85E-4683-A0AD-0C2C55F55431}&lt;/DBUID&gt;&lt;/Extra&gt;&lt;/Item&gt;&lt;/References&gt;&lt;/Group&gt;&lt;Group&gt;&lt;References&gt;&lt;Item&gt;&lt;ID&gt;143&lt;/ID&gt;&lt;UID&gt;{3E966822-EF52-42AD-83AD-12947A5BF476}&lt;/UID&gt;&lt;Title&gt;Widespread shortening of 3&amp;apos;UTRs by alternative cleavage and polyadenylation activates oncogenes in cancer cells&lt;/Title&gt;&lt;Template&gt;Journal Article&lt;/Template&gt;&lt;Star&gt;0&lt;/Star&gt;&lt;Tag&gt;0&lt;/Tag&gt;&lt;Author&gt;Mayr, C; Bartel, D P&lt;/Author&gt;&lt;Year&gt;2009&lt;/Year&gt;&lt;Details&gt;&lt;_accession_num&gt;19703394&lt;/_accession_num&gt;&lt;_author_adr&gt;Howard Hughes Medical Institute, USA. mayrc@mskcc.org&lt;/_author_adr&gt;&lt;_created&gt;59824067&lt;/_created&gt;&lt;_date&gt;2009-08-21&lt;/_date&gt;&lt;_date_display&gt;2009 Aug 21&lt;/_date_display&gt;&lt;_db_updated&gt;PubMed&lt;/_db_updated&gt;&lt;_doi&gt;10.1016/j.cell.2009.06.016&lt;/_doi&gt;&lt;_issue&gt;4&lt;/_issue&gt;&lt;_journal&gt;Cell&lt;/_journal&gt;&lt;_keywords&gt;3&amp;apos; Untranslated Regions/*metabolism; *Alternative Splicing; Cell Line, Tumor; Cell Transformation, Neoplastic; Cyclin D2; Cyclins/genetics/metabolism; Gene Expression Regulation, Neoplastic; Humans; Mutation; *Oncogenes; *Polyadenylation; RNA Stability; RNA-Binding Proteins/metabolism; S Phase&lt;/_keywords&gt;&lt;_language&gt;eng&lt;/_language&gt;&lt;_modified&gt;59824067&lt;/_modified&gt;&lt;_pages&gt;673-84&lt;/_pages&gt;&lt;_type_work&gt;Journal Article; Research Support, N.I.H., Extramural; Research Support, Non-U.S. Gov&amp;apos;t&lt;/_type_work&gt;&lt;_url&gt;http://www.ncbi.nlm.nih.gov/entrez/query.fcgi?cmd=Retrieve&amp;amp;db=pubmed&amp;amp;dopt=Abstract&amp;amp;list_uids=19703394&amp;amp;query_hl=1&lt;/_url&gt;&lt;_volume&gt;138&lt;/_volume&gt;&lt;/Details&gt;&lt;Extra&gt;&lt;DBUID&gt;{3FADA791-E85E-4683-A0AD-0C2C55F55431}&lt;/DBUID&gt;&lt;/Extra&gt;&lt;/Item&gt;&lt;/References&gt;&lt;/Group&gt;&lt;Group&gt;&lt;References&gt;&lt;Item&gt;&lt;ID&gt;299&lt;/ID&gt;&lt;UID&gt;{E3F7BC90-6947-4826-B8BC-8594572A1CF7}&lt;/UID&gt;&lt;Title&gt;Dynamic analyses of alternative polyadenylation from RNA-seq reveal a 3′-UTR landscape across seven tumour types&lt;/Title&gt;&lt;Template&gt;Journal Article&lt;/Template&gt;&lt;Star&gt;0&lt;/Star&gt;&lt;Tag&gt;0&lt;/Tag&gt;&lt;Author&gt;Xia, Zheng; Donehower, Lawrence A; Cooper, Thomas A; Neilson, Joel R; Wheeler, David A; Wagner, Eric J; Li, Wei&lt;/Author&gt;&lt;Year&gt;2014&lt;/Year&gt;&lt;Details&gt;&lt;_doi&gt;10.1038/ncomms6274&lt;/_doi&gt;&lt;_created&gt;60525293&lt;/_created&gt;&lt;_modified&gt;60525293&lt;/_modified&gt;&lt;_url&gt;http://www.nature.com/doifinder/10.1038/ncomms6274&lt;/_url&gt;&lt;_journal&gt;Nature Communications&lt;/_journal&gt;&lt;_volume&gt;5&lt;/_volume&gt;&lt;_pages&gt;5274&lt;/_pages&gt;&lt;_tertiary_title&gt;Nat Comms&lt;/_tertiary_title&gt;&lt;_date&gt;60423840&lt;/_date&gt;&lt;_isbn&gt;2041-1723&lt;/_isbn&gt;&lt;_accessed&gt;60525293&lt;/_accessed&gt;&lt;_db_updated&gt;CrossRef&lt;/_db_updated&gt;&lt;/Details&gt;&lt;Extra&gt;&lt;DBUID&gt;{3FADA791-E85E-4683-A0AD-0C2C55F55431}&lt;/DBUID&gt;&lt;/Extra&gt;&lt;/Item&gt;&lt;/References&gt;&lt;/Group&gt;&lt;/Citation&gt;_x000a_"/>
    <w:docVar w:name="NE.Ref{80410514-73FA-4D91-99BD-37C989897B3B}" w:val=" ADDIN NE.Ref.{80410514-73FA-4D91-99BD-37C989897B3B}&lt;Citation&gt;&lt;Group&gt;&lt;References&gt;&lt;Item&gt;&lt;ID&gt;562&lt;/ID&gt;&lt;UID&gt;{B81B56B4-A09E-449B-B979-E61F6FC117B2}&lt;/UID&gt;&lt;Title&gt;PolyA_DB 2: mRNA polyadenylation sites in vertebrate genes&lt;/Title&gt;&lt;Template&gt;Journal Article&lt;/Template&gt;&lt;Star&gt;0&lt;/Star&gt;&lt;Tag&gt;0&lt;/Tag&gt;&lt;Author&gt;Lee, J Y; Yeh, I; Park, J Y; Tian, B&lt;/Author&gt;&lt;Year&gt;2007&lt;/Year&gt;&lt;Details&gt;&lt;_accession_num&gt;17202160&lt;/_accession_num&gt;&lt;_author_adr&gt;Department of Biochemistry and Molecular Biology, New Jersey Medical School University of Medicine and Dentistry of New Jersey, Newark, NJ 07101-1709, USA.&lt;/_author_adr&gt;&lt;_collection_scope&gt;SCI;SCIE;&lt;/_collection_scope&gt;&lt;_created&gt;60913094&lt;/_created&gt;&lt;_date&gt;2007-01-01&lt;/_date&gt;&lt;_date_display&gt;2007 Jan&lt;/_date_display&gt;&lt;_db_updated&gt;PubMed&lt;/_db_updated&gt;&lt;_doi&gt;10.1093/nar/gkl870&lt;/_doi&gt;&lt;_impact_factor&gt;   9.112&lt;/_impact_factor&gt;&lt;_isbn&gt;1362-4962 (Electronic); 0305-1048 (Linking)&lt;/_isbn&gt;&lt;_issue&gt;Database issue&lt;/_issue&gt;&lt;_journal&gt;Nucleic Acids Res&lt;/_journal&gt;&lt;_keywords&gt;Animals; *Databases, Nucleic Acid; Genomics; Humans; Internet; Mice; Poly A/*analysis; *Polyadenylation; *RNA 3&amp;apos; Polyadenylation Signals; RNA, Messenger/*chemistry; Rats; Synteny; User-Computer Interface; Vertebrates/*genetics&lt;/_keywords&gt;&lt;_language&gt;eng&lt;/_language&gt;&lt;_modified&gt;60927307&lt;/_modified&gt;&lt;_pages&gt;D165-8&lt;/_pages&gt;&lt;_tertiary_title&gt;Nucleic acids research&lt;/_tertiary_title&gt;&lt;_type_work&gt;Journal Article; Research Support, Non-U.S. Gov&amp;apos;t&lt;/_type_work&gt;&lt;_url&gt;http://www.ncbi.nlm.nih.gov/entrez/query.fcgi?cmd=Retrieve&amp;amp;db=pubmed&amp;amp;dopt=Abstract&amp;amp;list_uids=17202160&amp;amp;query_hl=1&lt;/_url&gt;&lt;_volume&gt;35&lt;/_volume&gt;&lt;/Details&gt;&lt;Extra&gt;&lt;DBUID&gt;{B62E29E1-D3DD-44F8-B068-1862D6D625F0}&lt;/DBUID&gt;&lt;/Extra&gt;&lt;/Item&gt;&lt;/References&gt;&lt;/Group&gt;&lt;/Citation&gt;_x000a_"/>
    <w:docVar w:name="NE.Ref{8999815E-20F0-4754-9684-61A9B2EBC9F5}" w:val=" ADDIN NE.Ref.{8999815E-20F0-4754-9684-61A9B2EBC9F5} ADDIN NE.Ref.{8999815E-20F0-4754-9684-61A9B2EBC9F5}&lt;Citation&gt;&lt;Group&gt;&lt;References&gt;&lt;Item&gt;&lt;ID&gt;591&lt;/ID&gt;&lt;UID&gt;{04CF2E1D-ABD5-44D4-BEEE-B89D30F539E4}&lt;/UID&gt;&lt;Title&gt;Y box-binding factor promotes eosinophil survival by stabilizing granulocyte-macrophage colony-stimulating factor mRNA&lt;/Title&gt;&lt;Template&gt;Journal Article&lt;/Template&gt;&lt;Star&gt;0&lt;/Star&gt;&lt;Tag&gt;0&lt;/Tag&gt;&lt;Author&gt;Capowski, E E; Esnault, S; Bhattacharya, S; Malter, J S&lt;/Author&gt;&lt;Year&gt;2001&lt;/Year&gt;&lt;Details&gt;&lt;_accession_num&gt;11698476&lt;/_accession_num&gt;&lt;_author_adr&gt;Department of Pathology and Laboratory Medicine, University of Wisconsin Medical  School, Madison, WI 53792, USA.&lt;/_author_adr&gt;&lt;_date_display&gt;2001 Nov 15&lt;/_date_display&gt;&lt;_date&gt;2001-11-15&lt;/_date&gt;&lt;_isbn&gt;0022-1767 (Print); 0022-1767 (Linking)&lt;/_isbn&gt;&lt;_issue&gt;10&lt;/_issue&gt;&lt;_journal&gt;J Immunol&lt;/_journal&gt;&lt;_keywords&gt;3&amp;apos; Untranslated Regions; Asthma/immunology; CCAAT-Enhancer-Binding Proteins/genetics/*physiology; Cell Survival; *DNA-Binding Proteins; Eosinophils/*immunology; Gene Products, tat/genetics; Granulocyte-Macrophage Colony-Stimulating Factor/*genetics/metabolism; Humans; Hypersensitivity, Immediate/immunology; NFI Transcription Factors; Nuclear Proteins; *RNA Stability; RNA, Messenger/metabolism; RNA-Binding Proteins/genetics/physiology; Recombinant Fusion Proteins/metabolism; Response Elements; *Transcription Factors; Transduction, Genetic; Y-Box-Binding Protein 1&lt;/_keywords&gt;&lt;_language&gt;eng&lt;/_language&gt;&lt;_pages&gt;5970-6&lt;/_pages&gt;&lt;_tertiary_title&gt;Journal of immunology (Baltimore, Md. : 1950)&lt;/_tertiary_title&gt;&lt;_type_work&gt;Journal Article; Research Support, U.S. Gov&amp;apos;t, P.H.S.&lt;/_type_work&gt;&lt;_url&gt;http://www.ncbi.nlm.nih.gov/entrez/query.fcgi?cmd=Retrieve&amp;amp;db=pubmed&amp;amp;dopt=Abstract&amp;amp;list_uids=11698476&amp;amp;query_hl=1&lt;/_url&gt;&lt;_volume&gt;167&lt;/_volume&gt;&lt;_created&gt;60915577&lt;/_created&gt;&lt;_modified&gt;60915577&lt;/_modified&gt;&lt;_db_updated&gt;PubMed&lt;/_db_updated&gt;&lt;_impact_factor&gt;   4.922&lt;/_impact_factor&gt;&lt;_collection_scope&gt;SCI;SCIE;&lt;/_collection_scope&gt;&lt;/Details&gt;&lt;Extra&gt;&lt;DBUID&gt;{30BF8842-AF30-40F6-AB0F-6C449B682E55}&lt;/DBUID&gt;&lt;/Extra&gt;&lt;/Item&gt;&lt;/References&gt;&lt;/Group&gt;&lt;/Citation&gt;_x000a_"/>
    <w:docVar w:name="NE.Ref{8B24ACA8-2E92-4FAC-8406-00CB9FD57D71}" w:val=" ADDIN NE.Ref.{8B24ACA8-2E92-4FAC-8406-00CB9FD57D71} ADDIN NE.Ref.{8B24ACA8-2E92-4FAC-8406-00CB9FD57D71}&lt;Citation&gt;&lt;Group&gt;&lt;References&gt;&lt;Item&gt;&lt;ID&gt;587&lt;/ID&gt;&lt;UID&gt;{F06B5417-010D-4AB5-B513-925661F43801}&lt;/UID&gt;&lt;Title&gt;RBPDB: a database of RNA-binding specificities&lt;/Title&gt;&lt;Template&gt;Journal Article&lt;/Template&gt;&lt;Star&gt;0&lt;/Star&gt;&lt;Tag&gt;0&lt;/Tag&gt;&lt;Author&gt;Cook, K B; Kazan, H; Zuberi, K; Morris, Q; Hughes, T R&lt;/Author&gt;&lt;Year&gt;2011&lt;/Year&gt;&lt;Details&gt;&lt;_accession_num&gt;21036867&lt;/_accession_num&gt;&lt;_author_adr&gt;Department of Molecular Genetics, University of Toronto, Toronto, Ontario M5S 3E1, Canada.&lt;/_author_adr&gt;&lt;_date_display&gt;2011 Jan&lt;/_date_display&gt;&lt;_date&gt;2011-01-01&lt;/_date&gt;&lt;_doi&gt;10.1093/nar/gkq1069&lt;/_doi&gt;&lt;_isbn&gt;1362-4962 (Electronic); 0305-1048 (Linking)&lt;/_isbn&gt;&lt;_issue&gt;Database issue&lt;/_issue&gt;&lt;_journal&gt;Nucleic Acids Res&lt;/_journal&gt;&lt;_keywords&gt;Animals; Binding Sites; Caenorhabditis elegans Proteins/chemistry/metabolism; *Databases, Protein; Drosophila Proteins/chemistry/metabolism; Humans; Mice; Protein Structure, Tertiary; RNA, Messenger/chemistry/metabolism; RNA-Binding Proteins/chemistry/*metabolism; Sequence Analysis, RNA&lt;/_keywords&gt;&lt;_language&gt;eng&lt;/_language&gt;&lt;_pages&gt;D301-8&lt;/_pages&gt;&lt;_tertiary_title&gt;Nucleic acids research&lt;/_tertiary_title&gt;&lt;_type_work&gt;Journal Article; Research Support, N.I.H., Extramural; Research Support, Non-U.S. Gov&amp;apos;t&lt;/_type_work&gt;&lt;_url&gt;http://www.ncbi.nlm.nih.gov/entrez/query.fcgi?cmd=Retrieve&amp;amp;db=pubmed&amp;amp;dopt=Abstract&amp;amp;list_uids=21036867&amp;amp;query_hl=1&lt;/_url&gt;&lt;_volume&gt;39&lt;/_volume&gt;&lt;_created&gt;60915568&lt;/_created&gt;&lt;_modified&gt;60915568&lt;/_modified&gt;&lt;_db_updated&gt;PubMed&lt;/_db_updated&gt;&lt;_impact_factor&gt;   9.112&lt;/_impact_factor&gt;&lt;_collection_scope&gt;SCI;SCIE;&lt;/_collection_scope&gt;&lt;/Details&gt;&lt;Extra&gt;&lt;DBUID&gt;{30BF8842-AF30-40F6-AB0F-6C449B682E55}&lt;/DBUID&gt;&lt;/Extra&gt;&lt;/Item&gt;&lt;/References&gt;&lt;/Group&gt;&lt;/Citation&gt;_x000a_"/>
    <w:docVar w:name="NE.Ref{A1912725-5533-4A26-8F07-EEA9A8759A14}" w:val=" ADDIN NE.Ref.{A1912725-5533-4A26-8F07-EEA9A8759A14} ADDIN NE.Ref.{A1912725-5533-4A26-8F07-EEA9A8759A14}&lt;Citation&gt;&lt;Group&gt;&lt;References&gt;&lt;Item&gt;&lt;ID&gt;384&lt;/ID&gt;&lt;UID&gt;{C4FE1A7F-B5BC-4B69-A6EF-5458BF10A9D0}&lt;/UID&gt;&lt;Title&gt;Upregulation of SIRT1 by 17beta-estradiol depends on ubiquitin-proteasome degradation of PPAR-gamma mediated by NEDD4-1&lt;/Title&gt;&lt;Template&gt;Journal Article&lt;/Template&gt;&lt;Star&gt;0&lt;/Star&gt;&lt;Tag&gt;0&lt;/Tag&gt;&lt;Author&gt;Han, L; Wang, P; Zhao, G; Wang, H; Wang, M; Chen, J; Tong, T&lt;/Author&gt;&lt;Year&gt;2013&lt;/Year&gt;&lt;Details&gt;&lt;_accession_num&gt;23549616&lt;/_accession_num&gt;&lt;_author_adr&gt;Peking University Research Center on Aging, Peking University Health Science Center, Beijing 100191, China.&lt;/_author_adr&gt;&lt;_created&gt;60602106&lt;/_created&gt;&lt;_date&gt;2013-04-01&lt;/_date&gt;&lt;_date_display&gt;2013 Apr&lt;/_date_display&gt;&lt;_db_updated&gt;PubMed&lt;/_db_updated&gt;&lt;_doi&gt;10.1007/s13238-013-2124-z&lt;/_doi&gt;&lt;_impact_factor&gt;   3.247&lt;/_impact_factor&gt;&lt;_isbn&gt;1674-8018 (Electronic); 1674-800X (Linking)&lt;/_isbn&gt;&lt;_issue&gt;4&lt;/_issue&gt;&lt;_journal&gt;Protein Cell&lt;/_journal&gt;&lt;_keywords&gt;Amino Acid Motifs; Animals; Cell Aging; Down-Regulation/drug effects; Endosomal Sorting Complexes Required for Transport/antagonists &amp;amp;_x000d__x000a_      inhibitors/genetics/*metabolism; Estradiol/*pharmacology; Female; HeLa Cells; Humans; Mice; Mice, Inbred BALB C; PPAR gamma/genetics/*metabolism; Proteasome Endopeptidase Complex/*metabolism; Protein Structure, Tertiary; RNA Interference; RNA, Small Interfering/metabolism; Sirtuin 1/genetics/*metabolism; Ubiquitin/*metabolism; Ubiquitin-Protein Ligases/antagonists &amp;amp; inhibitors/genetics/*metabolism; Ubiquitination/drug effects; Up-Regulation/*drug effects&lt;/_keywords&gt;&lt;_language&gt;eng&lt;/_language&gt;&lt;_modified&gt;60914095&lt;/_modified&gt;&lt;_pages&gt;310-21&lt;/_pages&gt;&lt;_tertiary_title&gt;Protein &amp;amp; cell&lt;/_tertiary_title&gt;&lt;_type_work&gt;Journal Article; Research Support, Non-U.S. Gov&amp;apos;t&lt;/_type_work&gt;&lt;_url&gt;http://www.ncbi.nlm.nih.gov/entrez/query.fcgi?cmd=Retrieve&amp;amp;db=pubmed&amp;amp;dopt=Abstract&amp;amp;list_uids=23549616&amp;amp;query_hl=1&lt;/_url&gt;&lt;_volume&gt;4&lt;/_volume&gt;&lt;_collection_scope&gt;CSCD;SCIE;&lt;/_collection_scope&gt;&lt;/Details&gt;&lt;Extra&gt;&lt;DBUID&gt;{30BF8842-AF30-40F6-AB0F-6C449B682E55}&lt;/DBUID&gt;&lt;/Extra&gt;&lt;/Item&gt;&lt;/References&gt;&lt;/Group&gt;&lt;/Citation&gt;_x000a_"/>
    <w:docVar w:name="NE.Ref{A71AC6A5-9898-438F-A87E-8A8EA984FE1C}" w:val=" ADDIN NE.Ref.{A71AC6A5-9898-438F-A87E-8A8EA984FE1C}&lt;Citation&gt;&lt;Group&gt;&lt;References&gt;&lt;Item&gt;&lt;ID&gt;562&lt;/ID&gt;&lt;UID&gt;{B81B56B4-A09E-449B-B979-E61F6FC117B2}&lt;/UID&gt;&lt;Title&gt;PolyA_DB 2: mRNA polyadenylation sites in vertebrate genes&lt;/Title&gt;&lt;Template&gt;Journal Article&lt;/Template&gt;&lt;Star&gt;0&lt;/Star&gt;&lt;Tag&gt;0&lt;/Tag&gt;&lt;Author&gt;Lee, J Y; Yeh, I; Park, J Y; Tian, B&lt;/Author&gt;&lt;Year&gt;2007&lt;/Year&gt;&lt;Details&gt;&lt;_accession_num&gt;17202160&lt;/_accession_num&gt;&lt;_author_adr&gt;Department of Biochemistry and Molecular Biology, New Jersey Medical School University of Medicine and Dentistry of New Jersey, Newark, NJ 07101-1709, USA.&lt;/_author_adr&gt;&lt;_collection_scope&gt;SCI;SCIE;&lt;/_collection_scope&gt;&lt;_created&gt;60913094&lt;/_created&gt;&lt;_date&gt;2007-01-01&lt;/_date&gt;&lt;_date_display&gt;2007 Jan&lt;/_date_display&gt;&lt;_db_updated&gt;PubMed&lt;/_db_updated&gt;&lt;_doi&gt;10.1093/nar/gkl870&lt;/_doi&gt;&lt;_impact_factor&gt;   9.112&lt;/_impact_factor&gt;&lt;_isbn&gt;1362-4962 (Electronic); 0305-1048 (Linking)&lt;/_isbn&gt;&lt;_issue&gt;Database issue&lt;/_issue&gt;&lt;_journal&gt;Nucleic Acids Res&lt;/_journal&gt;&lt;_keywords&gt;Animals; *Databases, Nucleic Acid; Genomics; Humans; Internet; Mice; Poly A/*analysis; *Polyadenylation; *RNA 3&amp;apos; Polyadenylation Signals; RNA, Messenger/*chemistry; Rats; Synteny; User-Computer Interface; Vertebrates/*genetics&lt;/_keywords&gt;&lt;_language&gt;eng&lt;/_language&gt;&lt;_modified&gt;60927307&lt;/_modified&gt;&lt;_pages&gt;D165-8&lt;/_pages&gt;&lt;_tertiary_title&gt;Nucleic acids research&lt;/_tertiary_title&gt;&lt;_type_work&gt;Journal Article; Research Support, Non-U.S. Gov&amp;apos;t&lt;/_type_work&gt;&lt;_url&gt;http://www.ncbi.nlm.nih.gov/entrez/query.fcgi?cmd=Retrieve&amp;amp;db=pubmed&amp;amp;dopt=Abstract&amp;amp;list_uids=17202160&amp;amp;query_hl=1&lt;/_url&gt;&lt;_volume&gt;35&lt;/_volume&gt;&lt;/Details&gt;&lt;Extra&gt;&lt;DBUID&gt;{B62E29E1-D3DD-44F8-B068-1862D6D625F0}&lt;/DBUID&gt;&lt;/Extra&gt;&lt;/Item&gt;&lt;/References&gt;&lt;/Group&gt;&lt;/Citation&gt;_x000a_"/>
    <w:docVar w:name="NE.Ref{A789FB8C-4365-4D34-BEBA-1754F5CDCC63}" w:val=" ADDIN NE.Ref.{A789FB8C-4365-4D34-BEBA-1754F5CDCC63} ADDIN NE.Ref.{A789FB8C-4365-4D34-BEBA-1754F5CDCC63}&lt;Citation&gt;&lt;Group&gt;&lt;References&gt;&lt;Item&gt;&lt;ID&gt;476&lt;/ID&gt;&lt;UID&gt;{6978DDF6-2E28-4794-BFB2-C86FF22DF326}&lt;/UID&gt;&lt;Title&gt;The proto-oncogene LRF is under post-transcriptional control of MiR-20a: implications for senescence&lt;/Title&gt;&lt;Template&gt;Journal Article&lt;/Template&gt;&lt;Star&gt;0&lt;/Star&gt;&lt;Tag&gt;0&lt;/Tag&gt;&lt;Author&gt;Poliseno, L; Pitto, L; Simili, M; Mariani, L; Riccardi, L; Ciucci, A; Rizzo, M; Evangelista, M; Mercatanti, A; Pandolfi, P P; Rainaldi, G&lt;/Author&gt;&lt;Year&gt;2008&lt;/Year&gt;&lt;Details&gt;&lt;_accession_num&gt;18596985&lt;/_accession_num&gt;&lt;_author_adr&gt;Laboratory of Gene and Molecular Therapy, Institute of Clinical Physiology, CNR,  Pisa, Italy.&lt;/_author_adr&gt;&lt;_collection_scope&gt;SCIE;&lt;/_collection_scope&gt;&lt;_created&gt;60663598&lt;/_created&gt;&lt;_date&gt;2008-01-20&lt;/_date&gt;&lt;_date_display&gt;2008&lt;/_date_display&gt;&lt;_db_updated&gt;PubMed&lt;/_db_updated&gt;&lt;_doi&gt;10.1371/journal.pone.0002542&lt;/_doi&gt;&lt;_impact_factor&gt;   3.234&lt;/_impact_factor&gt;&lt;_isbn&gt;1932-6203 (Electronic); 1932-6203 (Linking)&lt;/_isbn&gt;&lt;_issue&gt;7&lt;/_issue&gt;&lt;_journal&gt;PLoS One&lt;/_journal&gt;&lt;_keywords&gt;Animals; Base Sequence; Cell Aging/*genetics; Cell Proliferation; Cyclin-Dependent Kinase Inhibitor p16/genetics/metabolism; DNA-Binding Proteins/*genetics/metabolism; Down-Regulation; E2F1 Transcription Factor/genetics/metabolism; Fibroblasts/metabolism; Mice; MicroRNAs/*metabolism; Molecular Sequence Data; *Proto-Oncogenes; *RNA Interference; Transcription Factors/*genetics/metabolism&lt;/_keywords&gt;&lt;_language&gt;eng&lt;/_language&gt;&lt;_modified&gt;60915554&lt;/_modified&gt;&lt;_pages&gt;e2542&lt;/_pages&gt;&lt;_tertiary_title&gt;PloS one&lt;/_tertiary_title&gt;&lt;_type_work&gt;Journal Article; Research Support, Non-U.S. Gov&amp;apos;t&lt;/_type_work&gt;&lt;_url&gt;http://www.ncbi.nlm.nih.gov/entrez/query.fcgi?cmd=Retrieve&amp;amp;db=pubmed&amp;amp;dopt=Abstract&amp;amp;list_uids=18596985&amp;amp;query_hl=1&lt;/_url&gt;&lt;_volume&gt;3&lt;/_volume&gt;&lt;/Details&gt;&lt;Extra&gt;&lt;DBUID&gt;{30BF8842-AF30-40F6-AB0F-6C449B682E55}&lt;/DBUID&gt;&lt;/Extra&gt;&lt;/Item&gt;&lt;/References&gt;&lt;/Group&gt;&lt;/Citation&gt;_x000a_"/>
    <w:docVar w:name="NE.Ref{B7756AF2-E1DA-4A99-86E0-9CB2B00552EE}" w:val=" ADDIN NE.Ref.{B7756AF2-E1DA-4A99-86E0-9CB2B00552EE} ADDIN NE.Ref.{B7756AF2-E1DA-4A99-86E0-9CB2B00552EE}&lt;Citation&gt;&lt;Group&gt;&lt;References&gt;&lt;Item&gt;&lt;ID&gt;570&lt;/ID&gt;&lt;UID&gt;{2EB4EB5B-DE81-414C-8278-E4D70AA8D65B}&lt;/UID&gt;&lt;Title&gt;NEDD4-1 is a proto-oncogenic ubiquitin ligase for PTEN&lt;/Title&gt;&lt;Template&gt;Journal Article&lt;/Template&gt;&lt;Star&gt;0&lt;/Star&gt;&lt;Tag&gt;0&lt;/Tag&gt;&lt;Author&gt;Wang, X; Trotman, L C; Koppie, T; Alimonti, A; Chen, Z; Gao, Z; Wang, J; Erdjument-Bromage, H; Tempst, P; Cordon-Cardo, C; Pandolfi, P P; Jiang, X&lt;/Author&gt;&lt;Year&gt;2007&lt;/Year&gt;&lt;Details&gt;&lt;_accession_num&gt;17218260&lt;/_accession_num&gt;&lt;_author_adr&gt;Cell Biology Program, Sloan-Kettering Institute, Memorial Sloan-Kettering Cancer  Center, 1275 York Avenue, Box 522, New York, NY 10021, USA.&lt;/_author_adr&gt;&lt;_date_display&gt;2007 Jan 12&lt;/_date_display&gt;&lt;_date&gt;2007-01-12&lt;/_date&gt;&lt;_doi&gt;10.1016/j.cell.2006.11.039&lt;/_doi&gt;&lt;_isbn&gt;0092-8674 (Print); 0092-8674 (Linking)&lt;/_isbn&gt;&lt;_issue&gt;1&lt;/_issue&gt;&lt;_journal&gt;Cell&lt;/_journal&gt;&lt;_keywords&gt;Animals; Cell Transformation, Neoplastic; Endosomal Sorting Complexes Required for Transport; HeLa Cells; Humans; Mice; Neoplasm Transplantation; Neoplasms/pathology; PTEN Phosphohydrolase/*metabolism; Polyubiquitin/metabolism; Protein Processing, Post-Translational; Protein Structure, Tertiary; *Proto-Oncogenes; RNA Interference; Substrate Specificity; Ubiquitin-Protein Ligases/chemistry/deficiency/isolation &amp;amp;_x000d__x000a_      purification/*metabolism&lt;/_keywords&gt;&lt;_language&gt;eng&lt;/_language&gt;&lt;_pages&gt;129-39&lt;/_pages&gt;&lt;_tertiary_title&gt;Cell&lt;/_tertiary_title&gt;&lt;_type_work&gt;Journal Article&lt;/_type_work&gt;&lt;_url&gt;http://www.ncbi.nlm.nih.gov/entrez/query.fcgi?cmd=Retrieve&amp;amp;db=pubmed&amp;amp;dopt=Abstract&amp;amp;list_uids=17218260&amp;amp;query_hl=1&lt;/_url&gt;&lt;_volume&gt;128&lt;/_volume&gt;&lt;_created&gt;60914103&lt;/_created&gt;&lt;_modified&gt;60914103&lt;/_modified&gt;&lt;_db_updated&gt;PubMed&lt;/_db_updated&gt;&lt;_impact_factor&gt;  32.242&lt;/_impact_factor&gt;&lt;_collection_scope&gt;SCI;SCIE;&lt;/_collection_scope&gt;&lt;/Details&gt;&lt;Extra&gt;&lt;DBUID&gt;{30BF8842-AF30-40F6-AB0F-6C449B682E55}&lt;/DBUID&gt;&lt;/Extra&gt;&lt;/Item&gt;&lt;/References&gt;&lt;/Group&gt;&lt;/Citation&gt;_x000a_"/>
    <w:docVar w:name="NE.Ref{BC3CDE4B-BD73-46AC-8845-DBF280F0D87F}" w:val=" ADDIN NE.Ref.{BC3CDE4B-BD73-46AC-8845-DBF280F0D87F} ADDIN NE.Ref.{BC3CDE4B-BD73-46AC-8845-DBF280F0D87F}&lt;Citation&gt;&lt;Group&gt;&lt;References&gt;&lt;Item&gt;&lt;ID&gt;299&lt;/ID&gt;&lt;UID&gt;{E3F7BC90-6947-4826-B8BC-8594572A1CF7}&lt;/UID&gt;&lt;Title&gt;Dynamic analyses of alternative polyadenylation from RNA-seq reveal a 3′-UTR landscape across seven tumour types&lt;/Title&gt;&lt;Template&gt;Journal Article&lt;/Template&gt;&lt;Star&gt;0&lt;/Star&gt;&lt;Tag&gt;0&lt;/Tag&gt;&lt;Author&gt;Xia, Zheng; Donehower, Lawrence A; Cooper, Thomas A; Neilson, Joel R; Wheeler, David A; Wagner, Eric J; Li, Wei&lt;/Author&gt;&lt;Year&gt;2014&lt;/Year&gt;&lt;Details&gt;&lt;_doi&gt;10.1038/ncomms6274&lt;/_doi&gt;&lt;_created&gt;60525293&lt;/_created&gt;&lt;_modified&gt;60525293&lt;/_modified&gt;&lt;_url&gt;http://www.nature.com/doifinder/10.1038/ncomms6274&lt;/_url&gt;&lt;_journal&gt;Nature Communications&lt;/_journal&gt;&lt;_volume&gt;5&lt;/_volume&gt;&lt;_pages&gt;5274&lt;/_pages&gt;&lt;_tertiary_title&gt;Nat Comms&lt;/_tertiary_title&gt;&lt;_date&gt;60423840&lt;/_date&gt;&lt;_isbn&gt;2041-1723&lt;/_isbn&gt;&lt;_accessed&gt;60525293&lt;/_accessed&gt;&lt;_db_updated&gt;CrossRef&lt;/_db_updated&gt;&lt;/Details&gt;&lt;Extra&gt;&lt;DBUID&gt;{3FADA791-E85E-4683-A0AD-0C2C55F55431}&lt;/DBUID&gt;&lt;/Extra&gt;&lt;/Item&gt;&lt;/References&gt;&lt;/Group&gt;&lt;/Citation&gt;_x000a_"/>
    <w:docVar w:name="NE.Ref{C1AFCF8E-74C9-4776-ADA6-336D73DC9216}" w:val=" ADDIN NE.Ref.{C1AFCF8E-74C9-4776-ADA6-336D73DC9216}&lt;Citation&gt;&lt;Group&gt;&lt;References&gt;&lt;Item&gt;&lt;ID&gt;415&lt;/ID&gt;&lt;UID&gt;{FFF8D10D-DF92-48B9-BCDD-9E92D5679585}&lt;/UID&gt;&lt;Title&gt;Prediction of mRNA polyadenylation sites by support vector machine&lt;/Title&gt;&lt;Template&gt;Journal Article&lt;/Template&gt;&lt;Star&gt;0&lt;/Star&gt;&lt;Tag&gt;0&lt;/Tag&gt;&lt;Author&gt;Cheng, Y; Miura, R M; Tian, B&lt;/Author&gt;&lt;Year&gt;2006&lt;/Year&gt;&lt;Details&gt;&lt;_accession_num&gt;16870936&lt;/_accession_num&gt;&lt;_author_adr&gt;Department of Mathematical Sciences, New Jersey Institute of Technology Newark, NJ 07102, USA.&lt;/_author_adr&gt;&lt;_collection_scope&gt;SCI;SCIE;&lt;/_collection_scope&gt;&lt;_created&gt;60607721&lt;/_created&gt;&lt;_date&gt;2006-10-01&lt;/_date&gt;&lt;_date_display&gt;2006 Oct 1&lt;/_date_display&gt;&lt;_db_updated&gt;PubMed&lt;/_db_updated&gt;&lt;_doi&gt;10.1093/bioinformatics/btl394&lt;/_doi&gt;&lt;_impact_factor&gt;   4.981&lt;/_impact_factor&gt;&lt;_isbn&gt;1367-4811 (Electronic); 1367-4803 (Linking)&lt;/_isbn&gt;&lt;_issue&gt;19&lt;/_issue&gt;&lt;_journal&gt;Bioinformatics&lt;/_journal&gt;&lt;_keywords&gt;*Artificial Intelligence; Base Sequence; Chromosome Mapping/*methods; Molecular Sequence Data; Pattern Recognition, Automated/methods; Poly A/*genetics; Polyadenylation/*genetics; RNA, Messenger/*genetics; Reproducibility of Results; Sensitivity and Specificity; Sequence Alignment/*methods; Sequence Analysis, RNA/*methods&lt;/_keywords&gt;&lt;_language&gt;eng&lt;/_language&gt;&lt;_modified&gt;60913253&lt;/_modified&gt;&lt;_pages&gt;2320-5&lt;/_pages&gt;&lt;_tertiary_title&gt;Bioinformatics (Oxford, England)&lt;/_tertiary_title&gt;&lt;_type_work&gt;Journal Article; Research Support, Non-U.S. Gov&amp;apos;t&lt;/_type_work&gt;&lt;_url&gt;http://www.ncbi.nlm.nih.gov/entrez/query.fcgi?cmd=Retrieve&amp;amp;db=pubmed&amp;amp;dopt=Abstract&amp;amp;list_uids=16870936&amp;amp;query_hl=1&lt;/_url&gt;&lt;_volume&gt;22&lt;/_volume&gt;&lt;/Details&gt;&lt;Extra&gt;&lt;DBUID&gt;{B62E29E1-D3DD-44F8-B068-1862D6D625F0}&lt;/DBUID&gt;&lt;/Extra&gt;&lt;/Item&gt;&lt;/References&gt;&lt;/Group&gt;&lt;Group&gt;&lt;References&gt;&lt;Item&gt;&lt;ID&gt;566&lt;/ID&gt;&lt;UID&gt;{3FA17787-EB96-4896-BE38-A828942280C8}&lt;/UID&gt;&lt;Title&gt;Bioinformatic identification of candidate cis-regulatory elements involved in human mRNA polyadenylation&lt;/Title&gt;&lt;Template&gt;Journal Article&lt;/Template&gt;&lt;Star&gt;0&lt;/Star&gt;&lt;Tag&gt;0&lt;/Tag&gt;&lt;Author&gt;Hu, J; Lutz, C S; Wilusz, J; Tian, B&lt;/Author&gt;&lt;Year&gt;2005&lt;/Year&gt;&lt;Details&gt;&lt;_accession_num&gt;16131587&lt;/_accession_num&gt;&lt;_author_adr&gt;Department of Biochemistry and Molecular Biology, New Jersey Medical School, University of Medicine and Dentistry of New Jersey, Newark, NJ 07101, USA.&lt;/_author_adr&gt;&lt;_collection_scope&gt;SCI;SCIE;&lt;/_collection_scope&gt;&lt;_created&gt;60913253&lt;/_created&gt;&lt;_date&gt;2005-10-01&lt;/_date&gt;&lt;_date_display&gt;2005 Oct&lt;/_date_display&gt;&lt;_db_updated&gt;PubMed&lt;/_db_updated&gt;&lt;_doi&gt;10.1261/rna.2107305&lt;/_doi&gt;&lt;_impact_factor&gt;   4.936&lt;/_impact_factor&gt;&lt;_isbn&gt;1355-8382 (Print); 1355-8382 (Linking)&lt;/_isbn&gt;&lt;_issue&gt;10&lt;/_issue&gt;&lt;_journal&gt;RNA&lt;/_journal&gt;&lt;_keywords&gt;*Computational Biology; Genome, Human; Humans; Poly A/chemistry/metabolism; Polyadenylation/*genetics; RNA, Messenger/*metabolism; Regulatory Sequences, Nucleic Acid/*genetics&lt;/_keywords&gt;&lt;_language&gt;eng&lt;/_language&gt;&lt;_modified&gt;60927250&lt;/_modified&gt;&lt;_pages&gt;1485-93&lt;/_pages&gt;&lt;_tertiary_title&gt;RNA (New York, N.Y.)&lt;/_tertiary_title&gt;&lt;_type_work&gt;Journal Article; Research Support, N.I.H., Extramural; Research Support, Non-U.S. Gov&amp;apos;t; Research Support, U.S. Gov&amp;apos;t, Non-P.H.S.; Research Support, U.S. Gov&amp;apos;t, P.H.S.&lt;/_type_work&gt;&lt;_url&gt;http://www.ncbi.nlm.nih.gov/entrez/query.fcgi?cmd=Retrieve&amp;amp;db=pubmed&amp;amp;dopt=Abstract&amp;amp;list_uids=16131587&amp;amp;query_hl=1&lt;/_url&gt;&lt;_volume&gt;11&lt;/_volume&gt;&lt;/Details&gt;&lt;Extra&gt;&lt;DBUID&gt;{B62E29E1-D3DD-44F8-B068-1862D6D625F0}&lt;/DBUID&gt;&lt;/Extra&gt;&lt;/Item&gt;&lt;/References&gt;&lt;/Group&gt;&lt;/Citation&gt;_x000a_"/>
    <w:docVar w:name="NE.Ref{CD73C3AC-E754-47E9-8844-806886A6936C}" w:val=" ADDIN NE.Ref.{CD73C3AC-E754-47E9-8844-806886A6936C} ADDIN NE.Ref.{CD73C3AC-E754-47E9-8844-806886A6936C}&lt;Citation&gt;&lt;Group&gt;&lt;References&gt;&lt;Item&gt;&lt;ID&gt;285&lt;/ID&gt;&lt;UID&gt;{7E075FFD-01F3-4A66-8A4D-124DF1F970DD}&lt;/UID&gt;&lt;Title&gt;Distinct polyadenylation landscapes of diverse human tissues revealed by a modified PA-seq strategy&lt;/Title&gt;&lt;Template&gt;Journal Article&lt;/Template&gt;&lt;Star&gt;0&lt;/Star&gt;&lt;Tag&gt;0&lt;/Tag&gt;&lt;Author&gt;Ni, T; Yang, Y; Hafez, D; Yang, W; Kiesewetter, K; Wakabayashi, Y; Ohler, U; Peng, W; Zhu, J&lt;/Author&gt;&lt;Year&gt;2013&lt;/Year&gt;&lt;Details&gt;&lt;_accession_num&gt;24025092&lt;/_accession_num&gt;&lt;_author_adr&gt;National Heart Lung Blood Institute, National Institutes of Health, Genetics and  Development Biology Center, 9000 Rockville Pike, Bethesda, MD, 20892, USA. tingni@fudan.edu.cn.&lt;/_author_adr&gt;&lt;_collection_scope&gt;SCIE;&lt;/_collection_scope&gt;&lt;_created&gt;60374714&lt;/_created&gt;&lt;_date&gt;2013-01-20&lt;/_date&gt;&lt;_date_display&gt;2013&lt;/_date_display&gt;&lt;_db_updated&gt;PubMed&lt;/_db_updated&gt;&lt;_doi&gt;10.1186/1471-2164-14-615&lt;/_doi&gt;&lt;_impact_factor&gt;   4.041&lt;/_impact_factor&gt;&lt;_journal&gt;BMC Genomics&lt;/_journal&gt;&lt;_language&gt;eng&lt;/_language&gt;&lt;_modified&gt;60616174&lt;/_modified&gt;&lt;_pages&gt;615&lt;/_pages&gt;&lt;_type_work&gt;Journal Article; Research Support, N.I.H., Intramural; Research Support, Non-U.S. Gov&amp;apos;t&lt;/_type_work&gt;&lt;_url&gt;http://www.ncbi.nlm.nih.gov/entrez/query.fcgi?cmd=Retrieve&amp;amp;db=pubmed&amp;amp;dopt=Abstract&amp;amp;list_uids=24025092&amp;amp;query_hl=1&lt;/_url&gt;&lt;_volume&gt;14&lt;/_volume&gt;&lt;/Details&gt;&lt;Extra&gt;&lt;DBUID&gt;{3FADA791-E85E-4683-A0AD-0C2C55F55431}&lt;/DBUID&gt;&lt;/Extra&gt;&lt;/Item&gt;&lt;/References&gt;&lt;/Group&gt;&lt;/Citation&gt;_x000a_"/>
    <w:docVar w:name="NE.Ref{CDC10854-48FC-422B-BE02-75B5AE344F3E}" w:val=" ADDIN NE.Ref.{CDC10854-48FC-422B-BE02-75B5AE344F3E}&lt;Citation&gt;&lt;Group&gt;&lt;References&gt;&lt;Item&gt;&lt;ID&gt;163&lt;/ID&gt;&lt;UID&gt;{21F0AC82-8713-4590-90EC-EBCDB0EBA70B}&lt;/UID&gt;&lt;Title&gt;Heterogeneity in polyadenylation cleavage sites in mammalian mRNA sequences: implications for SAGE analysis&lt;/Title&gt;&lt;Template&gt;Journal Article&lt;/Template&gt;&lt;Star&gt;0&lt;/Star&gt;&lt;Tag&gt;0&lt;/Tag&gt;&lt;Author&gt;Pauws, E; van Kampen, A H; van de Graaf, S A; de Vijlder, J J; Ris-Stalpers, C&lt;/Author&gt;&lt;Year&gt;2001&lt;/Year&gt;&lt;Details&gt;&lt;_accession_num&gt;11292841&lt;/_accession_num&gt;&lt;_author_adr&gt;Laboratory of Pediatric Endocrinology and Bioinformatics Laboratory, Academic Medical Center, University of Amsterdam, PO Box 22700, 1100 DE Amsterdam, The Netherlands. : e.pauws@amc.uva.nl&lt;/_author_adr&gt;&lt;_collection_scope&gt;SCI;SCIE;&lt;/_collection_scope&gt;&lt;_created&gt;59825503&lt;/_created&gt;&lt;_date&gt;2001-04-15&lt;/_date&gt;&lt;_date_display&gt;2001 Apr 15&lt;/_date_display&gt;&lt;_db_updated&gt;PubMed&lt;/_db_updated&gt;&lt;_impact_factor&gt;   8.808&lt;/_impact_factor&gt;&lt;_issue&gt;8&lt;/_issue&gt;&lt;_journal&gt;Nucleic Acids Res&lt;/_journal&gt;&lt;_keywords&gt;Animals; Base Sequence; Cloning, Molecular; Consensus Sequence/genetics; Databases as Topic; Exons/genetics; Gene Library; Humans; Mice; Molecular Sequence Data; Poly A/genetics/*metabolism; *RNA Processing, Post-Transcriptional; RNA, Messenger/analysis/*genetics/*metabolism; Rats; Regulatory Sequences, Nucleic Acid/*genetics; Sequence Analysis, DNA; Thyroglobulin/genetics; Thyroid Gland/metabolism&lt;/_keywords&gt;&lt;_language&gt;eng&lt;/_language&gt;&lt;_modified&gt;60627564&lt;/_modified&gt;&lt;_pages&gt;1690-4&lt;/_pages&gt;&lt;_type_work&gt;Journal Article&lt;/_type_work&gt;&lt;_url&gt;http://www.ncbi.nlm.nih.gov/entrez/query.fcgi?cmd=Retrieve&amp;amp;db=pubmed&amp;amp;dopt=Abstract&amp;amp;list_uids=11292841&amp;amp;query_hl=1&lt;/_url&gt;&lt;_volume&gt;29&lt;/_volume&gt;&lt;/Details&gt;&lt;Extra&gt;&lt;DBUID&gt;{B62E29E1-D3DD-44F8-B068-1862D6D625F0}&lt;/DBUID&gt;&lt;/Extra&gt;&lt;/Item&gt;&lt;/References&gt;&lt;/Group&gt;&lt;/Citation&gt;_x000a_"/>
    <w:docVar w:name="NE.Ref{D58CB95F-1125-446B-841F-38255A80E18A}" w:val=" ADDIN NE.Ref.{D58CB95F-1125-446B-841F-38255A80E18A} ADDIN NE.Ref.{D58CB95F-1125-446B-841F-38255A80E18A}&lt;Citation&gt;&lt;Group&gt;&lt;References&gt;&lt;Item&gt;&lt;ID&gt;243&lt;/ID&gt;&lt;UID&gt;{97DEA3E4-EFA3-4353-9682-5C84CC558AC5}&lt;/UID&gt;&lt;Title&gt;HITS-CLIP yields genome-wide insights into brain alternative RNA processing&lt;/Title&gt;&lt;Template&gt;Journal Article&lt;/Template&gt;&lt;Star&gt;0&lt;/Star&gt;&lt;Tag&gt;0&lt;/Tag&gt;&lt;Author&gt;Licatalosi, D D; Mele, A; Fak, J J; Ule, J; Kayikci, M; Chi, S W; Clark, T A; Schweitzer, A C; Blume, J E; Wang, X; Darnell, J C; Darnell, R B&lt;/Author&gt;&lt;Year&gt;2008&lt;/Year&gt;&lt;Details&gt;&lt;_accession_num&gt;18978773&lt;/_accession_num&gt;&lt;_author_adr&gt;Laboratory of Molecular Neuro-Oncology and Howard Hughes Medical Institute, The Rockefeller University, 1230 York Avenue, New York, New York 10021, USA.&lt;/_author_adr&gt;&lt;_collection_scope&gt;SCI;SCIE;&lt;/_collection_scope&gt;&lt;_created&gt;60372962&lt;/_created&gt;&lt;_date&gt;2008-11-27&lt;/_date&gt;&lt;_date_display&gt;2008 Nov 27&lt;/_date_display&gt;&lt;_db_updated&gt;PubMed&lt;/_db_updated&gt;&lt;_doi&gt;10.1038/nature07488&lt;/_doi&gt;&lt;_impact_factor&gt;  41.456&lt;/_impact_factor&gt;&lt;_issue&gt;7221&lt;/_issue&gt;&lt;_journal&gt;Nature&lt;/_journal&gt;&lt;_keywords&gt;Alternative Splicing/*genetics; Animals; Antigens, Neoplasm/genetics/*metabolism; Cell Line; Cross-Linking Reagents/chemistry/metabolism; Exons/genetics; Genome/*genetics; Genomics; Humans; Immunoprecipitation; Mice; Neocortex/*cytology; Neurons/*metabolism; Organ Specificity; Polyadenylation/genetics; RNA, Messenger/genetics/*metabolism; RNA-Binding Proteins/genetics/*metabolism&lt;/_keywords&gt;&lt;_language&gt;eng&lt;/_language&gt;&lt;_modified&gt;60627564&lt;/_modified&gt;&lt;_pages&gt;464-9&lt;/_pages&gt;&lt;_type_work&gt;Journal Article; Research Support, N.I.H., Extramural; Research Support, Non-U.S. Gov&amp;apos;t&lt;/_type_work&gt;&lt;_url&gt;http://www.ncbi.nlm.nih.gov/entrez/query.fcgi?cmd=Retrieve&amp;amp;db=pubmed&amp;amp;dopt=Abstract&amp;amp;list_uids=18978773&amp;amp;query_hl=1&lt;/_url&gt;&lt;_volume&gt;456&lt;/_volume&gt;&lt;/Details&gt;&lt;Extra&gt;&lt;DBUID&gt;{30BF8842-AF30-40F6-AB0F-6C449B682E55}&lt;/DBUID&gt;&lt;/Extra&gt;&lt;/Item&gt;&lt;/References&gt;&lt;/Group&gt;&lt;/Citation&gt;_x000a_"/>
    <w:docVar w:name="NE.Ref{ED73FAF7-5E29-4D03-9F30-A9AA35377298}" w:val=" ADDIN NE.Ref.{ED73FAF7-5E29-4D03-9F30-A9AA35377298} ADDIN NE.Ref.{ED73FAF7-5E29-4D03-9F30-A9AA35377298}&lt;Citation&gt;&lt;Group&gt;&lt;References&gt;&lt;Item&gt;&lt;ID&gt;459&lt;/ID&gt;&lt;UID&gt;{19FE48A3-339A-4C08-B39B-1008962F07DD}&lt;/UID&gt;&lt;Title&gt;Complex and dynamic landscape of RNA polyadenylation revealed by PAS-Seq&lt;/Title&gt;&lt;Template&gt;Journal Article&lt;/Template&gt;&lt;Star&gt;0&lt;/Star&gt;&lt;Tag&gt;0&lt;/Tag&gt;&lt;Author&gt;Shepard, P J; Choi, E A; Lu, J; Flanagan, L A; Hertel, K J; Shi, Y&lt;/Author&gt;&lt;Year&gt;2011&lt;/Year&gt;&lt;Details&gt;&lt;_accession_num&gt;21343387&lt;/_accession_num&gt;&lt;_author_adr&gt;Department of Microbiology and Molecular Genetics, University of California at Irvine, Irvine, California 92697, USA.&lt;/_author_adr&gt;&lt;_collection_scope&gt;SCI;SCIE;&lt;/_collection_scope&gt;&lt;_created&gt;60619205&lt;/_created&gt;&lt;_date&gt;2011-04-01&lt;/_date&gt;&lt;_date_display&gt;2011 Apr&lt;/_date_display&gt;&lt;_db_updated&gt;PubMed&lt;/_db_updated&gt;&lt;_doi&gt;10.1261/rna.2581711&lt;/_doi&gt;&lt;_impact_factor&gt;   4.622&lt;/_impact_factor&gt;&lt;_isbn&gt;1469-9001 (Electronic); 1355-8382 (Linking)&lt;/_isbn&gt;&lt;_issue&gt;4&lt;/_issue&gt;&lt;_journal&gt;RNA&lt;/_journal&gt;&lt;_keywords&gt;Animals; Embryonic Stem Cells/metabolism; Gene Expression Profiling; HeLa Cells; High-Throughput Nucleotide Sequencing/*methods; Histones/chemistry; Humans; Mice; Neural Stem Cells/metabolism; Neurons/metabolism; *Polyadenylation; RNA, Messenger/*chemistry/genetics; Sequence Analysis, RNA/*methods&lt;/_keywords&gt;&lt;_language&gt;eng&lt;/_language&gt;&lt;_modified&gt;60627758&lt;/_modified&gt;&lt;_pages&gt;761-72&lt;/_pages&gt;&lt;_tertiary_title&gt;RNA (New York, N.Y.)&lt;/_tertiary_title&gt;&lt;_type_work&gt;Journal Article; Research Support, N.I.H., Extramural; Research Support, Non-U.S. Gov&amp;apos;t&lt;/_type_work&gt;&lt;_url&gt;http://www.ncbi.nlm.nih.gov/entrez/query.fcgi?cmd=Retrieve&amp;amp;db=pubmed&amp;amp;dopt=Abstract&amp;amp;list_uids=21343387&amp;amp;query_hl=1&lt;/_url&gt;&lt;_volume&gt;17&lt;/_volume&gt;&lt;/Details&gt;&lt;Extra&gt;&lt;DBUID&gt;{3FADA791-E85E-4683-A0AD-0C2C55F55431}&lt;/DBUID&gt;&lt;/Extra&gt;&lt;/Item&gt;&lt;/References&gt;&lt;/Group&gt;&lt;/Citation&gt;_x000a_"/>
    <w:docVar w:name="NE.Ref{F146D258-012E-452B-B3A1-A2E491AB3E59}" w:val=" ADDIN NE.Ref.{F146D258-012E-452B-B3A1-A2E491AB3E59} ADDIN NE.Ref.{F146D258-012E-452B-B3A1-A2E491AB3E59}&lt;Citation&gt;&lt;Group&gt;&lt;References&gt;&lt;Item&gt;&lt;ID&gt;568&lt;/ID&gt;&lt;UID&gt;{6576D1BA-C887-4C83-91C3-F8D300A1579C}&lt;/UID&gt;&lt;Title&gt;Protein homeostasis and aging: The importance of exquisite quality control&lt;/Title&gt;&lt;Template&gt;Journal Article&lt;/Template&gt;&lt;Star&gt;0&lt;/Star&gt;&lt;Tag&gt;0&lt;/Tag&gt;&lt;Author&gt;Koga, H; Kaushik, S; Cuervo, A M&lt;/Author&gt;&lt;Year&gt;2011&lt;/Year&gt;&lt;Details&gt;&lt;_accession_num&gt;20152936&lt;/_accession_num&gt;&lt;_author_adr&gt;Department of Developmental and Molecular Biology, Marion Bessin Liver Research Center, Institute for Aging Research, Albert Einstein College of Medicine, Bronx, NY 10461, USA.&lt;/_author_adr&gt;&lt;_collection_scope&gt;SCIE;&lt;/_collection_scope&gt;&lt;_created&gt;60914073&lt;/_created&gt;&lt;_date&gt;2011-04-01&lt;/_date&gt;&lt;_date_display&gt;2011 Apr&lt;/_date_display&gt;&lt;_db_updated&gt;PubMed&lt;/_db_updated&gt;&lt;_doi&gt;10.1016/j.arr.2010.02.001&lt;/_doi&gt;&lt;_impact_factor&gt;   4.940&lt;/_impact_factor&gt;&lt;_isbn&gt;1872-9649 (Electronic); 1568-1637 (Linking)&lt;/_isbn&gt;&lt;_issue&gt;2&lt;/_issue&gt;&lt;_journal&gt;Ageing Res Rev&lt;/_journal&gt;&lt;_keywords&gt;Aging/*physiology; Autophagy/*genetics; Homeostasis/*physiology; Humans; *Longevity; Molecular Chaperones/*metabolism; Proteasome Endopeptidase Complex/metabolism; Proteins/*metabolism; Ubiquitin/metabolism&lt;/_keywords&gt;&lt;_language&gt;eng&lt;/_language&gt;&lt;_modified&gt;60964828&lt;/_modified&gt;&lt;_ori_publication&gt;Copyright (c) 2010 Elsevier B.V. All rights reserved.&lt;/_ori_publication&gt;&lt;_pages&gt;205-15&lt;/_pages&gt;&lt;_tertiary_title&gt;Ageing research reviews&lt;/_tertiary_title&gt;&lt;_type_work&gt;Journal Article; Research Support, N.I.H., Extramural; Review&lt;/_type_work&gt;&lt;_url&gt;http://www.ncbi.nlm.nih.gov/entrez/query.fcgi?cmd=Retrieve&amp;amp;db=pubmed&amp;amp;dopt=Abstract&amp;amp;list_uids=20152936&amp;amp;query_hl=1&lt;/_url&gt;&lt;_volume&gt;10&lt;/_volume&gt;&lt;/Details&gt;&lt;Extra&gt;&lt;DBUID&gt;{B62E29E1-D3DD-44F8-B068-1862D6D625F0}&lt;/DBUID&gt;&lt;/Extra&gt;&lt;/Item&gt;&lt;/References&gt;&lt;/Group&gt;&lt;/Citation&gt;_x000a_"/>
    <w:docVar w:name="NE.Ref{F55DF080-90BF-45A0-8D08-CA29212993FC}" w:val=" ADDIN NE.Ref.{F55DF080-90BF-45A0-8D08-CA29212993FC} ADDIN NE.Ref.{F55DF080-90BF-45A0-8D08-CA29212993FC}&lt;Citation&gt;&lt;Group&gt;&lt;References&gt;&lt;Item&gt;&lt;ID&gt;127&lt;/ID&gt;&lt;UID&gt;{BA4512AC-7751-4F7B-AB20-DCFF1711342E}&lt;/UID&gt;&lt;Title&gt;Cellular senescence as a tumor-suppressor mechanism&lt;/Title&gt;&lt;Template&gt;Journal Article&lt;/Template&gt;&lt;Star&gt;0&lt;/Star&gt;&lt;Tag&gt;0&lt;/Tag&gt;&lt;Author&gt;Campisi, J&lt;/Author&gt;&lt;Year&gt;2001&lt;/Year&gt;&lt;Details&gt;&lt;_accession_num&gt;11684439&lt;/_accession_num&gt;&lt;_author_adr&gt;Life Sciences Division, Lawrence Berkeley National Laboratory, 1 Cyclotron Road,  Berkeley, CA 94720, USA. jcampisi@lbl.gov&lt;/_author_adr&gt;&lt;_created&gt;59822904&lt;/_created&gt;&lt;_date&gt;2001-11-01&lt;/_date&gt;&lt;_date_display&gt;2001 Nov&lt;/_date_display&gt;&lt;_db_updated&gt;PubMed&lt;/_db_updated&gt;&lt;_issue&gt;11&lt;/_issue&gt;&lt;_journal&gt;Trends Cell Biol&lt;/_journal&gt;&lt;_keywords&gt;Animals; Cell Aging/genetics/*physiology; Cell Division; *Cell Transformation, Neoplastic; Genes, Tumor Suppressor/*physiology; Genes, p53/genetics; Humans; Neoplasms/*etiology/physiopathology; Phenotype; Retinoblastoma Protein/genetics/metabolism; Telomere/metabolism&lt;/_keywords&gt;&lt;_language&gt;eng&lt;/_language&gt;&lt;_modified&gt;60902868&lt;/_modified&gt;&lt;_pages&gt;S27-31&lt;/_pages&gt;&lt;_type_work&gt;Journal Article; Research Support, Non-U.S. Gov&amp;apos;t; Research Support, U.S. Gov&amp;apos;t, Non-P.H.S.; Research Support, U.S. Gov&amp;apos;t, P.H.S.; Review&lt;/_type_work&gt;&lt;_url&gt;http://www.ncbi.nlm.nih.gov/entrez/query.fcgi?cmd=Retrieve&amp;amp;db=pubmed&amp;amp;dopt=Abstract&amp;amp;list_uids=11684439&amp;amp;query_hl=1&lt;/_url&gt;&lt;_volume&gt;11&lt;/_volume&gt;&lt;_collection_scope&gt;SCI;SCIE;&lt;/_collection_scope&gt;&lt;_accessed&gt;60902868&lt;/_accessed&gt;&lt;/Details&gt;&lt;Extra&gt;&lt;DBUID&gt;{30BF8842-AF30-40F6-AB0F-6C449B682E55}&lt;/DBUID&gt;&lt;/Extra&gt;&lt;/Item&gt;&lt;/References&gt;&lt;/Group&gt;&lt;Group&gt;&lt;References&gt;&lt;Item&gt;&lt;ID&gt;28&lt;/ID&gt;&lt;UID&gt;{B4B27276-4284-4F65-90A8-7D0F0BD79E29}&lt;/UID&gt;&lt;Title&gt;The Hallmarks of Aging&lt;/Title&gt;&lt;Template&gt;Journal Article&lt;/Template&gt;&lt;Star&gt;0&lt;/Star&gt;&lt;Tag&gt;0&lt;/Tag&gt;&lt;Author&gt;López-Otín, Carlos; Blasco, Maria A; Partridge, Linda; Serrano, Manuel; Kroemer, Guido&lt;/Author&gt;&lt;Year&gt;2013&lt;/Year&gt;&lt;Details&gt;&lt;_accessed&gt;59798740&lt;/_accessed&gt;&lt;_created&gt;59798736&lt;/_created&gt;&lt;_db_updated&gt;CrossRef&lt;/_db_updated&gt;&lt;_doi&gt;10.1016/j.cell.2013.05.039&lt;/_doi&gt;&lt;_isbn&gt;00928674&lt;/_isbn&gt;&lt;_issue&gt;6&lt;/_issue&gt;&lt;_journal&gt;Cell&lt;/_journal&gt;&lt;_modified&gt;59798740&lt;/_modified&gt;&lt;_pages&gt;1194-1217&lt;/_pages&gt;&lt;_tertiary_title&gt;Cell&lt;/_tertiary_title&gt;&lt;_url&gt;http://linkinghub.elsevier.com/retrieve/pii/S0092867413006454&lt;/_url&gt;&lt;_volume&gt;153&lt;/_volume&gt;&lt;/Details&gt;&lt;Extra&gt;&lt;DBUID&gt;{3FADA791-E85E-4683-A0AD-0C2C55F55431}&lt;/DBUID&gt;&lt;/Extra&gt;&lt;/Item&gt;&lt;/References&gt;&lt;/Group&gt;&lt;/Citation&gt;_x000a_"/>
    <w:docVar w:name="NE.Ref{F5B4DDC4-10F6-425C-923E-50D4282E6A39}" w:val=" ADDIN NE.Ref.{F5B4DDC4-10F6-425C-923E-50D4282E6A39} ADDIN NE.Ref.{F5B4DDC4-10F6-425C-923E-50D4282E6A39}&lt;Citation&gt;&lt;Group&gt;&lt;References&gt;&lt;Item&gt;&lt;ID&gt;527&lt;/ID&gt;&lt;UID&gt;{7BE61587-E94F-486F-8FF4-6E95E6F71A47}&lt;/UID&gt;&lt;Title&gt;A potential role for NEDD1 and the centrosome in senescence of mouse embryonic fibroblasts&lt;/Title&gt;&lt;Template&gt;Journal Article&lt;/Template&gt;&lt;Star&gt;0&lt;/Star&gt;&lt;Tag&gt;0&lt;/Tag&gt;&lt;Author&gt;Manning, J A; Kumar, S&lt;/Author&gt;&lt;Year&gt;2010&lt;/Year&gt;&lt;Details&gt;&lt;_accession_num&gt;21364642&lt;/_accession_num&gt;&lt;_author_adr&gt;Centre for Cancer Biology, SA Pathology, Adelaide, SA, Australia.&lt;/_author_adr&gt;&lt;_collection_scope&gt;SCIE;&lt;/_collection_scope&gt;&lt;_created&gt;60902886&lt;/_created&gt;&lt;_date&gt;2010-01-20&lt;/_date&gt;&lt;_date_display&gt;2010&lt;/_date_display&gt;&lt;_db_updated&gt;PubMed&lt;/_db_updated&gt;&lt;_doi&gt;10.1038/cddis.2010.12&lt;/_doi&gt;&lt;_impact_factor&gt;   5.014&lt;/_impact_factor&gt;&lt;_isbn&gt;2041-4889 (Electronic)&lt;/_isbn&gt;&lt;_journal&gt;Cell Death Dis&lt;/_journal&gt;&lt;_keywords&gt;Animals; *Cell Aging; Cells, Cultured; Centrosome/*metabolism/pathology; Embryo, Mammalian/*cytology; Fibroblasts/*cytology/*metabolism; HeLa Cells; Humans; Mice; Microtubule-Associated Proteins/*metabolism; RNA, Small Interfering/metabolism&lt;/_keywords&gt;&lt;_language&gt;eng&lt;/_language&gt;&lt;_modified&gt;60908302&lt;/_modified&gt;&lt;_pages&gt;e35&lt;/_pages&gt;&lt;_tertiary_title&gt;Cell death &amp;amp; disease&lt;/_tertiary_title&gt;&lt;_type_work&gt;Journal Article; Research Support, Non-U.S. Gov&amp;apos;t&lt;/_type_work&gt;&lt;_url&gt;http://www.ncbi.nlm.nih.gov/entrez/query.fcgi?cmd=Retrieve&amp;amp;db=pubmed&amp;amp;dopt=Abstract&amp;amp;list_uids=21364642&amp;amp;query_hl=1&lt;/_url&gt;&lt;_volume&gt;1&lt;/_volume&gt;&lt;/Details&gt;&lt;Extra&gt;&lt;DBUID&gt;{30BF8842-AF30-40F6-AB0F-6C449B682E55}&lt;/DBUID&gt;&lt;/Extra&gt;&lt;/Item&gt;&lt;/References&gt;&lt;/Group&gt;&lt;Group&gt;&lt;References&gt;&lt;Item&gt;&lt;ID&gt;529&lt;/ID&gt;&lt;UID&gt;{D8708005-EB66-40F8-A179-0FE95E756012}&lt;/UID&gt;&lt;Title&gt;DNA damage response activation in mouse embryonic fibroblasts undergoing replicative senescence and following spontaneous immortalization&lt;/Title&gt;&lt;Template&gt;Journal Article&lt;/Template&gt;&lt;Star&gt;0&lt;/Star&gt;&lt;Tag&gt;0&lt;/Tag&gt;&lt;Author&gt;Di Micco, R; Cicalese, A; Fumagalli, M; Dobreva, M; Verrecchia, A; Pelicci, P G; di Fagagna, Fd&lt;/Author&gt;&lt;Year&gt;2008&lt;/Year&gt;&lt;Details&gt;&lt;_accession_num&gt;19001874&lt;/_accession_num&gt;&lt;_author_adr&gt;IFOM Foundation-FIRC Institute of Molecular Oncology Foundation, Milan, Italy.&lt;/_author_adr&gt;&lt;_date_display&gt;2008 Nov 15&lt;/_date_display&gt;&lt;_date&gt;2008-11-15&lt;/_date&gt;&lt;_isbn&gt;1551-4005 (Electronic); 1551-4005 (Linking)&lt;/_isbn&gt;&lt;_issue&gt;22&lt;/_issue&gt;&lt;_journal&gt;Cell Cycle&lt;/_journal&gt;&lt;_keywords&gt;Animals; Ataxia Telangiectasia Mutated Proteins; *Cell Aging; Cell Cycle Proteins/metabolism; Cell Proliferation; *Cell Transformation, Neoplastic; Cells, Cultured; *DNA Damage; DNA-Binding Proteins/metabolism; Fibroblasts/*cytology; Mice; Oxygen/pharmacology; Protein-Serine-Threonine Kinases/metabolism; Tumor Suppressor Proteins/metabolism&lt;/_keywords&gt;&lt;_language&gt;eng&lt;/_language&gt;&lt;_pages&gt;3601-6&lt;/_pages&gt;&lt;_tertiary_title&gt;Cell cycle (Georgetown, Tex.)&lt;/_tertiary_title&gt;&lt;_type_work&gt;Journal Article; Research Support, Non-U.S. Gov&amp;apos;t&lt;/_type_work&gt;&lt;_url&gt;http://www.ncbi.nlm.nih.gov/entrez/query.fcgi?cmd=Retrieve&amp;amp;db=pubmed&amp;amp;dopt=Abstract&amp;amp;list_uids=19001874&amp;amp;query_hl=1&lt;/_url&gt;&lt;_volume&gt;7&lt;/_volume&gt;&lt;_created&gt;60902888&lt;/_created&gt;&lt;_modified&gt;60902890&lt;/_modified&gt;&lt;_db_updated&gt;PubMed&lt;/_db_updated&gt;&lt;_impact_factor&gt;   4.565&lt;/_impact_factor&gt;&lt;_collection_scope&gt;SCIE;&lt;/_collection_scope&gt;&lt;/Details&gt;&lt;Extra&gt;&lt;DBUID&gt;{30BF8842-AF30-40F6-AB0F-6C449B682E55}&lt;/DBUID&gt;&lt;/Extra&gt;&lt;/Item&gt;&lt;/References&gt;&lt;/Group&gt;&lt;Group&gt;&lt;References&gt;&lt;Item&gt;&lt;ID&gt;544&lt;/ID&gt;&lt;UID&gt;{423207D3-86C2-431F-9F41-06A9D5B0EF9F}&lt;/UID&gt;&lt;Title&gt;Oxygen accelerates the accumulation of mutations during the senescence and immortalization of murine cells in culture&lt;/Title&gt;&lt;Template&gt;Journal Article&lt;/Template&gt;&lt;Star&gt;0&lt;/Star&gt;&lt;Tag&gt;0&lt;/Tag&gt;&lt;Author&gt;Busuttil, R A; Rubio, M; Dolle, M E; Campisi, J; Vijg, J&lt;/Author&gt;&lt;Year&gt;2003&lt;/Year&gt;&lt;Details&gt;&lt;_accession_num&gt;14677631&lt;/_accession_num&gt;&lt;_author_adr&gt;Sam and Ann Barshop Center for Longevity and Aging Studies, University of Texas Health Science Center, STCBM, San Antonio, TX 78245, USA.&lt;/_author_adr&gt;&lt;_date_display&gt;2003 Dec&lt;/_date_display&gt;&lt;_date&gt;2003-12-01&lt;/_date&gt;&lt;_isbn&gt;1474-9718 (Print); 1474-9718 (Linking)&lt;/_isbn&gt;&lt;_issue&gt;6&lt;/_issue&gt;&lt;_journal&gt;Aging Cell&lt;/_journal&gt;&lt;_keywords&gt;Animals; Cell Aging/*drug effects; Cell Line, Transformed; DNA Damage/drug effects; Embryo, Mammalian; Fibroblasts/*metabolism; Mice; Mice, Transgenic; *Mutation; Oxidative Stress/*drug effects; Oxygen/*pharmacology&lt;/_keywords&gt;&lt;_language&gt;eng&lt;/_language&gt;&lt;_pages&gt;287-94&lt;/_pages&gt;&lt;_tertiary_title&gt;Aging cell&lt;/_tertiary_title&gt;&lt;_type_work&gt;Journal Article; Research Support, U.S. Gov&amp;apos;t, P.H.S.&lt;/_type_work&gt;&lt;_url&gt;http://www.ncbi.nlm.nih.gov/entrez/query.fcgi?cmd=Retrieve&amp;amp;db=pubmed&amp;amp;dopt=Abstract&amp;amp;list_uids=14677631&amp;amp;query_hl=1&lt;/_url&gt;&lt;_volume&gt;2&lt;/_volume&gt;&lt;_created&gt;60908305&lt;/_created&gt;&lt;_modified&gt;60908305&lt;/_modified&gt;&lt;_db_updated&gt;PubMed&lt;/_db_updated&gt;&lt;_impact_factor&gt;   6.340&lt;/_impact_factor&gt;&lt;_collection_scope&gt;SCIE;&lt;/_collection_scope&gt;&lt;/Details&gt;&lt;Extra&gt;&lt;DBUID&gt;{30BF8842-AF30-40F6-AB0F-6C449B682E55}&lt;/DBUID&gt;&lt;/Extra&gt;&lt;/Item&gt;&lt;/References&gt;&lt;/Group&gt;&lt;Group&gt;&lt;References&gt;&lt;Item&gt;&lt;ID&gt;121&lt;/ID&gt;&lt;UID&gt;{07555DF1-06D8-4EFB-B9E5-A63E9667ABFF}&lt;/UID&gt;&lt;Title&gt;Oxygen sensitivity severely limits the replicative lifespan of murine fibroblasts&lt;/Title&gt;&lt;Template&gt;Journal Article&lt;/Template&gt;&lt;Star&gt;0&lt;/Star&gt;&lt;Tag&gt;0&lt;/Tag&gt;&lt;Author&gt;Parrinello, S; Samper, E; Krtolica, A; Goldstein, J; Melov, S; Campisi, J&lt;/Author&gt;&lt;Year&gt;2003&lt;/Year&gt;&lt;Details&gt;&lt;_accession_num&gt;12855956&lt;/_accession_num&gt;&lt;_author_adr&gt;Life Sciences Division, Lawrence Berkeley National Laboratory, 1 Cyclotron Road,  Berkeley, CA 94720, USA.&lt;/_author_adr&gt;&lt;_created&gt;59822848&lt;/_created&gt;&lt;_date&gt;2003-08-01&lt;/_date&gt;&lt;_date_display&gt;2003 Aug&lt;/_date_display&gt;&lt;_db_updated&gt;PubMed&lt;/_db_updated&gt;&lt;_doi&gt;10.1038/ncb1024&lt;/_doi&gt;&lt;_impact_factor&gt;  20.058&lt;/_impact_factor&gt;&lt;_issue&gt;8&lt;/_issue&gt;&lt;_journal&gt;Nat Cell Biol&lt;/_journal&gt;&lt;_keywords&gt;Animals; Cell Aging/*physiology; Cell Division/*physiology; Cells, Cultured; Comet Assay; DNA Damage; DNA Repair; Fibroblasts/cytology/*physiology; Humans; Mice; Mice, Inbred BALB C; Mice, Inbred C57BL; Oxygen/*metabolism&lt;/_keywords&gt;&lt;_language&gt;eng&lt;/_language&gt;&lt;_modified&gt;60574641&lt;/_modified&gt;&lt;_pages&gt;741-7&lt;/_pages&gt;&lt;_type_work&gt;Journal Article; Research Support, U.S. Gov&amp;apos;t, Non-P.H.S.; Research Support, U.S. Gov&amp;apos;t, P.H.S.&lt;/_type_work&gt;&lt;_url&gt;http://www.ncbi.nlm.nih.gov/entrez/query.fcgi?cmd=Retrieve&amp;amp;db=pubmed&amp;amp;dopt=Abstract&amp;amp;list_uids=12855956&amp;amp;query_hl=1&lt;/_url&gt;&lt;_volume&gt;5&lt;/_volume&gt;&lt;_collection_scope&gt;SCI;SCIE;&lt;/_collection_scope&gt;&lt;/Details&gt;&lt;Extra&gt;&lt;DBUID&gt;{30BF8842-AF30-40F6-AB0F-6C449B682E55}&lt;/DBUID&gt;&lt;/Extra&gt;&lt;/Item&gt;&lt;/References&gt;&lt;/Group&gt;&lt;/Citation&gt;_x000a_"/>
    <w:docVar w:name="ne_docsoft" w:val="MSWord"/>
    <w:docVar w:name="ne_docversion" w:val="NoteExpress 2.0"/>
    <w:docVar w:name="ne_stylename" w:val="Nature Genetics"/>
  </w:docVars>
  <w:rsids>
    <w:rsidRoot w:val="007019D0"/>
    <w:rsid w:val="00001B87"/>
    <w:rsid w:val="00001C96"/>
    <w:rsid w:val="0000232B"/>
    <w:rsid w:val="00005DE7"/>
    <w:rsid w:val="00006C9B"/>
    <w:rsid w:val="000211CC"/>
    <w:rsid w:val="00026FC7"/>
    <w:rsid w:val="0003067C"/>
    <w:rsid w:val="00030BE6"/>
    <w:rsid w:val="00041723"/>
    <w:rsid w:val="00041E7A"/>
    <w:rsid w:val="00044458"/>
    <w:rsid w:val="00046478"/>
    <w:rsid w:val="0006266C"/>
    <w:rsid w:val="00064954"/>
    <w:rsid w:val="00067DB8"/>
    <w:rsid w:val="00071623"/>
    <w:rsid w:val="00071BB9"/>
    <w:rsid w:val="00077BFA"/>
    <w:rsid w:val="000854BE"/>
    <w:rsid w:val="00094346"/>
    <w:rsid w:val="0009750D"/>
    <w:rsid w:val="000A1344"/>
    <w:rsid w:val="000A6F13"/>
    <w:rsid w:val="000A77FD"/>
    <w:rsid w:val="000B4317"/>
    <w:rsid w:val="000C0220"/>
    <w:rsid w:val="000C6271"/>
    <w:rsid w:val="000D0168"/>
    <w:rsid w:val="000D03B5"/>
    <w:rsid w:val="000D350E"/>
    <w:rsid w:val="000D3FBF"/>
    <w:rsid w:val="000D50CB"/>
    <w:rsid w:val="000E1581"/>
    <w:rsid w:val="000E683F"/>
    <w:rsid w:val="000F4A9B"/>
    <w:rsid w:val="000F56EB"/>
    <w:rsid w:val="000F5E02"/>
    <w:rsid w:val="001006BA"/>
    <w:rsid w:val="001103D3"/>
    <w:rsid w:val="00110F05"/>
    <w:rsid w:val="00111E4F"/>
    <w:rsid w:val="00112D1E"/>
    <w:rsid w:val="00122C0D"/>
    <w:rsid w:val="00124832"/>
    <w:rsid w:val="001255A7"/>
    <w:rsid w:val="00130B4D"/>
    <w:rsid w:val="001324D2"/>
    <w:rsid w:val="001339D6"/>
    <w:rsid w:val="001345F6"/>
    <w:rsid w:val="0014325A"/>
    <w:rsid w:val="00153748"/>
    <w:rsid w:val="00161A0A"/>
    <w:rsid w:val="0016204C"/>
    <w:rsid w:val="00165BD3"/>
    <w:rsid w:val="00167AAE"/>
    <w:rsid w:val="00174EF6"/>
    <w:rsid w:val="00175D07"/>
    <w:rsid w:val="0017689D"/>
    <w:rsid w:val="001773DE"/>
    <w:rsid w:val="00177693"/>
    <w:rsid w:val="00185BFA"/>
    <w:rsid w:val="001912C1"/>
    <w:rsid w:val="001926EA"/>
    <w:rsid w:val="00192DA9"/>
    <w:rsid w:val="001955D9"/>
    <w:rsid w:val="00197401"/>
    <w:rsid w:val="001A0C26"/>
    <w:rsid w:val="001A58C0"/>
    <w:rsid w:val="001C05FB"/>
    <w:rsid w:val="001C32DF"/>
    <w:rsid w:val="001C4143"/>
    <w:rsid w:val="001C4F1F"/>
    <w:rsid w:val="001D09C2"/>
    <w:rsid w:val="001E2582"/>
    <w:rsid w:val="001E529A"/>
    <w:rsid w:val="001F6095"/>
    <w:rsid w:val="00207644"/>
    <w:rsid w:val="002102CC"/>
    <w:rsid w:val="00225C55"/>
    <w:rsid w:val="00230E4C"/>
    <w:rsid w:val="00245010"/>
    <w:rsid w:val="00254B08"/>
    <w:rsid w:val="002677CA"/>
    <w:rsid w:val="00273DC8"/>
    <w:rsid w:val="002741CA"/>
    <w:rsid w:val="002841A9"/>
    <w:rsid w:val="00285359"/>
    <w:rsid w:val="00290663"/>
    <w:rsid w:val="00290A60"/>
    <w:rsid w:val="00290CE3"/>
    <w:rsid w:val="00290F08"/>
    <w:rsid w:val="00291FDC"/>
    <w:rsid w:val="0029227D"/>
    <w:rsid w:val="00295F8D"/>
    <w:rsid w:val="00297634"/>
    <w:rsid w:val="002A0083"/>
    <w:rsid w:val="002A06C0"/>
    <w:rsid w:val="002A0F5A"/>
    <w:rsid w:val="002A0FD8"/>
    <w:rsid w:val="002A631B"/>
    <w:rsid w:val="002C7E16"/>
    <w:rsid w:val="002D5C65"/>
    <w:rsid w:val="002D732A"/>
    <w:rsid w:val="002E4EC6"/>
    <w:rsid w:val="002E7EEE"/>
    <w:rsid w:val="002F17EB"/>
    <w:rsid w:val="00302CE7"/>
    <w:rsid w:val="003131FA"/>
    <w:rsid w:val="0031328F"/>
    <w:rsid w:val="003159D0"/>
    <w:rsid w:val="00315AE7"/>
    <w:rsid w:val="00322238"/>
    <w:rsid w:val="00323B4E"/>
    <w:rsid w:val="003246E7"/>
    <w:rsid w:val="00332365"/>
    <w:rsid w:val="00334537"/>
    <w:rsid w:val="003424D6"/>
    <w:rsid w:val="00345478"/>
    <w:rsid w:val="00351F53"/>
    <w:rsid w:val="00355B53"/>
    <w:rsid w:val="00355D93"/>
    <w:rsid w:val="00361E17"/>
    <w:rsid w:val="00361F9B"/>
    <w:rsid w:val="0037062C"/>
    <w:rsid w:val="003718B9"/>
    <w:rsid w:val="0037208E"/>
    <w:rsid w:val="00375E14"/>
    <w:rsid w:val="00376841"/>
    <w:rsid w:val="00387592"/>
    <w:rsid w:val="0039438B"/>
    <w:rsid w:val="00394D27"/>
    <w:rsid w:val="003976F4"/>
    <w:rsid w:val="003A2704"/>
    <w:rsid w:val="003A7E52"/>
    <w:rsid w:val="003C3C04"/>
    <w:rsid w:val="003C75F3"/>
    <w:rsid w:val="003D1B36"/>
    <w:rsid w:val="003D20E7"/>
    <w:rsid w:val="003E7A83"/>
    <w:rsid w:val="003F27E8"/>
    <w:rsid w:val="003F31E1"/>
    <w:rsid w:val="003F5FB7"/>
    <w:rsid w:val="00401D4F"/>
    <w:rsid w:val="00401EDD"/>
    <w:rsid w:val="004055DC"/>
    <w:rsid w:val="004057CC"/>
    <w:rsid w:val="00411E71"/>
    <w:rsid w:val="004175D2"/>
    <w:rsid w:val="004308A2"/>
    <w:rsid w:val="00437733"/>
    <w:rsid w:val="00447AE5"/>
    <w:rsid w:val="00451E41"/>
    <w:rsid w:val="004549C1"/>
    <w:rsid w:val="00456926"/>
    <w:rsid w:val="004779D7"/>
    <w:rsid w:val="00484FF6"/>
    <w:rsid w:val="0049208B"/>
    <w:rsid w:val="00492B0B"/>
    <w:rsid w:val="00494F2C"/>
    <w:rsid w:val="004A18DD"/>
    <w:rsid w:val="004A22A5"/>
    <w:rsid w:val="004A2A8B"/>
    <w:rsid w:val="004A371C"/>
    <w:rsid w:val="004B1BC5"/>
    <w:rsid w:val="004B20E9"/>
    <w:rsid w:val="004B6D63"/>
    <w:rsid w:val="004C692B"/>
    <w:rsid w:val="004C709A"/>
    <w:rsid w:val="004C7B79"/>
    <w:rsid w:val="004D1D05"/>
    <w:rsid w:val="004D7B69"/>
    <w:rsid w:val="004E2FA4"/>
    <w:rsid w:val="004E7632"/>
    <w:rsid w:val="004F24E5"/>
    <w:rsid w:val="004F2D2B"/>
    <w:rsid w:val="004F4839"/>
    <w:rsid w:val="004F4C66"/>
    <w:rsid w:val="004F740A"/>
    <w:rsid w:val="00503464"/>
    <w:rsid w:val="005044ED"/>
    <w:rsid w:val="00505E8C"/>
    <w:rsid w:val="00506E79"/>
    <w:rsid w:val="00514537"/>
    <w:rsid w:val="00523DEA"/>
    <w:rsid w:val="00526C47"/>
    <w:rsid w:val="005306E8"/>
    <w:rsid w:val="00531D23"/>
    <w:rsid w:val="005326D4"/>
    <w:rsid w:val="00541D49"/>
    <w:rsid w:val="00542D45"/>
    <w:rsid w:val="00545FF3"/>
    <w:rsid w:val="00547991"/>
    <w:rsid w:val="0055070F"/>
    <w:rsid w:val="0056338F"/>
    <w:rsid w:val="0056558B"/>
    <w:rsid w:val="00567A5B"/>
    <w:rsid w:val="00571445"/>
    <w:rsid w:val="00574AD7"/>
    <w:rsid w:val="00574E66"/>
    <w:rsid w:val="005826D7"/>
    <w:rsid w:val="0058718D"/>
    <w:rsid w:val="00590027"/>
    <w:rsid w:val="00590F5F"/>
    <w:rsid w:val="0059267B"/>
    <w:rsid w:val="00594495"/>
    <w:rsid w:val="005A17A7"/>
    <w:rsid w:val="005A242A"/>
    <w:rsid w:val="005A2628"/>
    <w:rsid w:val="005A334A"/>
    <w:rsid w:val="005B10CC"/>
    <w:rsid w:val="005C0FEA"/>
    <w:rsid w:val="005C20C2"/>
    <w:rsid w:val="005C2900"/>
    <w:rsid w:val="005D235C"/>
    <w:rsid w:val="005D2B44"/>
    <w:rsid w:val="005D4E49"/>
    <w:rsid w:val="005D6E7D"/>
    <w:rsid w:val="005E117B"/>
    <w:rsid w:val="005E1AAC"/>
    <w:rsid w:val="005E51A8"/>
    <w:rsid w:val="005E6ABA"/>
    <w:rsid w:val="005F5723"/>
    <w:rsid w:val="006029D4"/>
    <w:rsid w:val="006045A6"/>
    <w:rsid w:val="006078AC"/>
    <w:rsid w:val="0060790C"/>
    <w:rsid w:val="00610BD9"/>
    <w:rsid w:val="00611C3E"/>
    <w:rsid w:val="00615BED"/>
    <w:rsid w:val="0062398A"/>
    <w:rsid w:val="006336C8"/>
    <w:rsid w:val="00636196"/>
    <w:rsid w:val="00640EF0"/>
    <w:rsid w:val="0064318D"/>
    <w:rsid w:val="00647F1F"/>
    <w:rsid w:val="00651342"/>
    <w:rsid w:val="00656E36"/>
    <w:rsid w:val="00667854"/>
    <w:rsid w:val="006679E7"/>
    <w:rsid w:val="006736D0"/>
    <w:rsid w:val="00676806"/>
    <w:rsid w:val="006820B5"/>
    <w:rsid w:val="00684389"/>
    <w:rsid w:val="00686C0D"/>
    <w:rsid w:val="00687456"/>
    <w:rsid w:val="00694454"/>
    <w:rsid w:val="00695712"/>
    <w:rsid w:val="0069677B"/>
    <w:rsid w:val="00697557"/>
    <w:rsid w:val="006A0F49"/>
    <w:rsid w:val="006A2838"/>
    <w:rsid w:val="006A29F0"/>
    <w:rsid w:val="006A2F04"/>
    <w:rsid w:val="006A5192"/>
    <w:rsid w:val="006B1196"/>
    <w:rsid w:val="006B1BD3"/>
    <w:rsid w:val="006B3A6A"/>
    <w:rsid w:val="006B5257"/>
    <w:rsid w:val="006B6B4D"/>
    <w:rsid w:val="006D13BA"/>
    <w:rsid w:val="006D1B55"/>
    <w:rsid w:val="006E3045"/>
    <w:rsid w:val="006F080E"/>
    <w:rsid w:val="006F48B6"/>
    <w:rsid w:val="006F73B9"/>
    <w:rsid w:val="006F7B8E"/>
    <w:rsid w:val="00700728"/>
    <w:rsid w:val="007019D0"/>
    <w:rsid w:val="007028F6"/>
    <w:rsid w:val="00702DB9"/>
    <w:rsid w:val="007034AA"/>
    <w:rsid w:val="00710913"/>
    <w:rsid w:val="007137C6"/>
    <w:rsid w:val="00714F8D"/>
    <w:rsid w:val="00715D40"/>
    <w:rsid w:val="00717985"/>
    <w:rsid w:val="00723656"/>
    <w:rsid w:val="00730A61"/>
    <w:rsid w:val="00731328"/>
    <w:rsid w:val="00731C43"/>
    <w:rsid w:val="00732CA7"/>
    <w:rsid w:val="007349DF"/>
    <w:rsid w:val="00736B44"/>
    <w:rsid w:val="00737334"/>
    <w:rsid w:val="0073791B"/>
    <w:rsid w:val="00741DA7"/>
    <w:rsid w:val="007526A3"/>
    <w:rsid w:val="00753BCA"/>
    <w:rsid w:val="007567A8"/>
    <w:rsid w:val="00757B46"/>
    <w:rsid w:val="0076157E"/>
    <w:rsid w:val="00761B80"/>
    <w:rsid w:val="00761DCB"/>
    <w:rsid w:val="007720E0"/>
    <w:rsid w:val="00772FB9"/>
    <w:rsid w:val="0077379E"/>
    <w:rsid w:val="00783F70"/>
    <w:rsid w:val="00787EC4"/>
    <w:rsid w:val="00790341"/>
    <w:rsid w:val="00796876"/>
    <w:rsid w:val="00797180"/>
    <w:rsid w:val="007A0DBE"/>
    <w:rsid w:val="007B2758"/>
    <w:rsid w:val="007B4A0F"/>
    <w:rsid w:val="007B4D25"/>
    <w:rsid w:val="007B6FCD"/>
    <w:rsid w:val="007B756B"/>
    <w:rsid w:val="007D2E2C"/>
    <w:rsid w:val="007D36FD"/>
    <w:rsid w:val="007D4404"/>
    <w:rsid w:val="00807AE8"/>
    <w:rsid w:val="00807D5D"/>
    <w:rsid w:val="00814A9B"/>
    <w:rsid w:val="00823C1C"/>
    <w:rsid w:val="00824848"/>
    <w:rsid w:val="00832963"/>
    <w:rsid w:val="008372CA"/>
    <w:rsid w:val="00837476"/>
    <w:rsid w:val="00840C2F"/>
    <w:rsid w:val="008457EC"/>
    <w:rsid w:val="00845C8F"/>
    <w:rsid w:val="008515DB"/>
    <w:rsid w:val="00853038"/>
    <w:rsid w:val="00856052"/>
    <w:rsid w:val="00860279"/>
    <w:rsid w:val="0086221B"/>
    <w:rsid w:val="00863CF1"/>
    <w:rsid w:val="00863F49"/>
    <w:rsid w:val="0086567D"/>
    <w:rsid w:val="0087161A"/>
    <w:rsid w:val="00872168"/>
    <w:rsid w:val="00873D4A"/>
    <w:rsid w:val="00886CA4"/>
    <w:rsid w:val="00893078"/>
    <w:rsid w:val="0089496B"/>
    <w:rsid w:val="008949CB"/>
    <w:rsid w:val="00896315"/>
    <w:rsid w:val="008A422D"/>
    <w:rsid w:val="008A4626"/>
    <w:rsid w:val="008A686F"/>
    <w:rsid w:val="008B74FE"/>
    <w:rsid w:val="008C111E"/>
    <w:rsid w:val="008C12C6"/>
    <w:rsid w:val="008C7D77"/>
    <w:rsid w:val="008D2F01"/>
    <w:rsid w:val="008E06F2"/>
    <w:rsid w:val="008E441C"/>
    <w:rsid w:val="008F043E"/>
    <w:rsid w:val="00901D59"/>
    <w:rsid w:val="009176FB"/>
    <w:rsid w:val="00920399"/>
    <w:rsid w:val="00923138"/>
    <w:rsid w:val="0093174D"/>
    <w:rsid w:val="00932CC4"/>
    <w:rsid w:val="00934872"/>
    <w:rsid w:val="00943922"/>
    <w:rsid w:val="0095335C"/>
    <w:rsid w:val="00953BCA"/>
    <w:rsid w:val="009550BE"/>
    <w:rsid w:val="0096184E"/>
    <w:rsid w:val="00965BE4"/>
    <w:rsid w:val="00966879"/>
    <w:rsid w:val="009669FA"/>
    <w:rsid w:val="00971F73"/>
    <w:rsid w:val="00972023"/>
    <w:rsid w:val="00983637"/>
    <w:rsid w:val="009838B3"/>
    <w:rsid w:val="009857EB"/>
    <w:rsid w:val="00990127"/>
    <w:rsid w:val="009A3607"/>
    <w:rsid w:val="009A7214"/>
    <w:rsid w:val="009B10A4"/>
    <w:rsid w:val="009B5C1F"/>
    <w:rsid w:val="009C12B7"/>
    <w:rsid w:val="009C149D"/>
    <w:rsid w:val="009C1517"/>
    <w:rsid w:val="009C1EB6"/>
    <w:rsid w:val="009C4070"/>
    <w:rsid w:val="009D1365"/>
    <w:rsid w:val="009D3FE2"/>
    <w:rsid w:val="009E2216"/>
    <w:rsid w:val="009E6D52"/>
    <w:rsid w:val="009F778A"/>
    <w:rsid w:val="00A019AB"/>
    <w:rsid w:val="00A024E4"/>
    <w:rsid w:val="00A03AC2"/>
    <w:rsid w:val="00A03FBB"/>
    <w:rsid w:val="00A05260"/>
    <w:rsid w:val="00A10282"/>
    <w:rsid w:val="00A11561"/>
    <w:rsid w:val="00A116C6"/>
    <w:rsid w:val="00A15A8A"/>
    <w:rsid w:val="00A16942"/>
    <w:rsid w:val="00A24782"/>
    <w:rsid w:val="00A25B94"/>
    <w:rsid w:val="00A25C24"/>
    <w:rsid w:val="00A275BE"/>
    <w:rsid w:val="00A27640"/>
    <w:rsid w:val="00A30638"/>
    <w:rsid w:val="00A32C90"/>
    <w:rsid w:val="00A32CF7"/>
    <w:rsid w:val="00A370C3"/>
    <w:rsid w:val="00A4132E"/>
    <w:rsid w:val="00A43E31"/>
    <w:rsid w:val="00A44F67"/>
    <w:rsid w:val="00A455D4"/>
    <w:rsid w:val="00A4688B"/>
    <w:rsid w:val="00A616E4"/>
    <w:rsid w:val="00A70D75"/>
    <w:rsid w:val="00A719A4"/>
    <w:rsid w:val="00A725B7"/>
    <w:rsid w:val="00A90A4E"/>
    <w:rsid w:val="00A911B1"/>
    <w:rsid w:val="00A94145"/>
    <w:rsid w:val="00A9696D"/>
    <w:rsid w:val="00AA0DC0"/>
    <w:rsid w:val="00AA409A"/>
    <w:rsid w:val="00AB06FC"/>
    <w:rsid w:val="00AB211B"/>
    <w:rsid w:val="00AD58FC"/>
    <w:rsid w:val="00AD7265"/>
    <w:rsid w:val="00AD7340"/>
    <w:rsid w:val="00AE16A6"/>
    <w:rsid w:val="00AE2234"/>
    <w:rsid w:val="00AE23C1"/>
    <w:rsid w:val="00AE5382"/>
    <w:rsid w:val="00AF1B08"/>
    <w:rsid w:val="00AF1D99"/>
    <w:rsid w:val="00AF22AC"/>
    <w:rsid w:val="00AF5E41"/>
    <w:rsid w:val="00B04948"/>
    <w:rsid w:val="00B07527"/>
    <w:rsid w:val="00B1105B"/>
    <w:rsid w:val="00B15EC4"/>
    <w:rsid w:val="00B16000"/>
    <w:rsid w:val="00B1658C"/>
    <w:rsid w:val="00B23E90"/>
    <w:rsid w:val="00B27AD9"/>
    <w:rsid w:val="00B3142E"/>
    <w:rsid w:val="00B316F2"/>
    <w:rsid w:val="00B35CA3"/>
    <w:rsid w:val="00B45A84"/>
    <w:rsid w:val="00B5029B"/>
    <w:rsid w:val="00B55455"/>
    <w:rsid w:val="00B619AE"/>
    <w:rsid w:val="00B62F75"/>
    <w:rsid w:val="00B6577B"/>
    <w:rsid w:val="00B704DA"/>
    <w:rsid w:val="00B71C34"/>
    <w:rsid w:val="00B802FC"/>
    <w:rsid w:val="00B80ACC"/>
    <w:rsid w:val="00B81228"/>
    <w:rsid w:val="00B82E1E"/>
    <w:rsid w:val="00B8329D"/>
    <w:rsid w:val="00B90331"/>
    <w:rsid w:val="00B92823"/>
    <w:rsid w:val="00B92D7A"/>
    <w:rsid w:val="00B95DED"/>
    <w:rsid w:val="00BA2F85"/>
    <w:rsid w:val="00BA5132"/>
    <w:rsid w:val="00BB0377"/>
    <w:rsid w:val="00BB23F4"/>
    <w:rsid w:val="00BB454D"/>
    <w:rsid w:val="00BB4F71"/>
    <w:rsid w:val="00BB77A4"/>
    <w:rsid w:val="00BC14AB"/>
    <w:rsid w:val="00BC5BCF"/>
    <w:rsid w:val="00BC7094"/>
    <w:rsid w:val="00BD18FE"/>
    <w:rsid w:val="00BD6270"/>
    <w:rsid w:val="00BD7CBD"/>
    <w:rsid w:val="00BE78DA"/>
    <w:rsid w:val="00BF57E0"/>
    <w:rsid w:val="00C114A0"/>
    <w:rsid w:val="00C31EED"/>
    <w:rsid w:val="00C41419"/>
    <w:rsid w:val="00C41855"/>
    <w:rsid w:val="00C50176"/>
    <w:rsid w:val="00C5150D"/>
    <w:rsid w:val="00C53323"/>
    <w:rsid w:val="00C57B16"/>
    <w:rsid w:val="00C639C0"/>
    <w:rsid w:val="00C7143B"/>
    <w:rsid w:val="00C744F3"/>
    <w:rsid w:val="00C75806"/>
    <w:rsid w:val="00C811FE"/>
    <w:rsid w:val="00C85632"/>
    <w:rsid w:val="00C94E2E"/>
    <w:rsid w:val="00CA15E4"/>
    <w:rsid w:val="00CA56E2"/>
    <w:rsid w:val="00CA6D66"/>
    <w:rsid w:val="00CB3672"/>
    <w:rsid w:val="00CB53A1"/>
    <w:rsid w:val="00CB6134"/>
    <w:rsid w:val="00CC4977"/>
    <w:rsid w:val="00CC4ED8"/>
    <w:rsid w:val="00CC580D"/>
    <w:rsid w:val="00CD2292"/>
    <w:rsid w:val="00CD5490"/>
    <w:rsid w:val="00CE5DF5"/>
    <w:rsid w:val="00CF6126"/>
    <w:rsid w:val="00CF6D78"/>
    <w:rsid w:val="00D02A8F"/>
    <w:rsid w:val="00D03D88"/>
    <w:rsid w:val="00D07AF0"/>
    <w:rsid w:val="00D1030A"/>
    <w:rsid w:val="00D11526"/>
    <w:rsid w:val="00D149BF"/>
    <w:rsid w:val="00D16C6B"/>
    <w:rsid w:val="00D2080F"/>
    <w:rsid w:val="00D22B22"/>
    <w:rsid w:val="00D26385"/>
    <w:rsid w:val="00D31544"/>
    <w:rsid w:val="00D40005"/>
    <w:rsid w:val="00D43B0B"/>
    <w:rsid w:val="00D43DA3"/>
    <w:rsid w:val="00D46DF1"/>
    <w:rsid w:val="00D473E8"/>
    <w:rsid w:val="00D5151B"/>
    <w:rsid w:val="00D54DF1"/>
    <w:rsid w:val="00D6355F"/>
    <w:rsid w:val="00D67634"/>
    <w:rsid w:val="00D80EA1"/>
    <w:rsid w:val="00D97243"/>
    <w:rsid w:val="00DA08E6"/>
    <w:rsid w:val="00DA0D1F"/>
    <w:rsid w:val="00DA40DA"/>
    <w:rsid w:val="00DA55C3"/>
    <w:rsid w:val="00DB07B4"/>
    <w:rsid w:val="00DB3941"/>
    <w:rsid w:val="00DC11F7"/>
    <w:rsid w:val="00DD2AF1"/>
    <w:rsid w:val="00DE147B"/>
    <w:rsid w:val="00DE213F"/>
    <w:rsid w:val="00DE33DE"/>
    <w:rsid w:val="00DE630B"/>
    <w:rsid w:val="00DF0C0D"/>
    <w:rsid w:val="00DF2786"/>
    <w:rsid w:val="00E016A2"/>
    <w:rsid w:val="00E01D1D"/>
    <w:rsid w:val="00E15BD3"/>
    <w:rsid w:val="00E16F42"/>
    <w:rsid w:val="00E228C9"/>
    <w:rsid w:val="00E3579B"/>
    <w:rsid w:val="00E461A2"/>
    <w:rsid w:val="00E51593"/>
    <w:rsid w:val="00E52A89"/>
    <w:rsid w:val="00E53D52"/>
    <w:rsid w:val="00E7271C"/>
    <w:rsid w:val="00E75248"/>
    <w:rsid w:val="00E8103B"/>
    <w:rsid w:val="00E85113"/>
    <w:rsid w:val="00EA17BC"/>
    <w:rsid w:val="00EA2E26"/>
    <w:rsid w:val="00EB6058"/>
    <w:rsid w:val="00EC174C"/>
    <w:rsid w:val="00EC42E5"/>
    <w:rsid w:val="00EC61F3"/>
    <w:rsid w:val="00ED040C"/>
    <w:rsid w:val="00ED285B"/>
    <w:rsid w:val="00ED3D9A"/>
    <w:rsid w:val="00ED48AB"/>
    <w:rsid w:val="00EE18E5"/>
    <w:rsid w:val="00EE2B56"/>
    <w:rsid w:val="00EE5E23"/>
    <w:rsid w:val="00EE6947"/>
    <w:rsid w:val="00EF4C8A"/>
    <w:rsid w:val="00EF5DF4"/>
    <w:rsid w:val="00EF6128"/>
    <w:rsid w:val="00F0398E"/>
    <w:rsid w:val="00F14111"/>
    <w:rsid w:val="00F15E8F"/>
    <w:rsid w:val="00F167C8"/>
    <w:rsid w:val="00F20040"/>
    <w:rsid w:val="00F23D92"/>
    <w:rsid w:val="00F248AB"/>
    <w:rsid w:val="00F24E97"/>
    <w:rsid w:val="00F3111B"/>
    <w:rsid w:val="00F3114D"/>
    <w:rsid w:val="00F31D48"/>
    <w:rsid w:val="00F33821"/>
    <w:rsid w:val="00F37836"/>
    <w:rsid w:val="00F459BA"/>
    <w:rsid w:val="00F5662D"/>
    <w:rsid w:val="00F620A4"/>
    <w:rsid w:val="00F62146"/>
    <w:rsid w:val="00F6254F"/>
    <w:rsid w:val="00F632B3"/>
    <w:rsid w:val="00F724A2"/>
    <w:rsid w:val="00F802BC"/>
    <w:rsid w:val="00F809BB"/>
    <w:rsid w:val="00F85778"/>
    <w:rsid w:val="00F94939"/>
    <w:rsid w:val="00F94CB3"/>
    <w:rsid w:val="00F96BC2"/>
    <w:rsid w:val="00FA1A7E"/>
    <w:rsid w:val="00FC2B4B"/>
    <w:rsid w:val="00FC2C0F"/>
    <w:rsid w:val="00FC2C7C"/>
    <w:rsid w:val="00FC6D19"/>
    <w:rsid w:val="00FC79A6"/>
    <w:rsid w:val="00FE05FF"/>
    <w:rsid w:val="00FE4F6A"/>
    <w:rsid w:val="00FE52EA"/>
    <w:rsid w:val="00FF6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E90BD2"/>
  <w15:docId w15:val="{968330B5-2AC4-4755-8DB4-3BF4E02C5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5">
    <w:name w:val="heading 5"/>
    <w:basedOn w:val="a"/>
    <w:next w:val="a"/>
    <w:link w:val="5Char"/>
    <w:uiPriority w:val="9"/>
    <w:qFormat/>
    <w:rsid w:val="002677CA"/>
    <w:pPr>
      <w:keepNext/>
      <w:keepLines/>
      <w:spacing w:before="280" w:after="290" w:line="376" w:lineRule="auto"/>
      <w:outlineLvl w:val="4"/>
    </w:pPr>
    <w:rPr>
      <w:rFonts w:ascii="Calibri" w:eastAsia="宋体" w:hAnsi="Calibri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24E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24E9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24E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24E97"/>
    <w:rPr>
      <w:sz w:val="18"/>
      <w:szCs w:val="18"/>
    </w:rPr>
  </w:style>
  <w:style w:type="table" w:styleId="a5">
    <w:name w:val="Light Shading"/>
    <w:basedOn w:val="a1"/>
    <w:uiPriority w:val="60"/>
    <w:rsid w:val="00A90A4E"/>
    <w:rPr>
      <w:color w:val="000000" w:themeColor="text1" w:themeShade="BF"/>
      <w:szCs w:val="2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a6">
    <w:name w:val="caption"/>
    <w:basedOn w:val="a"/>
    <w:next w:val="a"/>
    <w:uiPriority w:val="35"/>
    <w:unhideWhenUsed/>
    <w:qFormat/>
    <w:rsid w:val="00A90A4E"/>
    <w:rPr>
      <w:rFonts w:asciiTheme="majorHAnsi" w:eastAsia="黑体" w:hAnsiTheme="majorHAnsi" w:cstheme="majorBidi"/>
      <w:sz w:val="20"/>
      <w:szCs w:val="20"/>
    </w:rPr>
  </w:style>
  <w:style w:type="paragraph" w:customStyle="1" w:styleId="a7">
    <w:name w:val="图"/>
    <w:basedOn w:val="a"/>
    <w:link w:val="Char1"/>
    <w:qFormat/>
    <w:rsid w:val="0000232B"/>
    <w:pPr>
      <w:ind w:firstLineChars="200" w:firstLine="200"/>
    </w:pPr>
    <w:rPr>
      <w:rFonts w:ascii="Times New Roman" w:eastAsia="宋体" w:hAnsi="Times New Roman" w:cs="Times New Roman"/>
      <w:sz w:val="24"/>
      <w:szCs w:val="24"/>
    </w:rPr>
  </w:style>
  <w:style w:type="character" w:customStyle="1" w:styleId="Char1">
    <w:name w:val="图 Char"/>
    <w:basedOn w:val="a0"/>
    <w:link w:val="a7"/>
    <w:rsid w:val="0000232B"/>
    <w:rPr>
      <w:rFonts w:ascii="Times New Roman" w:eastAsia="宋体" w:hAnsi="Times New Roman" w:cs="Times New Roman"/>
      <w:sz w:val="24"/>
      <w:szCs w:val="24"/>
    </w:rPr>
  </w:style>
  <w:style w:type="paragraph" w:styleId="a8">
    <w:name w:val="Balloon Text"/>
    <w:basedOn w:val="a"/>
    <w:link w:val="Char2"/>
    <w:uiPriority w:val="99"/>
    <w:semiHidden/>
    <w:unhideWhenUsed/>
    <w:rsid w:val="00920399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920399"/>
    <w:rPr>
      <w:sz w:val="18"/>
      <w:szCs w:val="18"/>
    </w:rPr>
  </w:style>
  <w:style w:type="character" w:customStyle="1" w:styleId="5Char">
    <w:name w:val="标题 5 Char"/>
    <w:basedOn w:val="a0"/>
    <w:link w:val="5"/>
    <w:uiPriority w:val="9"/>
    <w:qFormat/>
    <w:rsid w:val="002677CA"/>
    <w:rPr>
      <w:rFonts w:ascii="Calibri" w:eastAsia="宋体" w:hAnsi="Calibri" w:cs="Times New Roman"/>
      <w:b/>
      <w:bCs/>
      <w:sz w:val="28"/>
      <w:szCs w:val="28"/>
    </w:rPr>
  </w:style>
  <w:style w:type="character" w:styleId="a9">
    <w:name w:val="Hyperlink"/>
    <w:uiPriority w:val="99"/>
    <w:unhideWhenUsed/>
    <w:qFormat/>
    <w:rsid w:val="00EB6058"/>
    <w:rPr>
      <w:color w:val="0000FF"/>
      <w:u w:val="single"/>
    </w:rPr>
  </w:style>
  <w:style w:type="character" w:styleId="aa">
    <w:name w:val="Emphasis"/>
    <w:uiPriority w:val="20"/>
    <w:qFormat/>
    <w:rsid w:val="00EF6128"/>
    <w:rPr>
      <w:i/>
      <w:iCs/>
    </w:rPr>
  </w:style>
  <w:style w:type="character" w:styleId="ab">
    <w:name w:val="annotation reference"/>
    <w:basedOn w:val="a0"/>
    <w:uiPriority w:val="99"/>
    <w:semiHidden/>
    <w:unhideWhenUsed/>
    <w:rsid w:val="00D40005"/>
    <w:rPr>
      <w:sz w:val="21"/>
      <w:szCs w:val="21"/>
    </w:rPr>
  </w:style>
  <w:style w:type="paragraph" w:styleId="ac">
    <w:name w:val="annotation text"/>
    <w:basedOn w:val="a"/>
    <w:link w:val="Char3"/>
    <w:uiPriority w:val="99"/>
    <w:semiHidden/>
    <w:unhideWhenUsed/>
    <w:rsid w:val="00D40005"/>
    <w:pPr>
      <w:jc w:val="left"/>
    </w:pPr>
  </w:style>
  <w:style w:type="character" w:customStyle="1" w:styleId="Char3">
    <w:name w:val="批注文字 Char"/>
    <w:basedOn w:val="a0"/>
    <w:link w:val="ac"/>
    <w:uiPriority w:val="99"/>
    <w:semiHidden/>
    <w:rsid w:val="00D40005"/>
  </w:style>
  <w:style w:type="paragraph" w:styleId="ad">
    <w:name w:val="annotation subject"/>
    <w:basedOn w:val="ac"/>
    <w:next w:val="ac"/>
    <w:link w:val="Char4"/>
    <w:uiPriority w:val="99"/>
    <w:semiHidden/>
    <w:unhideWhenUsed/>
    <w:rsid w:val="00D40005"/>
    <w:rPr>
      <w:b/>
      <w:bCs/>
    </w:rPr>
  </w:style>
  <w:style w:type="character" w:customStyle="1" w:styleId="Char4">
    <w:name w:val="批注主题 Char"/>
    <w:basedOn w:val="Char3"/>
    <w:link w:val="ad"/>
    <w:uiPriority w:val="99"/>
    <w:semiHidden/>
    <w:rsid w:val="00D4000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709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BA420F-A0BC-47A3-973E-E40D1ABAF6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26</Pages>
  <Words>1695</Words>
  <Characters>9663</Characters>
  <Application>Microsoft Office Word</Application>
  <DocSecurity>0</DocSecurity>
  <Lines>80</Lines>
  <Paragraphs>22</Paragraphs>
  <ScaleCrop>false</ScaleCrop>
  <Company>china</Company>
  <LinksUpToDate>false</LinksUpToDate>
  <CharactersWithSpaces>11336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dc:description>NE.Rep</dc:description>
  <cp:lastModifiedBy>TingNi</cp:lastModifiedBy>
  <cp:revision>6</cp:revision>
  <dcterms:created xsi:type="dcterms:W3CDTF">2017-11-19T09:07:00Z</dcterms:created>
  <dcterms:modified xsi:type="dcterms:W3CDTF">2017-11-19T10:08:00Z</dcterms:modified>
</cp:coreProperties>
</file>