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3B8F9" w14:textId="690D2D7D" w:rsidR="00AE099A" w:rsidRDefault="007A3613">
      <w:bookmarkStart w:id="0" w:name="_GoBack"/>
      <w:bookmarkEnd w:id="0"/>
      <w:r>
        <w:t xml:space="preserve">Supplemental methods </w:t>
      </w:r>
      <w:proofErr w:type="spellStart"/>
      <w:r>
        <w:t>Lenain</w:t>
      </w:r>
      <w:proofErr w:type="spellEnd"/>
      <w:r w:rsidR="00EE2EFE">
        <w:t xml:space="preserve">, De </w:t>
      </w:r>
      <w:proofErr w:type="spellStart"/>
      <w:r w:rsidR="00EE2EFE">
        <w:t>Graaf</w:t>
      </w:r>
      <w:proofErr w:type="spellEnd"/>
      <w:r w:rsidR="00EE2EFE">
        <w:t>,</w:t>
      </w:r>
      <w:r>
        <w:t xml:space="preserve"> </w:t>
      </w:r>
      <w:r w:rsidRPr="00EE2EFE">
        <w:rPr>
          <w:i/>
        </w:rPr>
        <w:t>et al</w:t>
      </w:r>
      <w:r>
        <w:t>.</w:t>
      </w:r>
    </w:p>
    <w:p w14:paraId="637C0B5C" w14:textId="77777777" w:rsidR="007A3613" w:rsidRDefault="007A3613"/>
    <w:p w14:paraId="28CCBFA2" w14:textId="77777777" w:rsidR="007A3613" w:rsidRDefault="007A3613" w:rsidP="007A3613">
      <w:pPr>
        <w:jc w:val="both"/>
        <w:outlineLvl w:val="0"/>
        <w:rPr>
          <w:b/>
        </w:rPr>
      </w:pPr>
      <w:proofErr w:type="spellStart"/>
      <w:r>
        <w:rPr>
          <w:b/>
        </w:rPr>
        <w:t>DamID</w:t>
      </w:r>
      <w:proofErr w:type="spellEnd"/>
      <w:r>
        <w:rPr>
          <w:b/>
        </w:rPr>
        <w:t xml:space="preserve"> sequencing</w:t>
      </w:r>
    </w:p>
    <w:p w14:paraId="51E08351" w14:textId="0BCFC5AB" w:rsidR="007A3613" w:rsidRDefault="007A3613" w:rsidP="007A3613">
      <w:pPr>
        <w:jc w:val="both"/>
      </w:pPr>
      <w:r>
        <w:t xml:space="preserve">Genomic DNA was isolated using the using </w:t>
      </w:r>
      <w:proofErr w:type="spellStart"/>
      <w:r>
        <w:t>Gentra</w:t>
      </w:r>
      <w:proofErr w:type="spellEnd"/>
      <w:r>
        <w:t xml:space="preserve"> </w:t>
      </w:r>
      <w:proofErr w:type="spellStart"/>
      <w:r>
        <w:t>Puregene</w:t>
      </w:r>
      <w:proofErr w:type="spellEnd"/>
      <w:r>
        <w:t xml:space="preserve"> Cell Kit according to the manufacturer’s instructions. To generate and amplify the Dam-methylated DNA fragments we used a modified version of the procedure described </w:t>
      </w:r>
      <w:r>
        <w:fldChar w:fldCharType="begin"/>
      </w:r>
      <w:r>
        <w:instrText>ADDIN EN.CITE &lt;EndNote&gt;&lt;Cite&gt;&lt;Author&gt;Vogel&lt;/Author&gt;&lt;Year&gt;2007&lt;/Year&gt;&lt;RecNum&gt;30&lt;/RecNum&gt;&lt;DisplayText&gt;(Vogel et al. 2007)&lt;/DisplayText&gt;&lt;record&gt;&lt;rec-number&gt;30&lt;/rec-number&gt;&lt;foreign-keys&gt;&lt;key app="EN" db-id="xr9zs5fzasaev9e9xtkvazv0wdr2x2dzra0s" timestamp="1451857592"&gt;30&lt;/key&gt;&lt;/foreign-keys&gt;&lt;ref-type name="Journal Article"&gt;17&lt;/ref-type&gt;&lt;contributors&gt;&lt;authors&gt;&lt;author&gt;Vogel, M. J.&lt;/author&gt;&lt;author&gt;Peric-Hupkes, D.&lt;/author&gt;&lt;author&gt;van Steensel, B.&lt;/author&gt;&lt;/authors&gt;&lt;/contributors&gt;&lt;auth-address&gt;Division of Molecular Biology, Netherlands Cancer Institute, Plesmanlaan 121, 1066 CX Amsterdam, The Netherlands.&lt;/auth-address&gt;&lt;titles&gt;&lt;title&gt;Detection of in vivo protein-DNA interactions using DamID in mammalian cells&lt;/title&gt;&lt;secondary-title&gt;Nat Protoc&lt;/secondary-title&gt;&lt;/titles&gt;&lt;periodical&gt;&lt;full-title&gt;Nat Protoc&lt;/full-title&gt;&lt;/periodical&gt;&lt;pages&gt;1467-78&lt;/pages&gt;&lt;volume&gt;2&lt;/volume&gt;&lt;number&gt;6&lt;/number&gt;&lt;keywords&gt;&lt;keyword&gt;Animals&lt;/keyword&gt;&lt;keyword&gt;Binding Sites&lt;/keyword&gt;&lt;keyword&gt;Cell Line&lt;/keyword&gt;&lt;keyword&gt;DNA/chemistry/*metabolism&lt;/keyword&gt;&lt;keyword&gt;*DNA Methylation&lt;/keyword&gt;&lt;keyword&gt;Genomics/*methods&lt;/keyword&gt;&lt;keyword&gt;Humans&lt;/keyword&gt;&lt;keyword&gt;Mice&lt;/keyword&gt;&lt;keyword&gt;Protein Binding&lt;/keyword&gt;&lt;keyword&gt;Proteins/*metabolism&lt;/keyword&gt;&lt;keyword&gt;Site-Specific DNA-Methyltransferase (Adenine-Specific)/*metabolism&lt;/keyword&gt;&lt;/keywords&gt;&lt;dates&gt;&lt;year&gt;2007&lt;/year&gt;&lt;/dates&gt;&lt;isbn&gt;1750-2799 (Electronic)&amp;#xD;1750-2799 (Linking)&lt;/isbn&gt;&lt;accession-num&gt;17545983&lt;/accession-num&gt;&lt;urls&gt;&lt;related-urls&gt;&lt;url&gt;http://www.ncbi.nlm.nih.gov/pubmed/17545983&lt;/url&gt;&lt;/related-urls&gt;&lt;/urls&gt;&lt;electronic-resource-num&gt;10.1038/nprot.2007.148&lt;/electronic-resource-num&gt;&lt;/record&gt;&lt;/Cite&gt;&lt;/EndNote&gt;</w:instrText>
      </w:r>
      <w:r>
        <w:fldChar w:fldCharType="separate"/>
      </w:r>
      <w:bookmarkStart w:id="1" w:name="__Fieldmark__1302_4235823914"/>
      <w:r>
        <w:t>(Vogel et al. 2007)</w:t>
      </w:r>
      <w:r>
        <w:fldChar w:fldCharType="end"/>
      </w:r>
      <w:bookmarkEnd w:id="1"/>
      <w:r>
        <w:t>.</w:t>
      </w:r>
      <w:r>
        <w:rPr>
          <w:i/>
        </w:rPr>
        <w:t xml:space="preserve"> </w:t>
      </w:r>
      <w:r>
        <w:t xml:space="preserve">Briefly, 0.5 </w:t>
      </w:r>
      <w:r>
        <w:rPr>
          <w:rFonts w:ascii="Symbol" w:hAnsi="Symbol"/>
        </w:rPr>
        <w:t></w:t>
      </w:r>
      <w:r>
        <w:t xml:space="preserve">g of </w:t>
      </w:r>
      <w:proofErr w:type="spellStart"/>
      <w:r>
        <w:t>gDNA</w:t>
      </w:r>
      <w:proofErr w:type="spellEnd"/>
      <w:r>
        <w:t xml:space="preserve"> was subjected to digestion with </w:t>
      </w:r>
      <w:proofErr w:type="spellStart"/>
      <w:r>
        <w:t>DpnI</w:t>
      </w:r>
      <w:proofErr w:type="spellEnd"/>
      <w:r>
        <w:t xml:space="preserve"> restriction enzyme, followed by ligation to a double-stranded adaptor. The adaptor-ligated fragments were subsequently PCR-amplified using primers identical to the adaptor sequence and the 5’ TC nucleotides of the </w:t>
      </w:r>
      <w:proofErr w:type="spellStart"/>
      <w:r>
        <w:t>gDNA</w:t>
      </w:r>
      <w:proofErr w:type="spellEnd"/>
      <w:r>
        <w:t xml:space="preserve"> fragment. Then the </w:t>
      </w:r>
      <w:proofErr w:type="spellStart"/>
      <w:r>
        <w:t>methylPCR</w:t>
      </w:r>
      <w:proofErr w:type="spellEnd"/>
      <w:r>
        <w:t xml:space="preserve"> products were cleaned up using the </w:t>
      </w:r>
      <w:proofErr w:type="spellStart"/>
      <w:r>
        <w:t>QIAquick</w:t>
      </w:r>
      <w:proofErr w:type="spellEnd"/>
      <w:r>
        <w:t xml:space="preserve"> PCR product purification kit. Then DNA fragments were end-repaired using the END IT</w:t>
      </w:r>
      <w:r>
        <w:rPr>
          <w:vertAlign w:val="superscript"/>
        </w:rPr>
        <w:t>TM</w:t>
      </w:r>
      <w:r>
        <w:t xml:space="preserve"> end repair kit (</w:t>
      </w:r>
      <w:proofErr w:type="spellStart"/>
      <w:r>
        <w:t>Epicentre</w:t>
      </w:r>
      <w:proofErr w:type="spellEnd"/>
      <w:r>
        <w:t xml:space="preserve">) according to manufacturer’s instruction. The end-repaired DNA was A-tailed by incubating with 0.4 </w:t>
      </w:r>
      <w:proofErr w:type="spellStart"/>
      <w:r>
        <w:t>mM</w:t>
      </w:r>
      <w:proofErr w:type="spellEnd"/>
      <w:r>
        <w:t xml:space="preserve"> ATP in the presence of 25U of </w:t>
      </w:r>
      <w:proofErr w:type="spellStart"/>
      <w:r>
        <w:t>Klenow</w:t>
      </w:r>
      <w:proofErr w:type="spellEnd"/>
      <w:r>
        <w:t xml:space="preserve"> fragment (NEB) at 37°C for 30 min, then, 75°C for 20 min. DNA was subsequently purified using </w:t>
      </w:r>
      <w:proofErr w:type="spellStart"/>
      <w:r>
        <w:t>AMPureXP</w:t>
      </w:r>
      <w:proofErr w:type="spellEnd"/>
      <w:r>
        <w:t xml:space="preserve"> beads (</w:t>
      </w:r>
      <w:proofErr w:type="spellStart"/>
      <w:r>
        <w:t>Agencourt</w:t>
      </w:r>
      <w:proofErr w:type="spellEnd"/>
      <w:r>
        <w:t xml:space="preserve"> Biosciences) and ligated to the Illumina Y adaptor in a reaction containing 2.5 </w:t>
      </w:r>
      <w:r>
        <w:rPr>
          <w:rFonts w:ascii="Symbol" w:hAnsi="Symbol"/>
        </w:rPr>
        <w:t></w:t>
      </w:r>
      <w:r>
        <w:t xml:space="preserve">M Illumina Y adaptor and 2.5 U of T4DNA ligase and incubated at 16°C for 16 hours, followed by inactivation at 65°C for 10 min. The adaptor ligated DNA was purified with </w:t>
      </w:r>
      <w:proofErr w:type="spellStart"/>
      <w:r>
        <w:t>AMPureXP</w:t>
      </w:r>
      <w:proofErr w:type="spellEnd"/>
      <w:r>
        <w:t xml:space="preserve"> beads. 100 ng of purified DNA was amplified by 12 cycles in a reaction containing Illumina constant primer and Illumina index primer at a final concentration of 2.5 </w:t>
      </w:r>
      <w:r>
        <w:rPr>
          <w:rFonts w:ascii="Symbol" w:hAnsi="Symbol"/>
        </w:rPr>
        <w:t></w:t>
      </w:r>
      <w:r>
        <w:t xml:space="preserve">M, and 10 </w:t>
      </w:r>
      <w:r>
        <w:rPr>
          <w:rFonts w:ascii="Symbol" w:hAnsi="Symbol"/>
        </w:rPr>
        <w:t></w:t>
      </w:r>
      <w:r>
        <w:t xml:space="preserve">l of 2x MyTaq mix in a final volume of 20 </w:t>
      </w:r>
      <w:r>
        <w:rPr>
          <w:rFonts w:ascii="Symbol" w:hAnsi="Symbol"/>
        </w:rPr>
        <w:t></w:t>
      </w:r>
      <w:r>
        <w:t xml:space="preserve">l. Samples were then pooled, bead purified and size-selected. The library was single-end sequenced on one lane of Illumina </w:t>
      </w:r>
      <w:proofErr w:type="spellStart"/>
      <w:r>
        <w:t>HiSeq</w:t>
      </w:r>
      <w:proofErr w:type="spellEnd"/>
      <w:r>
        <w:t xml:space="preserve"> 2000.</w:t>
      </w:r>
    </w:p>
    <w:p w14:paraId="3551CBB3" w14:textId="7730FE44" w:rsidR="000271D5" w:rsidRDefault="00715C6F" w:rsidP="000271D5">
      <w:pPr>
        <w:ind w:firstLine="720"/>
        <w:jc w:val="both"/>
      </w:pPr>
      <w:proofErr w:type="spellStart"/>
      <w:r>
        <w:t>DamID</w:t>
      </w:r>
      <w:proofErr w:type="spellEnd"/>
      <w:r>
        <w:t xml:space="preserve"> adaptors were trimmed from reads with </w:t>
      </w:r>
      <w:proofErr w:type="spellStart"/>
      <w:r>
        <w:t>cutadapt</w:t>
      </w:r>
      <w:proofErr w:type="spellEnd"/>
      <w:r w:rsidR="00353BE9">
        <w:t xml:space="preserve"> </w:t>
      </w:r>
      <w:r w:rsidR="00353BE9">
        <w:fldChar w:fldCharType="begin"/>
      </w:r>
      <w:r w:rsidR="00353BE9">
        <w:instrText xml:space="preserve"> ADDIN EN.CITE &lt;EndNote&gt;&lt;Cite&gt;&lt;Author&gt;Martin&lt;/Author&gt;&lt;Year&gt;2011&lt;/Year&gt;&lt;RecNum&gt;8&lt;/RecNum&gt;&lt;DisplayText&gt;(Martin 2011)&lt;/DisplayText&gt;&lt;record&gt;&lt;rec-number&gt;8&lt;/rec-number&gt;&lt;foreign-keys&gt;&lt;key app="EN" db-id="9wwtwd9ae2w9rqe0fw8vx2ezrtvatsrt5wsf" timestamp="1504233904"&gt;8&lt;/key&gt;&lt;/foreign-keys&gt;&lt;ref-type name="Journal Article"&gt;17&lt;/ref-type&gt;&lt;contributors&gt;&lt;authors&gt;&lt;author&gt;Martin, M&lt;/author&gt;&lt;/authors&gt;&lt;/contributors&gt;&lt;titles&gt;&lt;title&gt;Cutadapt removes adapter sequences from high-throughput sequencing reads&lt;/title&gt;&lt;secondary-title&gt;EMBnet.journal&lt;/secondary-title&gt;&lt;/titles&gt;&lt;periodical&gt;&lt;full-title&gt;EMBnet.journal&lt;/full-title&gt;&lt;/periodical&gt;&lt;volume&gt;17&lt;/volume&gt;&lt;number&gt;1&lt;/number&gt;&lt;dates&gt;&lt;year&gt;2011&lt;/year&gt;&lt;/dates&gt;&lt;urls&gt;&lt;/urls&gt;&lt;/record&gt;&lt;/Cite&gt;&lt;/EndNote&gt;</w:instrText>
      </w:r>
      <w:r w:rsidR="00353BE9">
        <w:fldChar w:fldCharType="separate"/>
      </w:r>
      <w:r w:rsidR="00353BE9">
        <w:rPr>
          <w:noProof/>
        </w:rPr>
        <w:t>(Martin 2011)</w:t>
      </w:r>
      <w:r w:rsidR="00353BE9">
        <w:fldChar w:fldCharType="end"/>
      </w:r>
      <w:r>
        <w:t>. The genomic portion of the read was aligned to the hg19 genome with Bowtie 2</w:t>
      </w:r>
      <w:r w:rsidR="00353BE9">
        <w:t xml:space="preserve"> </w:t>
      </w:r>
      <w:r w:rsidR="00353BE9">
        <w:fldChar w:fldCharType="begin"/>
      </w:r>
      <w:r w:rsidR="00353BE9">
        <w:instrText xml:space="preserve"> ADDIN EN.CITE &lt;EndNote&gt;&lt;Cite&gt;&lt;Author&gt;Langmead&lt;/Author&gt;&lt;Year&gt;2012&lt;/Year&gt;&lt;RecNum&gt;5&lt;/RecNum&gt;&lt;DisplayText&gt;(Langmead and Salzberg 2012)&lt;/DisplayText&gt;&lt;record&gt;&lt;rec-number&gt;5&lt;/rec-number&gt;&lt;foreign-keys&gt;&lt;key app="EN" db-id="9wwtwd9ae2w9rqe0fw8vx2ezrtvatsrt5wsf" timestamp="1504233494"&gt;5&lt;/key&gt;&lt;/foreign-keys&gt;&lt;ref-type name="Journal Article"&gt;17&lt;/ref-type&gt;&lt;contributors&gt;&lt;authors&gt;&lt;author&gt;Langmead, B.&lt;/author&gt;&lt;author&gt;Salzberg, S. L.&lt;/author&gt;&lt;/authors&gt;&lt;/contributors&gt;&lt;auth-address&gt;Center for Bioinformatics and Computational Biology, Institute for Advanced Computer Studies, University of Maryland, College Park, Maryland, USA. blangmea@jhsph.edu&lt;/auth-address&gt;&lt;titles&gt;&lt;title&gt;Fast gapped-read alignment with Bowtie 2&lt;/title&gt;&lt;secondary-title&gt;Nat Methods&lt;/secondary-title&gt;&lt;/titles&gt;&lt;periodical&gt;&lt;full-title&gt;Nat Methods&lt;/full-title&gt;&lt;/periodical&gt;&lt;pages&gt;357-9&lt;/pages&gt;&lt;volume&gt;9&lt;/volume&gt;&lt;number&gt;4&lt;/number&gt;&lt;edition&gt;2012/03/06&lt;/edition&gt;&lt;keywords&gt;&lt;keyword&gt;*Algorithms&lt;/keyword&gt;&lt;keyword&gt;Computational Biology/*methods&lt;/keyword&gt;&lt;keyword&gt;Databases, Genetic&lt;/keyword&gt;&lt;keyword&gt;Genome, Human/genetics&lt;/keyword&gt;&lt;keyword&gt;Humans&lt;/keyword&gt;&lt;keyword&gt;Sequence Alignment/*methods&lt;/keyword&gt;&lt;keyword&gt;Sequence Analysis, DNA/methods&lt;/keyword&gt;&lt;/keywords&gt;&lt;dates&gt;&lt;year&gt;2012&lt;/year&gt;&lt;pub-dates&gt;&lt;date&gt;Mar 04&lt;/date&gt;&lt;/pub-dates&gt;&lt;/dates&gt;&lt;isbn&gt;1548-7105 (Electronic)&amp;#xD;1548-7091 (Linking)&lt;/isbn&gt;&lt;accession-num&gt;22388286&lt;/accession-num&gt;&lt;urls&gt;&lt;related-urls&gt;&lt;url&gt;https://www.ncbi.nlm.nih.gov/pubmed/22388286&lt;/url&gt;&lt;/related-urls&gt;&lt;/urls&gt;&lt;custom2&gt;PMC3322381&lt;/custom2&gt;&lt;electronic-resource-num&gt;10.1038/nmeth.1923&lt;/electronic-resource-num&gt;&lt;/record&gt;&lt;/Cite&gt;&lt;/EndNote&gt;</w:instrText>
      </w:r>
      <w:r w:rsidR="00353BE9">
        <w:fldChar w:fldCharType="separate"/>
      </w:r>
      <w:r w:rsidR="00353BE9">
        <w:rPr>
          <w:noProof/>
        </w:rPr>
        <w:t>(Langmead and Salzberg 2012)</w:t>
      </w:r>
      <w:r w:rsidR="00353BE9">
        <w:fldChar w:fldCharType="end"/>
      </w:r>
      <w:r>
        <w:t>. Only reads with a unique mapping and quality score greater than 15 were retained.  Any reads that did not map to a GATC site were then discarded before reads were pooled into bins of</w:t>
      </w:r>
      <w:r w:rsidR="00CB4A93">
        <w:t xml:space="preserve"> 50,000 </w:t>
      </w:r>
      <w:proofErr w:type="spellStart"/>
      <w:r w:rsidR="00CB4A93">
        <w:t>bp</w:t>
      </w:r>
      <w:proofErr w:type="spellEnd"/>
      <w:r w:rsidR="00CB4A93">
        <w:t xml:space="preserve"> </w:t>
      </w:r>
      <w:r w:rsidR="00CB4A93" w:rsidRPr="00CB4A93">
        <w:rPr>
          <w:lang w:val="en-GB"/>
        </w:rPr>
        <w:t>(Supplementa</w:t>
      </w:r>
      <w:r w:rsidR="006E3758">
        <w:rPr>
          <w:lang w:val="en-GB"/>
        </w:rPr>
        <w:t xml:space="preserve">l </w:t>
      </w:r>
      <w:r w:rsidR="00CB4A93" w:rsidRPr="00CB4A93">
        <w:rPr>
          <w:lang w:val="en-GB"/>
        </w:rPr>
        <w:t>Scripts)</w:t>
      </w:r>
      <w:r w:rsidR="00CB4A93">
        <w:rPr>
          <w:lang w:val="en-GB"/>
        </w:rPr>
        <w:t>.</w:t>
      </w:r>
      <w:r>
        <w:t xml:space="preserve"> Dam-</w:t>
      </w:r>
      <w:proofErr w:type="spellStart"/>
      <w:r>
        <w:t>Lamin</w:t>
      </w:r>
      <w:proofErr w:type="spellEnd"/>
      <w:r>
        <w:t xml:space="preserve"> B1 read counts were then normalized by Dam-only read counts per bin, before a log2 transformation was applied.</w:t>
      </w:r>
      <w:r w:rsidR="000271D5">
        <w:t xml:space="preserve"> </w:t>
      </w:r>
      <w:r w:rsidR="00E340C8">
        <w:t xml:space="preserve">R scripts for </w:t>
      </w:r>
      <w:proofErr w:type="spellStart"/>
      <w:r w:rsidR="00E340C8">
        <w:t>DamID</w:t>
      </w:r>
      <w:proofErr w:type="spellEnd"/>
      <w:r w:rsidR="00E340C8">
        <w:t xml:space="preserve"> read processing are provided as Supplemental Code.</w:t>
      </w:r>
    </w:p>
    <w:p w14:paraId="666DAEDF" w14:textId="620E5390" w:rsidR="00715C6F" w:rsidRDefault="000271D5" w:rsidP="000271D5">
      <w:pPr>
        <w:ind w:firstLine="720"/>
        <w:jc w:val="both"/>
      </w:pPr>
      <w:r>
        <w:t xml:space="preserve">Only for the analysis of centromere interactions we aligned the reads to hg38, which includes more precise models of the </w:t>
      </w:r>
      <w:proofErr w:type="spellStart"/>
      <w:r>
        <w:t>centromeric</w:t>
      </w:r>
      <w:proofErr w:type="spellEnd"/>
      <w:r>
        <w:t xml:space="preserve"> regions. Because these regions are highly repetitive </w:t>
      </w:r>
      <w:r>
        <w:rPr>
          <w:lang w:val="en"/>
        </w:rPr>
        <w:t>we did not filter on</w:t>
      </w:r>
      <w:r w:rsidRPr="000271D5">
        <w:rPr>
          <w:lang w:val="en"/>
        </w:rPr>
        <w:t xml:space="preserve"> uniqueness of the alignment </w:t>
      </w:r>
      <w:r>
        <w:rPr>
          <w:lang w:val="en"/>
        </w:rPr>
        <w:t>or</w:t>
      </w:r>
      <w:r w:rsidRPr="000271D5">
        <w:rPr>
          <w:lang w:val="en"/>
        </w:rPr>
        <w:t xml:space="preserve"> on quality scores. Only reads aligning next to a GATC site were allowed. We determined the proportions of reads which align to a centromeric region in the DamLmnB1 data and the DamOnly data and report their ratio (DamLmnB1/DamOnly). The results are averaged over the two replicates</w:t>
      </w:r>
      <w:r>
        <w:rPr>
          <w:lang w:val="en"/>
        </w:rPr>
        <w:t>.</w:t>
      </w:r>
    </w:p>
    <w:p w14:paraId="2D1A8F9F" w14:textId="77777777" w:rsidR="007A3613" w:rsidRDefault="007A3613"/>
    <w:p w14:paraId="371A3A27" w14:textId="77777777" w:rsidR="00A61F53" w:rsidRDefault="00A61F53" w:rsidP="00A61F53">
      <w:pPr>
        <w:jc w:val="both"/>
        <w:outlineLvl w:val="0"/>
        <w:rPr>
          <w:b/>
        </w:rPr>
      </w:pPr>
      <w:proofErr w:type="spellStart"/>
      <w:r>
        <w:rPr>
          <w:b/>
        </w:rPr>
        <w:t>DpnII</w:t>
      </w:r>
      <w:proofErr w:type="spellEnd"/>
      <w:r>
        <w:rPr>
          <w:b/>
        </w:rPr>
        <w:t xml:space="preserve"> assay</w:t>
      </w:r>
    </w:p>
    <w:p w14:paraId="0435C19D" w14:textId="4513B550" w:rsidR="00A61F53" w:rsidRDefault="00A61F53" w:rsidP="00A61F53">
      <w:pPr>
        <w:jc w:val="both"/>
      </w:pPr>
      <w:r>
        <w:t xml:space="preserve">The </w:t>
      </w:r>
      <w:proofErr w:type="spellStart"/>
      <w:r>
        <w:t>DpnII</w:t>
      </w:r>
      <w:proofErr w:type="spellEnd"/>
      <w:r>
        <w:t xml:space="preserve"> assay is a PCR-based method for quantifying the amount of A</w:t>
      </w:r>
      <w:r>
        <w:rPr>
          <w:vertAlign w:val="superscript"/>
        </w:rPr>
        <w:t>6</w:t>
      </w:r>
      <w:r>
        <w:t xml:space="preserve">-methylation in cells infected with the </w:t>
      </w:r>
      <w:proofErr w:type="spellStart"/>
      <w:r>
        <w:t>DamID</w:t>
      </w:r>
      <w:proofErr w:type="spellEnd"/>
      <w:r>
        <w:t xml:space="preserve"> constructs</w:t>
      </w:r>
      <w:r w:rsidR="00AE099A">
        <w:t xml:space="preserve"> </w:t>
      </w:r>
      <w:r w:rsidR="00AE099A">
        <w:fldChar w:fldCharType="begin"/>
      </w:r>
      <w:r w:rsidR="00AE099A">
        <w:instrText xml:space="preserve"> ADDIN EN.CITE &lt;EndNote&gt;&lt;Cite&gt;&lt;Author&gt;Kind&lt;/Author&gt;&lt;Year&gt;2013&lt;/Year&gt;&lt;RecNum&gt;1&lt;/RecNum&gt;&lt;DisplayText&gt;(Kind et al. 2013)&lt;/DisplayText&gt;&lt;record&gt;&lt;rec-number&gt;1&lt;/rec-number&gt;&lt;foreign-keys&gt;&lt;key app="EN" db-id="9wwtwd9ae2w9rqe0fw8vx2ezrtvatsrt5wsf" timestamp="1504233270"&gt;1&lt;/key&gt;&lt;/foreign-keys&gt;&lt;ref-type name="Journal Article"&gt;17&lt;/ref-type&gt;&lt;contributors&gt;&lt;authors&gt;&lt;author&gt;Kind, J.&lt;/author&gt;&lt;author&gt;Pagie, L.&lt;/author&gt;&lt;author&gt;Ortabozkoyun, H.&lt;/author&gt;&lt;author&gt;Boyle, S.&lt;/author&gt;&lt;author&gt;de Vries, S. S.&lt;/author&gt;&lt;author&gt;Janssen, H.&lt;/author&gt;&lt;author&gt;Amendola, M.&lt;/author&gt;&lt;author&gt;Nolen, L. D.&lt;/author&gt;&lt;author&gt;Bickmore, W. A.&lt;/author&gt;&lt;author&gt;van Steensel, B.&lt;/author&gt;&lt;/authors&gt;&lt;/contributors&gt;&lt;auth-address&gt;Division of Gene Regulation, Netherlands Cancer Institute, Amsterdam, 1066 CX, The Netherlands. j.kind@nki.nl&lt;/auth-address&gt;&lt;titles&gt;&lt;title&gt;Single-cell dynamics of genome-nuclear lamina interactions&lt;/title&gt;&lt;secondary-title&gt;Cell&lt;/secondary-title&gt;&lt;/titles&gt;&lt;periodical&gt;&lt;full-title&gt;Cell&lt;/full-title&gt;&lt;/periodical&gt;&lt;pages&gt;178-92&lt;/pages&gt;&lt;volume&gt;153&lt;/volume&gt;&lt;number&gt;1&lt;/number&gt;&lt;edition&gt;2013/03/26&lt;/edition&gt;&lt;keywords&gt;&lt;keyword&gt;Adenine/metabolism&lt;/keyword&gt;&lt;keyword&gt;Cell Line, Tumor&lt;/keyword&gt;&lt;keyword&gt;Chromosomes/*metabolism&lt;/keyword&gt;&lt;keyword&gt;DNA Methylation&lt;/keyword&gt;&lt;keyword&gt;*Gene Expression Regulation&lt;/keyword&gt;&lt;keyword&gt;Genome&lt;/keyword&gt;&lt;keyword&gt;Heterochromatin/metabolism&lt;/keyword&gt;&lt;keyword&gt;Histocompatibility Antigens/metabolism&lt;/keyword&gt;&lt;keyword&gt;Histone-Lysine N-Methyltransferase/metabolism&lt;/keyword&gt;&lt;keyword&gt;Humans&lt;/keyword&gt;&lt;keyword&gt;Mitosis&lt;/keyword&gt;&lt;keyword&gt;Nuclear Lamina/*chemistry/metabolism&lt;/keyword&gt;&lt;keyword&gt;Single-Cell Analysis/*methods&lt;/keyword&gt;&lt;/keywords&gt;&lt;dates&gt;&lt;year&gt;2013&lt;/year&gt;&lt;pub-dates&gt;&lt;date&gt;Mar 28&lt;/date&gt;&lt;/pub-dates&gt;&lt;/dates&gt;&lt;isbn&gt;1097-4172 (Electronic)&amp;#xD;0092-8674 (Linking)&lt;/isbn&gt;&lt;accession-num&gt;23523135&lt;/accession-num&gt;&lt;urls&gt;&lt;related-urls&gt;&lt;url&gt;https://www.ncbi.nlm.nih.gov/pubmed/23523135&lt;/url&gt;&lt;/related-urls&gt;&lt;/urls&gt;&lt;electronic-resource-num&gt;10.1016/j.cell.2013.02.028&lt;/electronic-resource-num&gt;&lt;/record&gt;&lt;/Cite&gt;&lt;/EndNote&gt;</w:instrText>
      </w:r>
      <w:r w:rsidR="00AE099A">
        <w:fldChar w:fldCharType="separate"/>
      </w:r>
      <w:r w:rsidR="00AE099A">
        <w:rPr>
          <w:noProof/>
        </w:rPr>
        <w:t>(Kind et al. 2013)</w:t>
      </w:r>
      <w:r w:rsidR="00AE099A">
        <w:fldChar w:fldCharType="end"/>
      </w:r>
      <w:r>
        <w:t xml:space="preserve">. This assay consists of digestion of </w:t>
      </w:r>
      <w:proofErr w:type="spellStart"/>
      <w:r>
        <w:t>gDNA</w:t>
      </w:r>
      <w:proofErr w:type="spellEnd"/>
      <w:r>
        <w:t xml:space="preserve"> by </w:t>
      </w:r>
      <w:proofErr w:type="spellStart"/>
      <w:r>
        <w:t>DpnII</w:t>
      </w:r>
      <w:proofErr w:type="spellEnd"/>
      <w:r>
        <w:t xml:space="preserve">, a restriction endonuclease that cuts only </w:t>
      </w:r>
      <w:proofErr w:type="spellStart"/>
      <w:r>
        <w:t>unmethylated</w:t>
      </w:r>
      <w:proofErr w:type="spellEnd"/>
      <w:r>
        <w:t xml:space="preserve"> GATC, followed by real-time PCR with primers that amplify loci within LADs or </w:t>
      </w:r>
      <w:proofErr w:type="spellStart"/>
      <w:r>
        <w:t>iLADs</w:t>
      </w:r>
      <w:proofErr w:type="spellEnd"/>
      <w:r>
        <w:t xml:space="preserve">, as defined in control cycling Tig3ET cells, and containing a GATC site. One µg of </w:t>
      </w:r>
      <w:proofErr w:type="spellStart"/>
      <w:r>
        <w:t>gDNA</w:t>
      </w:r>
      <w:proofErr w:type="spellEnd"/>
      <w:r>
        <w:t xml:space="preserve"> was digested with ten units of </w:t>
      </w:r>
      <w:proofErr w:type="spellStart"/>
      <w:r>
        <w:t>DpnII</w:t>
      </w:r>
      <w:proofErr w:type="spellEnd"/>
      <w:r>
        <w:t xml:space="preserve"> restriction enzyme (NEB) at 37˚C for 16 hours.  Ten ng of digests were combined with primers specific for the selected loci at a final concentration of 0.15mM and SYBR Green Master Mix (Roche) in a final volume of 10 </w:t>
      </w:r>
      <w:r>
        <w:rPr>
          <w:rFonts w:ascii="Symbol" w:hAnsi="Symbol"/>
        </w:rPr>
        <w:t></w:t>
      </w:r>
      <w:r>
        <w:t xml:space="preserve">l. Mock digestions without </w:t>
      </w:r>
      <w:proofErr w:type="spellStart"/>
      <w:r>
        <w:t>DpnII</w:t>
      </w:r>
      <w:proofErr w:type="spellEnd"/>
      <w:r>
        <w:t xml:space="preserve"> were also included. A reaction with primers amplifying a region not containing GATC was included to serve as an internal reference for amount of input </w:t>
      </w:r>
      <w:proofErr w:type="spellStart"/>
      <w:r>
        <w:t>gDNA</w:t>
      </w:r>
      <w:proofErr w:type="spellEnd"/>
      <w:r>
        <w:t>. Real-time PCR was performed on the Light Cycler 480 instrument II (Roche).</w:t>
      </w:r>
    </w:p>
    <w:p w14:paraId="7BBD001E" w14:textId="77777777" w:rsidR="00C326F3" w:rsidRDefault="00C326F3" w:rsidP="00A61F53">
      <w:pPr>
        <w:jc w:val="both"/>
      </w:pPr>
    </w:p>
    <w:p w14:paraId="39EA1759" w14:textId="77777777" w:rsidR="00C326F3" w:rsidRDefault="00C326F3" w:rsidP="00C326F3">
      <w:pPr>
        <w:jc w:val="both"/>
        <w:outlineLvl w:val="0"/>
        <w:rPr>
          <w:rFonts w:cs="Times New Roman"/>
          <w:b/>
          <w:szCs w:val="22"/>
        </w:rPr>
      </w:pPr>
      <w:r>
        <w:rPr>
          <w:rFonts w:cs="Times New Roman"/>
          <w:b/>
          <w:szCs w:val="22"/>
        </w:rPr>
        <w:t>SINE probe design and SINE FISH</w:t>
      </w:r>
    </w:p>
    <w:p w14:paraId="648E83C0" w14:textId="4A615576" w:rsidR="00C326F3" w:rsidRDefault="00C326F3" w:rsidP="00C326F3">
      <w:pPr>
        <w:jc w:val="both"/>
      </w:pPr>
      <w:r>
        <w:rPr>
          <w:rFonts w:cs="Times New Roman"/>
          <w:szCs w:val="22"/>
        </w:rPr>
        <w:t xml:space="preserve">SINE elements were PCR-amplified from human genomic DNA with primers based on the </w:t>
      </w:r>
      <w:proofErr w:type="spellStart"/>
      <w:r w:rsidRPr="008F3A07">
        <w:rPr>
          <w:rFonts w:cs="Times New Roman"/>
          <w:i/>
          <w:szCs w:val="22"/>
        </w:rPr>
        <w:t>Alu</w:t>
      </w:r>
      <w:proofErr w:type="spellEnd"/>
      <w:r>
        <w:rPr>
          <w:rFonts w:cs="Times New Roman"/>
          <w:szCs w:val="22"/>
        </w:rPr>
        <w:t xml:space="preserve"> consensus from </w:t>
      </w:r>
      <w:hyperlink r:id="rId5">
        <w:r>
          <w:rPr>
            <w:rStyle w:val="InternetLink"/>
            <w:rFonts w:cs="Times New Roman"/>
            <w:szCs w:val="22"/>
          </w:rPr>
          <w:t>http://bioinfo.ut.ee/cgi-bin/primer3-0.4.0/cat_humrep_and_simple.cgi</w:t>
        </w:r>
      </w:hyperlink>
      <w:r>
        <w:rPr>
          <w:rFonts w:cs="Times New Roman"/>
          <w:szCs w:val="22"/>
        </w:rPr>
        <w:t xml:space="preserve">, resulting in a ±230bp PCR product. Primer sequences are: </w:t>
      </w:r>
      <w:proofErr w:type="spellStart"/>
      <w:r>
        <w:rPr>
          <w:rFonts w:cs="Times New Roman"/>
          <w:szCs w:val="22"/>
        </w:rPr>
        <w:t>Fwd</w:t>
      </w:r>
      <w:proofErr w:type="spellEnd"/>
      <w:r>
        <w:rPr>
          <w:rFonts w:cs="Times New Roman"/>
          <w:szCs w:val="22"/>
        </w:rPr>
        <w:t xml:space="preserve">: 5’ ATCCCAGCACTTTGGGAGGCCGAGGC 3’, Rev:  5’ CCCAGGCTGGAGTGCAGTGGCGCG 3’. PCR product was labeled with the FISH Tag™ DNA Multicolor Kit (Molecular Probes, Invitrogen, F32951), using the amine-reactive AlexaFluor-555 dye. Briefly, instead of using the nick-translation reaction to incorporate amine-modified </w:t>
      </w:r>
      <w:proofErr w:type="spellStart"/>
      <w:r>
        <w:rPr>
          <w:rFonts w:cs="Times New Roman"/>
          <w:szCs w:val="22"/>
        </w:rPr>
        <w:t>dUTPs</w:t>
      </w:r>
      <w:proofErr w:type="spellEnd"/>
      <w:r>
        <w:rPr>
          <w:rFonts w:cs="Times New Roman"/>
          <w:szCs w:val="22"/>
        </w:rPr>
        <w:t xml:space="preserve"> in our probe, as provided with the kit, we incorporated </w:t>
      </w:r>
      <w:proofErr w:type="spellStart"/>
      <w:r>
        <w:rPr>
          <w:rFonts w:cs="Times New Roman"/>
          <w:szCs w:val="22"/>
        </w:rPr>
        <w:t>aminoallyl-dUTPs</w:t>
      </w:r>
      <w:proofErr w:type="spellEnd"/>
      <w:r>
        <w:rPr>
          <w:rFonts w:cs="Times New Roman"/>
          <w:szCs w:val="22"/>
        </w:rPr>
        <w:t xml:space="preserve"> (Invitrogen, R1101) directly through PCR amplification, by supplementing the PCR reaction with </w:t>
      </w:r>
      <w:proofErr w:type="spellStart"/>
      <w:r>
        <w:rPr>
          <w:rFonts w:cs="Times New Roman"/>
          <w:szCs w:val="22"/>
        </w:rPr>
        <w:t>dATP</w:t>
      </w:r>
      <w:proofErr w:type="spellEnd"/>
      <w:r>
        <w:rPr>
          <w:rFonts w:cs="Times New Roman"/>
          <w:szCs w:val="22"/>
        </w:rPr>
        <w:t xml:space="preserve">, </w:t>
      </w:r>
      <w:proofErr w:type="spellStart"/>
      <w:r>
        <w:rPr>
          <w:rFonts w:cs="Times New Roman"/>
          <w:szCs w:val="22"/>
        </w:rPr>
        <w:t>dGTP</w:t>
      </w:r>
      <w:proofErr w:type="spellEnd"/>
      <w:r>
        <w:rPr>
          <w:rFonts w:cs="Times New Roman"/>
          <w:szCs w:val="22"/>
        </w:rPr>
        <w:t xml:space="preserve">, </w:t>
      </w:r>
      <w:proofErr w:type="spellStart"/>
      <w:r>
        <w:rPr>
          <w:rFonts w:cs="Times New Roman"/>
          <w:szCs w:val="22"/>
        </w:rPr>
        <w:t>dCTP</w:t>
      </w:r>
      <w:proofErr w:type="spellEnd"/>
      <w:r>
        <w:rPr>
          <w:rFonts w:cs="Times New Roman"/>
          <w:szCs w:val="22"/>
        </w:rPr>
        <w:t xml:space="preserve">, </w:t>
      </w:r>
      <w:proofErr w:type="spellStart"/>
      <w:r>
        <w:rPr>
          <w:rFonts w:cs="Times New Roman"/>
          <w:szCs w:val="22"/>
        </w:rPr>
        <w:t>dTTP</w:t>
      </w:r>
      <w:proofErr w:type="spellEnd"/>
      <w:r>
        <w:rPr>
          <w:rFonts w:cs="Times New Roman"/>
          <w:szCs w:val="22"/>
        </w:rPr>
        <w:t xml:space="preserve"> and </w:t>
      </w:r>
      <w:proofErr w:type="spellStart"/>
      <w:r>
        <w:rPr>
          <w:rFonts w:cs="Times New Roman"/>
          <w:szCs w:val="22"/>
        </w:rPr>
        <w:t>aa-dUTP</w:t>
      </w:r>
      <w:proofErr w:type="spellEnd"/>
      <w:r>
        <w:rPr>
          <w:rFonts w:cs="Times New Roman"/>
          <w:szCs w:val="22"/>
        </w:rPr>
        <w:t xml:space="preserve"> in a ratio of 10:10:10:1:10. The resulting PCR product was then subjected to the fluorescent dye labeling procedure as described by the manufacturer’s protocol. FISH was performed on cycling and OIS cells seeded on collagen-coated coverslips and fixed with 4% paraformaldehyde for 15 min at room temperature. After gentle washing, cells were dehydrated and briefly air-dried. Hybridization-mix (10 </w:t>
      </w:r>
      <w:proofErr w:type="spellStart"/>
      <w:r>
        <w:rPr>
          <w:rFonts w:cs="Times New Roman"/>
          <w:szCs w:val="22"/>
        </w:rPr>
        <w:t>mM</w:t>
      </w:r>
      <w:proofErr w:type="spellEnd"/>
      <w:r>
        <w:rPr>
          <w:rFonts w:cs="Times New Roman"/>
          <w:szCs w:val="22"/>
        </w:rPr>
        <w:t xml:space="preserve"> </w:t>
      </w:r>
      <w:proofErr w:type="spellStart"/>
      <w:r>
        <w:rPr>
          <w:rFonts w:cs="Times New Roman"/>
          <w:szCs w:val="22"/>
        </w:rPr>
        <w:t>Tris-HCl</w:t>
      </w:r>
      <w:proofErr w:type="spellEnd"/>
      <w:r>
        <w:rPr>
          <w:rFonts w:cs="Times New Roman"/>
          <w:szCs w:val="22"/>
        </w:rPr>
        <w:t xml:space="preserve">, pH7.2, 0,5% blocking reagent (Roche, </w:t>
      </w:r>
      <w:r>
        <w:t xml:space="preserve">11 096 176 001), 70% </w:t>
      </w:r>
      <w:proofErr w:type="spellStart"/>
      <w:r>
        <w:t>formamide</w:t>
      </w:r>
      <w:proofErr w:type="spellEnd"/>
      <w:r>
        <w:t xml:space="preserve">, 5 </w:t>
      </w:r>
      <w:proofErr w:type="spellStart"/>
      <w:r>
        <w:t>ng</w:t>
      </w:r>
      <w:proofErr w:type="spellEnd"/>
      <w:r>
        <w:t>/</w:t>
      </w:r>
      <w:proofErr w:type="spellStart"/>
      <w:r>
        <w:t>ul</w:t>
      </w:r>
      <w:proofErr w:type="spellEnd"/>
      <w:r>
        <w:t xml:space="preserve"> probe) was denatured for 10 min. at 80°C and placed on ice. Cells were immersed in hybridization-mix and denatured for an additional 4 min. at 80°C under humidified conditions, and 4 min. dry. Hybridization was done o/n at 37°C in a humidified chamber. After several consecutive washing steps cells were stained with DAPI and mounted with </w:t>
      </w:r>
      <w:proofErr w:type="spellStart"/>
      <w:r>
        <w:t>Vectashield</w:t>
      </w:r>
      <w:proofErr w:type="spellEnd"/>
      <w:r>
        <w:t>. Stained slides were imaged on a Leica TCS SP5 II Confocal microscope using 63x/ oil immersion objective and with Leica software. Images were acquired as Z-stacks using sequential scanning mode.</w:t>
      </w:r>
    </w:p>
    <w:p w14:paraId="133D94C9" w14:textId="77777777" w:rsidR="00364ABA" w:rsidRDefault="00364ABA" w:rsidP="00C326F3">
      <w:pPr>
        <w:jc w:val="both"/>
      </w:pPr>
    </w:p>
    <w:p w14:paraId="53A24A5C" w14:textId="77777777" w:rsidR="00364ABA" w:rsidRDefault="00364ABA" w:rsidP="00364ABA">
      <w:pPr>
        <w:jc w:val="both"/>
        <w:outlineLvl w:val="0"/>
        <w:rPr>
          <w:b/>
        </w:rPr>
      </w:pPr>
      <w:r>
        <w:rPr>
          <w:b/>
        </w:rPr>
        <w:t>Telomere FISH and distance of telomeres and centromeres to nuclear lamina</w:t>
      </w:r>
    </w:p>
    <w:p w14:paraId="140B7E38" w14:textId="77777777" w:rsidR="00364ABA" w:rsidRDefault="00364ABA" w:rsidP="00364ABA">
      <w:pPr>
        <w:jc w:val="both"/>
      </w:pPr>
      <w:r>
        <w:t>Cycling and OIS cells were seeded on 8-wells chamber. The next day, cells were washed with 1x PBS and incubated with 2% paraformaldehyde at room temperature for 10 min, then incubated with 100% on ice for 10 min. After a wash with PBS, cells were dehydrated in 70%, 95% and 100% ethanol for 5 min each and then air-dried until hybridization. Ten microliter of a FITCOO- (</w:t>
      </w:r>
      <w:proofErr w:type="gramStart"/>
      <w:r>
        <w:t>CCCTAA)3</w:t>
      </w:r>
      <w:proofErr w:type="gramEnd"/>
      <w:r>
        <w:t xml:space="preserve"> peptide nucleic acid custom probe (Biosynthesis)-hybridization buffer mixture was added. The probe and cells were co-denatured at 80°C for 8 min. Slides were hybridized over night in a humidified box chamber at room temperature. Slides were washed in 70% </w:t>
      </w:r>
      <w:proofErr w:type="spellStart"/>
      <w:r>
        <w:t>formamide</w:t>
      </w:r>
      <w:proofErr w:type="spellEnd"/>
      <w:r>
        <w:t xml:space="preserve"> in 10 </w:t>
      </w:r>
      <w:proofErr w:type="spellStart"/>
      <w:r>
        <w:t>mM</w:t>
      </w:r>
      <w:proofErr w:type="spellEnd"/>
      <w:r>
        <w:t xml:space="preserve"> </w:t>
      </w:r>
      <w:proofErr w:type="spellStart"/>
      <w:r>
        <w:t>Tris</w:t>
      </w:r>
      <w:proofErr w:type="spellEnd"/>
      <w:r>
        <w:t xml:space="preserve">-HCL pH 7.4 twice for 15 min, then in 0.1M </w:t>
      </w:r>
      <w:proofErr w:type="spellStart"/>
      <w:r>
        <w:t>Tris</w:t>
      </w:r>
      <w:proofErr w:type="spellEnd"/>
      <w:r>
        <w:t xml:space="preserve">-HCL pH 7.4, 0.15 M </w:t>
      </w:r>
      <w:proofErr w:type="spellStart"/>
      <w:r>
        <w:t>NaCl</w:t>
      </w:r>
      <w:proofErr w:type="spellEnd"/>
      <w:r>
        <w:t xml:space="preserve">, 0.08% tween twice for 15 min. DAPI at a concentration of 0.25 mg/ml was added in the second wash. Slides were mounted using </w:t>
      </w:r>
      <w:proofErr w:type="spellStart"/>
      <w:r>
        <w:t>Vectashield</w:t>
      </w:r>
      <w:proofErr w:type="spellEnd"/>
      <w:r>
        <w:t xml:space="preserve"> (Vector Labs). Slides were imaged on Leica TCS SP5 II Confocal microscope using 63x/ oil immersion. Z-stack images were captured in 0.50 </w:t>
      </w:r>
      <w:proofErr w:type="spellStart"/>
      <w:r>
        <w:t>uM</w:t>
      </w:r>
      <w:proofErr w:type="spellEnd"/>
      <w:r>
        <w:t xml:space="preserve"> apart across the entire volume of the nuclei present in the field. </w:t>
      </w:r>
    </w:p>
    <w:p w14:paraId="17F5F92C" w14:textId="52C3DBE0" w:rsidR="00364ABA" w:rsidRDefault="00364ABA" w:rsidP="000271D5">
      <w:pPr>
        <w:ind w:firstLine="720"/>
        <w:jc w:val="both"/>
      </w:pPr>
      <w:r>
        <w:t xml:space="preserve">The location of the </w:t>
      </w:r>
      <w:proofErr w:type="spellStart"/>
      <w:r>
        <w:t>telomeric</w:t>
      </w:r>
      <w:proofErr w:type="spellEnd"/>
      <w:r>
        <w:t xml:space="preserve"> and </w:t>
      </w:r>
      <w:proofErr w:type="spellStart"/>
      <w:r>
        <w:t>centromeric</w:t>
      </w:r>
      <w:proofErr w:type="spellEnd"/>
      <w:r>
        <w:t xml:space="preserve"> spots was determined in the 3D confocal images using an ImageJ </w:t>
      </w:r>
      <w:r w:rsidR="00353BE9">
        <w:fldChar w:fldCharType="begin"/>
      </w:r>
      <w:r w:rsidR="00353BE9">
        <w:instrText xml:space="preserve"> ADDIN EN.CITE &lt;EndNote&gt;&lt;Cite&gt;&lt;Author&gt;Schneider&lt;/Author&gt;&lt;Year&gt;2012&lt;/Year&gt;&lt;RecNum&gt;7&lt;/RecNum&gt;&lt;DisplayText&gt;(Schneider et al. 2012)&lt;/DisplayText&gt;&lt;record&gt;&lt;rec-number&gt;7&lt;/rec-number&gt;&lt;foreign-keys&gt;&lt;key app="EN" db-id="9wwtwd9ae2w9rqe0fw8vx2ezrtvatsrt5wsf" timestamp="1504233643"&gt;7&lt;/key&gt;&lt;/foreign-keys&gt;&lt;ref-type name="Journal Article"&gt;17&lt;/ref-type&gt;&lt;contributors&gt;&lt;authors&gt;&lt;author&gt;Schneider, C. A.&lt;/author&gt;&lt;author&gt;Rasband, W. S.&lt;/author&gt;&lt;author&gt;Eliceiri, K. W.&lt;/author&gt;&lt;/authors&gt;&lt;/contributors&gt;&lt;auth-address&gt;Laboratory for Optical and Computational Instrumentation, University of Wisconsin at Madison, Madison, Wisconsin, USA.&lt;/auth-address&gt;&lt;titles&gt;&lt;title&gt;NIH Image to ImageJ: 25 years of image analysis&lt;/title&gt;&lt;secondary-title&gt;Nat Methods&lt;/secondary-title&gt;&lt;/titles&gt;&lt;periodical&gt;&lt;full-title&gt;Nat Methods&lt;/full-title&gt;&lt;/periodical&gt;&lt;pages&gt;671-5&lt;/pages&gt;&lt;volume&gt;9&lt;/volume&gt;&lt;number&gt;7&lt;/number&gt;&lt;edition&gt;2012/08/30&lt;/edition&gt;&lt;keywords&gt;&lt;keyword&gt;*Computational Biology/history/methods/trends&lt;/keyword&gt;&lt;keyword&gt;History, 20th Century&lt;/keyword&gt;&lt;keyword&gt;History, 21st Century&lt;/keyword&gt;&lt;keyword&gt;Image Processing, Computer-Assisted/*methods&lt;/keyword&gt;&lt;keyword&gt;National Institutes of Health (U.S.)&lt;/keyword&gt;&lt;keyword&gt;Software/*history/trends&lt;/keyword&gt;&lt;keyword&gt;United States&lt;/keyword&gt;&lt;/keywords&gt;&lt;dates&gt;&lt;year&gt;2012&lt;/year&gt;&lt;pub-dates&gt;&lt;date&gt;Jul&lt;/date&gt;&lt;/pub-dates&gt;&lt;/dates&gt;&lt;isbn&gt;1548-7105 (Electronic)&amp;#xD;1548-7091 (Linking)&lt;/isbn&gt;&lt;accession-num&gt;22930834&lt;/accession-num&gt;&lt;urls&gt;&lt;related-urls&gt;&lt;url&gt;https://www.ncbi.nlm.nih.gov/pubmed/22930834&lt;/url&gt;&lt;/related-urls&gt;&lt;/urls&gt;&lt;custom2&gt;PMC5554542&lt;/custom2&gt;&lt;/record&gt;&lt;/Cite&gt;&lt;/EndNote&gt;</w:instrText>
      </w:r>
      <w:r w:rsidR="00353BE9">
        <w:fldChar w:fldCharType="separate"/>
      </w:r>
      <w:r w:rsidR="00353BE9">
        <w:rPr>
          <w:noProof/>
        </w:rPr>
        <w:t>(Schneider et al. 2012)</w:t>
      </w:r>
      <w:r w:rsidR="00353BE9">
        <w:fldChar w:fldCharType="end"/>
      </w:r>
      <w:r>
        <w:t xml:space="preserve"> plugin 'Object Counter 3D'</w:t>
      </w:r>
      <w:r w:rsidR="00353BE9">
        <w:t xml:space="preserve"> </w:t>
      </w:r>
      <w:r w:rsidR="00353BE9">
        <w:fldChar w:fldCharType="begin"/>
      </w:r>
      <w:r w:rsidR="00353BE9">
        <w:instrText xml:space="preserve"> ADDIN EN.CITE &lt;EndNote&gt;&lt;Cite&gt;&lt;Author&gt;Bolte&lt;/Author&gt;&lt;Year&gt;2006&lt;/Year&gt;&lt;RecNum&gt;6&lt;/RecNum&gt;&lt;DisplayText&gt;(Bolte and Cordelieres 2006)&lt;/DisplayText&gt;&lt;record&gt;&lt;rec-number&gt;6&lt;/rec-number&gt;&lt;foreign-keys&gt;&lt;key app="EN" db-id="9wwtwd9ae2w9rqe0fw8vx2ezrtvatsrt5wsf" timestamp="1504233620"&gt;6&lt;/key&gt;&lt;/foreign-keys&gt;&lt;ref-type name="Journal Article"&gt;17&lt;/ref-type&gt;&lt;contributors&gt;&lt;authors&gt;&lt;author&gt;Bolte, S.&lt;/author&gt;&lt;author&gt;Cordelieres, F. P.&lt;/author&gt;&lt;/authors&gt;&lt;/contributors&gt;&lt;auth-address&gt;Plateforme d&amp;apos;Imagerie et de Biologie Cellulaire, IFR 87 la Plante et son Environnement, Institut des Sciences du Vegetal, Avenue de la Terrasse, 91198 Gif-sur-Yvette Cedex, France. Susanne.Bolte@isv.cnrs-gif.fr&lt;/auth-address&gt;&lt;titles&gt;&lt;title&gt;A guided tour into subcellular colocalization analysis in light microscopy&lt;/title&gt;&lt;secondary-title&gt;J Microsc&lt;/secondary-title&gt;&lt;/titles&gt;&lt;periodical&gt;&lt;full-title&gt;J Microsc&lt;/full-title&gt;&lt;/periodical&gt;&lt;pages&gt;213-32&lt;/pages&gt;&lt;volume&gt;224&lt;/volume&gt;&lt;number&gt;Pt 3&lt;/number&gt;&lt;edition&gt;2007/01/11&lt;/edition&gt;&lt;dates&gt;&lt;year&gt;2006&lt;/year&gt;&lt;pub-dates&gt;&lt;date&gt;Dec&lt;/date&gt;&lt;/pub-dates&gt;&lt;/dates&gt;&lt;isbn&gt;0022-2720 (Print)&amp;#xD;0022-2720 (Linking)&lt;/isbn&gt;&lt;accession-num&gt;17210054&lt;/accession-num&gt;&lt;urls&gt;&lt;related-urls&gt;&lt;url&gt;https://www.ncbi.nlm.nih.gov/pubmed/17210054&lt;/url&gt;&lt;/related-urls&gt;&lt;/urls&gt;&lt;electronic-resource-num&gt;10.1111/j.1365-2818.2006.01706.x&lt;/electronic-resource-num&gt;&lt;/record&gt;&lt;/Cite&gt;&lt;/EndNote&gt;</w:instrText>
      </w:r>
      <w:r w:rsidR="00353BE9">
        <w:fldChar w:fldCharType="separate"/>
      </w:r>
      <w:r w:rsidR="00353BE9">
        <w:rPr>
          <w:noProof/>
        </w:rPr>
        <w:t>(Bolte and Cordelieres 2006)</w:t>
      </w:r>
      <w:r w:rsidR="00353BE9">
        <w:fldChar w:fldCharType="end"/>
      </w:r>
      <w:r>
        <w:t xml:space="preserve">. We identified the nuclear lamina (NL) based on </w:t>
      </w:r>
      <w:proofErr w:type="spellStart"/>
      <w:r>
        <w:t>Lamin</w:t>
      </w:r>
      <w:proofErr w:type="spellEnd"/>
      <w:r>
        <w:t xml:space="preserve"> B1 images (using the 'Triangle' method for </w:t>
      </w:r>
      <w:proofErr w:type="spellStart"/>
      <w:r>
        <w:t>autothresholding</w:t>
      </w:r>
      <w:proofErr w:type="spellEnd"/>
      <w:r>
        <w:t xml:space="preserve">) in the single confocal sections through the approximate center of nuclei. For calculating the distance from telomeres and centromeres to the NL we considered only spots located in the central confocal section as the resolution in he z-direction is much less than within z-sections. The distance from spots to the NL was defined as the smallest distance from the spot to the NL in this confocal section. The telomere-NL distance distributions of the 2 samples were compared in R using custom scripts. All scripts are available upon request. </w:t>
      </w:r>
    </w:p>
    <w:p w14:paraId="3C819E4A" w14:textId="77777777" w:rsidR="00364ABA" w:rsidRDefault="00364ABA" w:rsidP="00C326F3">
      <w:pPr>
        <w:jc w:val="both"/>
      </w:pPr>
    </w:p>
    <w:p w14:paraId="5B758A89" w14:textId="77777777" w:rsidR="00064434" w:rsidRDefault="00064434" w:rsidP="00064434">
      <w:pPr>
        <w:jc w:val="both"/>
        <w:outlineLvl w:val="0"/>
        <w:rPr>
          <w:b/>
        </w:rPr>
      </w:pPr>
      <w:r>
        <w:rPr>
          <w:b/>
        </w:rPr>
        <w:t>Immunofluorescence</w:t>
      </w:r>
    </w:p>
    <w:p w14:paraId="47509391" w14:textId="6047A66E" w:rsidR="00064434" w:rsidRDefault="00064434" w:rsidP="00064434">
      <w:pPr>
        <w:jc w:val="both"/>
      </w:pPr>
      <w:r>
        <w:t>Cells were seeded on coated slides at a density of 3 x10</w:t>
      </w:r>
      <w:r>
        <w:rPr>
          <w:vertAlign w:val="superscript"/>
        </w:rPr>
        <w:t>4</w:t>
      </w:r>
      <w:r>
        <w:t xml:space="preserve"> cells per well for proliferating cells and 6.5 x10</w:t>
      </w:r>
      <w:r>
        <w:rPr>
          <w:vertAlign w:val="superscript"/>
        </w:rPr>
        <w:t>4</w:t>
      </w:r>
      <w:r>
        <w:t xml:space="preserve"> cells per well for senescent cells. The next day, cells were washed with PBS and fixed with 2% formaldehyde in PBS at room temperature for 10 minutes. After 2 washes with PBS cells were </w:t>
      </w:r>
      <w:proofErr w:type="spellStart"/>
      <w:r>
        <w:t>permeabilized</w:t>
      </w:r>
      <w:proofErr w:type="spellEnd"/>
      <w:r>
        <w:t xml:space="preserve"> with 0.5% Triton X-100 in PBS for 10 minutes, and washed with PBS again. After a blocking step with 1X PBS 0.2% Tween and 5% serum (goat or FBS) for 30 minutes, the cells were incubated 1h at room temperature or overnight at 4C with the primary antibodies in blocking solution. The cells were then washed three times and incubated with 1X PBS, 0.02% tween and incubated with Alexa-488 or -561 coupled secondary antibodies for 1 hour at room temperature. After 3 washes, the cells were stained with DAPI at a 1:5000 dilution in 1X PBS for 5 minutes. Then the slides were dried and mounted with </w:t>
      </w:r>
      <w:proofErr w:type="spellStart"/>
      <w:r>
        <w:t>Vectashield</w:t>
      </w:r>
      <w:proofErr w:type="spellEnd"/>
      <w:r>
        <w:t xml:space="preserve">. The antibodies used in this study were rabbit anti </w:t>
      </w:r>
      <w:proofErr w:type="spellStart"/>
      <w:r>
        <w:t>Lamin</w:t>
      </w:r>
      <w:proofErr w:type="spellEnd"/>
      <w:r>
        <w:t xml:space="preserve"> B1 (</w:t>
      </w:r>
      <w:proofErr w:type="spellStart"/>
      <w:r>
        <w:t>Abcam</w:t>
      </w:r>
      <w:proofErr w:type="spellEnd"/>
      <w:r>
        <w:t xml:space="preserve"> Ab16048), mouse anti-V5 (Invitrogen R960-25) and rabbit anti CENPB (</w:t>
      </w:r>
      <w:proofErr w:type="spellStart"/>
      <w:r>
        <w:t>SantaCruz</w:t>
      </w:r>
      <w:proofErr w:type="spellEnd"/>
      <w:r>
        <w:t xml:space="preserve"> sc22788). Stained slides were imaged on a Leica TCS SP5 II Confocal microscope using 63x/ oil immersion objective and with Leica software. Images were acquired as Z-stacks using sequential scanning mode. </w:t>
      </w:r>
    </w:p>
    <w:p w14:paraId="24F15599" w14:textId="77777777" w:rsidR="00AE099A" w:rsidRDefault="00AE099A"/>
    <w:p w14:paraId="2D975B7C" w14:textId="276B8DD0" w:rsidR="006E3758" w:rsidRDefault="006E3758">
      <w:r w:rsidRPr="006E3758">
        <w:rPr>
          <w:b/>
        </w:rPr>
        <w:t>References</w:t>
      </w:r>
    </w:p>
    <w:p w14:paraId="584B2400" w14:textId="77777777" w:rsidR="00353BE9" w:rsidRPr="00353BE9" w:rsidRDefault="00AE099A" w:rsidP="00353BE9">
      <w:pPr>
        <w:pStyle w:val="EndNoteBibliography"/>
        <w:ind w:left="720" w:hanging="720"/>
        <w:rPr>
          <w:noProof/>
        </w:rPr>
      </w:pPr>
      <w:r>
        <w:fldChar w:fldCharType="begin"/>
      </w:r>
      <w:r>
        <w:instrText xml:space="preserve"> ADDIN EN.REFLIST </w:instrText>
      </w:r>
      <w:r>
        <w:fldChar w:fldCharType="separate"/>
      </w:r>
      <w:r w:rsidR="00353BE9" w:rsidRPr="00353BE9">
        <w:rPr>
          <w:noProof/>
        </w:rPr>
        <w:t xml:space="preserve">Bolte S, Cordelieres FP. 2006. A guided tour into subcellular colocalization analysis in light microscopy. </w:t>
      </w:r>
      <w:r w:rsidR="00353BE9" w:rsidRPr="00353BE9">
        <w:rPr>
          <w:i/>
          <w:noProof/>
        </w:rPr>
        <w:t>J Microsc</w:t>
      </w:r>
      <w:r w:rsidR="00353BE9" w:rsidRPr="00353BE9">
        <w:rPr>
          <w:noProof/>
        </w:rPr>
        <w:t xml:space="preserve"> </w:t>
      </w:r>
      <w:r w:rsidR="00353BE9" w:rsidRPr="00353BE9">
        <w:rPr>
          <w:b/>
          <w:noProof/>
        </w:rPr>
        <w:t>224</w:t>
      </w:r>
      <w:r w:rsidR="00353BE9" w:rsidRPr="00353BE9">
        <w:rPr>
          <w:noProof/>
        </w:rPr>
        <w:t>: 213-232.</w:t>
      </w:r>
    </w:p>
    <w:p w14:paraId="10D4C355" w14:textId="77777777" w:rsidR="00353BE9" w:rsidRPr="00353BE9" w:rsidRDefault="00353BE9" w:rsidP="00353BE9">
      <w:pPr>
        <w:pStyle w:val="EndNoteBibliography"/>
        <w:ind w:left="720" w:hanging="720"/>
        <w:rPr>
          <w:noProof/>
        </w:rPr>
      </w:pPr>
      <w:r w:rsidRPr="00353BE9">
        <w:rPr>
          <w:noProof/>
        </w:rPr>
        <w:t xml:space="preserve">Kind J, Pagie L, Ortabozkoyun H, Boyle S, de Vries SS, Janssen H, Amendola M, Nolen LD, Bickmore WA, van Steensel B. 2013. Single-cell dynamics of genome-nuclear lamina interactions. </w:t>
      </w:r>
      <w:r w:rsidRPr="00353BE9">
        <w:rPr>
          <w:i/>
          <w:noProof/>
        </w:rPr>
        <w:t>Cell</w:t>
      </w:r>
      <w:r w:rsidRPr="00353BE9">
        <w:rPr>
          <w:noProof/>
        </w:rPr>
        <w:t xml:space="preserve"> </w:t>
      </w:r>
      <w:r w:rsidRPr="00353BE9">
        <w:rPr>
          <w:b/>
          <w:noProof/>
        </w:rPr>
        <w:t>153</w:t>
      </w:r>
      <w:r w:rsidRPr="00353BE9">
        <w:rPr>
          <w:noProof/>
        </w:rPr>
        <w:t>: 178-192.</w:t>
      </w:r>
    </w:p>
    <w:p w14:paraId="00D7186D" w14:textId="77777777" w:rsidR="00353BE9" w:rsidRPr="00353BE9" w:rsidRDefault="00353BE9" w:rsidP="00353BE9">
      <w:pPr>
        <w:pStyle w:val="EndNoteBibliography"/>
        <w:ind w:left="720" w:hanging="720"/>
        <w:rPr>
          <w:noProof/>
        </w:rPr>
      </w:pPr>
      <w:r w:rsidRPr="00353BE9">
        <w:rPr>
          <w:noProof/>
        </w:rPr>
        <w:t xml:space="preserve">Langmead B, Salzberg SL. 2012. Fast gapped-read alignment with Bowtie 2. </w:t>
      </w:r>
      <w:r w:rsidRPr="00353BE9">
        <w:rPr>
          <w:i/>
          <w:noProof/>
        </w:rPr>
        <w:t>Nat Methods</w:t>
      </w:r>
      <w:r w:rsidRPr="00353BE9">
        <w:rPr>
          <w:noProof/>
        </w:rPr>
        <w:t xml:space="preserve"> </w:t>
      </w:r>
      <w:r w:rsidRPr="00353BE9">
        <w:rPr>
          <w:b/>
          <w:noProof/>
        </w:rPr>
        <w:t>9</w:t>
      </w:r>
      <w:r w:rsidRPr="00353BE9">
        <w:rPr>
          <w:noProof/>
        </w:rPr>
        <w:t>: 357-359.</w:t>
      </w:r>
    </w:p>
    <w:p w14:paraId="7A634AFE" w14:textId="77777777" w:rsidR="00353BE9" w:rsidRPr="00353BE9" w:rsidRDefault="00353BE9" w:rsidP="00353BE9">
      <w:pPr>
        <w:pStyle w:val="EndNoteBibliography"/>
        <w:ind w:left="720" w:hanging="720"/>
        <w:rPr>
          <w:noProof/>
        </w:rPr>
      </w:pPr>
      <w:r w:rsidRPr="00353BE9">
        <w:rPr>
          <w:noProof/>
        </w:rPr>
        <w:t xml:space="preserve">Martin M. 2011. Cutadapt removes adapter sequences from high-throughput sequencing reads. </w:t>
      </w:r>
      <w:r w:rsidRPr="00353BE9">
        <w:rPr>
          <w:i/>
          <w:noProof/>
        </w:rPr>
        <w:t>EMBnetjournal</w:t>
      </w:r>
      <w:r w:rsidRPr="00353BE9">
        <w:rPr>
          <w:noProof/>
        </w:rPr>
        <w:t xml:space="preserve"> </w:t>
      </w:r>
      <w:r w:rsidRPr="00353BE9">
        <w:rPr>
          <w:b/>
          <w:noProof/>
        </w:rPr>
        <w:t>17</w:t>
      </w:r>
      <w:r w:rsidRPr="00353BE9">
        <w:rPr>
          <w:noProof/>
        </w:rPr>
        <w:t>.</w:t>
      </w:r>
    </w:p>
    <w:p w14:paraId="2D525C1B" w14:textId="77777777" w:rsidR="00353BE9" w:rsidRPr="00353BE9" w:rsidRDefault="00353BE9" w:rsidP="00353BE9">
      <w:pPr>
        <w:pStyle w:val="EndNoteBibliography"/>
        <w:ind w:left="720" w:hanging="720"/>
        <w:rPr>
          <w:noProof/>
        </w:rPr>
      </w:pPr>
      <w:r w:rsidRPr="00353BE9">
        <w:rPr>
          <w:noProof/>
        </w:rPr>
        <w:t xml:space="preserve">Schneider CA, Rasband WS, Eliceiri KW. 2012. NIH Image to ImageJ: 25 years of image analysis. </w:t>
      </w:r>
      <w:r w:rsidRPr="00353BE9">
        <w:rPr>
          <w:i/>
          <w:noProof/>
        </w:rPr>
        <w:t>Nat Methods</w:t>
      </w:r>
      <w:r w:rsidRPr="00353BE9">
        <w:rPr>
          <w:noProof/>
        </w:rPr>
        <w:t xml:space="preserve"> </w:t>
      </w:r>
      <w:r w:rsidRPr="00353BE9">
        <w:rPr>
          <w:b/>
          <w:noProof/>
        </w:rPr>
        <w:t>9</w:t>
      </w:r>
      <w:r w:rsidRPr="00353BE9">
        <w:rPr>
          <w:noProof/>
        </w:rPr>
        <w:t>: 671-675.</w:t>
      </w:r>
    </w:p>
    <w:p w14:paraId="6BB5C382" w14:textId="4E40F70C" w:rsidR="00A61F53" w:rsidRDefault="00AE099A">
      <w:r>
        <w:fldChar w:fldCharType="end"/>
      </w:r>
    </w:p>
    <w:sectPr w:rsidR="00A61F53" w:rsidSect="008418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wtwd9ae2w9rqe0fw8vx2ezrtvatsrt5wsf&quot;&gt;My EndNote Library&lt;record-ids&gt;&lt;item&gt;1&lt;/item&gt;&lt;item&gt;5&lt;/item&gt;&lt;item&gt;6&lt;/item&gt;&lt;item&gt;7&lt;/item&gt;&lt;item&gt;8&lt;/item&gt;&lt;/record-ids&gt;&lt;/item&gt;&lt;/Libraries&gt;"/>
  </w:docVars>
  <w:rsids>
    <w:rsidRoot w:val="007A3613"/>
    <w:rsid w:val="000048F4"/>
    <w:rsid w:val="000271D5"/>
    <w:rsid w:val="00064434"/>
    <w:rsid w:val="00256EFD"/>
    <w:rsid w:val="00353BE9"/>
    <w:rsid w:val="00364ABA"/>
    <w:rsid w:val="00385993"/>
    <w:rsid w:val="00547B22"/>
    <w:rsid w:val="00556371"/>
    <w:rsid w:val="006E3758"/>
    <w:rsid w:val="00715C6F"/>
    <w:rsid w:val="0076092A"/>
    <w:rsid w:val="007A3613"/>
    <w:rsid w:val="007D1BB9"/>
    <w:rsid w:val="008418FB"/>
    <w:rsid w:val="00A61F53"/>
    <w:rsid w:val="00AE099A"/>
    <w:rsid w:val="00C326F3"/>
    <w:rsid w:val="00CB4A93"/>
    <w:rsid w:val="00E0792C"/>
    <w:rsid w:val="00E340C8"/>
    <w:rsid w:val="00EE2E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7C898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C326F3"/>
    <w:rPr>
      <w:color w:val="0563C1" w:themeColor="hyperlink"/>
      <w:u w:val="single"/>
    </w:rPr>
  </w:style>
  <w:style w:type="paragraph" w:customStyle="1" w:styleId="EndNoteBibliographyTitle">
    <w:name w:val="EndNote Bibliography Title"/>
    <w:basedOn w:val="Normal"/>
    <w:rsid w:val="00AE099A"/>
    <w:pPr>
      <w:jc w:val="center"/>
    </w:pPr>
    <w:rPr>
      <w:rFonts w:ascii="Calibri" w:hAnsi="Calibri"/>
    </w:rPr>
  </w:style>
  <w:style w:type="paragraph" w:customStyle="1" w:styleId="EndNoteBibliography">
    <w:name w:val="EndNote Bibliography"/>
    <w:basedOn w:val="Normal"/>
    <w:rsid w:val="00AE099A"/>
    <w:rPr>
      <w:rFonts w:ascii="Calibri" w:hAnsi="Calibri"/>
    </w:rPr>
  </w:style>
  <w:style w:type="character" w:styleId="Hyperlink">
    <w:name w:val="Hyperlink"/>
    <w:basedOn w:val="DefaultParagraphFont"/>
    <w:uiPriority w:val="99"/>
    <w:unhideWhenUsed/>
    <w:rsid w:val="00AE099A"/>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C326F3"/>
    <w:rPr>
      <w:color w:val="0563C1" w:themeColor="hyperlink"/>
      <w:u w:val="single"/>
    </w:rPr>
  </w:style>
  <w:style w:type="paragraph" w:customStyle="1" w:styleId="EndNoteBibliographyTitle">
    <w:name w:val="EndNote Bibliography Title"/>
    <w:basedOn w:val="Normal"/>
    <w:rsid w:val="00AE099A"/>
    <w:pPr>
      <w:jc w:val="center"/>
    </w:pPr>
    <w:rPr>
      <w:rFonts w:ascii="Calibri" w:hAnsi="Calibri"/>
    </w:rPr>
  </w:style>
  <w:style w:type="paragraph" w:customStyle="1" w:styleId="EndNoteBibliography">
    <w:name w:val="EndNote Bibliography"/>
    <w:basedOn w:val="Normal"/>
    <w:rsid w:val="00AE099A"/>
    <w:rPr>
      <w:rFonts w:ascii="Calibri" w:hAnsi="Calibri"/>
    </w:rPr>
  </w:style>
  <w:style w:type="character" w:styleId="Hyperlink">
    <w:name w:val="Hyperlink"/>
    <w:basedOn w:val="DefaultParagraphFont"/>
    <w:uiPriority w:val="99"/>
    <w:unhideWhenUsed/>
    <w:rsid w:val="00AE0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262157">
      <w:bodyDiv w:val="1"/>
      <w:marLeft w:val="0"/>
      <w:marRight w:val="0"/>
      <w:marTop w:val="0"/>
      <w:marBottom w:val="0"/>
      <w:divBdr>
        <w:top w:val="none" w:sz="0" w:space="0" w:color="auto"/>
        <w:left w:val="none" w:sz="0" w:space="0" w:color="auto"/>
        <w:bottom w:val="none" w:sz="0" w:space="0" w:color="auto"/>
        <w:right w:val="none" w:sz="0" w:space="0" w:color="auto"/>
      </w:divBdr>
    </w:div>
    <w:div w:id="2059931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ioinfo.ut.ee/cgi-bin/primer3-0.4.0/cat_humrep_and_simple.cgi"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2764</Words>
  <Characters>15759</Characters>
  <Application>Microsoft Macintosh Word</Application>
  <DocSecurity>0</DocSecurity>
  <Lines>131</Lines>
  <Paragraphs>36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DamID sequencing</vt:lpstr>
      <vt:lpstr>DpnII assay</vt:lpstr>
      <vt:lpstr>SINE probe design and SINE FISH</vt:lpstr>
      <vt:lpstr>Telomere FISH and distance of telomeres and centromeres to nuclear lamina</vt:lpstr>
      <vt:lpstr>Immunofluorescence</vt:lpstr>
    </vt:vector>
  </TitlesOfParts>
  <Company>NKI</Company>
  <LinksUpToDate>false</LinksUpToDate>
  <CharactersWithSpaces>18487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cp:keywords/>
  <dc:description/>
  <cp:lastModifiedBy>Mary Mulligan</cp:lastModifiedBy>
  <cp:revision>2</cp:revision>
  <dcterms:created xsi:type="dcterms:W3CDTF">2017-09-05T13:43:00Z</dcterms:created>
  <dcterms:modified xsi:type="dcterms:W3CDTF">2017-09-05T13:43:00Z</dcterms:modified>
</cp:coreProperties>
</file>