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EB303" w14:textId="16E74975" w:rsidR="0086168A" w:rsidRPr="0086168A" w:rsidRDefault="00042FB7">
      <w:pPr>
        <w:pStyle w:val="normal0"/>
        <w:spacing w:before="12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Supplemental</w:t>
      </w:r>
      <w:r w:rsidR="0086168A" w:rsidRPr="0086168A">
        <w:rPr>
          <w:rFonts w:ascii="Times New Roman" w:eastAsia="Times New Roman" w:hAnsi="Times New Roman" w:cs="Times New Roman"/>
          <w:b/>
          <w:sz w:val="28"/>
          <w:szCs w:val="28"/>
        </w:rPr>
        <w:t xml:space="preserve"> Methods</w:t>
      </w:r>
    </w:p>
    <w:p w14:paraId="00FCC8C5" w14:textId="6861347B" w:rsidR="004613F7" w:rsidRPr="008A1087" w:rsidRDefault="0080264D">
      <w:pPr>
        <w:pStyle w:val="normal0"/>
        <w:spacing w:before="120" w:line="360" w:lineRule="auto"/>
        <w:jc w:val="center"/>
        <w:rPr>
          <w:rFonts w:ascii="Times New Roman" w:eastAsia="Times New Roman" w:hAnsi="Times New Roman" w:cs="Times New Roman"/>
          <w:sz w:val="24"/>
          <w:szCs w:val="24"/>
        </w:rPr>
      </w:pPr>
      <w:r w:rsidRPr="008A1087">
        <w:rPr>
          <w:rFonts w:ascii="Times New Roman" w:eastAsia="Times New Roman" w:hAnsi="Times New Roman" w:cs="Times New Roman"/>
          <w:b/>
          <w:sz w:val="24"/>
          <w:szCs w:val="24"/>
        </w:rPr>
        <w:t xml:space="preserve">Integrative analysis of RNA Polymerase II and transcriptional dynamics upon </w:t>
      </w:r>
      <w:r w:rsidR="00163504">
        <w:rPr>
          <w:rFonts w:ascii="Times New Roman" w:eastAsia="Times New Roman" w:hAnsi="Times New Roman" w:cs="Times New Roman"/>
          <w:b/>
          <w:sz w:val="24"/>
          <w:szCs w:val="24"/>
        </w:rPr>
        <w:t>MYC</w:t>
      </w:r>
      <w:r w:rsidRPr="008A1087">
        <w:rPr>
          <w:rFonts w:ascii="Times New Roman" w:eastAsia="Times New Roman" w:hAnsi="Times New Roman" w:cs="Times New Roman"/>
          <w:b/>
          <w:sz w:val="24"/>
          <w:szCs w:val="24"/>
        </w:rPr>
        <w:t xml:space="preserve"> activation</w:t>
      </w:r>
      <w:r w:rsidRPr="008A1087">
        <w:rPr>
          <w:rFonts w:ascii="Times New Roman" w:eastAsia="Times New Roman" w:hAnsi="Times New Roman" w:cs="Times New Roman"/>
          <w:sz w:val="24"/>
          <w:szCs w:val="24"/>
        </w:rPr>
        <w:t xml:space="preserve"> </w:t>
      </w:r>
    </w:p>
    <w:p w14:paraId="7CAED1E7" w14:textId="77777777" w:rsidR="004613F7" w:rsidRPr="008A1087" w:rsidRDefault="0080264D">
      <w:pPr>
        <w:pStyle w:val="normal0"/>
        <w:spacing w:before="120" w:line="360" w:lineRule="auto"/>
        <w:jc w:val="center"/>
        <w:rPr>
          <w:rFonts w:ascii="Times New Roman" w:eastAsia="Times New Roman" w:hAnsi="Times New Roman" w:cs="Times New Roman"/>
          <w:sz w:val="24"/>
          <w:szCs w:val="24"/>
          <w:vertAlign w:val="superscript"/>
        </w:rPr>
      </w:pPr>
      <w:r w:rsidRPr="008A1087">
        <w:rPr>
          <w:rFonts w:ascii="Times New Roman" w:eastAsia="Times New Roman" w:hAnsi="Times New Roman" w:cs="Times New Roman"/>
          <w:sz w:val="24"/>
          <w:szCs w:val="24"/>
        </w:rPr>
        <w:t xml:space="preserve">Stefano de </w:t>
      </w:r>
      <w:proofErr w:type="spellStart"/>
      <w:r w:rsidRPr="008A1087">
        <w:rPr>
          <w:rFonts w:ascii="Times New Roman" w:eastAsia="Times New Roman" w:hAnsi="Times New Roman" w:cs="Times New Roman"/>
          <w:sz w:val="24"/>
          <w:szCs w:val="24"/>
        </w:rPr>
        <w:t>Pretis</w:t>
      </w:r>
      <w:proofErr w:type="spellEnd"/>
      <w:r w:rsidRPr="008A1087">
        <w:rPr>
          <w:rFonts w:ascii="Times New Roman" w:eastAsia="Times New Roman" w:hAnsi="Times New Roman" w:cs="Times New Roman"/>
          <w:sz w:val="24"/>
          <w:szCs w:val="24"/>
        </w:rPr>
        <w:t xml:space="preserve">, </w:t>
      </w:r>
      <w:proofErr w:type="spellStart"/>
      <w:r w:rsidRPr="008A1087">
        <w:rPr>
          <w:rFonts w:ascii="Times New Roman" w:eastAsia="Times New Roman" w:hAnsi="Times New Roman" w:cs="Times New Roman"/>
          <w:sz w:val="24"/>
          <w:szCs w:val="24"/>
        </w:rPr>
        <w:t>Theresia</w:t>
      </w:r>
      <w:proofErr w:type="spellEnd"/>
      <w:r w:rsidRPr="008A1087">
        <w:rPr>
          <w:rFonts w:ascii="Times New Roman" w:eastAsia="Times New Roman" w:hAnsi="Times New Roman" w:cs="Times New Roman"/>
          <w:sz w:val="24"/>
          <w:szCs w:val="24"/>
        </w:rPr>
        <w:t xml:space="preserve"> R. Kress, Marco J. </w:t>
      </w:r>
      <w:proofErr w:type="spellStart"/>
      <w:r w:rsidRPr="008A1087">
        <w:rPr>
          <w:rFonts w:ascii="Times New Roman" w:eastAsia="Times New Roman" w:hAnsi="Times New Roman" w:cs="Times New Roman"/>
          <w:sz w:val="24"/>
          <w:szCs w:val="24"/>
        </w:rPr>
        <w:t>Morelli</w:t>
      </w:r>
      <w:proofErr w:type="spellEnd"/>
      <w:r w:rsidRPr="008A1087">
        <w:rPr>
          <w:rFonts w:ascii="Times New Roman" w:eastAsia="Times New Roman" w:hAnsi="Times New Roman" w:cs="Times New Roman"/>
          <w:sz w:val="24"/>
          <w:szCs w:val="24"/>
        </w:rPr>
        <w:t xml:space="preserve">, Arianna </w:t>
      </w:r>
      <w:proofErr w:type="spellStart"/>
      <w:r w:rsidRPr="008A1087">
        <w:rPr>
          <w:rFonts w:ascii="Times New Roman" w:eastAsia="Times New Roman" w:hAnsi="Times New Roman" w:cs="Times New Roman"/>
          <w:sz w:val="24"/>
          <w:szCs w:val="24"/>
        </w:rPr>
        <w:t>Sabò</w:t>
      </w:r>
      <w:proofErr w:type="spellEnd"/>
      <w:r w:rsidRPr="008A1087">
        <w:rPr>
          <w:rFonts w:ascii="Times New Roman" w:eastAsia="Times New Roman" w:hAnsi="Times New Roman" w:cs="Times New Roman"/>
          <w:sz w:val="24"/>
          <w:szCs w:val="24"/>
        </w:rPr>
        <w:t xml:space="preserve">, Chiara Locarno, Alessandro </w:t>
      </w:r>
      <w:proofErr w:type="spellStart"/>
      <w:r w:rsidRPr="008A1087">
        <w:rPr>
          <w:rFonts w:ascii="Times New Roman" w:eastAsia="Times New Roman" w:hAnsi="Times New Roman" w:cs="Times New Roman"/>
          <w:sz w:val="24"/>
          <w:szCs w:val="24"/>
        </w:rPr>
        <w:t>Verrecchia</w:t>
      </w:r>
      <w:proofErr w:type="spellEnd"/>
      <w:r w:rsidRPr="008A1087">
        <w:rPr>
          <w:rFonts w:ascii="Times New Roman" w:eastAsia="Times New Roman" w:hAnsi="Times New Roman" w:cs="Times New Roman"/>
          <w:sz w:val="24"/>
          <w:szCs w:val="24"/>
        </w:rPr>
        <w:t xml:space="preserve">, </w:t>
      </w:r>
      <w:proofErr w:type="spellStart"/>
      <w:r w:rsidRPr="008A1087">
        <w:rPr>
          <w:rFonts w:ascii="Times New Roman" w:eastAsia="Times New Roman" w:hAnsi="Times New Roman" w:cs="Times New Roman"/>
          <w:sz w:val="24"/>
          <w:szCs w:val="24"/>
        </w:rPr>
        <w:t>Mirko</w:t>
      </w:r>
      <w:proofErr w:type="spellEnd"/>
      <w:r w:rsidRPr="008A1087">
        <w:rPr>
          <w:rFonts w:ascii="Times New Roman" w:eastAsia="Times New Roman" w:hAnsi="Times New Roman" w:cs="Times New Roman"/>
          <w:sz w:val="24"/>
          <w:szCs w:val="24"/>
        </w:rPr>
        <w:t xml:space="preserve"> </w:t>
      </w:r>
      <w:proofErr w:type="spellStart"/>
      <w:r w:rsidRPr="008A1087">
        <w:rPr>
          <w:rFonts w:ascii="Times New Roman" w:eastAsia="Times New Roman" w:hAnsi="Times New Roman" w:cs="Times New Roman"/>
          <w:sz w:val="24"/>
          <w:szCs w:val="24"/>
        </w:rPr>
        <w:t>Doni</w:t>
      </w:r>
      <w:proofErr w:type="spellEnd"/>
      <w:r w:rsidRPr="008A1087">
        <w:rPr>
          <w:rFonts w:ascii="Times New Roman" w:eastAsia="Times New Roman" w:hAnsi="Times New Roman" w:cs="Times New Roman"/>
          <w:sz w:val="24"/>
          <w:szCs w:val="24"/>
        </w:rPr>
        <w:t xml:space="preserve">, Stefano </w:t>
      </w:r>
      <w:proofErr w:type="spellStart"/>
      <w:r w:rsidRPr="008A1087">
        <w:rPr>
          <w:rFonts w:ascii="Times New Roman" w:eastAsia="Times New Roman" w:hAnsi="Times New Roman" w:cs="Times New Roman"/>
          <w:sz w:val="24"/>
          <w:szCs w:val="24"/>
        </w:rPr>
        <w:t>Campaner</w:t>
      </w:r>
      <w:proofErr w:type="spellEnd"/>
      <w:r w:rsidRPr="008A1087">
        <w:rPr>
          <w:rFonts w:ascii="Times New Roman" w:eastAsia="Times New Roman" w:hAnsi="Times New Roman" w:cs="Times New Roman"/>
          <w:sz w:val="24"/>
          <w:szCs w:val="24"/>
        </w:rPr>
        <w:t>, Bruno Amati, Mattia Pelizzola</w:t>
      </w:r>
    </w:p>
    <w:p w14:paraId="59B78ECB" w14:textId="77777777" w:rsidR="004613F7" w:rsidRPr="008A1087" w:rsidRDefault="004613F7">
      <w:pPr>
        <w:pStyle w:val="normal0"/>
        <w:spacing w:line="360" w:lineRule="auto"/>
        <w:jc w:val="both"/>
        <w:rPr>
          <w:rFonts w:ascii="Times New Roman" w:eastAsia="Times New Roman" w:hAnsi="Times New Roman" w:cs="Times New Roman"/>
        </w:rPr>
      </w:pPr>
    </w:p>
    <w:p w14:paraId="71EDDB22" w14:textId="77777777" w:rsidR="004613F7" w:rsidRPr="008A1087" w:rsidRDefault="004613F7">
      <w:pPr>
        <w:pStyle w:val="normal0"/>
        <w:spacing w:line="360" w:lineRule="auto"/>
        <w:jc w:val="both"/>
        <w:rPr>
          <w:rFonts w:ascii="Times New Roman" w:eastAsia="Times New Roman" w:hAnsi="Times New Roman" w:cs="Times New Roman"/>
          <w:b/>
        </w:rPr>
      </w:pPr>
    </w:p>
    <w:p w14:paraId="11F7384E" w14:textId="785EF5E2" w:rsidR="004613F7" w:rsidRDefault="0080264D">
      <w:pPr>
        <w:pStyle w:val="normal0"/>
        <w:spacing w:line="360" w:lineRule="auto"/>
        <w:jc w:val="both"/>
        <w:rPr>
          <w:rFonts w:ascii="Times New Roman" w:eastAsia="Times New Roman" w:hAnsi="Times New Roman" w:cs="Times New Roman"/>
          <w:b/>
        </w:rPr>
      </w:pPr>
      <w:r w:rsidRPr="008A1087">
        <w:rPr>
          <w:rFonts w:ascii="Times New Roman" w:eastAsia="Times New Roman" w:hAnsi="Times New Roman" w:cs="Times New Roman"/>
          <w:b/>
        </w:rPr>
        <w:t xml:space="preserve">Index of </w:t>
      </w:r>
      <w:r w:rsidR="00042FB7">
        <w:rPr>
          <w:rFonts w:ascii="Times New Roman" w:eastAsia="Times New Roman" w:hAnsi="Times New Roman" w:cs="Times New Roman"/>
          <w:b/>
        </w:rPr>
        <w:t>Supplemental</w:t>
      </w:r>
      <w:r w:rsidR="00AF3E15">
        <w:rPr>
          <w:rFonts w:ascii="Times New Roman" w:eastAsia="Times New Roman" w:hAnsi="Times New Roman" w:cs="Times New Roman"/>
          <w:b/>
        </w:rPr>
        <w:t xml:space="preserve"> M</w:t>
      </w:r>
      <w:r w:rsidRPr="008A1087">
        <w:rPr>
          <w:rFonts w:ascii="Times New Roman" w:eastAsia="Times New Roman" w:hAnsi="Times New Roman" w:cs="Times New Roman"/>
          <w:b/>
        </w:rPr>
        <w:t>ethods</w:t>
      </w:r>
    </w:p>
    <w:p w14:paraId="6E0BDE2D" w14:textId="77777777" w:rsidR="00042FB7" w:rsidRPr="008A1087" w:rsidRDefault="00042FB7">
      <w:pPr>
        <w:pStyle w:val="normal0"/>
        <w:spacing w:line="360" w:lineRule="auto"/>
        <w:jc w:val="both"/>
        <w:rPr>
          <w:rFonts w:ascii="Times New Roman" w:eastAsia="Times New Roman" w:hAnsi="Times New Roman" w:cs="Times New Roman"/>
          <w:b/>
        </w:rPr>
      </w:pPr>
    </w:p>
    <w:p w14:paraId="5437D450" w14:textId="77777777" w:rsidR="004613F7" w:rsidRPr="008A1087" w:rsidRDefault="0080264D">
      <w:pPr>
        <w:pStyle w:val="normal0"/>
        <w:numPr>
          <w:ilvl w:val="0"/>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Experimental methods</w:t>
      </w:r>
    </w:p>
    <w:p w14:paraId="2760D56F" w14:textId="77777777" w:rsidR="004613F7" w:rsidRPr="008A1087" w:rsidRDefault="0080264D">
      <w:pPr>
        <w:pStyle w:val="normal0"/>
        <w:numPr>
          <w:ilvl w:val="1"/>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Subcellular fractionation</w:t>
      </w:r>
    </w:p>
    <w:p w14:paraId="48E8D8F8" w14:textId="77777777" w:rsidR="004613F7" w:rsidRPr="008A1087" w:rsidRDefault="0080264D">
      <w:pPr>
        <w:pStyle w:val="normal0"/>
        <w:numPr>
          <w:ilvl w:val="1"/>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 xml:space="preserve">RNA extraction, </w:t>
      </w:r>
      <w:proofErr w:type="spellStart"/>
      <w:r w:rsidRPr="008A1087">
        <w:rPr>
          <w:rFonts w:ascii="Times New Roman" w:eastAsia="Times New Roman" w:hAnsi="Times New Roman" w:cs="Times New Roman"/>
        </w:rPr>
        <w:t>qRT</w:t>
      </w:r>
      <w:proofErr w:type="spellEnd"/>
      <w:r w:rsidRPr="008A1087">
        <w:rPr>
          <w:rFonts w:ascii="Times New Roman" w:eastAsia="Times New Roman" w:hAnsi="Times New Roman" w:cs="Times New Roman"/>
        </w:rPr>
        <w:t>-PCR and RNA-</w:t>
      </w:r>
      <w:proofErr w:type="spellStart"/>
      <w:r w:rsidRPr="008A1087">
        <w:rPr>
          <w:rFonts w:ascii="Times New Roman" w:eastAsia="Times New Roman" w:hAnsi="Times New Roman" w:cs="Times New Roman"/>
        </w:rPr>
        <w:t>seq</w:t>
      </w:r>
      <w:proofErr w:type="spellEnd"/>
    </w:p>
    <w:p w14:paraId="34E10AF9" w14:textId="77777777" w:rsidR="004613F7" w:rsidRPr="008A1087" w:rsidRDefault="0080264D">
      <w:pPr>
        <w:pStyle w:val="normal0"/>
        <w:numPr>
          <w:ilvl w:val="1"/>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Chromatin immunoprecipitation</w:t>
      </w:r>
    </w:p>
    <w:p w14:paraId="386ED211" w14:textId="77777777" w:rsidR="004613F7" w:rsidRPr="008A1087" w:rsidRDefault="0080264D">
      <w:pPr>
        <w:pStyle w:val="normal0"/>
        <w:numPr>
          <w:ilvl w:val="1"/>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Primer design and list of primers</w:t>
      </w:r>
    </w:p>
    <w:p w14:paraId="708AB8B2" w14:textId="77777777" w:rsidR="004613F7" w:rsidRPr="008A1087" w:rsidRDefault="0080264D">
      <w:pPr>
        <w:pStyle w:val="normal0"/>
        <w:numPr>
          <w:ilvl w:val="0"/>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ChIP-</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data analysis</w:t>
      </w:r>
    </w:p>
    <w:p w14:paraId="14DC7429" w14:textId="77777777" w:rsidR="004613F7" w:rsidRPr="008A1087" w:rsidRDefault="0080264D">
      <w:pPr>
        <w:pStyle w:val="normal0"/>
        <w:numPr>
          <w:ilvl w:val="0"/>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Predictive power of ChIP-</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features over RNA expression (ROC plots)</w:t>
      </w:r>
    </w:p>
    <w:p w14:paraId="68610728" w14:textId="0C125ED6" w:rsidR="004613F7" w:rsidRPr="008A1087" w:rsidRDefault="0080264D">
      <w:pPr>
        <w:pStyle w:val="normal0"/>
        <w:numPr>
          <w:ilvl w:val="0"/>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 xml:space="preserve">Dynamics of transcription </w:t>
      </w:r>
      <w:r w:rsidR="00667370">
        <w:rPr>
          <w:rFonts w:ascii="Times New Roman" w:eastAsia="Times New Roman" w:hAnsi="Times New Roman" w:cs="Times New Roman"/>
        </w:rPr>
        <w:t>following MYC-</w:t>
      </w:r>
      <w:r w:rsidR="00E24B2F" w:rsidRPr="008A1087">
        <w:rPr>
          <w:rFonts w:ascii="Times New Roman" w:eastAsia="Times New Roman" w:hAnsi="Times New Roman" w:cs="Times New Roman"/>
        </w:rPr>
        <w:t>ER activation (Figures 1 and</w:t>
      </w:r>
      <w:r w:rsidRPr="008A1087">
        <w:rPr>
          <w:rFonts w:ascii="Times New Roman" w:eastAsia="Times New Roman" w:hAnsi="Times New Roman" w:cs="Times New Roman"/>
        </w:rPr>
        <w:t xml:space="preserve"> 2) </w:t>
      </w:r>
    </w:p>
    <w:p w14:paraId="6D5C878F" w14:textId="77777777" w:rsidR="004613F7" w:rsidRPr="008A1087" w:rsidRDefault="0080264D">
      <w:pPr>
        <w:pStyle w:val="normal0"/>
        <w:numPr>
          <w:ilvl w:val="1"/>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Number of samples</w:t>
      </w:r>
    </w:p>
    <w:p w14:paraId="11C966B9" w14:textId="77777777" w:rsidR="004613F7" w:rsidRPr="008A1087" w:rsidRDefault="0080264D">
      <w:pPr>
        <w:pStyle w:val="normal0"/>
        <w:numPr>
          <w:ilvl w:val="1"/>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Analysis of total and nascent RNA-</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data, and determination of the kinetic rates</w:t>
      </w:r>
    </w:p>
    <w:p w14:paraId="76767EBA" w14:textId="4BB63186" w:rsidR="004613F7" w:rsidRPr="008A1087" w:rsidRDefault="0080264D">
      <w:pPr>
        <w:pStyle w:val="normal0"/>
        <w:numPr>
          <w:ilvl w:val="1"/>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Analysis of the transcriptional r</w:t>
      </w:r>
      <w:r w:rsidR="00667370">
        <w:rPr>
          <w:rFonts w:ascii="Times New Roman" w:eastAsia="Times New Roman" w:hAnsi="Times New Roman" w:cs="Times New Roman"/>
        </w:rPr>
        <w:t>esponse to MYC-</w:t>
      </w:r>
      <w:r w:rsidRPr="008A1087">
        <w:rPr>
          <w:rFonts w:ascii="Times New Roman" w:eastAsia="Times New Roman" w:hAnsi="Times New Roman" w:cs="Times New Roman"/>
        </w:rPr>
        <w:t>ER activation</w:t>
      </w:r>
    </w:p>
    <w:p w14:paraId="3AE89643" w14:textId="6B1D19F7" w:rsidR="004613F7" w:rsidRPr="008A1087" w:rsidRDefault="0080264D">
      <w:pPr>
        <w:pStyle w:val="normal0"/>
        <w:numPr>
          <w:ilvl w:val="0"/>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Dynamics of RNAPII loading and progression thr</w:t>
      </w:r>
      <w:r w:rsidR="00E24B2F" w:rsidRPr="008A1087">
        <w:rPr>
          <w:rFonts w:ascii="Times New Roman" w:eastAsia="Times New Roman" w:hAnsi="Times New Roman" w:cs="Times New Roman"/>
        </w:rPr>
        <w:t>ough transcriptional units (Figure</w:t>
      </w:r>
      <w:r w:rsidRPr="008A1087">
        <w:rPr>
          <w:rFonts w:ascii="Times New Roman" w:eastAsia="Times New Roman" w:hAnsi="Times New Roman" w:cs="Times New Roman"/>
        </w:rPr>
        <w:t xml:space="preserve"> 3)</w:t>
      </w:r>
    </w:p>
    <w:p w14:paraId="07D96960" w14:textId="47C3B008" w:rsidR="004613F7" w:rsidRPr="008A1087" w:rsidRDefault="0080264D">
      <w:pPr>
        <w:pStyle w:val="normal0"/>
        <w:numPr>
          <w:ilvl w:val="0"/>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Dynamics of RNAPII elongati</w:t>
      </w:r>
      <w:r w:rsidR="00E24B2F" w:rsidRPr="008A1087">
        <w:rPr>
          <w:rFonts w:ascii="Times New Roman" w:eastAsia="Times New Roman" w:hAnsi="Times New Roman" w:cs="Times New Roman"/>
        </w:rPr>
        <w:t>on and pre-mRNA processing (Figure</w:t>
      </w:r>
      <w:r w:rsidRPr="008A1087">
        <w:rPr>
          <w:rFonts w:ascii="Times New Roman" w:eastAsia="Times New Roman" w:hAnsi="Times New Roman" w:cs="Times New Roman"/>
        </w:rPr>
        <w:t xml:space="preserve"> 4)</w:t>
      </w:r>
    </w:p>
    <w:p w14:paraId="3AAC43F8" w14:textId="77777777" w:rsidR="004613F7" w:rsidRPr="008A1087" w:rsidRDefault="0080264D">
      <w:pPr>
        <w:pStyle w:val="normal0"/>
        <w:numPr>
          <w:ilvl w:val="0"/>
          <w:numId w:val="2"/>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References</w:t>
      </w:r>
    </w:p>
    <w:p w14:paraId="7DB84E7E" w14:textId="77777777" w:rsidR="004613F7" w:rsidRPr="008A1087" w:rsidRDefault="004613F7">
      <w:pPr>
        <w:pStyle w:val="normal0"/>
        <w:spacing w:line="360" w:lineRule="auto"/>
        <w:jc w:val="both"/>
        <w:rPr>
          <w:rFonts w:ascii="Times New Roman" w:eastAsia="Times New Roman" w:hAnsi="Times New Roman" w:cs="Times New Roman"/>
        </w:rPr>
      </w:pPr>
    </w:p>
    <w:p w14:paraId="22A829F7" w14:textId="77777777" w:rsidR="004613F7" w:rsidRPr="008A1087" w:rsidRDefault="004613F7">
      <w:pPr>
        <w:pStyle w:val="normal0"/>
        <w:spacing w:line="360" w:lineRule="auto"/>
        <w:jc w:val="both"/>
        <w:rPr>
          <w:rFonts w:ascii="Times New Roman" w:eastAsia="Times New Roman" w:hAnsi="Times New Roman" w:cs="Times New Roman"/>
        </w:rPr>
      </w:pPr>
    </w:p>
    <w:p w14:paraId="2EF245CC" w14:textId="148E47F6" w:rsidR="004613F7" w:rsidRPr="002B1F1E" w:rsidRDefault="0080264D" w:rsidP="002B1F1E">
      <w:pPr>
        <w:pStyle w:val="normal0"/>
        <w:numPr>
          <w:ilvl w:val="0"/>
          <w:numId w:val="6"/>
        </w:numPr>
        <w:spacing w:line="360" w:lineRule="auto"/>
        <w:ind w:hanging="360"/>
        <w:contextualSpacing/>
        <w:jc w:val="both"/>
        <w:rPr>
          <w:rFonts w:ascii="Times New Roman" w:eastAsia="Times New Roman" w:hAnsi="Times New Roman" w:cs="Times New Roman"/>
          <w:b/>
        </w:rPr>
      </w:pPr>
      <w:r w:rsidRPr="008A1087">
        <w:rPr>
          <w:rFonts w:ascii="Times New Roman" w:eastAsia="Times New Roman" w:hAnsi="Times New Roman" w:cs="Times New Roman"/>
          <w:b/>
        </w:rPr>
        <w:t>Experimental Methods</w:t>
      </w:r>
    </w:p>
    <w:p w14:paraId="1F6C7FF3"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color w:val="FF0000"/>
        </w:rPr>
        <w:t xml:space="preserve"> </w:t>
      </w:r>
    </w:p>
    <w:p w14:paraId="207542C7" w14:textId="77777777" w:rsidR="004613F7" w:rsidRPr="008A1087" w:rsidRDefault="0080264D">
      <w:pPr>
        <w:pStyle w:val="normal0"/>
        <w:numPr>
          <w:ilvl w:val="0"/>
          <w:numId w:val="1"/>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Subcellular fractionation</w:t>
      </w:r>
    </w:p>
    <w:p w14:paraId="4D8F9A4B" w14:textId="5D26092B"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Cells were biochemically fractionated according to a previously published protocol</w:t>
      </w:r>
      <w:r w:rsidR="00757106" w:rsidRPr="008A1087">
        <w:rPr>
          <w:rFonts w:ascii="Times New Roman" w:eastAsia="Times New Roman" w:hAnsi="Times New Roman" w:cs="Times New Roman"/>
        </w:rPr>
        <w:t xml:space="preserve">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56971421-96B6-4966-ADFD-CB69DAEF8E62&lt;/uuid&gt;&lt;priority&gt;2&lt;/priority&gt;&lt;publications&gt;&lt;publication&gt;&lt;uuid&gt;F2B69C51-8804-40CA-AC1C-086BA567ACFF&lt;/uuid&gt;&lt;volume&gt;150&lt;/volume&gt;&lt;doi&gt;10.1016/j.cell.2012.05.043&lt;/doi&gt;&lt;startpage&gt;279&lt;/startpage&gt;&lt;publication_date&gt;99201207201200000000222000&lt;/publication_date&gt;&lt;url&gt;http://dx.doi.org/10.1016/j.cell.2012.05.043&lt;/url&gt;&lt;type&gt;400&lt;/type&gt;&lt;title&gt;Transcript Dynamics of Proinflammatory Genes Revealed by Sequence Analysis of Subcellular RNA Fractions&lt;/title&gt;&lt;publisher&gt;Elsevier Inc.&lt;/publisher&gt;&lt;number&gt;2&lt;/number&gt;&lt;subtype&gt;400&lt;/subtype&gt;&lt;endpage&gt;290&lt;/endpage&gt;&lt;bundle&gt;&lt;publication&gt;&lt;publisher&gt;Elsevier Ltd&lt;/publisher&gt;&lt;url&gt;http://www.cell.com/&lt;/url&gt;&lt;title&gt;CELL&lt;/title&gt;&lt;type&gt;-100&lt;/type&gt;&lt;subtype&gt;-100&lt;/subtype&gt;&lt;uuid&gt;F3ED969B-0717-431D-98D5-8006F9BFBA74&lt;/uuid&gt;&lt;/publication&gt;&lt;/bundle&gt;&lt;authors&gt;&lt;author&gt;&lt;firstName&gt;DevnbspM&lt;/firstName&gt;&lt;middleNames&gt;Bhatt Amy Pandya-Jones Ann-Jay Tong Iros Barozzi MichellenbspM Lissner Gioacchino Natoli DouglasnbspL Black StephennbspT&lt;/middleNames&gt;&lt;lastName&gt;Smale&lt;/lastName&gt;&lt;/author&gt;&lt;author&gt;&lt;firstName&gt;Amy&lt;/firstName&gt;&lt;lastName&gt;Pandya-Jones&lt;/lastName&gt;&lt;/author&gt;&lt;author&gt;&lt;firstName&gt;Ann-Jay&lt;/firstName&gt;&lt;lastName&gt;Tong&lt;/lastName&gt;&lt;/author&gt;&lt;author&gt;&lt;firstName&gt;Iros&lt;/firstName&gt;&lt;lastName&gt;Barozzi&lt;/lastName&gt;&lt;/author&gt;&lt;author&gt;&lt;firstName&gt;Michelle&lt;/firstName&gt;&lt;middleNames&gt;M&lt;/middleNames&gt;&lt;lastName&gt;Lissner&lt;/lastName&gt;&lt;/author&gt;&lt;author&gt;&lt;firstName&gt;Gioacchino&lt;/firstName&gt;&lt;lastName&gt;Natoli&lt;/lastName&gt;&lt;/author&gt;&lt;author&gt;&lt;firstName&gt;Douglas&lt;/firstName&gt;&lt;middleNames&gt;L&lt;/middleNames&gt;&lt;lastName&gt;Black&lt;/lastName&gt;&lt;/author&gt;&lt;author&gt;&lt;firstName&gt;Stephen&lt;/firstName&gt;&lt;middleNames&gt;T&lt;/middleNames&gt;&lt;lastName&gt;Smale&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(Smale et al. 2012)</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 xml:space="preserve">, </w:t>
      </w:r>
      <w:proofErr w:type="gramStart"/>
      <w:r w:rsidRPr="008A1087">
        <w:rPr>
          <w:rFonts w:ascii="Times New Roman" w:eastAsia="Times New Roman" w:hAnsi="Times New Roman" w:cs="Times New Roman"/>
        </w:rPr>
        <w:t>with</w:t>
      </w:r>
      <w:proofErr w:type="gramEnd"/>
      <w:r w:rsidRPr="008A1087">
        <w:rPr>
          <w:rFonts w:ascii="Times New Roman" w:eastAsia="Times New Roman" w:hAnsi="Times New Roman" w:cs="Times New Roman"/>
        </w:rPr>
        <w:t xml:space="preserve"> all steps performed on ice using ice-cold buffers. Briefly, 3T9</w:t>
      </w:r>
      <w:r w:rsidR="00667370">
        <w:rPr>
          <w:rFonts w:ascii="Times New Roman" w:eastAsia="Times New Roman" w:hAnsi="Times New Roman" w:cs="Times New Roman"/>
          <w:vertAlign w:val="superscript"/>
        </w:rPr>
        <w:t>MYC-</w:t>
      </w:r>
      <w:r w:rsidRPr="008A1087">
        <w:rPr>
          <w:rFonts w:ascii="Times New Roman" w:eastAsia="Times New Roman" w:hAnsi="Times New Roman" w:cs="Times New Roman"/>
          <w:vertAlign w:val="superscript"/>
        </w:rPr>
        <w:t>ER</w:t>
      </w:r>
      <w:r w:rsidRPr="008A1087">
        <w:rPr>
          <w:rFonts w:ascii="Times New Roman" w:eastAsia="Times New Roman" w:hAnsi="Times New Roman" w:cs="Times New Roman"/>
        </w:rPr>
        <w:t xml:space="preserve"> fibroblasts were </w:t>
      </w:r>
      <w:proofErr w:type="spellStart"/>
      <w:r w:rsidRPr="008A1087">
        <w:rPr>
          <w:rFonts w:ascii="Times New Roman" w:eastAsia="Times New Roman" w:hAnsi="Times New Roman" w:cs="Times New Roman"/>
        </w:rPr>
        <w:t>trypsinized</w:t>
      </w:r>
      <w:proofErr w:type="spellEnd"/>
      <w:r w:rsidRPr="008A1087">
        <w:rPr>
          <w:rFonts w:ascii="Times New Roman" w:eastAsia="Times New Roman" w:hAnsi="Times New Roman" w:cs="Times New Roman"/>
        </w:rPr>
        <w:t xml:space="preserve"> and pelleted (1,500 rpm, 5 min, 4°C). Cells were </w:t>
      </w:r>
      <w:proofErr w:type="spellStart"/>
      <w:r w:rsidRPr="008A1087">
        <w:rPr>
          <w:rFonts w:ascii="Times New Roman" w:eastAsia="Times New Roman" w:hAnsi="Times New Roman" w:cs="Times New Roman"/>
        </w:rPr>
        <w:t>resuspended</w:t>
      </w:r>
      <w:proofErr w:type="spellEnd"/>
      <w:r w:rsidRPr="008A1087">
        <w:rPr>
          <w:rFonts w:ascii="Times New Roman" w:eastAsia="Times New Roman" w:hAnsi="Times New Roman" w:cs="Times New Roman"/>
        </w:rPr>
        <w:t xml:space="preserve"> in 300µl of </w:t>
      </w:r>
      <w:proofErr w:type="spellStart"/>
      <w:r w:rsidRPr="008A1087">
        <w:rPr>
          <w:rFonts w:ascii="Times New Roman" w:eastAsia="Times New Roman" w:hAnsi="Times New Roman" w:cs="Times New Roman"/>
        </w:rPr>
        <w:t>lysis</w:t>
      </w:r>
      <w:proofErr w:type="spellEnd"/>
      <w:r w:rsidRPr="008A1087">
        <w:rPr>
          <w:rFonts w:ascii="Times New Roman" w:eastAsia="Times New Roman" w:hAnsi="Times New Roman" w:cs="Times New Roman"/>
        </w:rPr>
        <w:t xml:space="preserve"> buffer 1(10 </w:t>
      </w:r>
      <w:proofErr w:type="spellStart"/>
      <w:r w:rsidRPr="008A1087">
        <w:rPr>
          <w:rFonts w:ascii="Times New Roman" w:eastAsia="Times New Roman" w:hAnsi="Times New Roman" w:cs="Times New Roman"/>
        </w:rPr>
        <w:t>mM</w:t>
      </w:r>
      <w:proofErr w:type="spellEnd"/>
      <w:r w:rsidRPr="008A1087">
        <w:rPr>
          <w:rFonts w:ascii="Times New Roman" w:eastAsia="Times New Roman" w:hAnsi="Times New Roman" w:cs="Times New Roman"/>
        </w:rPr>
        <w:t xml:space="preserve"> </w:t>
      </w:r>
      <w:proofErr w:type="spellStart"/>
      <w:r w:rsidRPr="008A1087">
        <w:rPr>
          <w:rFonts w:ascii="Times New Roman" w:eastAsia="Times New Roman" w:hAnsi="Times New Roman" w:cs="Times New Roman"/>
        </w:rPr>
        <w:t>Tris-HCl</w:t>
      </w:r>
      <w:proofErr w:type="spellEnd"/>
      <w:r w:rsidRPr="008A1087">
        <w:rPr>
          <w:rFonts w:ascii="Times New Roman" w:eastAsia="Times New Roman" w:hAnsi="Times New Roman" w:cs="Times New Roman"/>
        </w:rPr>
        <w:t xml:space="preserve"> pH 7.5, 150 </w:t>
      </w:r>
      <w:proofErr w:type="spellStart"/>
      <w:r w:rsidRPr="008A1087">
        <w:rPr>
          <w:rFonts w:ascii="Times New Roman" w:eastAsia="Times New Roman" w:hAnsi="Times New Roman" w:cs="Times New Roman"/>
        </w:rPr>
        <w:t>mM</w:t>
      </w:r>
      <w:proofErr w:type="spellEnd"/>
      <w:r w:rsidRPr="008A1087">
        <w:rPr>
          <w:rFonts w:ascii="Times New Roman" w:eastAsia="Times New Roman" w:hAnsi="Times New Roman" w:cs="Times New Roman"/>
        </w:rPr>
        <w:t xml:space="preserve"> </w:t>
      </w:r>
      <w:proofErr w:type="spellStart"/>
      <w:r w:rsidRPr="008A1087">
        <w:rPr>
          <w:rFonts w:ascii="Times New Roman" w:eastAsia="Times New Roman" w:hAnsi="Times New Roman" w:cs="Times New Roman"/>
        </w:rPr>
        <w:t>NaCl</w:t>
      </w:r>
      <w:proofErr w:type="spellEnd"/>
      <w:r w:rsidRPr="008A1087">
        <w:rPr>
          <w:rFonts w:ascii="Times New Roman" w:eastAsia="Times New Roman" w:hAnsi="Times New Roman" w:cs="Times New Roman"/>
        </w:rPr>
        <w:t xml:space="preserve">, 0.4% (v/v) NP-40), incubated for 5 </w:t>
      </w:r>
      <w:proofErr w:type="spellStart"/>
      <w:r w:rsidRPr="008A1087">
        <w:rPr>
          <w:rFonts w:ascii="Times New Roman" w:eastAsia="Times New Roman" w:hAnsi="Times New Roman" w:cs="Times New Roman"/>
        </w:rPr>
        <w:t>mins</w:t>
      </w:r>
      <w:proofErr w:type="spellEnd"/>
      <w:r w:rsidRPr="008A1087">
        <w:rPr>
          <w:rFonts w:ascii="Times New Roman" w:eastAsia="Times New Roman" w:hAnsi="Times New Roman" w:cs="Times New Roman"/>
        </w:rPr>
        <w:t xml:space="preserve"> and then put on top of a 750µl sucrose cushion (24% w/v in cytoplasmic </w:t>
      </w:r>
      <w:proofErr w:type="spellStart"/>
      <w:r w:rsidRPr="008A1087">
        <w:rPr>
          <w:rFonts w:ascii="Times New Roman" w:eastAsia="Times New Roman" w:hAnsi="Times New Roman" w:cs="Times New Roman"/>
        </w:rPr>
        <w:t>lysis</w:t>
      </w:r>
      <w:proofErr w:type="spellEnd"/>
      <w:r w:rsidRPr="008A1087">
        <w:rPr>
          <w:rFonts w:ascii="Times New Roman" w:eastAsia="Times New Roman" w:hAnsi="Times New Roman" w:cs="Times New Roman"/>
        </w:rPr>
        <w:t xml:space="preserve"> buffer) and centrifuged (13,000 rpm, 10 min, 4°C). The supernatant was kept as soluble fraction. The remaining pellet was </w:t>
      </w:r>
      <w:proofErr w:type="spellStart"/>
      <w:r w:rsidRPr="008A1087">
        <w:rPr>
          <w:rFonts w:ascii="Times New Roman" w:eastAsia="Times New Roman" w:hAnsi="Times New Roman" w:cs="Times New Roman"/>
        </w:rPr>
        <w:t>resuspended</w:t>
      </w:r>
      <w:proofErr w:type="spellEnd"/>
      <w:r w:rsidRPr="008A1087">
        <w:rPr>
          <w:rFonts w:ascii="Times New Roman" w:eastAsia="Times New Roman" w:hAnsi="Times New Roman" w:cs="Times New Roman"/>
        </w:rPr>
        <w:t xml:space="preserve"> in 300µl glycerol buffer (20mM </w:t>
      </w:r>
      <w:proofErr w:type="spellStart"/>
      <w:r w:rsidRPr="008A1087">
        <w:rPr>
          <w:rFonts w:ascii="Times New Roman" w:eastAsia="Times New Roman" w:hAnsi="Times New Roman" w:cs="Times New Roman"/>
        </w:rPr>
        <w:t>Tris-HCl</w:t>
      </w:r>
      <w:proofErr w:type="spellEnd"/>
      <w:r w:rsidRPr="008A1087">
        <w:rPr>
          <w:rFonts w:ascii="Times New Roman" w:eastAsia="Times New Roman" w:hAnsi="Times New Roman" w:cs="Times New Roman"/>
        </w:rPr>
        <w:t xml:space="preserve"> pH8.0, 75mM </w:t>
      </w:r>
      <w:proofErr w:type="spellStart"/>
      <w:r w:rsidRPr="008A1087">
        <w:rPr>
          <w:rFonts w:ascii="Times New Roman" w:eastAsia="Times New Roman" w:hAnsi="Times New Roman" w:cs="Times New Roman"/>
        </w:rPr>
        <w:t>NaCl</w:t>
      </w:r>
      <w:proofErr w:type="spellEnd"/>
      <w:r w:rsidRPr="008A1087">
        <w:rPr>
          <w:rFonts w:ascii="Times New Roman" w:eastAsia="Times New Roman" w:hAnsi="Times New Roman" w:cs="Times New Roman"/>
        </w:rPr>
        <w:t xml:space="preserve">, 0.5 </w:t>
      </w:r>
      <w:proofErr w:type="spellStart"/>
      <w:r w:rsidRPr="008A1087">
        <w:rPr>
          <w:rFonts w:ascii="Times New Roman" w:eastAsia="Times New Roman" w:hAnsi="Times New Roman" w:cs="Times New Roman"/>
        </w:rPr>
        <w:t>mM</w:t>
      </w:r>
      <w:proofErr w:type="spellEnd"/>
      <w:r w:rsidRPr="008A1087">
        <w:rPr>
          <w:rFonts w:ascii="Times New Roman" w:eastAsia="Times New Roman" w:hAnsi="Times New Roman" w:cs="Times New Roman"/>
        </w:rPr>
        <w:t xml:space="preserve"> EDTA, 50% (v/v) glycerol, 0.85 </w:t>
      </w:r>
      <w:proofErr w:type="spellStart"/>
      <w:r w:rsidRPr="008A1087">
        <w:rPr>
          <w:rFonts w:ascii="Times New Roman" w:eastAsia="Times New Roman" w:hAnsi="Times New Roman" w:cs="Times New Roman"/>
        </w:rPr>
        <w:t>mM</w:t>
      </w:r>
      <w:proofErr w:type="spellEnd"/>
      <w:r w:rsidRPr="008A1087">
        <w:rPr>
          <w:rFonts w:ascii="Times New Roman" w:eastAsia="Times New Roman" w:hAnsi="Times New Roman" w:cs="Times New Roman"/>
        </w:rPr>
        <w:t xml:space="preserve"> </w:t>
      </w:r>
      <w:r w:rsidRPr="008A1087">
        <w:rPr>
          <w:rFonts w:ascii="Times New Roman" w:eastAsia="Times New Roman" w:hAnsi="Times New Roman" w:cs="Times New Roman"/>
        </w:rPr>
        <w:lastRenderedPageBreak/>
        <w:t xml:space="preserve">DTT) and 300µl of </w:t>
      </w:r>
      <w:proofErr w:type="spellStart"/>
      <w:r w:rsidRPr="008A1087">
        <w:rPr>
          <w:rFonts w:ascii="Times New Roman" w:eastAsia="Times New Roman" w:hAnsi="Times New Roman" w:cs="Times New Roman"/>
        </w:rPr>
        <w:t>lysis</w:t>
      </w:r>
      <w:proofErr w:type="spellEnd"/>
      <w:r w:rsidRPr="008A1087">
        <w:rPr>
          <w:rFonts w:ascii="Times New Roman" w:eastAsia="Times New Roman" w:hAnsi="Times New Roman" w:cs="Times New Roman"/>
        </w:rPr>
        <w:t xml:space="preserve"> buffer 2 (20 </w:t>
      </w:r>
      <w:proofErr w:type="spellStart"/>
      <w:r w:rsidRPr="008A1087">
        <w:rPr>
          <w:rFonts w:ascii="Times New Roman" w:eastAsia="Times New Roman" w:hAnsi="Times New Roman" w:cs="Times New Roman"/>
        </w:rPr>
        <w:t>mM</w:t>
      </w:r>
      <w:proofErr w:type="spellEnd"/>
      <w:r w:rsidRPr="008A1087">
        <w:rPr>
          <w:rFonts w:ascii="Times New Roman" w:eastAsia="Times New Roman" w:hAnsi="Times New Roman" w:cs="Times New Roman"/>
        </w:rPr>
        <w:t xml:space="preserve"> HEPES pH 7.6, 7.5 </w:t>
      </w:r>
      <w:proofErr w:type="spellStart"/>
      <w:r w:rsidRPr="008A1087">
        <w:rPr>
          <w:rFonts w:ascii="Times New Roman" w:eastAsia="Times New Roman" w:hAnsi="Times New Roman" w:cs="Times New Roman"/>
        </w:rPr>
        <w:t>mM</w:t>
      </w:r>
      <w:proofErr w:type="spellEnd"/>
      <w:r w:rsidRPr="008A1087">
        <w:rPr>
          <w:rFonts w:ascii="Times New Roman" w:eastAsia="Times New Roman" w:hAnsi="Times New Roman" w:cs="Times New Roman"/>
        </w:rPr>
        <w:t xml:space="preserve"> MgCl</w:t>
      </w:r>
      <w:r w:rsidRPr="008A1087">
        <w:rPr>
          <w:rFonts w:ascii="Times New Roman" w:eastAsia="Times New Roman" w:hAnsi="Times New Roman" w:cs="Times New Roman"/>
          <w:vertAlign w:val="subscript"/>
        </w:rPr>
        <w:t>2</w:t>
      </w:r>
      <w:r w:rsidRPr="008A1087">
        <w:rPr>
          <w:rFonts w:ascii="Times New Roman" w:eastAsia="Times New Roman" w:hAnsi="Times New Roman" w:cs="Times New Roman"/>
        </w:rPr>
        <w:t xml:space="preserve">, 0.2 </w:t>
      </w:r>
      <w:proofErr w:type="spellStart"/>
      <w:r w:rsidRPr="008A1087">
        <w:rPr>
          <w:rFonts w:ascii="Times New Roman" w:eastAsia="Times New Roman" w:hAnsi="Times New Roman" w:cs="Times New Roman"/>
        </w:rPr>
        <w:t>mM</w:t>
      </w:r>
      <w:proofErr w:type="spellEnd"/>
      <w:r w:rsidRPr="008A1087">
        <w:rPr>
          <w:rFonts w:ascii="Times New Roman" w:eastAsia="Times New Roman" w:hAnsi="Times New Roman" w:cs="Times New Roman"/>
        </w:rPr>
        <w:t xml:space="preserve"> EDTA, 300 </w:t>
      </w:r>
      <w:proofErr w:type="spellStart"/>
      <w:r w:rsidRPr="008A1087">
        <w:rPr>
          <w:rFonts w:ascii="Times New Roman" w:eastAsia="Times New Roman" w:hAnsi="Times New Roman" w:cs="Times New Roman"/>
        </w:rPr>
        <w:t>mM</w:t>
      </w:r>
      <w:proofErr w:type="spellEnd"/>
      <w:r w:rsidRPr="008A1087">
        <w:rPr>
          <w:rFonts w:ascii="Times New Roman" w:eastAsia="Times New Roman" w:hAnsi="Times New Roman" w:cs="Times New Roman"/>
        </w:rPr>
        <w:t xml:space="preserve"> </w:t>
      </w:r>
      <w:proofErr w:type="spellStart"/>
      <w:r w:rsidRPr="008A1087">
        <w:rPr>
          <w:rFonts w:ascii="Times New Roman" w:eastAsia="Times New Roman" w:hAnsi="Times New Roman" w:cs="Times New Roman"/>
        </w:rPr>
        <w:t>NaCl</w:t>
      </w:r>
      <w:proofErr w:type="spellEnd"/>
      <w:r w:rsidRPr="008A1087">
        <w:rPr>
          <w:rFonts w:ascii="Times New Roman" w:eastAsia="Times New Roman" w:hAnsi="Times New Roman" w:cs="Times New Roman"/>
        </w:rPr>
        <w:t xml:space="preserve">, 1M Urea, 1% (v/v) NP-40, 0.1 </w:t>
      </w:r>
      <w:proofErr w:type="spellStart"/>
      <w:r w:rsidRPr="008A1087">
        <w:rPr>
          <w:rFonts w:ascii="Times New Roman" w:eastAsia="Times New Roman" w:hAnsi="Times New Roman" w:cs="Times New Roman"/>
        </w:rPr>
        <w:t>mM</w:t>
      </w:r>
      <w:proofErr w:type="spellEnd"/>
      <w:r w:rsidRPr="008A1087">
        <w:rPr>
          <w:rFonts w:ascii="Times New Roman" w:eastAsia="Times New Roman" w:hAnsi="Times New Roman" w:cs="Times New Roman"/>
        </w:rPr>
        <w:t xml:space="preserve"> DTT) was added. After gentle </w:t>
      </w:r>
      <w:proofErr w:type="spellStart"/>
      <w:r w:rsidRPr="008A1087">
        <w:rPr>
          <w:rFonts w:ascii="Times New Roman" w:eastAsia="Times New Roman" w:hAnsi="Times New Roman" w:cs="Times New Roman"/>
        </w:rPr>
        <w:t>vortexing</w:t>
      </w:r>
      <w:proofErr w:type="spellEnd"/>
      <w:r w:rsidRPr="008A1087">
        <w:rPr>
          <w:rFonts w:ascii="Times New Roman" w:eastAsia="Times New Roman" w:hAnsi="Times New Roman" w:cs="Times New Roman"/>
        </w:rPr>
        <w:t xml:space="preserve">, and incubation for 5 </w:t>
      </w:r>
      <w:proofErr w:type="spellStart"/>
      <w:r w:rsidRPr="008A1087">
        <w:rPr>
          <w:rFonts w:ascii="Times New Roman" w:eastAsia="Times New Roman" w:hAnsi="Times New Roman" w:cs="Times New Roman"/>
        </w:rPr>
        <w:t>mins</w:t>
      </w:r>
      <w:proofErr w:type="spellEnd"/>
      <w:r w:rsidRPr="008A1087">
        <w:rPr>
          <w:rFonts w:ascii="Times New Roman" w:eastAsia="Times New Roman" w:hAnsi="Times New Roman" w:cs="Times New Roman"/>
        </w:rPr>
        <w:t xml:space="preserve"> sample were pelleted again (13,000 rpm, 2 min, 4°C). The supernatant was retained as Wash (mainly nuclear soluble components). The pellet was washed in glycerol/nuclei </w:t>
      </w:r>
      <w:proofErr w:type="spellStart"/>
      <w:r w:rsidRPr="008A1087">
        <w:rPr>
          <w:rFonts w:ascii="Times New Roman" w:eastAsia="Times New Roman" w:hAnsi="Times New Roman" w:cs="Times New Roman"/>
        </w:rPr>
        <w:t>lysis</w:t>
      </w:r>
      <w:proofErr w:type="spellEnd"/>
      <w:r w:rsidRPr="008A1087">
        <w:rPr>
          <w:rFonts w:ascii="Times New Roman" w:eastAsia="Times New Roman" w:hAnsi="Times New Roman" w:cs="Times New Roman"/>
        </w:rPr>
        <w:t xml:space="preserve"> buffer, pelleted and </w:t>
      </w:r>
      <w:proofErr w:type="spellStart"/>
      <w:r w:rsidRPr="008A1087">
        <w:rPr>
          <w:rFonts w:ascii="Times New Roman" w:eastAsia="Times New Roman" w:hAnsi="Times New Roman" w:cs="Times New Roman"/>
        </w:rPr>
        <w:t>resuspended</w:t>
      </w:r>
      <w:proofErr w:type="spellEnd"/>
      <w:r w:rsidRPr="008A1087">
        <w:rPr>
          <w:rFonts w:ascii="Times New Roman" w:eastAsia="Times New Roman" w:hAnsi="Times New Roman" w:cs="Times New Roman"/>
        </w:rPr>
        <w:t xml:space="preserve"> in PBS to obtain the chromatin-associated fraction. Protein fractions were subjected to SDS-Page, transferred onto PVDF membranes (Millipore) and detected using the following antibodies: c-Myc Y69 (ab32072, </w:t>
      </w:r>
      <w:proofErr w:type="spellStart"/>
      <w:r w:rsidRPr="008A1087">
        <w:rPr>
          <w:rFonts w:ascii="Times New Roman" w:eastAsia="Times New Roman" w:hAnsi="Times New Roman" w:cs="Times New Roman"/>
        </w:rPr>
        <w:t>Abcam</w:t>
      </w:r>
      <w:proofErr w:type="spellEnd"/>
      <w:r w:rsidRPr="008A1087">
        <w:rPr>
          <w:rFonts w:ascii="Times New Roman" w:eastAsia="Times New Roman" w:hAnsi="Times New Roman" w:cs="Times New Roman"/>
        </w:rPr>
        <w:t xml:space="preserve">), </w:t>
      </w:r>
      <w:proofErr w:type="spellStart"/>
      <w:r w:rsidRPr="008A1087">
        <w:rPr>
          <w:rFonts w:ascii="Times New Roman" w:eastAsia="Times New Roman" w:hAnsi="Times New Roman" w:cs="Times New Roman"/>
        </w:rPr>
        <w:t>Vinculin</w:t>
      </w:r>
      <w:proofErr w:type="spellEnd"/>
      <w:r w:rsidRPr="008A1087">
        <w:rPr>
          <w:rFonts w:ascii="Times New Roman" w:eastAsia="Times New Roman" w:hAnsi="Times New Roman" w:cs="Times New Roman"/>
        </w:rPr>
        <w:t xml:space="preserve"> (V9264, Sigma), histone H3 (ab1791, </w:t>
      </w:r>
      <w:proofErr w:type="spellStart"/>
      <w:r w:rsidRPr="008A1087">
        <w:rPr>
          <w:rFonts w:ascii="Times New Roman" w:eastAsia="Times New Roman" w:hAnsi="Times New Roman" w:cs="Times New Roman"/>
        </w:rPr>
        <w:t>Abcam</w:t>
      </w:r>
      <w:proofErr w:type="spellEnd"/>
      <w:r w:rsidRPr="008A1087">
        <w:rPr>
          <w:rFonts w:ascii="Times New Roman" w:eastAsia="Times New Roman" w:hAnsi="Times New Roman" w:cs="Times New Roman"/>
        </w:rPr>
        <w:t xml:space="preserve">), RNAP2 (sc-899, Santa Cruz), HRP-conjugated goat-anti-rabbit </w:t>
      </w:r>
      <w:proofErr w:type="spellStart"/>
      <w:r w:rsidRPr="008A1087">
        <w:rPr>
          <w:rFonts w:ascii="Times New Roman" w:eastAsia="Times New Roman" w:hAnsi="Times New Roman" w:cs="Times New Roman"/>
        </w:rPr>
        <w:t>IgG</w:t>
      </w:r>
      <w:proofErr w:type="spellEnd"/>
      <w:r w:rsidRPr="008A1087">
        <w:rPr>
          <w:rFonts w:ascii="Times New Roman" w:eastAsia="Times New Roman" w:hAnsi="Times New Roman" w:cs="Times New Roman"/>
        </w:rPr>
        <w:t xml:space="preserve"> (170-6515, </w:t>
      </w:r>
      <w:proofErr w:type="spellStart"/>
      <w:r w:rsidRPr="008A1087">
        <w:rPr>
          <w:rFonts w:ascii="Times New Roman" w:eastAsia="Times New Roman" w:hAnsi="Times New Roman" w:cs="Times New Roman"/>
        </w:rPr>
        <w:t>Biorad</w:t>
      </w:r>
      <w:proofErr w:type="spellEnd"/>
      <w:r w:rsidRPr="008A1087">
        <w:rPr>
          <w:rFonts w:ascii="Times New Roman" w:eastAsia="Times New Roman" w:hAnsi="Times New Roman" w:cs="Times New Roman"/>
        </w:rPr>
        <w:t xml:space="preserve">) and goat-anti-mouse </w:t>
      </w:r>
      <w:proofErr w:type="spellStart"/>
      <w:r w:rsidRPr="008A1087">
        <w:rPr>
          <w:rFonts w:ascii="Times New Roman" w:eastAsia="Times New Roman" w:hAnsi="Times New Roman" w:cs="Times New Roman"/>
        </w:rPr>
        <w:t>IgG</w:t>
      </w:r>
      <w:proofErr w:type="spellEnd"/>
      <w:r w:rsidRPr="008A1087">
        <w:rPr>
          <w:rFonts w:ascii="Times New Roman" w:eastAsia="Times New Roman" w:hAnsi="Times New Roman" w:cs="Times New Roman"/>
        </w:rPr>
        <w:t xml:space="preserve"> (170-6516, </w:t>
      </w:r>
      <w:proofErr w:type="spellStart"/>
      <w:r w:rsidRPr="008A1087">
        <w:rPr>
          <w:rFonts w:ascii="Times New Roman" w:eastAsia="Times New Roman" w:hAnsi="Times New Roman" w:cs="Times New Roman"/>
        </w:rPr>
        <w:t>Biorad</w:t>
      </w:r>
      <w:proofErr w:type="spellEnd"/>
      <w:r w:rsidRPr="008A1087">
        <w:rPr>
          <w:rFonts w:ascii="Times New Roman" w:eastAsia="Times New Roman" w:hAnsi="Times New Roman" w:cs="Times New Roman"/>
        </w:rPr>
        <w:t xml:space="preserve">). </w:t>
      </w:r>
      <w:proofErr w:type="spellStart"/>
      <w:r w:rsidRPr="008A1087">
        <w:rPr>
          <w:rFonts w:ascii="Times New Roman" w:eastAsia="Times New Roman" w:hAnsi="Times New Roman" w:cs="Times New Roman"/>
        </w:rPr>
        <w:t>Chemiluminescence</w:t>
      </w:r>
      <w:proofErr w:type="spellEnd"/>
      <w:r w:rsidRPr="008A1087">
        <w:rPr>
          <w:rFonts w:ascii="Times New Roman" w:eastAsia="Times New Roman" w:hAnsi="Times New Roman" w:cs="Times New Roman"/>
        </w:rPr>
        <w:t xml:space="preserve"> was detected using</w:t>
      </w:r>
      <w:r w:rsidR="00E24B2F" w:rsidRPr="008A1087">
        <w:rPr>
          <w:rFonts w:ascii="Times New Roman" w:eastAsia="Times New Roman" w:hAnsi="Times New Roman" w:cs="Times New Roman"/>
        </w:rPr>
        <w:t xml:space="preserve"> X-ray films (Figure</w:t>
      </w:r>
      <w:r w:rsidRPr="008A1087">
        <w:rPr>
          <w:rFonts w:ascii="Times New Roman" w:eastAsia="Times New Roman" w:hAnsi="Times New Roman" w:cs="Times New Roman"/>
        </w:rPr>
        <w:t xml:space="preserve"> </w:t>
      </w:r>
      <w:r w:rsidR="00FC0B02" w:rsidRPr="008A1087">
        <w:rPr>
          <w:rFonts w:ascii="Times New Roman" w:eastAsia="Times New Roman" w:hAnsi="Times New Roman" w:cs="Times New Roman"/>
        </w:rPr>
        <w:t>S</w:t>
      </w:r>
      <w:r w:rsidRPr="008A1087">
        <w:rPr>
          <w:rFonts w:ascii="Times New Roman" w:eastAsia="Times New Roman" w:hAnsi="Times New Roman" w:cs="Times New Roman"/>
        </w:rPr>
        <w:t xml:space="preserve">2a) </w:t>
      </w:r>
      <w:r w:rsidR="00A00AF5" w:rsidRPr="008A1087">
        <w:rPr>
          <w:rFonts w:ascii="Times New Roman" w:eastAsia="Times New Roman" w:hAnsi="Times New Roman" w:cs="Times New Roman"/>
        </w:rPr>
        <w:t>or a CCD</w:t>
      </w:r>
      <w:r w:rsidRPr="008A1087">
        <w:rPr>
          <w:rFonts w:ascii="Times New Roman" w:eastAsia="Times New Roman" w:hAnsi="Times New Roman" w:cs="Times New Roman"/>
        </w:rPr>
        <w:t xml:space="preserve"> camera, </w:t>
      </w:r>
      <w:proofErr w:type="spellStart"/>
      <w:r w:rsidRPr="008A1087">
        <w:rPr>
          <w:rFonts w:ascii="Times New Roman" w:eastAsia="Times New Roman" w:hAnsi="Times New Roman" w:cs="Times New Roman"/>
        </w:rPr>
        <w:t>ChemiDoc</w:t>
      </w:r>
      <w:proofErr w:type="spellEnd"/>
      <w:r w:rsidRPr="008A1087">
        <w:rPr>
          <w:rFonts w:ascii="Times New Roman" w:eastAsia="Times New Roman" w:hAnsi="Times New Roman" w:cs="Times New Roman"/>
        </w:rPr>
        <w:t xml:space="preserve"> System, Bio-Rad (</w:t>
      </w:r>
      <w:r w:rsidR="00E24B2F" w:rsidRPr="008A1087">
        <w:rPr>
          <w:rFonts w:ascii="Times New Roman" w:eastAsia="Times New Roman" w:hAnsi="Times New Roman" w:cs="Times New Roman"/>
        </w:rPr>
        <w:t>Figure</w:t>
      </w:r>
      <w:r w:rsidRPr="008A1087">
        <w:rPr>
          <w:rFonts w:ascii="Times New Roman" w:eastAsia="Times New Roman" w:hAnsi="Times New Roman" w:cs="Times New Roman"/>
        </w:rPr>
        <w:t xml:space="preserve"> </w:t>
      </w:r>
      <w:r w:rsidR="00E24B2F" w:rsidRPr="008A1087">
        <w:rPr>
          <w:rFonts w:ascii="Times New Roman" w:eastAsia="Times New Roman" w:hAnsi="Times New Roman" w:cs="Times New Roman"/>
        </w:rPr>
        <w:t>S3e</w:t>
      </w:r>
      <w:r w:rsidRPr="008A1087">
        <w:rPr>
          <w:rFonts w:ascii="Times New Roman" w:eastAsia="Times New Roman" w:hAnsi="Times New Roman" w:cs="Times New Roman"/>
        </w:rPr>
        <w:t>).</w:t>
      </w:r>
    </w:p>
    <w:p w14:paraId="191F0C76" w14:textId="77777777" w:rsidR="004613F7" w:rsidRPr="008A1087" w:rsidRDefault="004613F7">
      <w:pPr>
        <w:pStyle w:val="normal0"/>
        <w:spacing w:line="360" w:lineRule="auto"/>
        <w:jc w:val="both"/>
        <w:rPr>
          <w:rFonts w:ascii="Times New Roman" w:eastAsia="Times New Roman" w:hAnsi="Times New Roman" w:cs="Times New Roman"/>
        </w:rPr>
      </w:pPr>
    </w:p>
    <w:p w14:paraId="572DBCD8" w14:textId="77777777" w:rsidR="004613F7" w:rsidRPr="008A1087" w:rsidRDefault="0080264D">
      <w:pPr>
        <w:pStyle w:val="normal0"/>
        <w:numPr>
          <w:ilvl w:val="0"/>
          <w:numId w:val="1"/>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 xml:space="preserve">RNA extraction, </w:t>
      </w:r>
      <w:proofErr w:type="spellStart"/>
      <w:r w:rsidRPr="008A1087">
        <w:rPr>
          <w:rFonts w:ascii="Times New Roman" w:eastAsia="Times New Roman" w:hAnsi="Times New Roman" w:cs="Times New Roman"/>
        </w:rPr>
        <w:t>qRT</w:t>
      </w:r>
      <w:proofErr w:type="spellEnd"/>
      <w:r w:rsidRPr="008A1087">
        <w:rPr>
          <w:rFonts w:ascii="Times New Roman" w:eastAsia="Times New Roman" w:hAnsi="Times New Roman" w:cs="Times New Roman"/>
        </w:rPr>
        <w:t>-PCR and RNA-</w:t>
      </w:r>
      <w:proofErr w:type="spellStart"/>
      <w:r w:rsidRPr="008A1087">
        <w:rPr>
          <w:rFonts w:ascii="Times New Roman" w:eastAsia="Times New Roman" w:hAnsi="Times New Roman" w:cs="Times New Roman"/>
        </w:rPr>
        <w:t>seq</w:t>
      </w:r>
      <w:proofErr w:type="spellEnd"/>
    </w:p>
    <w:p w14:paraId="10B28A3B" w14:textId="3DA7E653"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Total RNA from 3T9</w:t>
      </w:r>
      <w:r w:rsidR="00667370">
        <w:rPr>
          <w:rFonts w:ascii="Times New Roman" w:eastAsia="Times New Roman" w:hAnsi="Times New Roman" w:cs="Times New Roman"/>
          <w:vertAlign w:val="superscript"/>
        </w:rPr>
        <w:t>MYC-</w:t>
      </w:r>
      <w:r w:rsidRPr="008A1087">
        <w:rPr>
          <w:rFonts w:ascii="Times New Roman" w:eastAsia="Times New Roman" w:hAnsi="Times New Roman" w:cs="Times New Roman"/>
          <w:vertAlign w:val="superscript"/>
        </w:rPr>
        <w:t>ER</w:t>
      </w:r>
      <w:r w:rsidRPr="008A1087">
        <w:rPr>
          <w:rFonts w:ascii="Times New Roman" w:eastAsia="Times New Roman" w:hAnsi="Times New Roman" w:cs="Times New Roman"/>
        </w:rPr>
        <w:t xml:space="preserve"> fibroblasts was purified using </w:t>
      </w:r>
      <w:proofErr w:type="spellStart"/>
      <w:r w:rsidRPr="008A1087">
        <w:rPr>
          <w:rFonts w:ascii="Times New Roman" w:eastAsia="Times New Roman" w:hAnsi="Times New Roman" w:cs="Times New Roman"/>
        </w:rPr>
        <w:t>miRNeasy</w:t>
      </w:r>
      <w:proofErr w:type="spellEnd"/>
      <w:r w:rsidRPr="008A1087">
        <w:rPr>
          <w:rFonts w:ascii="Times New Roman" w:eastAsia="Times New Roman" w:hAnsi="Times New Roman" w:cs="Times New Roman"/>
        </w:rPr>
        <w:t xml:space="preserve"> Mini columns (</w:t>
      </w:r>
      <w:proofErr w:type="spellStart"/>
      <w:r w:rsidRPr="008A1087">
        <w:rPr>
          <w:rFonts w:ascii="Times New Roman" w:eastAsia="Times New Roman" w:hAnsi="Times New Roman" w:cs="Times New Roman"/>
        </w:rPr>
        <w:t>Qiagen</w:t>
      </w:r>
      <w:proofErr w:type="spellEnd"/>
      <w:r w:rsidRPr="008A1087">
        <w:rPr>
          <w:rFonts w:ascii="Times New Roman" w:eastAsia="Times New Roman" w:hAnsi="Times New Roman" w:cs="Times New Roman"/>
        </w:rPr>
        <w:t xml:space="preserve">) according to the manufacturer's protocol, including the on-column </w:t>
      </w:r>
      <w:proofErr w:type="spellStart"/>
      <w:r w:rsidRPr="008A1087">
        <w:rPr>
          <w:rFonts w:ascii="Times New Roman" w:eastAsia="Times New Roman" w:hAnsi="Times New Roman" w:cs="Times New Roman"/>
        </w:rPr>
        <w:t>DNase</w:t>
      </w:r>
      <w:proofErr w:type="spellEnd"/>
      <w:r w:rsidRPr="008A1087">
        <w:rPr>
          <w:rFonts w:ascii="Times New Roman" w:eastAsia="Times New Roman" w:hAnsi="Times New Roman" w:cs="Times New Roman"/>
        </w:rPr>
        <w:t xml:space="preserve"> I digestion step. </w:t>
      </w:r>
      <w:proofErr w:type="spellStart"/>
      <w:proofErr w:type="gramStart"/>
      <w:r w:rsidRPr="008A1087">
        <w:rPr>
          <w:rFonts w:ascii="Times New Roman" w:eastAsia="Times New Roman" w:hAnsi="Times New Roman" w:cs="Times New Roman"/>
        </w:rPr>
        <w:t>cDNA</w:t>
      </w:r>
      <w:proofErr w:type="spellEnd"/>
      <w:proofErr w:type="gramEnd"/>
      <w:r w:rsidRPr="008A1087">
        <w:rPr>
          <w:rFonts w:ascii="Times New Roman" w:eastAsia="Times New Roman" w:hAnsi="Times New Roman" w:cs="Times New Roman"/>
        </w:rPr>
        <w:t xml:space="preserve"> of 1µg was transcribed using the reverse transcriptase </w:t>
      </w:r>
      <w:proofErr w:type="spellStart"/>
      <w:r w:rsidRPr="008A1087">
        <w:rPr>
          <w:rFonts w:ascii="Times New Roman" w:eastAsia="Times New Roman" w:hAnsi="Times New Roman" w:cs="Times New Roman"/>
        </w:rPr>
        <w:t>ImPromII</w:t>
      </w:r>
      <w:proofErr w:type="spellEnd"/>
      <w:r w:rsidRPr="008A1087">
        <w:rPr>
          <w:rFonts w:ascii="Times New Roman" w:eastAsia="Times New Roman" w:hAnsi="Times New Roman" w:cs="Times New Roman"/>
        </w:rPr>
        <w:t xml:space="preserve"> (</w:t>
      </w:r>
      <w:proofErr w:type="spellStart"/>
      <w:r w:rsidRPr="008A1087">
        <w:rPr>
          <w:rFonts w:ascii="Times New Roman" w:eastAsia="Times New Roman" w:hAnsi="Times New Roman" w:cs="Times New Roman"/>
        </w:rPr>
        <w:t>Promega</w:t>
      </w:r>
      <w:proofErr w:type="spellEnd"/>
      <w:r w:rsidRPr="008A1087">
        <w:rPr>
          <w:rFonts w:ascii="Times New Roman" w:eastAsia="Times New Roman" w:hAnsi="Times New Roman" w:cs="Times New Roman"/>
        </w:rPr>
        <w:t xml:space="preserve">) and </w:t>
      </w:r>
      <w:proofErr w:type="spellStart"/>
      <w:r w:rsidRPr="008A1087">
        <w:rPr>
          <w:rFonts w:ascii="Times New Roman" w:eastAsia="Times New Roman" w:hAnsi="Times New Roman" w:cs="Times New Roman"/>
        </w:rPr>
        <w:t>oligodT</w:t>
      </w:r>
      <w:proofErr w:type="spellEnd"/>
      <w:r w:rsidRPr="008A1087">
        <w:rPr>
          <w:rFonts w:ascii="Times New Roman" w:eastAsia="Times New Roman" w:hAnsi="Times New Roman" w:cs="Times New Roman"/>
        </w:rPr>
        <w:t xml:space="preserve"> and random primers. In experiments assessing pre-mRNA levels, only random primers were used. 10ng of </w:t>
      </w:r>
      <w:proofErr w:type="spellStart"/>
      <w:r w:rsidRPr="008A1087">
        <w:rPr>
          <w:rFonts w:ascii="Times New Roman" w:eastAsia="Times New Roman" w:hAnsi="Times New Roman" w:cs="Times New Roman"/>
        </w:rPr>
        <w:t>cDNA</w:t>
      </w:r>
      <w:proofErr w:type="spellEnd"/>
      <w:r w:rsidRPr="008A1087">
        <w:rPr>
          <w:rFonts w:ascii="Times New Roman" w:eastAsia="Times New Roman" w:hAnsi="Times New Roman" w:cs="Times New Roman"/>
        </w:rPr>
        <w:t xml:space="preserve"> per reaction were used for quantitative reverse transcriptase PCR (</w:t>
      </w:r>
      <w:proofErr w:type="spellStart"/>
      <w:r w:rsidRPr="008A1087">
        <w:rPr>
          <w:rFonts w:ascii="Times New Roman" w:eastAsia="Times New Roman" w:hAnsi="Times New Roman" w:cs="Times New Roman"/>
        </w:rPr>
        <w:t>qRT</w:t>
      </w:r>
      <w:proofErr w:type="spellEnd"/>
      <w:r w:rsidRPr="008A1087">
        <w:rPr>
          <w:rFonts w:ascii="Times New Roman" w:eastAsia="Times New Roman" w:hAnsi="Times New Roman" w:cs="Times New Roman"/>
        </w:rPr>
        <w:t xml:space="preserve">-PCR) analyses, amplified with the FAST SYBR Green Master Mix and quantified using the 7500 Fast Real-Time PCR machine (both Applied </w:t>
      </w:r>
      <w:proofErr w:type="spellStart"/>
      <w:r w:rsidRPr="008A1087">
        <w:rPr>
          <w:rFonts w:ascii="Times New Roman" w:eastAsia="Times New Roman" w:hAnsi="Times New Roman" w:cs="Times New Roman"/>
        </w:rPr>
        <w:t>Biosystems</w:t>
      </w:r>
      <w:proofErr w:type="spellEnd"/>
      <w:r w:rsidRPr="008A1087">
        <w:rPr>
          <w:rFonts w:ascii="Times New Roman" w:eastAsia="Times New Roman" w:hAnsi="Times New Roman" w:cs="Times New Roman"/>
        </w:rPr>
        <w:t>).</w:t>
      </w:r>
    </w:p>
    <w:p w14:paraId="2C6DB228"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Gungsuh" w:eastAsia="Gungsuh" w:hAnsi="Gungsuh" w:cs="Gungsuh"/>
        </w:rPr>
        <w:t xml:space="preserve">For RNA-sequencing, 5µg total RNA (RNA integrity number ≥ 7.5) were treated with </w:t>
      </w:r>
      <w:proofErr w:type="spellStart"/>
      <w:r w:rsidRPr="008A1087">
        <w:rPr>
          <w:rFonts w:ascii="Gungsuh" w:eastAsia="Gungsuh" w:hAnsi="Gungsuh" w:cs="Gungsuh"/>
        </w:rPr>
        <w:t>Ribozero</w:t>
      </w:r>
      <w:proofErr w:type="spellEnd"/>
      <w:r w:rsidRPr="008A1087">
        <w:rPr>
          <w:rFonts w:ascii="Gungsuh" w:eastAsia="Gungsuh" w:hAnsi="Gungsuh" w:cs="Gungsuh"/>
        </w:rPr>
        <w:t xml:space="preserve"> </w:t>
      </w:r>
      <w:proofErr w:type="spellStart"/>
      <w:r w:rsidRPr="008A1087">
        <w:rPr>
          <w:rFonts w:ascii="Gungsuh" w:eastAsia="Gungsuh" w:hAnsi="Gungsuh" w:cs="Gungsuh"/>
        </w:rPr>
        <w:t>rRNA</w:t>
      </w:r>
      <w:proofErr w:type="spellEnd"/>
      <w:r w:rsidRPr="008A1087">
        <w:rPr>
          <w:rFonts w:ascii="Gungsuh" w:eastAsia="Gungsuh" w:hAnsi="Gungsuh" w:cs="Gungsuh"/>
        </w:rPr>
        <w:t xml:space="preserve"> removal kit (</w:t>
      </w:r>
      <w:proofErr w:type="spellStart"/>
      <w:r w:rsidRPr="008A1087">
        <w:rPr>
          <w:rFonts w:ascii="Gungsuh" w:eastAsia="Gungsuh" w:hAnsi="Gungsuh" w:cs="Gungsuh"/>
        </w:rPr>
        <w:t>Epicentre</w:t>
      </w:r>
      <w:proofErr w:type="spellEnd"/>
      <w:r w:rsidRPr="008A1087">
        <w:rPr>
          <w:rFonts w:ascii="Gungsuh" w:eastAsia="Gungsuh" w:hAnsi="Gungsuh" w:cs="Gungsuh"/>
        </w:rPr>
        <w:t xml:space="preserve">) and purified on </w:t>
      </w:r>
      <w:proofErr w:type="spellStart"/>
      <w:r w:rsidRPr="008A1087">
        <w:rPr>
          <w:rFonts w:ascii="Gungsuh" w:eastAsia="Gungsuh" w:hAnsi="Gungsuh" w:cs="Gungsuh"/>
        </w:rPr>
        <w:t>RNeasy</w:t>
      </w:r>
      <w:proofErr w:type="spellEnd"/>
      <w:r w:rsidRPr="008A1087">
        <w:rPr>
          <w:rFonts w:ascii="Gungsuh" w:eastAsia="Gungsuh" w:hAnsi="Gungsuh" w:cs="Gungsuh"/>
        </w:rPr>
        <w:t xml:space="preserve"> </w:t>
      </w:r>
      <w:proofErr w:type="spellStart"/>
      <w:r w:rsidRPr="008A1087">
        <w:rPr>
          <w:rFonts w:ascii="Gungsuh" w:eastAsia="Gungsuh" w:hAnsi="Gungsuh" w:cs="Gungsuh"/>
        </w:rPr>
        <w:t>MinElute</w:t>
      </w:r>
      <w:proofErr w:type="spellEnd"/>
      <w:r w:rsidRPr="008A1087">
        <w:rPr>
          <w:rFonts w:ascii="Gungsuh" w:eastAsia="Gungsuh" w:hAnsi="Gungsuh" w:cs="Gungsuh"/>
        </w:rPr>
        <w:t xml:space="preserve"> columns (</w:t>
      </w:r>
      <w:proofErr w:type="spellStart"/>
      <w:r w:rsidRPr="008A1087">
        <w:rPr>
          <w:rFonts w:ascii="Gungsuh" w:eastAsia="Gungsuh" w:hAnsi="Gungsuh" w:cs="Gungsuh"/>
        </w:rPr>
        <w:t>Qiagen</w:t>
      </w:r>
      <w:proofErr w:type="spellEnd"/>
      <w:r w:rsidRPr="008A1087">
        <w:rPr>
          <w:rFonts w:ascii="Gungsuh" w:eastAsia="Gungsuh" w:hAnsi="Gungsuh" w:cs="Gungsuh"/>
        </w:rPr>
        <w:t>).</w:t>
      </w:r>
      <w:r w:rsidRPr="008A1087">
        <w:rPr>
          <w:rFonts w:ascii="Times New Roman" w:eastAsia="Times New Roman" w:hAnsi="Times New Roman" w:cs="Times New Roman"/>
          <w:color w:val="FF0000"/>
        </w:rPr>
        <w:t xml:space="preserve"> </w:t>
      </w:r>
      <w:r w:rsidRPr="008A1087">
        <w:rPr>
          <w:rFonts w:ascii="Times New Roman" w:eastAsia="Times New Roman" w:hAnsi="Times New Roman" w:cs="Times New Roman"/>
        </w:rPr>
        <w:t xml:space="preserve">RNA integrity (see above) and successful removal of ribosomal RNA were assessed with the Agilent 2100 </w:t>
      </w:r>
      <w:proofErr w:type="spellStart"/>
      <w:r w:rsidRPr="008A1087">
        <w:rPr>
          <w:rFonts w:ascii="Times New Roman" w:eastAsia="Times New Roman" w:hAnsi="Times New Roman" w:cs="Times New Roman"/>
        </w:rPr>
        <w:t>Bioanalyser</w:t>
      </w:r>
      <w:proofErr w:type="spellEnd"/>
      <w:r w:rsidRPr="008A1087">
        <w:rPr>
          <w:rFonts w:ascii="Times New Roman" w:eastAsia="Times New Roman" w:hAnsi="Times New Roman" w:cs="Times New Roman"/>
        </w:rPr>
        <w:t xml:space="preserve"> (Agilent Technologies). </w:t>
      </w:r>
      <w:proofErr w:type="spellStart"/>
      <w:r w:rsidRPr="008A1087">
        <w:rPr>
          <w:rFonts w:ascii="Times New Roman" w:eastAsia="Times New Roman" w:hAnsi="Times New Roman" w:cs="Times New Roman"/>
        </w:rPr>
        <w:t>RNAseq</w:t>
      </w:r>
      <w:proofErr w:type="spellEnd"/>
      <w:r w:rsidRPr="008A1087">
        <w:rPr>
          <w:rFonts w:ascii="Times New Roman" w:eastAsia="Times New Roman" w:hAnsi="Times New Roman" w:cs="Times New Roman"/>
        </w:rPr>
        <w:t xml:space="preserve"> libraries were prepared with the</w:t>
      </w:r>
      <w:r w:rsidRPr="008A1087">
        <w:rPr>
          <w:rFonts w:ascii="Times New Roman" w:eastAsia="Times New Roman" w:hAnsi="Times New Roman" w:cs="Times New Roman"/>
          <w:b/>
        </w:rPr>
        <w:t xml:space="preserve"> </w:t>
      </w:r>
      <w:proofErr w:type="spellStart"/>
      <w:r w:rsidRPr="008A1087">
        <w:rPr>
          <w:rFonts w:ascii="Times New Roman" w:eastAsia="Times New Roman" w:hAnsi="Times New Roman" w:cs="Times New Roman"/>
        </w:rPr>
        <w:t>TruSeq</w:t>
      </w:r>
      <w:proofErr w:type="spellEnd"/>
      <w:r w:rsidRPr="008A1087">
        <w:rPr>
          <w:rFonts w:ascii="Times New Roman" w:eastAsia="Times New Roman" w:hAnsi="Times New Roman" w:cs="Times New Roman"/>
        </w:rPr>
        <w:t xml:space="preserve"> RNA Sample Prep Kit v2 (Illumina)</w:t>
      </w:r>
      <w:r w:rsidRPr="008A1087">
        <w:rPr>
          <w:rFonts w:ascii="Times New Roman" w:eastAsia="Times New Roman" w:hAnsi="Times New Roman" w:cs="Times New Roman"/>
          <w:b/>
        </w:rPr>
        <w:t xml:space="preserve"> </w:t>
      </w:r>
      <w:r w:rsidRPr="008A1087">
        <w:rPr>
          <w:rFonts w:ascii="Times New Roman" w:eastAsia="Times New Roman" w:hAnsi="Times New Roman" w:cs="Times New Roman"/>
        </w:rPr>
        <w:t>following the manufacturer’s protocol starting from the RNA fragmentation step.</w:t>
      </w:r>
    </w:p>
    <w:p w14:paraId="400B1BC0" w14:textId="56D79BC6"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 xml:space="preserve"> </w:t>
      </w:r>
    </w:p>
    <w:p w14:paraId="0534702B" w14:textId="77777777" w:rsidR="004613F7" w:rsidRPr="008A1087" w:rsidRDefault="0080264D">
      <w:pPr>
        <w:pStyle w:val="normal0"/>
        <w:numPr>
          <w:ilvl w:val="0"/>
          <w:numId w:val="1"/>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Chromatin immunoprecipitation</w:t>
      </w:r>
    </w:p>
    <w:p w14:paraId="47BFC5D0" w14:textId="47A55CCA" w:rsidR="004613F7" w:rsidRPr="008A1087" w:rsidRDefault="0080264D" w:rsidP="00AF7923">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Was performed as described in</w:t>
      </w:r>
      <w:r w:rsidR="00757106" w:rsidRPr="008A1087">
        <w:rPr>
          <w:rFonts w:ascii="Times New Roman" w:eastAsia="Times New Roman" w:hAnsi="Times New Roman" w:cs="Times New Roman"/>
        </w:rPr>
        <w:t xml:space="preserve">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EAA893A7-42A2-4723-9D9E-354ADE9164E6&lt;/uuid&gt;&lt;priority&gt;4&lt;/priority&gt;&lt;publications&gt;&lt;publication&gt;&lt;uuid&gt;F4B2C1E6-45C0-4FF4-AB11-7D91FA9E04D2&lt;/uuid&gt;&lt;volume&gt;511&lt;/volume&gt;&lt;accepted_date&gt;99201405281200000000222000&lt;/accepted_date&gt;&lt;doi&gt;10.1038/nature13537&lt;/doi&gt;&lt;startpage&gt;488&lt;/startpage&gt;&lt;publication_date&gt;99201407241200000000222000&lt;/publication_date&gt;&lt;url&gt;http://www.nature.com/doifinder/10.1038/nature13537&lt;/url&gt;&lt;citekey&gt;Sabo:2014jba&lt;/citekey&gt;&lt;type&gt;400&lt;/type&gt;&lt;title&gt;Selective transcriptional regulation by Myc in cellular growth control and lymphomagenesis.&lt;/title&gt;&lt;submission_date&gt;99201308141200000000222000&lt;/submission_date&gt;&lt;number&gt;7510&lt;/number&gt;&lt;institution&gt;1] Center for Genomic Science of IIT@SEMM, Fondazione Istituto Italiano di Tecnologia (IIT), Via Adamello 16, 20139 Milan, Italy [2] Department of Experimental Oncology, European Institute of Oncology (IEO), Via Adamello 16, 20139 Milan, Italy [3].&lt;/institution&gt;&lt;subtype&gt;400&lt;/subtype&gt;&lt;endpage&gt;492&lt;/endpage&gt;&lt;bundle&gt;&lt;publication&gt;&lt;publisher&gt;Nature Publishing Group&lt;/publisher&gt;&lt;url&gt;http://www.nature.com/nature&lt;/url&gt;&lt;title&gt;Nature&lt;/title&gt;&lt;type&gt;-100&lt;/type&gt;&lt;subtype&gt;-100&lt;/subtype&gt;&lt;uuid&gt;ADC62473-0E31-4187-8387-19E8E3E5DA94&lt;/uuid&gt;&lt;/publication&gt;&lt;/bundle&gt;&lt;authors&gt;&lt;author&gt;&lt;firstName&gt;Arianna&lt;/firstName&gt;&lt;lastName&gt;Sabò&lt;/lastName&gt;&lt;/author&gt;&lt;author&gt;&lt;firstName&gt;Theresia&lt;/firstName&gt;&lt;middleNames&gt;R&lt;/middleNames&gt;&lt;lastName&gt;Kress&lt;/lastName&gt;&lt;/author&gt;&lt;author&gt;&lt;firstName&gt;Mattia&lt;/firstName&gt;&lt;lastName&gt;Pelizzola&lt;/lastName&gt;&lt;/author&gt;&lt;author&gt;&lt;nonDroppingParticle&gt;de&lt;/nonDroppingParticle&gt;&lt;firstName&gt;Stefano&lt;/firstName&gt;&lt;lastName&gt;Pretis&lt;/lastName&gt;&lt;/author&gt;&lt;author&gt;&lt;firstName&gt;Marcin&lt;/firstName&gt;&lt;middleNames&gt;M&lt;/middleNames&gt;&lt;lastName&gt;Gorski&lt;/lastName&gt;&lt;/author&gt;&lt;author&gt;&lt;firstName&gt;Alessandra&lt;/firstName&gt;&lt;lastName&gt;Tesi&lt;/lastName&gt;&lt;/author&gt;&lt;author&gt;&lt;firstName&gt;Marco&lt;/firstName&gt;&lt;middleNames&gt;J&lt;/middleNames&gt;&lt;lastName&gt;Morelli&lt;/lastName&gt;&lt;/author&gt;&lt;author&gt;&lt;firstName&gt;Pranami&lt;/firstName&gt;&lt;lastName&gt;Bora&lt;/lastName&gt;&lt;/author&gt;&lt;author&gt;&lt;firstName&gt;Mirko&lt;/firstName&gt;&lt;lastName&gt;Doni&lt;/lastName&gt;&lt;/author&gt;&lt;author&gt;&lt;firstName&gt;Alessandro&lt;/firstName&gt;&lt;lastName&gt;Verrecchia&lt;/lastName&gt;&lt;/author&gt;&lt;author&gt;&lt;firstName&gt;Claudia&lt;/firstName&gt;&lt;lastName&gt;Tonelli&lt;/lastName&gt;&lt;/author&gt;&lt;author&gt;&lt;firstName&gt;Giovanni&lt;/firstName&gt;&lt;lastName&gt;Fagà&lt;/lastName&gt;&lt;/author&gt;&lt;author&gt;&lt;firstName&gt;Valerio&lt;/firstName&gt;&lt;lastName&gt;Bianchi&lt;/lastName&gt;&lt;/author&gt;&lt;author&gt;&lt;firstName&gt;Alberto&lt;/firstName&gt;&lt;lastName&gt;Ronchi&lt;/lastName&gt;&lt;/author&gt;&lt;author&gt;&lt;firstName&gt;Diana&lt;/firstName&gt;&lt;lastName&gt;Low&lt;/lastName&gt;&lt;/author&gt;&lt;author&gt;&lt;firstName&gt;Heiko&lt;/firstName&gt;&lt;lastName&gt;Muller&lt;/lastName&gt;&lt;/author&gt;&lt;author&gt;&lt;firstName&gt;Ernesto&lt;/firstName&gt;&lt;lastName&gt;Guccione&lt;/lastName&gt;&lt;/author&gt;&lt;author&gt;&lt;firstName&gt;Stefano&lt;/firstName&gt;&lt;lastName&gt;Campaner&lt;/lastName&gt;&lt;/author&gt;&lt;author&gt;&lt;firstName&gt;Bruno&lt;/firstName&gt;&lt;lastName&gt;Amati&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(Sabò et al. 2014)</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w:t>
      </w:r>
      <w:r w:rsidR="00AF7923">
        <w:rPr>
          <w:rFonts w:ascii="Times New Roman" w:eastAsia="Times New Roman" w:hAnsi="Times New Roman" w:cs="Times New Roman"/>
        </w:rPr>
        <w:t xml:space="preserve"> In particular, the RNA Pol II </w:t>
      </w:r>
      <w:proofErr w:type="spellStart"/>
      <w:r w:rsidR="00AF7923" w:rsidRPr="00AF7923">
        <w:rPr>
          <w:rFonts w:ascii="Times New Roman" w:eastAsia="Times New Roman" w:hAnsi="Times New Roman" w:cs="Times New Roman"/>
        </w:rPr>
        <w:t>holoenzyme</w:t>
      </w:r>
      <w:proofErr w:type="spellEnd"/>
      <w:r w:rsidR="00AF7923" w:rsidRPr="00AF7923">
        <w:rPr>
          <w:rFonts w:ascii="Times New Roman" w:eastAsia="Times New Roman" w:hAnsi="Times New Roman" w:cs="Times New Roman"/>
        </w:rPr>
        <w:t xml:space="preserve"> complex</w:t>
      </w:r>
      <w:r w:rsidR="00AF7923">
        <w:rPr>
          <w:rFonts w:ascii="Times New Roman" w:eastAsia="Times New Roman" w:hAnsi="Times New Roman" w:cs="Times New Roman"/>
        </w:rPr>
        <w:t xml:space="preserve"> was detected with the RNAPII N20 (Santa Cruz, sc-899) antibody directed against the Polr2a subunit.</w:t>
      </w:r>
    </w:p>
    <w:p w14:paraId="23148C23"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 xml:space="preserve"> </w:t>
      </w:r>
    </w:p>
    <w:p w14:paraId="6650F0CE" w14:textId="77777777" w:rsidR="004613F7" w:rsidRPr="008A1087" w:rsidRDefault="0080264D">
      <w:pPr>
        <w:pStyle w:val="normal0"/>
        <w:numPr>
          <w:ilvl w:val="0"/>
          <w:numId w:val="1"/>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Primer design and list of primers</w:t>
      </w:r>
    </w:p>
    <w:p w14:paraId="4A3303B9" w14:textId="2CAF6F1F"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The following primers for pre-mRNA and mature mRNA expression (</w:t>
      </w:r>
      <w:r w:rsidR="00F9638A" w:rsidRPr="008A1087">
        <w:rPr>
          <w:rFonts w:ascii="Times New Roman" w:eastAsia="Times New Roman" w:hAnsi="Times New Roman" w:cs="Times New Roman"/>
        </w:rPr>
        <w:t>Figures S2b and S2c</w:t>
      </w:r>
      <w:r w:rsidRPr="008A1087">
        <w:rPr>
          <w:rFonts w:ascii="Times New Roman" w:eastAsia="Times New Roman" w:hAnsi="Times New Roman" w:cs="Times New Roman"/>
        </w:rPr>
        <w:t xml:space="preserve">) were designed with help of computer-assisted primer design software (Universal </w:t>
      </w:r>
      <w:proofErr w:type="spellStart"/>
      <w:r w:rsidRPr="008A1087">
        <w:rPr>
          <w:rFonts w:ascii="Times New Roman" w:eastAsia="Times New Roman" w:hAnsi="Times New Roman" w:cs="Times New Roman"/>
        </w:rPr>
        <w:t>ProbeLibrary</w:t>
      </w:r>
      <w:proofErr w:type="spellEnd"/>
      <w:r w:rsidRPr="008A1087">
        <w:rPr>
          <w:rFonts w:ascii="Times New Roman" w:eastAsia="Times New Roman" w:hAnsi="Times New Roman" w:cs="Times New Roman"/>
        </w:rPr>
        <w:t>, Roche; Primer3):</w:t>
      </w:r>
    </w:p>
    <w:p w14:paraId="2222B7D6" w14:textId="77777777" w:rsidR="004613F7" w:rsidRPr="008A1087" w:rsidRDefault="0080264D">
      <w:pPr>
        <w:pStyle w:val="normal0"/>
        <w:numPr>
          <w:ilvl w:val="0"/>
          <w:numId w:val="7"/>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 xml:space="preserve">TGGAGGTTGTTTTGTTGCTG (forward primer in the intron 1 for the immature form of </w:t>
      </w:r>
      <w:r w:rsidRPr="008A1087">
        <w:rPr>
          <w:rFonts w:ascii="Times New Roman" w:eastAsia="Times New Roman" w:hAnsi="Times New Roman" w:cs="Times New Roman"/>
          <w:i/>
        </w:rPr>
        <w:t>Slc16a1</w:t>
      </w:r>
      <w:r w:rsidRPr="008A1087">
        <w:rPr>
          <w:rFonts w:ascii="Times New Roman" w:eastAsia="Times New Roman" w:hAnsi="Times New Roman" w:cs="Times New Roman"/>
        </w:rPr>
        <w:t xml:space="preserve">) and ATCGCAGGTGGCATTTTAAG (reverse primer in the exon 2 for the immature form of </w:t>
      </w:r>
      <w:r w:rsidRPr="008A1087">
        <w:rPr>
          <w:rFonts w:ascii="Times New Roman" w:eastAsia="Times New Roman" w:hAnsi="Times New Roman" w:cs="Times New Roman"/>
          <w:i/>
        </w:rPr>
        <w:t>Slc16a1</w:t>
      </w:r>
      <w:r w:rsidRPr="008A1087">
        <w:rPr>
          <w:rFonts w:ascii="Times New Roman" w:eastAsia="Times New Roman" w:hAnsi="Times New Roman" w:cs="Times New Roman"/>
        </w:rPr>
        <w:t>).</w:t>
      </w:r>
    </w:p>
    <w:p w14:paraId="28F3483D" w14:textId="77777777" w:rsidR="004613F7" w:rsidRPr="008A1087" w:rsidRDefault="0080264D">
      <w:pPr>
        <w:pStyle w:val="normal0"/>
        <w:numPr>
          <w:ilvl w:val="0"/>
          <w:numId w:val="7"/>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lastRenderedPageBreak/>
        <w:t>GGATATCATCTATAATGTTGGCTGTC and GCTGCCGTATTTAT</w:t>
      </w:r>
      <w:r w:rsidR="00A00AF5" w:rsidRPr="008A1087">
        <w:rPr>
          <w:rFonts w:ascii="Times New Roman" w:eastAsia="Times New Roman" w:hAnsi="Times New Roman" w:cs="Times New Roman"/>
        </w:rPr>
        <w:t>TCACCAA (for the mature form of</w:t>
      </w:r>
      <w:r w:rsidRPr="008A1087">
        <w:rPr>
          <w:rFonts w:ascii="Times New Roman" w:eastAsia="Times New Roman" w:hAnsi="Times New Roman" w:cs="Times New Roman"/>
        </w:rPr>
        <w:t xml:space="preserve"> </w:t>
      </w:r>
      <w:r w:rsidRPr="008A1087">
        <w:rPr>
          <w:rFonts w:ascii="Times New Roman" w:eastAsia="Times New Roman" w:hAnsi="Times New Roman" w:cs="Times New Roman"/>
          <w:i/>
        </w:rPr>
        <w:t>Slc16a1</w:t>
      </w:r>
      <w:r w:rsidRPr="008A1087">
        <w:rPr>
          <w:rFonts w:ascii="Times New Roman" w:eastAsia="Times New Roman" w:hAnsi="Times New Roman" w:cs="Times New Roman"/>
        </w:rPr>
        <w:t>).</w:t>
      </w:r>
    </w:p>
    <w:p w14:paraId="1827082E" w14:textId="77777777" w:rsidR="004613F7" w:rsidRPr="008A1087" w:rsidRDefault="0080264D">
      <w:pPr>
        <w:pStyle w:val="normal0"/>
        <w:numPr>
          <w:ilvl w:val="0"/>
          <w:numId w:val="7"/>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 xml:space="preserve">TGTTTGGGTTTCTTCTCTCACA (forward primer in the intron 1 for the immature form of </w:t>
      </w:r>
      <w:r w:rsidRPr="008A1087">
        <w:rPr>
          <w:rFonts w:ascii="Times New Roman" w:eastAsia="Times New Roman" w:hAnsi="Times New Roman" w:cs="Times New Roman"/>
          <w:i/>
        </w:rPr>
        <w:t>2610024G14Rik</w:t>
      </w:r>
      <w:r w:rsidRPr="008A1087">
        <w:rPr>
          <w:rFonts w:ascii="Times New Roman" w:eastAsia="Times New Roman" w:hAnsi="Times New Roman" w:cs="Times New Roman"/>
        </w:rPr>
        <w:t xml:space="preserve">) and GTCGGGTTGCAAATAGGAAA (reverse primer in the exon 2 for the immature form of </w:t>
      </w:r>
      <w:r w:rsidRPr="008A1087">
        <w:rPr>
          <w:rFonts w:ascii="Times New Roman" w:eastAsia="Times New Roman" w:hAnsi="Times New Roman" w:cs="Times New Roman"/>
          <w:i/>
        </w:rPr>
        <w:t>2610024G14Rik</w:t>
      </w:r>
      <w:r w:rsidRPr="008A1087">
        <w:rPr>
          <w:rFonts w:ascii="Times New Roman" w:eastAsia="Times New Roman" w:hAnsi="Times New Roman" w:cs="Times New Roman"/>
        </w:rPr>
        <w:t>).</w:t>
      </w:r>
    </w:p>
    <w:p w14:paraId="2C719325" w14:textId="77777777" w:rsidR="004613F7" w:rsidRPr="008A1087" w:rsidRDefault="0080264D">
      <w:pPr>
        <w:pStyle w:val="normal0"/>
        <w:numPr>
          <w:ilvl w:val="0"/>
          <w:numId w:val="7"/>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 xml:space="preserve">AGACGCCCACTGGTTTTATG and TGGCTTGAGGACAAAGGTTC (for the mature form of </w:t>
      </w:r>
      <w:r w:rsidRPr="008A1087">
        <w:rPr>
          <w:rFonts w:ascii="Times New Roman" w:eastAsia="Times New Roman" w:hAnsi="Times New Roman" w:cs="Times New Roman"/>
          <w:i/>
        </w:rPr>
        <w:t>2610024G14Rik</w:t>
      </w:r>
      <w:r w:rsidRPr="008A1087">
        <w:rPr>
          <w:rFonts w:ascii="Times New Roman" w:eastAsia="Times New Roman" w:hAnsi="Times New Roman" w:cs="Times New Roman"/>
        </w:rPr>
        <w:t>).</w:t>
      </w:r>
    </w:p>
    <w:p w14:paraId="5D4C43F3" w14:textId="77777777" w:rsidR="004613F7" w:rsidRPr="008A1087" w:rsidRDefault="004613F7">
      <w:pPr>
        <w:pStyle w:val="normal0"/>
        <w:spacing w:line="360" w:lineRule="auto"/>
        <w:jc w:val="both"/>
        <w:rPr>
          <w:rFonts w:ascii="Times New Roman" w:eastAsia="Times New Roman" w:hAnsi="Times New Roman" w:cs="Times New Roman"/>
          <w:b/>
        </w:rPr>
      </w:pPr>
    </w:p>
    <w:p w14:paraId="51D7BAA9" w14:textId="77777777" w:rsidR="004613F7" w:rsidRPr="008A1087" w:rsidRDefault="0080264D">
      <w:pPr>
        <w:pStyle w:val="normal0"/>
        <w:numPr>
          <w:ilvl w:val="0"/>
          <w:numId w:val="6"/>
        </w:numPr>
        <w:spacing w:line="360" w:lineRule="auto"/>
        <w:ind w:hanging="360"/>
        <w:contextualSpacing/>
        <w:jc w:val="both"/>
        <w:rPr>
          <w:rFonts w:ascii="Times New Roman" w:eastAsia="Times New Roman" w:hAnsi="Times New Roman" w:cs="Times New Roman"/>
          <w:b/>
        </w:rPr>
      </w:pPr>
      <w:r w:rsidRPr="008A1087">
        <w:rPr>
          <w:rFonts w:ascii="Times New Roman" w:eastAsia="Times New Roman" w:hAnsi="Times New Roman" w:cs="Times New Roman"/>
          <w:b/>
        </w:rPr>
        <w:t>ChIP-</w:t>
      </w:r>
      <w:proofErr w:type="spellStart"/>
      <w:r w:rsidRPr="008A1087">
        <w:rPr>
          <w:rFonts w:ascii="Times New Roman" w:eastAsia="Times New Roman" w:hAnsi="Times New Roman" w:cs="Times New Roman"/>
          <w:b/>
        </w:rPr>
        <w:t>seq</w:t>
      </w:r>
      <w:proofErr w:type="spellEnd"/>
      <w:r w:rsidRPr="008A1087">
        <w:rPr>
          <w:rFonts w:ascii="Times New Roman" w:eastAsia="Times New Roman" w:hAnsi="Times New Roman" w:cs="Times New Roman"/>
          <w:b/>
        </w:rPr>
        <w:t xml:space="preserve"> data analysis</w:t>
      </w:r>
    </w:p>
    <w:p w14:paraId="5C20C91F" w14:textId="77777777" w:rsidR="004613F7" w:rsidRPr="008A1087" w:rsidRDefault="004613F7">
      <w:pPr>
        <w:pStyle w:val="normal0"/>
        <w:spacing w:line="360" w:lineRule="auto"/>
        <w:jc w:val="both"/>
        <w:rPr>
          <w:rFonts w:ascii="Times New Roman" w:eastAsia="Times New Roman" w:hAnsi="Times New Roman" w:cs="Times New Roman"/>
          <w:b/>
        </w:rPr>
      </w:pPr>
    </w:p>
    <w:p w14:paraId="70D0A165"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i/>
        </w:rPr>
        <w:t>Alignment of HTS ChIP-</w:t>
      </w:r>
      <w:proofErr w:type="spellStart"/>
      <w:r w:rsidRPr="008A1087">
        <w:rPr>
          <w:rFonts w:ascii="Times New Roman" w:eastAsia="Times New Roman" w:hAnsi="Times New Roman" w:cs="Times New Roman"/>
          <w:i/>
        </w:rPr>
        <w:t>seq</w:t>
      </w:r>
      <w:proofErr w:type="spellEnd"/>
      <w:r w:rsidRPr="008A1087">
        <w:rPr>
          <w:rFonts w:ascii="Times New Roman" w:eastAsia="Times New Roman" w:hAnsi="Times New Roman" w:cs="Times New Roman"/>
          <w:i/>
        </w:rPr>
        <w:t xml:space="preserve"> data</w:t>
      </w:r>
    </w:p>
    <w:p w14:paraId="0ECC988E"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 xml:space="preserve">Reads were filtering with </w:t>
      </w:r>
      <w:proofErr w:type="spellStart"/>
      <w:r w:rsidRPr="008A1087">
        <w:rPr>
          <w:rFonts w:ascii="Times New Roman" w:eastAsia="Times New Roman" w:hAnsi="Times New Roman" w:cs="Times New Roman"/>
        </w:rPr>
        <w:t>fastx</w:t>
      </w:r>
      <w:proofErr w:type="spellEnd"/>
      <w:r w:rsidRPr="008A1087">
        <w:rPr>
          <w:rFonts w:ascii="Times New Roman" w:eastAsia="Times New Roman" w:hAnsi="Times New Roman" w:cs="Times New Roman"/>
        </w:rPr>
        <w:t xml:space="preserve"> toolkit version 0.0.13.2, using “</w:t>
      </w:r>
      <w:proofErr w:type="spellStart"/>
      <w:r w:rsidRPr="008A1087">
        <w:rPr>
          <w:rFonts w:ascii="Times New Roman" w:eastAsia="Times New Roman" w:hAnsi="Times New Roman" w:cs="Times New Roman"/>
        </w:rPr>
        <w:t>fastq_quality_trimmer</w:t>
      </w:r>
      <w:proofErr w:type="spellEnd"/>
      <w:r w:rsidRPr="008A1087">
        <w:rPr>
          <w:rFonts w:ascii="Times New Roman" w:eastAsia="Times New Roman" w:hAnsi="Times New Roman" w:cs="Times New Roman"/>
        </w:rPr>
        <w:t xml:space="preserve"> -Q33 -t 20 -l 10 -v -</w:t>
      </w:r>
      <w:proofErr w:type="spellStart"/>
      <w:r w:rsidRPr="008A1087">
        <w:rPr>
          <w:rFonts w:ascii="Times New Roman" w:eastAsia="Times New Roman" w:hAnsi="Times New Roman" w:cs="Times New Roman"/>
        </w:rPr>
        <w:t>i</w:t>
      </w:r>
      <w:proofErr w:type="spellEnd"/>
      <w:r w:rsidRPr="008A1087">
        <w:rPr>
          <w:rFonts w:ascii="Times New Roman" w:eastAsia="Times New Roman" w:hAnsi="Times New Roman" w:cs="Times New Roman"/>
        </w:rPr>
        <w:t>” and  “</w:t>
      </w:r>
      <w:proofErr w:type="spellStart"/>
      <w:r w:rsidRPr="008A1087">
        <w:rPr>
          <w:rFonts w:ascii="Times New Roman" w:eastAsia="Times New Roman" w:hAnsi="Times New Roman" w:cs="Times New Roman"/>
        </w:rPr>
        <w:t>fastq_masker</w:t>
      </w:r>
      <w:proofErr w:type="spellEnd"/>
      <w:r w:rsidRPr="008A1087">
        <w:rPr>
          <w:rFonts w:ascii="Times New Roman" w:eastAsia="Times New Roman" w:hAnsi="Times New Roman" w:cs="Times New Roman"/>
        </w:rPr>
        <w:t xml:space="preserve"> -Q33 -q 20 -r -N -v -</w:t>
      </w:r>
      <w:proofErr w:type="spellStart"/>
      <w:r w:rsidRPr="008A1087">
        <w:rPr>
          <w:rFonts w:ascii="Times New Roman" w:eastAsia="Times New Roman" w:hAnsi="Times New Roman" w:cs="Times New Roman"/>
        </w:rPr>
        <w:t>i</w:t>
      </w:r>
      <w:proofErr w:type="spellEnd"/>
      <w:r w:rsidRPr="008A1087">
        <w:rPr>
          <w:rFonts w:ascii="Times New Roman" w:eastAsia="Times New Roman" w:hAnsi="Times New Roman" w:cs="Times New Roman"/>
        </w:rPr>
        <w:t xml:space="preserve">”. Reads were then aligned to the reference mouse genome (NCBI37, mm9) using the </w:t>
      </w:r>
      <w:proofErr w:type="spellStart"/>
      <w:r w:rsidRPr="008A1087">
        <w:rPr>
          <w:rFonts w:ascii="Times New Roman" w:eastAsia="Times New Roman" w:hAnsi="Times New Roman" w:cs="Times New Roman"/>
        </w:rPr>
        <w:t>bwa</w:t>
      </w:r>
      <w:proofErr w:type="spellEnd"/>
      <w:r w:rsidRPr="008A1087">
        <w:rPr>
          <w:rFonts w:ascii="Times New Roman" w:eastAsia="Times New Roman" w:hAnsi="Times New Roman" w:cs="Times New Roman"/>
        </w:rPr>
        <w:t xml:space="preserve"> aligner (version 0.6.2-r126) with default settings. </w:t>
      </w:r>
    </w:p>
    <w:p w14:paraId="5A05329C" w14:textId="77777777" w:rsidR="004613F7" w:rsidRPr="008A1087" w:rsidRDefault="004613F7">
      <w:pPr>
        <w:pStyle w:val="normal0"/>
        <w:spacing w:line="360" w:lineRule="auto"/>
        <w:jc w:val="both"/>
        <w:rPr>
          <w:rFonts w:ascii="Times New Roman" w:eastAsia="Times New Roman" w:hAnsi="Times New Roman" w:cs="Times New Roman"/>
        </w:rPr>
      </w:pPr>
    </w:p>
    <w:p w14:paraId="14737F43" w14:textId="77777777" w:rsidR="004613F7" w:rsidRPr="008A1087" w:rsidRDefault="0080264D">
      <w:pPr>
        <w:pStyle w:val="normal0"/>
        <w:spacing w:line="360" w:lineRule="auto"/>
        <w:jc w:val="both"/>
        <w:rPr>
          <w:rFonts w:ascii="Times New Roman" w:eastAsia="Times New Roman" w:hAnsi="Times New Roman" w:cs="Times New Roman"/>
          <w:i/>
        </w:rPr>
      </w:pPr>
      <w:r w:rsidRPr="008A1087">
        <w:rPr>
          <w:rFonts w:ascii="Times New Roman" w:eastAsia="Times New Roman" w:hAnsi="Times New Roman" w:cs="Times New Roman"/>
          <w:i/>
        </w:rPr>
        <w:t>Peaks calling</w:t>
      </w:r>
    </w:p>
    <w:p w14:paraId="2DE5F918" w14:textId="21D47A71"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ChIP-</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narrow peaks were called against the input using MACS2 software</w:t>
      </w:r>
      <w:r w:rsidR="00757106" w:rsidRPr="008A1087">
        <w:rPr>
          <w:rFonts w:ascii="Times New Roman" w:eastAsia="Times New Roman" w:hAnsi="Times New Roman" w:cs="Times New Roman"/>
        </w:rPr>
        <w:t xml:space="preserve">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45F8B738-3431-4203-81E0-30BEC07B94F0&lt;/uuid&gt;&lt;priority&gt;5&lt;/priority&gt;&lt;publications&gt;&lt;publication&gt;&lt;uuid&gt;3A1CD4F7-63AC-48A7-AA2F-CE791AA40C52&lt;/uuid&gt;&lt;volume&gt;7&lt;/volume&gt;&lt;doi&gt;10.1038/nprot.2012.101&lt;/doi&gt;&lt;startpage&gt;1728&lt;/startpage&gt;&lt;publication_date&gt;99201209001200000000220000&lt;/publication_date&gt;&lt;url&gt;http://eutils.ncbi.nlm.nih.gov/entrez/eutils/elink.fcgi?dbfrom=pubmed&amp;amp;id=22936215&amp;amp;retmode=ref&amp;amp;cmd=prlinks&lt;/url&gt;&lt;type&gt;400&lt;/type&gt;&lt;title&gt;Identifying ChIP-seq enrichment using MACS.&lt;/title&gt;&lt;institution&gt;Department of Bioinformatics, School of Life Sciences and Technology, Tongji University, Shanghai, China.&lt;/institution&gt;&lt;number&gt;9&lt;/number&gt;&lt;subtype&gt;400&lt;/subtype&gt;&lt;endpage&gt;1740&lt;/endpage&gt;&lt;bundle&gt;&lt;publication&gt;&lt;publisher&gt;Nature Publishing Group&lt;/publisher&gt;&lt;title&gt;Nature Protocols&lt;/title&gt;&lt;type&gt;-100&lt;/type&gt;&lt;subtype&gt;-100&lt;/subtype&gt;&lt;uuid&gt;D5DD0856-04A6-4B80-A833-46BE7AD123B8&lt;/uuid&gt;&lt;/publication&gt;&lt;/bundle&gt;&lt;authors&gt;&lt;author&gt;&lt;firstName&gt;Jianxing&lt;/firstName&gt;&lt;lastName&gt;Feng&lt;/lastName&gt;&lt;/author&gt;&lt;author&gt;&lt;firstName&gt;Tao&lt;/firstName&gt;&lt;lastName&gt;Liu&lt;/lastName&gt;&lt;/author&gt;&lt;author&gt;&lt;firstName&gt;Bo&lt;/firstName&gt;&lt;lastName&gt;Qin&lt;/lastName&gt;&lt;/author&gt;&lt;author&gt;&lt;firstName&gt;Yong&lt;/firstName&gt;&lt;lastName&gt;Zhang&lt;/lastName&gt;&lt;/author&gt;&lt;author&gt;&lt;firstName&gt;Xiaole&lt;/firstName&gt;&lt;middleNames&gt;Shirley&lt;/middleNames&gt;&lt;lastName&gt;Liu&lt;/lastName&gt;&lt;/author&gt;&lt;/authors&gt;&lt;/publication&gt;&lt;publication&gt;&lt;uuid&gt;4943C21D-7781-476C-99F9-CF206F509A4B&lt;/uuid&gt;&lt;volume&gt;9&lt;/volume&gt;&lt;accepted_date&gt;99200809171200000000222000&lt;/accepted_date&gt;&lt;doi&gt;10.1186/gb-2008-9-9-r137&lt;/doi&gt;&lt;startpage&gt;R137&lt;/startpage&gt;&lt;revision_date&gt;99200809031200000000222000&lt;/revision_date&gt;&lt;publication_date&gt;99200800001200000000200000&lt;/publication_date&gt;&lt;url&gt;http://eutils.ncbi.nlm.nih.gov/entrez/eutils/elink.fcgi?dbfrom=pubmed&amp;amp;id=18798982&amp;amp;retmode=ref&amp;amp;cmd=prlinks&lt;/url&gt;&lt;type&gt;400&lt;/type&gt;&lt;title&gt;Model-based analysis of ChIP-Seq (MACS).&lt;/title&gt;&lt;submission_date&gt;99200808041200000000222000&lt;/submission_date&gt;&lt;number&gt;9&lt;/number&gt;&lt;institution&gt;Department of Biostatistics and Computational Biology, Dana-Farber Cancer Institute and Harvard School of Public Health, Boston, MA 02115, USA.&lt;/institution&gt;&lt;subtype&gt;400&lt;/subtype&gt;&lt;bundle&gt;&lt;publication&gt;&lt;publisher&gt;BioMed Central Ltd&lt;/publisher&gt;&lt;title&gt;Genome Biology&lt;/title&gt;&lt;type&gt;-100&lt;/type&gt;&lt;subtype&gt;-100&lt;/subtype&gt;&lt;uuid&gt;08C85047-DD6D-4D6E-90BD-1CA68DF631CF&lt;/uuid&gt;&lt;/publication&gt;&lt;/bundle&gt;&lt;authors&gt;&lt;author&gt;&lt;firstName&gt;Yong&lt;/firstName&gt;&lt;lastName&gt;Zhang&lt;/lastName&gt;&lt;/author&gt;&lt;author&gt;&lt;firstName&gt;Tao&lt;/firstName&gt;&lt;lastName&gt;Liu&lt;/lastName&gt;&lt;/author&gt;&lt;author&gt;&lt;firstName&gt;Clifford&lt;/firstName&gt;&lt;middleNames&gt;A&lt;/middleNames&gt;&lt;lastName&gt;Meyer&lt;/lastName&gt;&lt;/author&gt;&lt;author&gt;&lt;firstName&gt;Jérôme&lt;/firstName&gt;&lt;lastName&gt;Eeckhoute&lt;/lastName&gt;&lt;/author&gt;&lt;author&gt;&lt;firstName&gt;David&lt;/firstName&gt;&lt;middleNames&gt;S&lt;/middleNames&gt;&lt;lastName&gt;Johnson&lt;/lastName&gt;&lt;/author&gt;&lt;author&gt;&lt;firstName&gt;Bradley&lt;/firstName&gt;&lt;middleNames&gt;E&lt;/middleNames&gt;&lt;lastName&gt;Bernstein&lt;/lastName&gt;&lt;/author&gt;&lt;author&gt;&lt;firstName&gt;Chad&lt;/firstName&gt;&lt;lastName&gt;Nusbaum&lt;/lastName&gt;&lt;/author&gt;&lt;author&gt;&lt;firstName&gt;Richard&lt;/firstName&gt;&lt;middleNames&gt;M&lt;/middleNames&gt;&lt;lastName&gt;Myers&lt;/lastName&gt;&lt;/author&gt;&lt;author&gt;&lt;firstName&gt;Myles&lt;/firstName&gt;&lt;lastName&gt;Brown&lt;/lastName&gt;&lt;/author&gt;&lt;author&gt;&lt;firstName&gt;Wei&lt;/firstName&gt;&lt;lastName&gt;Li&lt;/lastName&gt;&lt;/author&gt;&lt;author&gt;&lt;firstName&gt;X&lt;/firstName&gt;&lt;middleNames&gt;Shirley&lt;/middleNames&gt;&lt;lastName&gt;Liu&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(Feng et al. 2012; Zhang et al. 2008)</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 xml:space="preserve"> (version 2.0.9, p-value threshold = 1e-5, --</w:t>
      </w:r>
      <w:proofErr w:type="spellStart"/>
      <w:r w:rsidRPr="008A1087">
        <w:rPr>
          <w:rFonts w:ascii="Times New Roman" w:eastAsia="Times New Roman" w:hAnsi="Times New Roman" w:cs="Times New Roman"/>
        </w:rPr>
        <w:t>mfold</w:t>
      </w:r>
      <w:proofErr w:type="spellEnd"/>
      <w:r w:rsidRPr="008A1087">
        <w:rPr>
          <w:rFonts w:ascii="Times New Roman" w:eastAsia="Times New Roman" w:hAnsi="Times New Roman" w:cs="Times New Roman"/>
        </w:rPr>
        <w:t xml:space="preserve">=7,30). For RNAPII samples, MACS2 was also used to call broad peaks. For the peak calling of </w:t>
      </w:r>
      <w:r w:rsidR="00667370">
        <w:rPr>
          <w:rFonts w:ascii="Times New Roman" w:hAnsi="Times New Roman" w:cs="Times New Roman"/>
          <w:bCs/>
          <w:color w:val="auto"/>
          <w:sz w:val="24"/>
          <w:szCs w:val="24"/>
        </w:rPr>
        <w:t>ZBTB17</w:t>
      </w:r>
      <w:r w:rsidR="00163504">
        <w:rPr>
          <w:rFonts w:ascii="Times New Roman" w:hAnsi="Times New Roman" w:cs="Times New Roman"/>
          <w:bCs/>
          <w:color w:val="auto"/>
          <w:sz w:val="24"/>
          <w:szCs w:val="24"/>
        </w:rPr>
        <w:t xml:space="preserve"> </w:t>
      </w:r>
      <w:r w:rsidRPr="008A1087">
        <w:rPr>
          <w:rFonts w:ascii="Times New Roman" w:eastAsia="Times New Roman" w:hAnsi="Times New Roman" w:cs="Times New Roman"/>
        </w:rPr>
        <w:t>based on the ChIP-</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in 3T9</w:t>
      </w:r>
      <w:r w:rsidR="00667370">
        <w:rPr>
          <w:rFonts w:ascii="Times New Roman" w:eastAsia="Times New Roman" w:hAnsi="Times New Roman" w:cs="Times New Roman"/>
          <w:vertAlign w:val="superscript"/>
        </w:rPr>
        <w:t>MYC-</w:t>
      </w:r>
      <w:r w:rsidRPr="008A1087">
        <w:rPr>
          <w:rFonts w:ascii="Times New Roman" w:eastAsia="Times New Roman" w:hAnsi="Times New Roman" w:cs="Times New Roman"/>
          <w:vertAlign w:val="superscript"/>
        </w:rPr>
        <w:t>ER</w:t>
      </w:r>
      <w:r w:rsidRPr="008A1087">
        <w:rPr>
          <w:rFonts w:ascii="Times New Roman" w:eastAsia="Times New Roman" w:hAnsi="Times New Roman" w:cs="Times New Roman"/>
        </w:rPr>
        <w:t xml:space="preserve"> samples we relaxed the p-value threshold to 1e-2, due to the weak signal returned by the 10E2 antibody. We validated the peak calling with this relaxed threshold by comparing the results obtained by us in the 3T9</w:t>
      </w:r>
      <w:r w:rsidR="00667370">
        <w:rPr>
          <w:rFonts w:ascii="Times New Roman" w:eastAsia="Times New Roman" w:hAnsi="Times New Roman" w:cs="Times New Roman"/>
          <w:vertAlign w:val="superscript"/>
        </w:rPr>
        <w:t>MYC-</w:t>
      </w:r>
      <w:r w:rsidRPr="008A1087">
        <w:rPr>
          <w:rFonts w:ascii="Times New Roman" w:eastAsia="Times New Roman" w:hAnsi="Times New Roman" w:cs="Times New Roman"/>
          <w:vertAlign w:val="superscript"/>
        </w:rPr>
        <w:t>ER</w:t>
      </w:r>
      <w:r w:rsidRPr="008A1087">
        <w:rPr>
          <w:rFonts w:ascii="Times New Roman" w:eastAsia="Times New Roman" w:hAnsi="Times New Roman" w:cs="Times New Roman"/>
        </w:rPr>
        <w:t xml:space="preserve"> with those published for the MEF cells</w:t>
      </w:r>
      <w:r w:rsidR="00757106" w:rsidRPr="008A1087">
        <w:rPr>
          <w:rFonts w:ascii="Times New Roman" w:eastAsia="Times New Roman" w:hAnsi="Times New Roman" w:cs="Times New Roman"/>
        </w:rPr>
        <w:t xml:space="preserve">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49E8E0CD-BDCA-4C2B-BBB4-04B58AF5D21A&lt;/uuid&gt;&lt;priority&gt;6&lt;/priority&gt;&lt;publications&gt;&lt;publication&gt;&lt;publication_date&gt;99201407091200000000222000&lt;/publication_date&gt;&lt;startpage&gt;1&lt;/startpage&gt;&lt;doi&gt;10.1038/nature13473&lt;/doi&gt;&lt;title&gt;Activation and repression by oncogenic MYC shape tumour-specific gene expression profiles&lt;/title&gt;&lt;uuid&gt;F0ED2A4A-19FB-47BF-A52B-476CA585E940&lt;/uuid&gt;&lt;subtype&gt;400&lt;/subtype&gt;&lt;publisher&gt;Nature Publishing Group&lt;/publisher&gt;&lt;type&gt;400&lt;/type&gt;&lt;endpage&gt;17&lt;/endpage&gt;&lt;url&gt;http://dx.doi.org/10.1038/nature13473&lt;/url&gt;&lt;bundle&gt;&lt;publication&gt;&lt;publisher&gt;Nature Publishing Group&lt;/publisher&gt;&lt;url&gt;http://www.nature.com/nature&lt;/url&gt;&lt;title&gt;Nature&lt;/title&gt;&lt;type&gt;-100&lt;/type&gt;&lt;subtype&gt;-100&lt;/subtype&gt;&lt;uuid&gt;ADC62473-0E31-4187-8387-19E8E3E5DA94&lt;/uuid&gt;&lt;/publication&gt;&lt;/bundle&gt;&lt;authors&gt;&lt;author&gt;&lt;firstName&gt;Susanne&lt;/firstName&gt;&lt;lastName&gt;Walz&lt;/lastName&gt;&lt;/author&gt;&lt;author&gt;&lt;firstName&gt;Francesca&lt;/firstName&gt;&lt;lastName&gt;Lorenzin&lt;/lastName&gt;&lt;/author&gt;&lt;author&gt;&lt;firstName&gt;Jennifer&lt;/firstName&gt;&lt;lastName&gt;Morton&lt;/lastName&gt;&lt;/author&gt;&lt;author&gt;&lt;firstName&gt;Katrin&lt;/firstName&gt;&lt;middleNames&gt;E&lt;/middleNames&gt;&lt;lastName&gt;Wiese&lt;/lastName&gt;&lt;/author&gt;&lt;author&gt;&lt;firstName&gt;Björn&lt;/firstName&gt;&lt;droppingParticle&gt;von&lt;/droppingParticle&gt;&lt;lastName&gt;Eyss&lt;/lastName&gt;&lt;/author&gt;&lt;author&gt;&lt;firstName&gt;Steffi&lt;/firstName&gt;&lt;lastName&gt;Herold&lt;/lastName&gt;&lt;/author&gt;&lt;author&gt;&lt;firstName&gt;Lukas&lt;/firstName&gt;&lt;lastName&gt;Rycak&lt;/lastName&gt;&lt;/author&gt;&lt;author&gt;&lt;firstName&gt;Hélène&lt;/firstName&gt;&lt;lastName&gt;Dumay-Odelot&lt;/lastName&gt;&lt;/author&gt;&lt;author&gt;&lt;firstName&gt;Saadia&lt;/firstName&gt;&lt;lastName&gt;Karim&lt;/lastName&gt;&lt;/author&gt;&lt;author&gt;&lt;firstName&gt;Marek&lt;/firstName&gt;&lt;lastName&gt;Bartkuhn&lt;/lastName&gt;&lt;/author&gt;&lt;author&gt;&lt;firstName&gt;Frederik&lt;/firstName&gt;&lt;lastName&gt;Roels&lt;/lastName&gt;&lt;/author&gt;&lt;author&gt;&lt;firstName&gt;Torsten&lt;/firstName&gt;&lt;lastName&gt;Wüstefeld&lt;/lastName&gt;&lt;/author&gt;&lt;author&gt;&lt;firstName&gt;Matthias&lt;/firstName&gt;&lt;lastName&gt;Fischer&lt;/lastName&gt;&lt;/author&gt;&lt;author&gt;&lt;firstName&gt;Martin&lt;/firstName&gt;&lt;lastName&gt;Teichmann&lt;/lastName&gt;&lt;/author&gt;&lt;author&gt;&lt;firstName&gt;Lars&lt;/firstName&gt;&lt;lastName&gt;Zender&lt;/lastName&gt;&lt;/author&gt;&lt;author&gt;&lt;firstName&gt;Chia-Lin&lt;/firstName&gt;&lt;lastName&gt;Wei&lt;/lastName&gt;&lt;/author&gt;&lt;author&gt;&lt;firstName&gt;Owen&lt;/firstName&gt;&lt;lastName&gt;Sansom&lt;/lastName&gt;&lt;/author&gt;&lt;author&gt;&lt;firstName&gt;Elmar&lt;/firstName&gt;&lt;lastName&gt;Wolf&lt;/lastName&gt;&lt;/author&gt;&lt;author&gt;&lt;firstName&gt;Martin&lt;/firstName&gt;&lt;lastName&gt;Eilers&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(Walz et al. 2014)</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 xml:space="preserve"> (cells from which the 3T9 derive): 77% of the promoters bound by </w:t>
      </w:r>
      <w:r w:rsidR="00163504" w:rsidRPr="00163504">
        <w:rPr>
          <w:rFonts w:ascii="Times New Roman" w:eastAsia="Times New Roman" w:hAnsi="Times New Roman" w:cs="Times New Roman"/>
          <w:sz w:val="24"/>
          <w:szCs w:val="24"/>
        </w:rPr>
        <w:t>MYC</w:t>
      </w:r>
      <w:r w:rsidR="00163504" w:rsidRPr="00163504">
        <w:rPr>
          <w:rFonts w:ascii="Times New Roman" w:eastAsia="Times New Roman" w:hAnsi="Times New Roman" w:cs="Times New Roman"/>
        </w:rPr>
        <w:t xml:space="preserve"> </w:t>
      </w:r>
      <w:r w:rsidRPr="008A1087">
        <w:rPr>
          <w:rFonts w:ascii="Times New Roman" w:eastAsia="Times New Roman" w:hAnsi="Times New Roman" w:cs="Times New Roman"/>
        </w:rPr>
        <w:t>in the 3T9</w:t>
      </w:r>
      <w:r w:rsidR="00667370">
        <w:rPr>
          <w:rFonts w:ascii="Times New Roman" w:eastAsia="Times New Roman" w:hAnsi="Times New Roman" w:cs="Times New Roman"/>
          <w:vertAlign w:val="superscript"/>
        </w:rPr>
        <w:t>MYC-</w:t>
      </w:r>
      <w:r w:rsidRPr="008A1087">
        <w:rPr>
          <w:rFonts w:ascii="Times New Roman" w:eastAsia="Times New Roman" w:hAnsi="Times New Roman" w:cs="Times New Roman"/>
          <w:vertAlign w:val="superscript"/>
        </w:rPr>
        <w:t>ER</w:t>
      </w:r>
      <w:r w:rsidRPr="008A1087">
        <w:rPr>
          <w:rFonts w:ascii="Times New Roman" w:eastAsia="Times New Roman" w:hAnsi="Times New Roman" w:cs="Times New Roman"/>
        </w:rPr>
        <w:t xml:space="preserve">  cells are also bound in the MEF cells, and the reads density in the shared peaks is highly correlated between the two cell types (Spearman correlation 0.69).</w:t>
      </w:r>
    </w:p>
    <w:p w14:paraId="6A91D9B2" w14:textId="77777777" w:rsidR="004613F7" w:rsidRPr="008A1087" w:rsidRDefault="004613F7">
      <w:pPr>
        <w:pStyle w:val="normal0"/>
        <w:spacing w:line="360" w:lineRule="auto"/>
        <w:jc w:val="both"/>
        <w:rPr>
          <w:rFonts w:ascii="Times New Roman" w:eastAsia="Times New Roman" w:hAnsi="Times New Roman" w:cs="Times New Roman"/>
        </w:rPr>
      </w:pPr>
    </w:p>
    <w:p w14:paraId="7859628B" w14:textId="6C1C6324" w:rsidR="004613F7" w:rsidRPr="008A1087" w:rsidRDefault="0080264D">
      <w:pPr>
        <w:pStyle w:val="normal0"/>
        <w:spacing w:line="360" w:lineRule="auto"/>
        <w:jc w:val="both"/>
        <w:rPr>
          <w:rFonts w:ascii="Times New Roman" w:eastAsia="Times New Roman" w:hAnsi="Times New Roman" w:cs="Times New Roman"/>
          <w:i/>
        </w:rPr>
      </w:pPr>
      <w:r w:rsidRPr="008A1087">
        <w:rPr>
          <w:rFonts w:ascii="Times New Roman" w:eastAsia="Times New Roman" w:hAnsi="Times New Roman" w:cs="Times New Roman"/>
          <w:i/>
        </w:rPr>
        <w:t>Quantification of the ChIP-</w:t>
      </w:r>
      <w:proofErr w:type="spellStart"/>
      <w:r w:rsidRPr="008A1087">
        <w:rPr>
          <w:rFonts w:ascii="Times New Roman" w:eastAsia="Times New Roman" w:hAnsi="Times New Roman" w:cs="Times New Roman"/>
          <w:i/>
        </w:rPr>
        <w:t>seq</w:t>
      </w:r>
      <w:proofErr w:type="spellEnd"/>
      <w:r w:rsidRPr="008A1087">
        <w:rPr>
          <w:rFonts w:ascii="Times New Roman" w:eastAsia="Times New Roman" w:hAnsi="Times New Roman" w:cs="Times New Roman"/>
          <w:i/>
        </w:rPr>
        <w:t xml:space="preserve"> intensity and determination of the</w:t>
      </w:r>
      <w:r w:rsidRPr="00163504">
        <w:rPr>
          <w:rFonts w:ascii="Times New Roman" w:eastAsia="Times New Roman" w:hAnsi="Times New Roman" w:cs="Times New Roman"/>
          <w:i/>
        </w:rPr>
        <w:t xml:space="preserve"> </w:t>
      </w:r>
      <w:r w:rsidR="00163504" w:rsidRPr="00163504">
        <w:rPr>
          <w:rFonts w:ascii="Times New Roman" w:eastAsia="Times New Roman" w:hAnsi="Times New Roman" w:cs="Times New Roman"/>
          <w:i/>
          <w:sz w:val="24"/>
          <w:szCs w:val="24"/>
        </w:rPr>
        <w:t>MYC</w:t>
      </w:r>
      <w:r w:rsidR="00163504" w:rsidRPr="00163504">
        <w:rPr>
          <w:rFonts w:ascii="Times New Roman" w:eastAsia="Times New Roman" w:hAnsi="Times New Roman" w:cs="Times New Roman"/>
          <w:i/>
        </w:rPr>
        <w:t xml:space="preserve"> </w:t>
      </w:r>
      <w:r w:rsidR="00163504">
        <w:rPr>
          <w:rFonts w:ascii="Times New Roman" w:eastAsia="Times New Roman" w:hAnsi="Times New Roman" w:cs="Times New Roman"/>
          <w:i/>
        </w:rPr>
        <w:t>s</w:t>
      </w:r>
      <w:r w:rsidRPr="008A1087">
        <w:rPr>
          <w:rFonts w:ascii="Times New Roman" w:eastAsia="Times New Roman" w:hAnsi="Times New Roman" w:cs="Times New Roman"/>
          <w:i/>
        </w:rPr>
        <w:t>hare</w:t>
      </w:r>
    </w:p>
    <w:p w14:paraId="18266962"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We estimated the scaling factor between ChIP-</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samples and the ChIP-</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input by a linear model built on regions poor of signal and gene annotations, as in those regions the amount of signal recovered is expected to be due to background and to be identical in both the ChIP and the input samples. We quantified the signal in one thousand regions of 10 </w:t>
      </w:r>
      <w:proofErr w:type="spellStart"/>
      <w:r w:rsidRPr="008A1087">
        <w:rPr>
          <w:rFonts w:ascii="Times New Roman" w:eastAsia="Times New Roman" w:hAnsi="Times New Roman" w:cs="Times New Roman"/>
        </w:rPr>
        <w:t>Kbp</w:t>
      </w:r>
      <w:proofErr w:type="spellEnd"/>
      <w:r w:rsidRPr="008A1087">
        <w:rPr>
          <w:rFonts w:ascii="Times New Roman" w:eastAsia="Times New Roman" w:hAnsi="Times New Roman" w:cs="Times New Roman"/>
        </w:rPr>
        <w:t xml:space="preserve"> without peaks or annotations and choose the normalization factor (</w:t>
      </w:r>
      <w:proofErr w:type="spellStart"/>
      <w:r w:rsidRPr="008A1087">
        <w:rPr>
          <w:rFonts w:ascii="Times New Roman" w:eastAsia="Times New Roman" w:hAnsi="Times New Roman" w:cs="Times New Roman"/>
          <w:i/>
        </w:rPr>
        <w:t>input_scale</w:t>
      </w:r>
      <w:proofErr w:type="spellEnd"/>
      <w:r w:rsidRPr="008A1087">
        <w:rPr>
          <w:rFonts w:ascii="Times New Roman" w:eastAsia="Times New Roman" w:hAnsi="Times New Roman" w:cs="Times New Roman"/>
        </w:rPr>
        <w:t>) that minimized the difference between the input and each ChIP sample.</w:t>
      </w:r>
    </w:p>
    <w:p w14:paraId="14A583E2" w14:textId="5F788FA9"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We then estimated the library size (</w:t>
      </w:r>
      <w:proofErr w:type="spellStart"/>
      <w:r w:rsidRPr="008A1087">
        <w:rPr>
          <w:rFonts w:ascii="Times New Roman" w:eastAsia="Times New Roman" w:hAnsi="Times New Roman" w:cs="Times New Roman"/>
          <w:i/>
        </w:rPr>
        <w:t>library_scale</w:t>
      </w:r>
      <w:proofErr w:type="spellEnd"/>
      <w:r w:rsidRPr="008A1087">
        <w:rPr>
          <w:rFonts w:ascii="Times New Roman" w:eastAsia="Times New Roman" w:hAnsi="Times New Roman" w:cs="Times New Roman"/>
        </w:rPr>
        <w:t xml:space="preserve">) of each sample by counting reads aligned only within regions rich of signal subtracted of the normalized signal from the input. For </w:t>
      </w:r>
      <w:r w:rsidR="00163504" w:rsidRPr="00163504">
        <w:rPr>
          <w:rFonts w:ascii="Times New Roman" w:eastAsia="Times New Roman" w:hAnsi="Times New Roman" w:cs="Times New Roman"/>
          <w:sz w:val="24"/>
          <w:szCs w:val="24"/>
        </w:rPr>
        <w:t>MYC</w:t>
      </w:r>
      <w:r w:rsidR="00163504" w:rsidRPr="00163504">
        <w:rPr>
          <w:rFonts w:ascii="Times New Roman" w:eastAsia="Times New Roman" w:hAnsi="Times New Roman" w:cs="Times New Roman"/>
        </w:rPr>
        <w:t xml:space="preserve"> </w:t>
      </w:r>
      <w:r w:rsidRPr="008A1087">
        <w:rPr>
          <w:rFonts w:ascii="Times New Roman" w:eastAsia="Times New Roman" w:hAnsi="Times New Roman" w:cs="Times New Roman"/>
        </w:rPr>
        <w:t>ChIP-</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samples, </w:t>
      </w:r>
      <w:proofErr w:type="gramStart"/>
      <w:r w:rsidRPr="008A1087">
        <w:rPr>
          <w:rFonts w:ascii="Times New Roman" w:eastAsia="Times New Roman" w:hAnsi="Times New Roman" w:cs="Times New Roman"/>
        </w:rPr>
        <w:t>regions rich of signal were identified by the identified peaks</w:t>
      </w:r>
      <w:proofErr w:type="gramEnd"/>
      <w:r w:rsidRPr="008A1087">
        <w:rPr>
          <w:rFonts w:ascii="Times New Roman" w:eastAsia="Times New Roman" w:hAnsi="Times New Roman" w:cs="Times New Roman"/>
        </w:rPr>
        <w:t>. For RNAPII ChIP-</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samples, </w:t>
      </w:r>
      <w:r w:rsidRPr="008A1087">
        <w:rPr>
          <w:rFonts w:ascii="Times New Roman" w:eastAsia="Times New Roman" w:hAnsi="Times New Roman" w:cs="Times New Roman"/>
        </w:rPr>
        <w:lastRenderedPageBreak/>
        <w:t xml:space="preserve">regions rich of signal were identified as the union of narrow-peaks, broad-peaks, and annotated transcriptional units. </w:t>
      </w:r>
    </w:p>
    <w:p w14:paraId="2CC1402E" w14:textId="77777777" w:rsidR="004613F7" w:rsidRPr="008A1087" w:rsidRDefault="0080264D">
      <w:pPr>
        <w:pStyle w:val="normal0"/>
        <w:spacing w:line="360" w:lineRule="auto"/>
        <w:jc w:val="center"/>
        <w:rPr>
          <w:rFonts w:ascii="Times New Roman" w:eastAsia="Times New Roman" w:hAnsi="Times New Roman" w:cs="Times New Roman"/>
          <w:i/>
        </w:rPr>
      </w:pPr>
      <w:r w:rsidRPr="008A1087">
        <w:rPr>
          <w:rFonts w:ascii="Times New Roman" w:eastAsia="Times New Roman" w:hAnsi="Times New Roman" w:cs="Times New Roman"/>
          <w:i/>
        </w:rPr>
        <w:t>ChIP-</w:t>
      </w:r>
      <w:proofErr w:type="spellStart"/>
      <w:r w:rsidRPr="008A1087">
        <w:rPr>
          <w:rFonts w:ascii="Times New Roman" w:eastAsia="Times New Roman" w:hAnsi="Times New Roman" w:cs="Times New Roman"/>
          <w:i/>
        </w:rPr>
        <w:t>seq</w:t>
      </w:r>
      <w:proofErr w:type="spellEnd"/>
      <w:r w:rsidRPr="008A1087">
        <w:rPr>
          <w:rFonts w:ascii="Times New Roman" w:eastAsia="Times New Roman" w:hAnsi="Times New Roman" w:cs="Times New Roman"/>
          <w:i/>
        </w:rPr>
        <w:t xml:space="preserve"> signal = (</w:t>
      </w:r>
      <w:proofErr w:type="spellStart"/>
      <w:r w:rsidRPr="008A1087">
        <w:rPr>
          <w:rFonts w:ascii="Times New Roman" w:eastAsia="Times New Roman" w:hAnsi="Times New Roman" w:cs="Times New Roman"/>
          <w:i/>
        </w:rPr>
        <w:t>Sample_reads_number</w:t>
      </w:r>
      <w:proofErr w:type="spellEnd"/>
      <w:r w:rsidRPr="008A1087">
        <w:rPr>
          <w:rFonts w:ascii="Times New Roman" w:eastAsia="Times New Roman" w:hAnsi="Times New Roman" w:cs="Times New Roman"/>
          <w:i/>
        </w:rPr>
        <w:t xml:space="preserve"> - </w:t>
      </w:r>
      <w:proofErr w:type="spellStart"/>
      <w:r w:rsidRPr="008A1087">
        <w:rPr>
          <w:rFonts w:ascii="Times New Roman" w:eastAsia="Times New Roman" w:hAnsi="Times New Roman" w:cs="Times New Roman"/>
          <w:i/>
        </w:rPr>
        <w:t>input_reads_number</w:t>
      </w:r>
      <w:proofErr w:type="spellEnd"/>
      <w:r w:rsidRPr="008A1087">
        <w:rPr>
          <w:rFonts w:ascii="Times New Roman" w:eastAsia="Times New Roman" w:hAnsi="Times New Roman" w:cs="Times New Roman"/>
          <w:i/>
        </w:rPr>
        <w:t xml:space="preserve"> * </w:t>
      </w:r>
      <w:proofErr w:type="spellStart"/>
      <w:r w:rsidRPr="008A1087">
        <w:rPr>
          <w:rFonts w:ascii="Times New Roman" w:eastAsia="Times New Roman" w:hAnsi="Times New Roman" w:cs="Times New Roman"/>
          <w:i/>
        </w:rPr>
        <w:t>input_scale</w:t>
      </w:r>
      <w:proofErr w:type="spellEnd"/>
      <w:r w:rsidRPr="008A1087">
        <w:rPr>
          <w:rFonts w:ascii="Times New Roman" w:eastAsia="Times New Roman" w:hAnsi="Times New Roman" w:cs="Times New Roman"/>
          <w:i/>
        </w:rPr>
        <w:t xml:space="preserve">) / </w:t>
      </w:r>
      <w:proofErr w:type="spellStart"/>
      <w:r w:rsidRPr="008A1087">
        <w:rPr>
          <w:rFonts w:ascii="Times New Roman" w:eastAsia="Times New Roman" w:hAnsi="Times New Roman" w:cs="Times New Roman"/>
          <w:i/>
        </w:rPr>
        <w:t>library_scale</w:t>
      </w:r>
      <w:proofErr w:type="spellEnd"/>
    </w:p>
    <w:p w14:paraId="0CC7FEB4" w14:textId="2B7E3015"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 xml:space="preserve">This definition of library size assumes that the overall amount of protein bound to the genome does not change in different experimental conditions, as confirmed for RNAPII in terms of both the expression of the main subunits and the protein amount (as shown </w:t>
      </w:r>
      <w:r w:rsidR="00F47903" w:rsidRPr="008A1087">
        <w:rPr>
          <w:rFonts w:ascii="Times New Roman" w:eastAsia="Times New Roman" w:hAnsi="Times New Roman" w:cs="Times New Roman"/>
        </w:rPr>
        <w:t>Figure</w:t>
      </w:r>
      <w:r w:rsidRPr="008A1087">
        <w:rPr>
          <w:rFonts w:ascii="Times New Roman" w:eastAsia="Times New Roman" w:hAnsi="Times New Roman" w:cs="Times New Roman"/>
        </w:rPr>
        <w:t xml:space="preserve"> </w:t>
      </w:r>
      <w:r w:rsidR="00F47903" w:rsidRPr="008A1087">
        <w:rPr>
          <w:rFonts w:ascii="Times New Roman" w:eastAsia="Times New Roman" w:hAnsi="Times New Roman" w:cs="Times New Roman"/>
        </w:rPr>
        <w:t>S</w:t>
      </w:r>
      <w:r w:rsidRPr="008A1087">
        <w:rPr>
          <w:rFonts w:ascii="Times New Roman" w:eastAsia="Times New Roman" w:hAnsi="Times New Roman" w:cs="Times New Roman"/>
        </w:rPr>
        <w:t xml:space="preserve">3e). Rather, </w:t>
      </w:r>
      <w:r w:rsidR="00163504" w:rsidRPr="00163504">
        <w:rPr>
          <w:rFonts w:ascii="Times New Roman" w:eastAsia="Times New Roman" w:hAnsi="Times New Roman" w:cs="Times New Roman"/>
          <w:sz w:val="24"/>
          <w:szCs w:val="24"/>
        </w:rPr>
        <w:t>MYC</w:t>
      </w:r>
      <w:r w:rsidR="00163504" w:rsidRPr="00163504">
        <w:rPr>
          <w:rFonts w:ascii="Times New Roman" w:eastAsia="Times New Roman" w:hAnsi="Times New Roman" w:cs="Times New Roman"/>
        </w:rPr>
        <w:t xml:space="preserve"> </w:t>
      </w:r>
      <w:r w:rsidRPr="008A1087">
        <w:rPr>
          <w:rFonts w:ascii="Times New Roman" w:eastAsia="Times New Roman" w:hAnsi="Times New Roman" w:cs="Times New Roman"/>
        </w:rPr>
        <w:t xml:space="preserve">binding to the chromatin increases after OHT activation, and the normalization by </w:t>
      </w:r>
      <w:proofErr w:type="spellStart"/>
      <w:r w:rsidRPr="008A1087">
        <w:rPr>
          <w:rFonts w:ascii="Times New Roman" w:eastAsia="Times New Roman" w:hAnsi="Times New Roman" w:cs="Times New Roman"/>
        </w:rPr>
        <w:t>library_scale</w:t>
      </w:r>
      <w:proofErr w:type="spellEnd"/>
      <w:r w:rsidRPr="008A1087">
        <w:rPr>
          <w:rFonts w:ascii="Times New Roman" w:eastAsia="Times New Roman" w:hAnsi="Times New Roman" w:cs="Times New Roman"/>
        </w:rPr>
        <w:t xml:space="preserve"> returns the proportion of protein bound out of the total on the chromatin, which we called “</w:t>
      </w:r>
      <w:r w:rsidR="00163504" w:rsidRPr="00163504">
        <w:rPr>
          <w:rFonts w:ascii="Times New Roman" w:eastAsia="Times New Roman" w:hAnsi="Times New Roman" w:cs="Times New Roman"/>
          <w:sz w:val="24"/>
          <w:szCs w:val="24"/>
        </w:rPr>
        <w:t>MYC</w:t>
      </w:r>
      <w:r w:rsidR="00163504" w:rsidRPr="00163504">
        <w:rPr>
          <w:rFonts w:ascii="Times New Roman" w:eastAsia="Times New Roman" w:hAnsi="Times New Roman" w:cs="Times New Roman"/>
        </w:rPr>
        <w:t xml:space="preserve"> </w:t>
      </w:r>
      <w:r w:rsidR="00163504">
        <w:rPr>
          <w:rFonts w:ascii="Times New Roman" w:eastAsia="Times New Roman" w:hAnsi="Times New Roman" w:cs="Times New Roman"/>
        </w:rPr>
        <w:t>s</w:t>
      </w:r>
      <w:r w:rsidRPr="008A1087">
        <w:rPr>
          <w:rFonts w:ascii="Times New Roman" w:eastAsia="Times New Roman" w:hAnsi="Times New Roman" w:cs="Times New Roman"/>
        </w:rPr>
        <w:t>hare”.</w:t>
      </w:r>
    </w:p>
    <w:p w14:paraId="6F82F8A2" w14:textId="74D64BE0"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 xml:space="preserve">For each gene, we quantified the </w:t>
      </w:r>
      <w:r w:rsidR="00163504" w:rsidRPr="00163504">
        <w:rPr>
          <w:rFonts w:ascii="Times New Roman" w:eastAsia="Times New Roman" w:hAnsi="Times New Roman" w:cs="Times New Roman"/>
          <w:sz w:val="24"/>
          <w:szCs w:val="24"/>
        </w:rPr>
        <w:t>MYC</w:t>
      </w:r>
      <w:r w:rsidR="00163504" w:rsidRPr="00163504">
        <w:rPr>
          <w:rFonts w:ascii="Times New Roman" w:eastAsia="Times New Roman" w:hAnsi="Times New Roman" w:cs="Times New Roman"/>
        </w:rPr>
        <w:t xml:space="preserve"> </w:t>
      </w:r>
      <w:r w:rsidRPr="008A1087">
        <w:rPr>
          <w:rFonts w:ascii="Times New Roman" w:eastAsia="Times New Roman" w:hAnsi="Times New Roman" w:cs="Times New Roman"/>
        </w:rPr>
        <w:t xml:space="preserve">ChIP-signal at promoters regions (defined from 2Kbp upstream to 2Kbp downstream the transcription start site), and we quantified RNAPII in three different regions: the promoter region (defined from 50bp upstream to 700bp downstream the transcription start site), the termination end site region (TES, from 1Kbp upstream to 4Kbp downstream the termination end site) and the gene body (GB, defined as the region between the promoter and TES regions). We used different promoter regions for the quantification of </w:t>
      </w:r>
      <w:r w:rsidR="00163504" w:rsidRPr="00163504">
        <w:rPr>
          <w:rFonts w:ascii="Times New Roman" w:eastAsia="Times New Roman" w:hAnsi="Times New Roman" w:cs="Times New Roman"/>
          <w:sz w:val="24"/>
          <w:szCs w:val="24"/>
        </w:rPr>
        <w:t>MYC</w:t>
      </w:r>
      <w:r w:rsidR="00163504" w:rsidRPr="00163504">
        <w:rPr>
          <w:rFonts w:ascii="Times New Roman" w:eastAsia="Times New Roman" w:hAnsi="Times New Roman" w:cs="Times New Roman"/>
        </w:rPr>
        <w:t xml:space="preserve"> </w:t>
      </w:r>
      <w:r w:rsidRPr="008A1087">
        <w:rPr>
          <w:rFonts w:ascii="Times New Roman" w:eastAsia="Times New Roman" w:hAnsi="Times New Roman" w:cs="Times New Roman"/>
        </w:rPr>
        <w:t>and RNAPII signal because of the different binding patterns of the two proteins in the proximity of the transcription start site. However, the results were not impacted by this choice.</w:t>
      </w:r>
    </w:p>
    <w:p w14:paraId="0E89565E" w14:textId="2FE16EC4" w:rsidR="004613F7" w:rsidRPr="008A1087" w:rsidRDefault="0080264D">
      <w:pPr>
        <w:pStyle w:val="normal0"/>
        <w:spacing w:line="360" w:lineRule="auto"/>
        <w:jc w:val="both"/>
        <w:rPr>
          <w:rFonts w:ascii="Times New Roman" w:eastAsia="Times New Roman" w:hAnsi="Times New Roman" w:cs="Times New Roman"/>
          <w:b/>
        </w:rPr>
      </w:pPr>
      <w:r w:rsidRPr="008A1087">
        <w:rPr>
          <w:rFonts w:ascii="Times New Roman" w:eastAsia="Times New Roman" w:hAnsi="Times New Roman" w:cs="Times New Roman"/>
        </w:rPr>
        <w:t xml:space="preserve">While we used the input samples for the identification of the </w:t>
      </w:r>
      <w:r w:rsidR="00163504" w:rsidRPr="00163504">
        <w:rPr>
          <w:rFonts w:ascii="Times New Roman" w:eastAsia="Times New Roman" w:hAnsi="Times New Roman" w:cs="Times New Roman"/>
          <w:sz w:val="24"/>
          <w:szCs w:val="24"/>
        </w:rPr>
        <w:t>MYC</w:t>
      </w:r>
      <w:r w:rsidR="00163504" w:rsidRPr="00163504">
        <w:rPr>
          <w:rFonts w:ascii="Times New Roman" w:eastAsia="Times New Roman" w:hAnsi="Times New Roman" w:cs="Times New Roman"/>
        </w:rPr>
        <w:t xml:space="preserve"> </w:t>
      </w:r>
      <w:r w:rsidRPr="008A1087">
        <w:rPr>
          <w:rFonts w:ascii="Times New Roman" w:eastAsia="Times New Roman" w:hAnsi="Times New Roman" w:cs="Times New Roman"/>
        </w:rPr>
        <w:t>peaks for all systems, we noticed a remarkably high correlation between input and ChIP-</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data</w:t>
      </w:r>
      <w:r w:rsidR="00F47903" w:rsidRPr="008A1087">
        <w:rPr>
          <w:rFonts w:ascii="Times New Roman" w:eastAsia="Times New Roman" w:hAnsi="Times New Roman" w:cs="Times New Roman"/>
        </w:rPr>
        <w:t xml:space="preserve"> for some of the systems in Figure </w:t>
      </w:r>
      <w:r w:rsidR="007D4F2D">
        <w:rPr>
          <w:rFonts w:ascii="Times New Roman" w:eastAsia="Times New Roman" w:hAnsi="Times New Roman" w:cs="Times New Roman"/>
        </w:rPr>
        <w:t>1 (</w:t>
      </w:r>
      <w:bookmarkStart w:id="0" w:name="_GoBack"/>
      <w:r w:rsidR="007D4F2D">
        <w:rPr>
          <w:rFonts w:ascii="Times New Roman" w:eastAsia="Times New Roman" w:hAnsi="Times New Roman" w:cs="Times New Roman"/>
        </w:rPr>
        <w:t>U2</w:t>
      </w:r>
      <w:bookmarkEnd w:id="0"/>
      <w:r w:rsidR="007D4F2D">
        <w:rPr>
          <w:rFonts w:ascii="Times New Roman" w:eastAsia="Times New Roman" w:hAnsi="Times New Roman" w:cs="Times New Roman"/>
        </w:rPr>
        <w:t>OS and P</w:t>
      </w:r>
      <w:r w:rsidRPr="008A1087">
        <w:rPr>
          <w:rFonts w:ascii="Times New Roman" w:eastAsia="Times New Roman" w:hAnsi="Times New Roman" w:cs="Times New Roman"/>
        </w:rPr>
        <w:t>493</w:t>
      </w:r>
      <w:r w:rsidR="007D4F2D">
        <w:rPr>
          <w:rFonts w:ascii="Times New Roman" w:eastAsia="Times New Roman" w:hAnsi="Times New Roman" w:cs="Times New Roman"/>
        </w:rPr>
        <w:t>-6</w:t>
      </w:r>
      <w:r w:rsidRPr="008A1087">
        <w:rPr>
          <w:rFonts w:ascii="Times New Roman" w:eastAsia="Times New Roman" w:hAnsi="Times New Roman" w:cs="Times New Roman"/>
        </w:rPr>
        <w:t xml:space="preserve"> cells, Spearman correlation 0.46 - 0.63) that did not occur in the other systems (0 - 0.29). For this reason, the intensity of </w:t>
      </w:r>
      <w:r w:rsidR="00000019" w:rsidRPr="00163504">
        <w:rPr>
          <w:rFonts w:ascii="Times New Roman" w:eastAsia="Times New Roman" w:hAnsi="Times New Roman" w:cs="Times New Roman"/>
          <w:sz w:val="24"/>
          <w:szCs w:val="24"/>
        </w:rPr>
        <w:t>MYC</w:t>
      </w:r>
      <w:r w:rsidR="00000019" w:rsidRPr="00163504">
        <w:rPr>
          <w:rFonts w:ascii="Times New Roman" w:eastAsia="Times New Roman" w:hAnsi="Times New Roman" w:cs="Times New Roman"/>
        </w:rPr>
        <w:t xml:space="preserve"> </w:t>
      </w:r>
      <w:r w:rsidRPr="008A1087">
        <w:rPr>
          <w:rFonts w:ascii="Times New Roman" w:eastAsia="Times New Roman" w:hAnsi="Times New Roman" w:cs="Times New Roman"/>
        </w:rPr>
        <w:t>b</w:t>
      </w:r>
      <w:r w:rsidR="00F47903" w:rsidRPr="008A1087">
        <w:rPr>
          <w:rFonts w:ascii="Times New Roman" w:eastAsia="Times New Roman" w:hAnsi="Times New Roman" w:cs="Times New Roman"/>
        </w:rPr>
        <w:t>inding in Figure</w:t>
      </w:r>
      <w:r w:rsidRPr="008A1087">
        <w:rPr>
          <w:rFonts w:ascii="Times New Roman" w:eastAsia="Times New Roman" w:hAnsi="Times New Roman" w:cs="Times New Roman"/>
        </w:rPr>
        <w:t xml:space="preserve"> 1 is not corrected by the input signal.</w:t>
      </w:r>
    </w:p>
    <w:p w14:paraId="45C2FCD6" w14:textId="77777777" w:rsidR="004613F7" w:rsidRPr="008A1087" w:rsidRDefault="004613F7">
      <w:pPr>
        <w:pStyle w:val="normal0"/>
        <w:spacing w:line="360" w:lineRule="auto"/>
        <w:jc w:val="both"/>
        <w:rPr>
          <w:rFonts w:ascii="Times New Roman" w:eastAsia="Times New Roman" w:hAnsi="Times New Roman" w:cs="Times New Roman"/>
          <w:b/>
        </w:rPr>
      </w:pPr>
    </w:p>
    <w:p w14:paraId="646A696B" w14:textId="77777777" w:rsidR="004613F7" w:rsidRPr="008A1087" w:rsidRDefault="0080264D">
      <w:pPr>
        <w:pStyle w:val="normal0"/>
        <w:numPr>
          <w:ilvl w:val="0"/>
          <w:numId w:val="6"/>
        </w:numPr>
        <w:spacing w:line="360" w:lineRule="auto"/>
        <w:ind w:hanging="360"/>
        <w:contextualSpacing/>
        <w:jc w:val="both"/>
        <w:rPr>
          <w:rFonts w:ascii="Times New Roman" w:eastAsia="Times New Roman" w:hAnsi="Times New Roman" w:cs="Times New Roman"/>
          <w:b/>
        </w:rPr>
      </w:pPr>
      <w:r w:rsidRPr="008A1087">
        <w:rPr>
          <w:rFonts w:ascii="Times New Roman" w:eastAsia="Times New Roman" w:hAnsi="Times New Roman" w:cs="Times New Roman"/>
          <w:b/>
        </w:rPr>
        <w:t>Predictive power of ChIP-</w:t>
      </w:r>
      <w:proofErr w:type="spellStart"/>
      <w:r w:rsidRPr="008A1087">
        <w:rPr>
          <w:rFonts w:ascii="Times New Roman" w:eastAsia="Times New Roman" w:hAnsi="Times New Roman" w:cs="Times New Roman"/>
          <w:b/>
        </w:rPr>
        <w:t>seq</w:t>
      </w:r>
      <w:proofErr w:type="spellEnd"/>
      <w:r w:rsidRPr="008A1087">
        <w:rPr>
          <w:rFonts w:ascii="Times New Roman" w:eastAsia="Times New Roman" w:hAnsi="Times New Roman" w:cs="Times New Roman"/>
          <w:b/>
        </w:rPr>
        <w:t xml:space="preserve"> features over RNA expression (ROC plots)</w:t>
      </w:r>
    </w:p>
    <w:p w14:paraId="615B193E" w14:textId="77777777" w:rsidR="004613F7" w:rsidRPr="008A1087" w:rsidRDefault="004613F7">
      <w:pPr>
        <w:pStyle w:val="normal0"/>
        <w:spacing w:line="360" w:lineRule="auto"/>
        <w:jc w:val="both"/>
        <w:rPr>
          <w:rFonts w:ascii="Times New Roman" w:eastAsia="Times New Roman" w:hAnsi="Times New Roman" w:cs="Times New Roman"/>
          <w:b/>
        </w:rPr>
      </w:pPr>
    </w:p>
    <w:p w14:paraId="7EE44486" w14:textId="4F5AEAC4"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 xml:space="preserve">We used a receiver operating characteristic curve (ROC curve) to measure the predictive power of the changes in </w:t>
      </w:r>
      <w:r w:rsidR="00000019" w:rsidRPr="00163504">
        <w:rPr>
          <w:rFonts w:ascii="Times New Roman" w:eastAsia="Times New Roman" w:hAnsi="Times New Roman" w:cs="Times New Roman"/>
          <w:sz w:val="24"/>
          <w:szCs w:val="24"/>
        </w:rPr>
        <w:t>MYC</w:t>
      </w:r>
      <w:r w:rsidR="00000019" w:rsidRPr="00163504">
        <w:rPr>
          <w:rFonts w:ascii="Times New Roman" w:eastAsia="Times New Roman" w:hAnsi="Times New Roman" w:cs="Times New Roman"/>
        </w:rPr>
        <w:t xml:space="preserve"> </w:t>
      </w:r>
      <w:r w:rsidRPr="008A1087">
        <w:rPr>
          <w:rFonts w:ascii="Times New Roman" w:eastAsia="Times New Roman" w:hAnsi="Times New Roman" w:cs="Times New Roman"/>
        </w:rPr>
        <w:t xml:space="preserve">or </w:t>
      </w:r>
      <w:r w:rsidR="00667370">
        <w:rPr>
          <w:rFonts w:ascii="Times New Roman" w:hAnsi="Times New Roman" w:cs="Times New Roman"/>
          <w:bCs/>
          <w:color w:val="auto"/>
          <w:sz w:val="24"/>
          <w:szCs w:val="24"/>
        </w:rPr>
        <w:t>ZBTB17</w:t>
      </w:r>
      <w:r w:rsidR="00163504">
        <w:rPr>
          <w:rFonts w:ascii="Times New Roman" w:hAnsi="Times New Roman" w:cs="Times New Roman"/>
          <w:bCs/>
          <w:color w:val="auto"/>
          <w:sz w:val="24"/>
          <w:szCs w:val="24"/>
        </w:rPr>
        <w:t xml:space="preserve"> </w:t>
      </w:r>
      <w:r w:rsidRPr="008A1087">
        <w:rPr>
          <w:rFonts w:ascii="Times New Roman" w:eastAsia="Times New Roman" w:hAnsi="Times New Roman" w:cs="Times New Roman"/>
        </w:rPr>
        <w:t>binding at promoters (</w:t>
      </w:r>
      <w:r w:rsidRPr="008A1087">
        <w:rPr>
          <w:rFonts w:ascii="Times New Roman" w:eastAsia="Times New Roman" w:hAnsi="Times New Roman" w:cs="Times New Roman"/>
          <w:i/>
        </w:rPr>
        <w:t>feature</w:t>
      </w:r>
      <w:r w:rsidRPr="008A1087">
        <w:rPr>
          <w:rFonts w:ascii="Times New Roman" w:eastAsia="Times New Roman" w:hAnsi="Times New Roman" w:cs="Times New Roman"/>
        </w:rPr>
        <w:t xml:space="preserve">) to the transcriptional response. The ROC curve displays the trade-off between sensitivity and specificity in the context of a binary classification that predict as up- or down-regulated all the genes with values of the </w:t>
      </w:r>
      <w:r w:rsidRPr="008A1087">
        <w:rPr>
          <w:rFonts w:ascii="Times New Roman" w:eastAsia="Times New Roman" w:hAnsi="Times New Roman" w:cs="Times New Roman"/>
          <w:i/>
        </w:rPr>
        <w:t>feature</w:t>
      </w:r>
      <w:r w:rsidRPr="008A1087">
        <w:rPr>
          <w:rFonts w:ascii="Times New Roman" w:eastAsia="Times New Roman" w:hAnsi="Times New Roman" w:cs="Times New Roman"/>
        </w:rPr>
        <w:t xml:space="preserve"> greater or lower than a certain threshold, respectively. We measured the predictive power by measuring the area under the curve (AUC): classifiers with AUC greater than 0.5 perform better than a random choice.</w:t>
      </w:r>
    </w:p>
    <w:p w14:paraId="1625C331" w14:textId="5D8577C9"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In order to measure the joint contribution of a pair of features (F</w:t>
      </w:r>
      <w:r w:rsidRPr="008A1087">
        <w:rPr>
          <w:rFonts w:ascii="Times New Roman" w:eastAsia="Times New Roman" w:hAnsi="Times New Roman" w:cs="Times New Roman"/>
          <w:vertAlign w:val="subscript"/>
        </w:rPr>
        <w:t>1</w:t>
      </w:r>
      <w:r w:rsidRPr="008A1087">
        <w:rPr>
          <w:rFonts w:ascii="Times New Roman" w:eastAsia="Times New Roman" w:hAnsi="Times New Roman" w:cs="Times New Roman"/>
        </w:rPr>
        <w:t>, F</w:t>
      </w:r>
      <w:r w:rsidRPr="008A1087">
        <w:rPr>
          <w:rFonts w:ascii="Times New Roman" w:eastAsia="Times New Roman" w:hAnsi="Times New Roman" w:cs="Times New Roman"/>
          <w:vertAlign w:val="subscript"/>
        </w:rPr>
        <w:t>2</w:t>
      </w:r>
      <w:r w:rsidRPr="008A1087">
        <w:rPr>
          <w:rFonts w:ascii="Times New Roman" w:eastAsia="Times New Roman" w:hAnsi="Times New Roman" w:cs="Times New Roman"/>
        </w:rPr>
        <w:t xml:space="preserve">), we built similar </w:t>
      </w:r>
      <w:proofErr w:type="spellStart"/>
      <w:r w:rsidRPr="008A1087">
        <w:rPr>
          <w:rFonts w:ascii="Times New Roman" w:eastAsia="Times New Roman" w:hAnsi="Times New Roman" w:cs="Times New Roman"/>
        </w:rPr>
        <w:t>classificators</w:t>
      </w:r>
      <w:proofErr w:type="spellEnd"/>
      <w:r w:rsidRPr="008A1087">
        <w:rPr>
          <w:rFonts w:ascii="Times New Roman" w:eastAsia="Times New Roman" w:hAnsi="Times New Roman" w:cs="Times New Roman"/>
        </w:rPr>
        <w:t xml:space="preserve"> to the ones used for single features but using as predictor the linear combination a </w:t>
      </w:r>
      <w:r w:rsidRPr="008A1087">
        <w:rPr>
          <w:rFonts w:ascii="Times New Roman" w:eastAsia="Times New Roman" w:hAnsi="Times New Roman" w:cs="Times New Roman"/>
          <w:i/>
        </w:rPr>
        <w:t>F</w:t>
      </w:r>
      <w:r w:rsidRPr="008A1087">
        <w:rPr>
          <w:rFonts w:ascii="Times New Roman" w:eastAsia="Times New Roman" w:hAnsi="Times New Roman" w:cs="Times New Roman"/>
          <w:i/>
          <w:vertAlign w:val="subscript"/>
        </w:rPr>
        <w:t>1</w:t>
      </w:r>
      <w:r w:rsidRPr="008A1087">
        <w:rPr>
          <w:rFonts w:ascii="Times New Roman" w:eastAsia="Times New Roman" w:hAnsi="Times New Roman" w:cs="Times New Roman"/>
          <w:i/>
        </w:rPr>
        <w:t xml:space="preserve"> + b F</w:t>
      </w:r>
      <w:r w:rsidRPr="008A1087">
        <w:rPr>
          <w:rFonts w:ascii="Times New Roman" w:eastAsia="Times New Roman" w:hAnsi="Times New Roman" w:cs="Times New Roman"/>
          <w:i/>
          <w:vertAlign w:val="subscript"/>
        </w:rPr>
        <w:t>2</w:t>
      </w:r>
      <w:r w:rsidRPr="008A1087">
        <w:rPr>
          <w:rFonts w:ascii="Times New Roman" w:eastAsia="Times New Roman" w:hAnsi="Times New Roman" w:cs="Times New Roman"/>
          <w:i/>
        </w:rPr>
        <w:t xml:space="preserve"> + c</w:t>
      </w:r>
      <w:r w:rsidRPr="008A1087">
        <w:rPr>
          <w:rFonts w:ascii="Times New Roman" w:eastAsia="Times New Roman" w:hAnsi="Times New Roman" w:cs="Times New Roman"/>
        </w:rPr>
        <w:t xml:space="preserve">. The coefficients were assessed through linear modeling of the log2ratio of the expression (L) given the features under analysis </w:t>
      </w:r>
      <w:proofErr w:type="gramStart"/>
      <w:r w:rsidRPr="008A1087">
        <w:rPr>
          <w:rFonts w:ascii="Times New Roman" w:eastAsia="Times New Roman" w:hAnsi="Times New Roman" w:cs="Times New Roman"/>
        </w:rPr>
        <w:t xml:space="preserve">( </w:t>
      </w:r>
      <w:r w:rsidRPr="008A1087">
        <w:rPr>
          <w:rFonts w:ascii="Times New Roman" w:eastAsia="Times New Roman" w:hAnsi="Times New Roman" w:cs="Times New Roman"/>
          <w:i/>
        </w:rPr>
        <w:t>L</w:t>
      </w:r>
      <w:proofErr w:type="gramEnd"/>
      <w:r w:rsidRPr="008A1087">
        <w:rPr>
          <w:rFonts w:ascii="Times New Roman" w:eastAsia="Times New Roman" w:hAnsi="Times New Roman" w:cs="Times New Roman"/>
          <w:i/>
        </w:rPr>
        <w:t xml:space="preserve"> ~ a F</w:t>
      </w:r>
      <w:r w:rsidRPr="008A1087">
        <w:rPr>
          <w:rFonts w:ascii="Times New Roman" w:eastAsia="Times New Roman" w:hAnsi="Times New Roman" w:cs="Times New Roman"/>
          <w:i/>
          <w:vertAlign w:val="subscript"/>
        </w:rPr>
        <w:t>1</w:t>
      </w:r>
      <w:r w:rsidRPr="008A1087">
        <w:rPr>
          <w:rFonts w:ascii="Times New Roman" w:eastAsia="Times New Roman" w:hAnsi="Times New Roman" w:cs="Times New Roman"/>
          <w:i/>
        </w:rPr>
        <w:t xml:space="preserve"> + b F</w:t>
      </w:r>
      <w:r w:rsidRPr="008A1087">
        <w:rPr>
          <w:rFonts w:ascii="Times New Roman" w:eastAsia="Times New Roman" w:hAnsi="Times New Roman" w:cs="Times New Roman"/>
          <w:i/>
          <w:vertAlign w:val="subscript"/>
        </w:rPr>
        <w:t>2</w:t>
      </w:r>
      <w:r w:rsidRPr="008A1087">
        <w:rPr>
          <w:rFonts w:ascii="Times New Roman" w:eastAsia="Times New Roman" w:hAnsi="Times New Roman" w:cs="Times New Roman"/>
          <w:i/>
        </w:rPr>
        <w:t xml:space="preserve"> + c</w:t>
      </w:r>
      <w:r w:rsidR="00A00AF5" w:rsidRPr="008A1087">
        <w:rPr>
          <w:rFonts w:ascii="Times New Roman" w:eastAsia="Times New Roman" w:hAnsi="Times New Roman" w:cs="Times New Roman"/>
        </w:rPr>
        <w:t xml:space="preserve"> ). In the dot-plots of</w:t>
      </w:r>
      <w:r w:rsidR="00F47903" w:rsidRPr="008A1087">
        <w:rPr>
          <w:rFonts w:ascii="Times New Roman" w:eastAsia="Times New Roman" w:hAnsi="Times New Roman" w:cs="Times New Roman"/>
        </w:rPr>
        <w:t xml:space="preserve"> Figures S1f and S1</w:t>
      </w:r>
      <w:r w:rsidRPr="008A1087">
        <w:rPr>
          <w:rFonts w:ascii="Times New Roman" w:eastAsia="Times New Roman" w:hAnsi="Times New Roman" w:cs="Times New Roman"/>
        </w:rPr>
        <w:t xml:space="preserve">g, </w:t>
      </w:r>
      <w:proofErr w:type="gramStart"/>
      <w:r w:rsidRPr="008A1087">
        <w:rPr>
          <w:rFonts w:ascii="Times New Roman" w:eastAsia="Times New Roman" w:hAnsi="Times New Roman" w:cs="Times New Roman"/>
        </w:rPr>
        <w:t>the threshold separating induced from re</w:t>
      </w:r>
      <w:r w:rsidR="002D4744">
        <w:rPr>
          <w:rFonts w:ascii="Times New Roman" w:eastAsia="Times New Roman" w:hAnsi="Times New Roman" w:cs="Times New Roman"/>
        </w:rPr>
        <w:t>pressed genes according to this</w:t>
      </w:r>
      <w:r w:rsidRPr="008A1087">
        <w:rPr>
          <w:rFonts w:ascii="Times New Roman" w:eastAsia="Times New Roman" w:hAnsi="Times New Roman" w:cs="Times New Roman"/>
        </w:rPr>
        <w:t xml:space="preserve"> model is illustrated by a line with equation</w:t>
      </w:r>
      <w:proofErr w:type="gramEnd"/>
      <w:r w:rsidRPr="008A1087">
        <w:rPr>
          <w:rFonts w:ascii="Times New Roman" w:eastAsia="Times New Roman" w:hAnsi="Times New Roman" w:cs="Times New Roman"/>
        </w:rPr>
        <w:t xml:space="preserve"> </w:t>
      </w:r>
    </w:p>
    <w:p w14:paraId="41BDE1AD" w14:textId="77777777" w:rsidR="004613F7" w:rsidRPr="008A1087" w:rsidRDefault="0080264D">
      <w:pPr>
        <w:pStyle w:val="normal0"/>
        <w:spacing w:line="360" w:lineRule="auto"/>
        <w:jc w:val="center"/>
        <w:rPr>
          <w:rFonts w:ascii="Times New Roman" w:eastAsia="Times New Roman" w:hAnsi="Times New Roman" w:cs="Times New Roman"/>
          <w:i/>
          <w:vertAlign w:val="subscript"/>
        </w:rPr>
      </w:pPr>
      <w:r w:rsidRPr="008A1087">
        <w:rPr>
          <w:rFonts w:ascii="Times New Roman" w:eastAsia="Times New Roman" w:hAnsi="Times New Roman" w:cs="Times New Roman"/>
          <w:i/>
        </w:rPr>
        <w:t>F</w:t>
      </w:r>
      <w:r w:rsidRPr="008A1087">
        <w:rPr>
          <w:rFonts w:ascii="Times New Roman" w:eastAsia="Times New Roman" w:hAnsi="Times New Roman" w:cs="Times New Roman"/>
          <w:i/>
          <w:vertAlign w:val="subscript"/>
        </w:rPr>
        <w:t>2</w:t>
      </w:r>
      <w:r w:rsidRPr="008A1087">
        <w:rPr>
          <w:rFonts w:ascii="Times New Roman" w:eastAsia="Times New Roman" w:hAnsi="Times New Roman" w:cs="Times New Roman"/>
          <w:i/>
        </w:rPr>
        <w:t xml:space="preserve"> = -a/b F</w:t>
      </w:r>
      <w:r w:rsidRPr="008A1087">
        <w:rPr>
          <w:rFonts w:ascii="Times New Roman" w:eastAsia="Times New Roman" w:hAnsi="Times New Roman" w:cs="Times New Roman"/>
          <w:i/>
          <w:vertAlign w:val="subscript"/>
        </w:rPr>
        <w:t>1</w:t>
      </w:r>
      <w:r w:rsidRPr="008A1087">
        <w:rPr>
          <w:rFonts w:ascii="Times New Roman" w:eastAsia="Times New Roman" w:hAnsi="Times New Roman" w:cs="Times New Roman"/>
          <w:i/>
        </w:rPr>
        <w:t xml:space="preserve"> - c/b</w:t>
      </w:r>
    </w:p>
    <w:p w14:paraId="2C879080"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lastRenderedPageBreak/>
        <w:t xml:space="preserve"> </w:t>
      </w:r>
      <w:proofErr w:type="gramStart"/>
      <w:r w:rsidRPr="008A1087">
        <w:rPr>
          <w:rFonts w:ascii="Times New Roman" w:eastAsia="Times New Roman" w:hAnsi="Times New Roman" w:cs="Times New Roman"/>
        </w:rPr>
        <w:t>while</w:t>
      </w:r>
      <w:proofErr w:type="gramEnd"/>
      <w:r w:rsidRPr="008A1087">
        <w:rPr>
          <w:rFonts w:ascii="Times New Roman" w:eastAsia="Times New Roman" w:hAnsi="Times New Roman" w:cs="Times New Roman"/>
        </w:rPr>
        <w:t xml:space="preserve"> the value reported on this line indicates the correlation between L and the change in the synthesis rate (the predicted and the observed transcriptional responses, respectively).</w:t>
      </w:r>
    </w:p>
    <w:p w14:paraId="67BF527E" w14:textId="77777777" w:rsidR="004613F7" w:rsidRPr="008A1087" w:rsidRDefault="004613F7">
      <w:pPr>
        <w:pStyle w:val="normal0"/>
        <w:spacing w:line="360" w:lineRule="auto"/>
        <w:jc w:val="both"/>
        <w:rPr>
          <w:rFonts w:ascii="Times New Roman" w:eastAsia="Times New Roman" w:hAnsi="Times New Roman" w:cs="Times New Roman"/>
          <w:b/>
        </w:rPr>
      </w:pPr>
    </w:p>
    <w:p w14:paraId="31CC9D5E" w14:textId="78494AC1" w:rsidR="004613F7" w:rsidRPr="008A1087" w:rsidRDefault="0080264D">
      <w:pPr>
        <w:pStyle w:val="normal0"/>
        <w:numPr>
          <w:ilvl w:val="0"/>
          <w:numId w:val="6"/>
        </w:numPr>
        <w:spacing w:line="360" w:lineRule="auto"/>
        <w:ind w:hanging="360"/>
        <w:contextualSpacing/>
        <w:jc w:val="both"/>
        <w:rPr>
          <w:rFonts w:ascii="Times New Roman" w:eastAsia="Times New Roman" w:hAnsi="Times New Roman" w:cs="Times New Roman"/>
          <w:b/>
        </w:rPr>
      </w:pPr>
      <w:r w:rsidRPr="008A1087">
        <w:rPr>
          <w:rFonts w:ascii="Times New Roman" w:eastAsia="Times New Roman" w:hAnsi="Times New Roman" w:cs="Times New Roman"/>
          <w:b/>
        </w:rPr>
        <w:t>Dynamic</w:t>
      </w:r>
      <w:r w:rsidR="00667370">
        <w:rPr>
          <w:rFonts w:ascii="Times New Roman" w:eastAsia="Times New Roman" w:hAnsi="Times New Roman" w:cs="Times New Roman"/>
          <w:b/>
        </w:rPr>
        <w:t>s of transcription following MYC-</w:t>
      </w:r>
      <w:r w:rsidRPr="008A1087">
        <w:rPr>
          <w:rFonts w:ascii="Times New Roman" w:eastAsia="Times New Roman" w:hAnsi="Times New Roman" w:cs="Times New Roman"/>
          <w:b/>
        </w:rPr>
        <w:t>ER acti</w:t>
      </w:r>
      <w:r w:rsidR="00F47903" w:rsidRPr="008A1087">
        <w:rPr>
          <w:rFonts w:ascii="Times New Roman" w:eastAsia="Times New Roman" w:hAnsi="Times New Roman" w:cs="Times New Roman"/>
          <w:b/>
        </w:rPr>
        <w:t>vation (Figure</w:t>
      </w:r>
      <w:r w:rsidR="0020509D" w:rsidRPr="008A1087">
        <w:rPr>
          <w:rFonts w:ascii="Times New Roman" w:eastAsia="Times New Roman" w:hAnsi="Times New Roman" w:cs="Times New Roman"/>
          <w:b/>
        </w:rPr>
        <w:t>s 1</w:t>
      </w:r>
      <w:r w:rsidR="00F47903" w:rsidRPr="008A1087">
        <w:rPr>
          <w:rFonts w:ascii="Times New Roman" w:eastAsia="Times New Roman" w:hAnsi="Times New Roman" w:cs="Times New Roman"/>
          <w:b/>
        </w:rPr>
        <w:t xml:space="preserve"> </w:t>
      </w:r>
      <w:r w:rsidR="0020509D" w:rsidRPr="008A1087">
        <w:rPr>
          <w:rFonts w:ascii="Times New Roman" w:eastAsia="Times New Roman" w:hAnsi="Times New Roman" w:cs="Times New Roman"/>
          <w:b/>
        </w:rPr>
        <w:t xml:space="preserve">and </w:t>
      </w:r>
      <w:r w:rsidRPr="008A1087">
        <w:rPr>
          <w:rFonts w:ascii="Times New Roman" w:eastAsia="Times New Roman" w:hAnsi="Times New Roman" w:cs="Times New Roman"/>
          <w:b/>
        </w:rPr>
        <w:t>2)</w:t>
      </w:r>
    </w:p>
    <w:p w14:paraId="11BDE0B7" w14:textId="77777777" w:rsidR="004613F7" w:rsidRPr="008A1087" w:rsidRDefault="004613F7">
      <w:pPr>
        <w:pStyle w:val="normal0"/>
        <w:spacing w:line="360" w:lineRule="auto"/>
        <w:jc w:val="both"/>
        <w:rPr>
          <w:rFonts w:ascii="Times New Roman" w:eastAsia="Times New Roman" w:hAnsi="Times New Roman" w:cs="Times New Roman"/>
          <w:b/>
        </w:rPr>
      </w:pPr>
    </w:p>
    <w:p w14:paraId="3C627D7C" w14:textId="77777777" w:rsidR="004613F7" w:rsidRPr="008A1087" w:rsidRDefault="0080264D">
      <w:pPr>
        <w:pStyle w:val="normal0"/>
        <w:numPr>
          <w:ilvl w:val="0"/>
          <w:numId w:val="4"/>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Number of samples</w:t>
      </w:r>
    </w:p>
    <w:p w14:paraId="2974CFF2" w14:textId="6E8E463A"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 xml:space="preserve">The optimal number of time points (10 + the control) and biological replicates (3) necessary for a robust inference of the kinetic rates was determined based on the analyses reported in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C5CAFFD1-B924-4DFF-9CCD-7BCBAD983265&lt;/uuid&gt;&lt;priority&gt;7&lt;/priority&gt;&lt;publications&gt;&lt;publication&gt;&lt;uuid&gt;5A866B5B-56B5-4033-B2FA-BC17F181ED5F&lt;/uuid&gt;&lt;volume&gt;31&lt;/volume&gt;&lt;accepted_date&gt;99201505031200000000222000&lt;/accepted_date&gt;&lt;doi&gt;10.1093/bioinformatics/btv288&lt;/doi&gt;&lt;startpage&gt;2829&lt;/startpage&gt;&lt;publication_date&gt;99201509011200000000222000&lt;/publication_date&gt;&lt;url&gt;http://bioinformatics.oxfordjournals.org/content/31/17/2829.full&lt;/url&gt;&lt;citekey&gt;dePretis:2015fo&lt;/citekey&gt;&lt;type&gt;400&lt;/type&gt;&lt;title&gt;INSPEcT: a computational tool to infer mRNA synthesis, processing and degradation dynamics from RNA- and 4sU-seq time course experiments&lt;/title&gt;&lt;publisher&gt;Oxford University Press&lt;/publisher&gt;&lt;submission_date&gt;99201501161200000000222000&lt;/submission_date&gt;&lt;number&gt;17&lt;/number&gt;&lt;institution&gt;Center for Genomic Science of IIT@SEMM, Istituto Italiano di Tecnologia (IIT), 20139, Milano, Italy and.&lt;/institution&gt;&lt;subtype&gt;400&lt;/subtype&gt;&lt;endpage&gt;2835&lt;/endpage&gt;&lt;bundle&gt;&lt;marked_edited&gt;0&lt;/marked_edited&gt;&lt;created_at&gt;2011-12-01 10:47:03 +0000&lt;/created_at&gt;&lt;marked_deleted&gt;0&lt;/marked_deleted&gt;&lt;quality&gt;0&lt;/quality&gt;&lt;open_access&gt;0&lt;/open_access&gt;&lt;marked_duplicate&gt;0&lt;/marked_duplicate&gt;&lt;author_year_string&gt;Anon.&lt;/author_year_string&gt;&lt;abbreviation&gt;Bioinformatics&lt;/abbreviation&gt;&lt;update_count&gt;0&lt;/update_count&gt;&lt;label&gt;0&lt;/label&gt;&lt;matched&gt;0&lt;/matched&gt;&lt;type&gt;-100&lt;/type&gt;&lt;uuid&gt;B2C9B61E-3DA2-4A79-86B4-CEE0A330D71F&lt;/uuid&gt;&lt;factor&gt;0&lt;/factor&gt;&lt;citekey_base&gt;Bioinformatics&lt;/citekey_base&gt;&lt;searchresult&gt;0&lt;/searchresult&gt;&lt;attributed_title&gt;Bioinformatics&lt;/attributed_title&gt;&lt;manuscript&gt;0&lt;/manuscript&gt;&lt;times_cited&gt;0&lt;/times_cited&gt;&lt;initial&gt;B&lt;/initial&gt;&lt;newly_added&gt;0&lt;/newly_added&gt;&lt;canonical_title&gt;bioinformatics&lt;/canonical_title&gt;&lt;read_status&gt;0&lt;/read_status&gt;&lt;updated_at&gt;2016-01-27 11:53:09 +0000&lt;/updated_at&gt;&lt;flagged&gt;0&lt;/flagged&gt;&lt;privacy_level&gt;0&lt;/privacy_level&gt;&lt;publication_count&gt;73&lt;/publication_count&gt;&lt;draft&gt;0&lt;/draft&gt;&lt;title&gt;Bioinformatics&lt;/title&gt;&lt;language&gt;English&lt;/language&gt;&lt;rating&gt;0&lt;/rating&gt;&lt;imported_date&gt;2011-12-01 10:47:03 +0000&lt;/imported_date&gt;&lt;subtype&gt;-100&lt;/subtype&gt;&lt;times_read&gt;0&lt;/times_read&gt;&lt;/bundle&gt;&lt;authors&gt;&lt;author&gt;&lt;nonDroppingParticle&gt;de&lt;/nonDroppingParticle&gt;&lt;firstName&gt;Stefano&lt;/firstName&gt;&lt;lastName&gt;Pretis&lt;/lastName&gt;&lt;/author&gt;&lt;author&gt;&lt;firstName&gt;Theresia&lt;/firstName&gt;&lt;lastName&gt;Kress&lt;/lastName&gt;&lt;/author&gt;&lt;author&gt;&lt;firstName&gt;Marco&lt;/firstName&gt;&lt;middleNames&gt;J&lt;/middleNames&gt;&lt;lastName&gt;Morelli&lt;/lastName&gt;&lt;/author&gt;&lt;author&gt;&lt;firstName&gt;Giorgio&lt;/firstName&gt;&lt;middleNames&gt;E M&lt;/middleNames&gt;&lt;lastName&gt;Melloni&lt;/lastName&gt;&lt;/author&gt;&lt;author&gt;&lt;firstName&gt;Laura&lt;/firstName&gt;&lt;lastName&gt;Riva&lt;/lastName&gt;&lt;/author&gt;&lt;author&gt;&lt;firstName&gt;Bruno&lt;/firstName&gt;&lt;lastName&gt;Amati&lt;/lastName&gt;&lt;/author&gt;&lt;author&gt;&lt;firstName&gt;Mattia&lt;/firstName&gt;&lt;lastName&gt;Pelizzola&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(de Pretis et al. 2015)</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w:t>
      </w:r>
    </w:p>
    <w:p w14:paraId="015A3ED9" w14:textId="77777777" w:rsidR="004613F7" w:rsidRPr="008A1087" w:rsidRDefault="004613F7">
      <w:pPr>
        <w:pStyle w:val="normal0"/>
        <w:spacing w:line="360" w:lineRule="auto"/>
        <w:jc w:val="both"/>
        <w:rPr>
          <w:rFonts w:ascii="Times New Roman" w:eastAsia="Times New Roman" w:hAnsi="Times New Roman" w:cs="Times New Roman"/>
        </w:rPr>
      </w:pPr>
    </w:p>
    <w:p w14:paraId="7E29CCB1" w14:textId="77777777" w:rsidR="004613F7" w:rsidRPr="008A1087" w:rsidRDefault="0080264D">
      <w:pPr>
        <w:pStyle w:val="normal0"/>
        <w:numPr>
          <w:ilvl w:val="0"/>
          <w:numId w:val="4"/>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Analysis of total and nascent RNA-</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data, and determination of the kinetic rates</w:t>
      </w:r>
    </w:p>
    <w:p w14:paraId="249E958B" w14:textId="77777777" w:rsidR="004613F7" w:rsidRPr="008A1087" w:rsidRDefault="004613F7">
      <w:pPr>
        <w:pStyle w:val="normal0"/>
        <w:spacing w:line="360" w:lineRule="auto"/>
        <w:jc w:val="both"/>
        <w:rPr>
          <w:rFonts w:ascii="Times New Roman" w:eastAsia="Times New Roman" w:hAnsi="Times New Roman" w:cs="Times New Roman"/>
        </w:rPr>
      </w:pPr>
    </w:p>
    <w:p w14:paraId="72DBC272" w14:textId="77777777" w:rsidR="004613F7" w:rsidRPr="008A1087" w:rsidRDefault="0080264D">
      <w:pPr>
        <w:pStyle w:val="normal0"/>
        <w:spacing w:line="360" w:lineRule="auto"/>
        <w:jc w:val="both"/>
        <w:rPr>
          <w:rFonts w:ascii="Times New Roman" w:eastAsia="Times New Roman" w:hAnsi="Times New Roman" w:cs="Times New Roman"/>
          <w:i/>
        </w:rPr>
      </w:pPr>
      <w:r w:rsidRPr="008A1087">
        <w:rPr>
          <w:rFonts w:ascii="Times New Roman" w:eastAsia="Times New Roman" w:hAnsi="Times New Roman" w:cs="Times New Roman"/>
          <w:i/>
        </w:rPr>
        <w:t>Alignment of HTS RNA-</w:t>
      </w:r>
      <w:proofErr w:type="spellStart"/>
      <w:r w:rsidRPr="008A1087">
        <w:rPr>
          <w:rFonts w:ascii="Times New Roman" w:eastAsia="Times New Roman" w:hAnsi="Times New Roman" w:cs="Times New Roman"/>
          <w:i/>
        </w:rPr>
        <w:t>seq</w:t>
      </w:r>
      <w:proofErr w:type="spellEnd"/>
      <w:r w:rsidRPr="008A1087">
        <w:rPr>
          <w:rFonts w:ascii="Times New Roman" w:eastAsia="Times New Roman" w:hAnsi="Times New Roman" w:cs="Times New Roman"/>
          <w:i/>
        </w:rPr>
        <w:t xml:space="preserve"> data</w:t>
      </w:r>
    </w:p>
    <w:p w14:paraId="1F89999F" w14:textId="77777777" w:rsidR="00525C60"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 xml:space="preserve">Reads were filtered with </w:t>
      </w:r>
      <w:proofErr w:type="spellStart"/>
      <w:r w:rsidRPr="008A1087">
        <w:rPr>
          <w:rFonts w:ascii="Times New Roman" w:eastAsia="Times New Roman" w:hAnsi="Times New Roman" w:cs="Times New Roman"/>
        </w:rPr>
        <w:t>fastx</w:t>
      </w:r>
      <w:proofErr w:type="spellEnd"/>
      <w:r w:rsidRPr="008A1087">
        <w:rPr>
          <w:rFonts w:ascii="Times New Roman" w:eastAsia="Times New Roman" w:hAnsi="Times New Roman" w:cs="Times New Roman"/>
        </w:rPr>
        <w:t xml:space="preserve"> toolkit version 0.0.13.2, using “</w:t>
      </w:r>
      <w:proofErr w:type="spellStart"/>
      <w:r w:rsidRPr="008A1087">
        <w:rPr>
          <w:rFonts w:ascii="Times New Roman" w:eastAsia="Times New Roman" w:hAnsi="Times New Roman" w:cs="Times New Roman"/>
        </w:rPr>
        <w:t>fastq_quality_trimmer</w:t>
      </w:r>
      <w:proofErr w:type="spellEnd"/>
      <w:r w:rsidRPr="008A1087">
        <w:rPr>
          <w:rFonts w:ascii="Times New Roman" w:eastAsia="Times New Roman" w:hAnsi="Times New Roman" w:cs="Times New Roman"/>
        </w:rPr>
        <w:t xml:space="preserve"> -Q33 -t 20 -l 10 -v -</w:t>
      </w:r>
      <w:proofErr w:type="spellStart"/>
      <w:r w:rsidRPr="008A1087">
        <w:rPr>
          <w:rFonts w:ascii="Times New Roman" w:eastAsia="Times New Roman" w:hAnsi="Times New Roman" w:cs="Times New Roman"/>
        </w:rPr>
        <w:t>i</w:t>
      </w:r>
      <w:proofErr w:type="spellEnd"/>
      <w:r w:rsidRPr="008A1087">
        <w:rPr>
          <w:rFonts w:ascii="Times New Roman" w:eastAsia="Times New Roman" w:hAnsi="Times New Roman" w:cs="Times New Roman"/>
        </w:rPr>
        <w:t>” and  “</w:t>
      </w:r>
      <w:proofErr w:type="spellStart"/>
      <w:r w:rsidRPr="008A1087">
        <w:rPr>
          <w:rFonts w:ascii="Times New Roman" w:eastAsia="Times New Roman" w:hAnsi="Times New Roman" w:cs="Times New Roman"/>
        </w:rPr>
        <w:t>fastq_masker</w:t>
      </w:r>
      <w:proofErr w:type="spellEnd"/>
      <w:r w:rsidRPr="008A1087">
        <w:rPr>
          <w:rFonts w:ascii="Times New Roman" w:eastAsia="Times New Roman" w:hAnsi="Times New Roman" w:cs="Times New Roman"/>
        </w:rPr>
        <w:t xml:space="preserve"> -Q33 -q 20 -r -N -v -</w:t>
      </w:r>
      <w:proofErr w:type="spellStart"/>
      <w:r w:rsidRPr="008A1087">
        <w:rPr>
          <w:rFonts w:ascii="Times New Roman" w:eastAsia="Times New Roman" w:hAnsi="Times New Roman" w:cs="Times New Roman"/>
        </w:rPr>
        <w:t>i</w:t>
      </w:r>
      <w:proofErr w:type="spellEnd"/>
      <w:r w:rsidRPr="008A1087">
        <w:rPr>
          <w:rFonts w:ascii="Times New Roman" w:eastAsia="Times New Roman" w:hAnsi="Times New Roman" w:cs="Times New Roman"/>
        </w:rPr>
        <w:t>”. FASTQ files from both 4sU-seq (nascent mRNAs) and total RNA-</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experiments were first aligned on mouse </w:t>
      </w:r>
      <w:proofErr w:type="spellStart"/>
      <w:r w:rsidRPr="008A1087">
        <w:rPr>
          <w:rFonts w:ascii="Times New Roman" w:eastAsia="Times New Roman" w:hAnsi="Times New Roman" w:cs="Times New Roman"/>
        </w:rPr>
        <w:t>rRNA</w:t>
      </w:r>
      <w:proofErr w:type="spellEnd"/>
      <w:r w:rsidRPr="008A1087">
        <w:rPr>
          <w:rFonts w:ascii="Times New Roman" w:eastAsia="Times New Roman" w:hAnsi="Times New Roman" w:cs="Times New Roman"/>
        </w:rPr>
        <w:t xml:space="preserve"> sequences obtained from </w:t>
      </w:r>
      <w:proofErr w:type="spellStart"/>
      <w:r w:rsidRPr="008A1087">
        <w:rPr>
          <w:rFonts w:ascii="Times New Roman" w:eastAsia="Times New Roman" w:hAnsi="Times New Roman" w:cs="Times New Roman"/>
        </w:rPr>
        <w:t>GenBank</w:t>
      </w:r>
      <w:proofErr w:type="spellEnd"/>
      <w:r w:rsidRPr="008A1087">
        <w:rPr>
          <w:rFonts w:ascii="Times New Roman" w:eastAsia="Times New Roman" w:hAnsi="Times New Roman" w:cs="Times New Roman"/>
        </w:rPr>
        <w:t xml:space="preserve"> using the </w:t>
      </w:r>
      <w:proofErr w:type="spellStart"/>
      <w:r w:rsidRPr="008A1087">
        <w:rPr>
          <w:rFonts w:ascii="Times New Roman" w:eastAsia="Times New Roman" w:hAnsi="Times New Roman" w:cs="Times New Roman"/>
        </w:rPr>
        <w:t>TopHat</w:t>
      </w:r>
      <w:proofErr w:type="spellEnd"/>
      <w:r w:rsidRPr="008A1087">
        <w:rPr>
          <w:rFonts w:ascii="Times New Roman" w:eastAsia="Times New Roman" w:hAnsi="Times New Roman" w:cs="Times New Roman"/>
        </w:rPr>
        <w:t xml:space="preserve"> aligner</w:t>
      </w:r>
      <w:r w:rsidR="00757106" w:rsidRPr="008A1087">
        <w:rPr>
          <w:rFonts w:ascii="Times New Roman" w:eastAsia="Times New Roman" w:hAnsi="Times New Roman" w:cs="Times New Roman"/>
        </w:rPr>
        <w:t xml:space="preserve">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172549DD-354A-4495-8E43-7F1CA3535F29&lt;/uuid&gt;&lt;priority&gt;8&lt;/priority&gt;&lt;publications&gt;&lt;publication&gt;&lt;uuid&gt;3451388A-FEB3-4CAC-8689-402B569971F4&lt;/uuid&gt;&lt;volume&gt;7&lt;/volume&gt;&lt;doi&gt;10.1038/nprot.2012.016&lt;/doi&gt;&lt;startpage&gt;562&lt;/startpage&gt;&lt;publication_date&gt;99201203011200000000222000&lt;/publication_date&gt;&lt;url&gt;</w:instrText>
      </w:r>
    </w:p>
    <w:p w14:paraId="73BF7E28" w14:textId="34A398B9" w:rsidR="004613F7" w:rsidRPr="008A1087" w:rsidRDefault="00525C60">
      <w:pPr>
        <w:pStyle w:val="normal0"/>
        <w:spacing w:line="360" w:lineRule="auto"/>
        <w:jc w:val="both"/>
        <w:rPr>
          <w:rFonts w:ascii="Times New Roman" w:eastAsia="Times New Roman" w:hAnsi="Times New Roman" w:cs="Times New Roman"/>
        </w:rPr>
      </w:pPr>
      <w:r>
        <w:rPr>
          <w:rFonts w:ascii="Times New Roman" w:eastAsia="Times New Roman" w:hAnsi="Times New Roman" w:cs="Times New Roman"/>
        </w:rPr>
        <w:instrText xml:space="preserve"> http://dx.doi.org/10.1038/nprot.2012.016&lt;/url&gt;&lt;type&gt;400&lt;/type&gt;&lt;title&gt;Differential gene and transcript expression analysis of RNA-seq experiments with TopHat and Cufflinks&lt;/title&gt;&lt;publisher&gt;Nature Publishing Group&lt;/publisher&gt;&lt;number&gt;3&lt;/number&gt;&lt;subtype&gt;400&lt;/subtype&gt;&lt;endpage&gt;578&lt;/endpage&gt;&lt;bundle&gt;&lt;publication&gt;&lt;publisher&gt;Nature Publishing Group&lt;/publisher&gt;&lt;title&gt;Nature Protocols&lt;/title&gt;&lt;type&gt;-100&lt;/type&gt;&lt;subtype&gt;-100&lt;/subtype&gt;&lt;uuid&gt;D5DD0856-04A6-4B80-A833-46BE7AD123B8&lt;/uuid&gt;&lt;/publication&gt;&lt;/bundle&gt;&lt;authors&gt;&lt;author&gt;&lt;firstName&gt;Adam&lt;/firstName&gt;&lt;lastName&gt;Roberts&lt;/lastName&gt;&lt;/author&gt;&lt;author&gt;&lt;firstName&gt;Loyal&lt;/firstName&gt;&lt;lastName&gt;Goff&lt;/lastName&gt;&lt;/author&gt;&lt;author&gt;&lt;firstName&gt;Geo&lt;/firstName&gt;&lt;lastName&gt;Pertea&lt;/lastName&gt;&lt;/author&gt;&lt;author&gt;&lt;firstName&gt;Daehwan&lt;/firstName&gt;&lt;lastName&gt;Kim&lt;/lastName&gt;&lt;/author&gt;&lt;author&gt;&lt;firstName&gt;David&lt;/firstName&gt;&lt;middleNames&gt;R&lt;/middleNames&gt;&lt;lastName&gt;Kelley&lt;/lastName&gt;&lt;/author&gt;&lt;author&gt;&lt;firstName&gt;Harold&lt;/firstName&gt;&lt;lastName&gt;Pimentel&lt;/lastName&gt;&lt;/author&gt;&lt;author&gt;&lt;firstName&gt;Steven&lt;/firstName&gt;&lt;middleNames&gt;L&lt;/middleNames&gt;&lt;lastName&gt;Salzberg&lt;/lastName&gt;&lt;/author&gt;&lt;author&gt;&lt;firstName&gt;John&lt;/firstName&gt;&lt;middleNames&gt;L&lt;/middleNames&gt;&lt;lastName&gt;Rinn&lt;/lastName&gt;&lt;/author&gt;&lt;author&gt;&lt;firstName&gt;Lior&lt;/firstName&gt;&lt;lastName&gt;Pachter&lt;/lastName&gt;&lt;/author&gt;&lt;author&gt;&lt;firstName&gt;Cole&lt;/firstName&gt;&lt;lastName&gt;Trapnell&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Pr>
          <w:rFonts w:ascii="Times New Roman" w:hAnsi="Times New Roman" w:cs="Times New Roman"/>
        </w:rPr>
        <w:t>(Roberts et al. 2012)</w:t>
      </w:r>
      <w:r w:rsidR="008D0459" w:rsidRPr="008A1087">
        <w:rPr>
          <w:rFonts w:ascii="Times New Roman" w:eastAsia="Times New Roman" w:hAnsi="Times New Roman" w:cs="Times New Roman"/>
        </w:rPr>
        <w:fldChar w:fldCharType="end"/>
      </w:r>
      <w:r w:rsidR="0080264D" w:rsidRPr="008A1087">
        <w:rPr>
          <w:rFonts w:ascii="Times New Roman" w:eastAsia="Times New Roman" w:hAnsi="Times New Roman" w:cs="Times New Roman"/>
        </w:rPr>
        <w:t xml:space="preserve"> </w:t>
      </w:r>
      <w:proofErr w:type="gramStart"/>
      <w:r w:rsidR="0080264D" w:rsidRPr="008A1087">
        <w:rPr>
          <w:rFonts w:ascii="Times New Roman" w:eastAsia="Times New Roman" w:hAnsi="Times New Roman" w:cs="Times New Roman"/>
        </w:rPr>
        <w:t>with default parameters.</w:t>
      </w:r>
      <w:proofErr w:type="gramEnd"/>
      <w:r w:rsidR="0080264D" w:rsidRPr="008A1087">
        <w:rPr>
          <w:rFonts w:ascii="Times New Roman" w:eastAsia="Times New Roman" w:hAnsi="Times New Roman" w:cs="Times New Roman"/>
        </w:rPr>
        <w:t xml:space="preserve"> Only reads unmapped to ribosomal genes were then aligned on the mouse reference genome (NCBI37, mm9), using the </w:t>
      </w:r>
      <w:proofErr w:type="spellStart"/>
      <w:r w:rsidR="0080264D" w:rsidRPr="008A1087">
        <w:rPr>
          <w:rFonts w:ascii="Times New Roman" w:eastAsia="Times New Roman" w:hAnsi="Times New Roman" w:cs="Times New Roman"/>
        </w:rPr>
        <w:t>TopHat</w:t>
      </w:r>
      <w:proofErr w:type="spellEnd"/>
      <w:r w:rsidR="0080264D" w:rsidRPr="008A1087">
        <w:rPr>
          <w:rFonts w:ascii="Times New Roman" w:eastAsia="Times New Roman" w:hAnsi="Times New Roman" w:cs="Times New Roman"/>
        </w:rPr>
        <w:t xml:space="preserve"> aligner with default parameters.</w:t>
      </w:r>
    </w:p>
    <w:p w14:paraId="1457B05B" w14:textId="77777777" w:rsidR="004613F7" w:rsidRPr="008A1087" w:rsidRDefault="004613F7">
      <w:pPr>
        <w:pStyle w:val="normal0"/>
        <w:spacing w:line="360" w:lineRule="auto"/>
        <w:jc w:val="both"/>
        <w:rPr>
          <w:color w:val="333333"/>
          <w:sz w:val="20"/>
          <w:szCs w:val="20"/>
          <w:highlight w:val="white"/>
        </w:rPr>
      </w:pPr>
    </w:p>
    <w:p w14:paraId="03155539"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i/>
        </w:rPr>
        <w:t>Quantification of raw read counts</w:t>
      </w:r>
    </w:p>
    <w:p w14:paraId="64732E17" w14:textId="3A16A08F"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We quantified reads falling on exons and introns for each gene by using the function “</w:t>
      </w:r>
      <w:proofErr w:type="spellStart"/>
      <w:r w:rsidRPr="008A1087">
        <w:rPr>
          <w:rFonts w:ascii="Times New Roman" w:eastAsia="Times New Roman" w:hAnsi="Times New Roman" w:cs="Times New Roman"/>
        </w:rPr>
        <w:t>makeRPKMs</w:t>
      </w:r>
      <w:proofErr w:type="spellEnd"/>
      <w:r w:rsidRPr="008A1087">
        <w:rPr>
          <w:rFonts w:ascii="Times New Roman" w:eastAsia="Times New Roman" w:hAnsi="Times New Roman" w:cs="Times New Roman"/>
        </w:rPr>
        <w:t>” of the INSPEcT Bioconductor package</w:t>
      </w:r>
      <w:r w:rsidR="00757106" w:rsidRPr="008A1087">
        <w:rPr>
          <w:rFonts w:ascii="Times New Roman" w:eastAsia="Times New Roman" w:hAnsi="Times New Roman" w:cs="Times New Roman"/>
        </w:rPr>
        <w:t xml:space="preserve">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3CC722F7-2D97-47BA-9A41-0C26E3DCD593&lt;/uuid&gt;&lt;priority&gt;9&lt;/priority&gt;&lt;publications&gt;&lt;publication&gt;&lt;uuid&gt;5A866B5B-56B5-4033-B2FA-BC17F181ED5F&lt;/uuid&gt;&lt;volume&gt;31&lt;/volume&gt;&lt;accepted_date&gt;99201505031200000000222000&lt;/accepted_date&gt;&lt;doi&gt;10.1093/bioinformatics/btv288&lt;/doi&gt;&lt;startpage&gt;2829&lt;/startpage&gt;&lt;publication_date&gt;99201509011200000000222000&lt;/publication_date&gt;&lt;url&gt;http://bioinformatics.oxfordjournals.org/content/31/17/2829.full&lt;/url&gt;&lt;citekey&gt;dePretis:2015fo&lt;/citekey&gt;&lt;type&gt;400&lt;/type&gt;&lt;title&gt;INSPEcT: a computational tool to infer mRNA synthesis, processing and degradation dynamics from RNA- and 4sU-seq time course experiments&lt;/title&gt;&lt;publisher&gt;Oxford University Press&lt;/publisher&gt;&lt;submission_date&gt;99201501161200000000222000&lt;/submission_date&gt;&lt;number&gt;17&lt;/number&gt;&lt;institution&gt;Center for Genomic Science of IIT@SEMM, Istituto Italiano di Tecnologia (IIT), 20139, Milano, Italy and.&lt;/institution&gt;&lt;subtype&gt;400&lt;/subtype&gt;&lt;endpage&gt;2835&lt;/endpage&gt;&lt;bundle&gt;&lt;marked_edited&gt;0&lt;/marked_edited&gt;&lt;created_at&gt;2011-12-01 10:47:03 +0000&lt;/created_at&gt;&lt;marked_deleted&gt;0&lt;/marked_deleted&gt;&lt;quality&gt;0&lt;/quality&gt;&lt;open_access&gt;0&lt;/open_access&gt;&lt;marked_duplicate&gt;0&lt;/marked_duplicate&gt;&lt;author_year_string&gt;Anon.&lt;/author_year_string&gt;&lt;abbreviation&gt;Bioinformatics&lt;/abbreviation&gt;&lt;update_count&gt;0&lt;/update_count&gt;&lt;label&gt;0&lt;/label&gt;&lt;matched&gt;0&lt;/matched&gt;&lt;type&gt;-100&lt;/type&gt;&lt;uuid&gt;B2C9B61E-3DA2-4A79-86B4-CEE0A330D71F&lt;/uuid&gt;&lt;factor&gt;0&lt;/factor&gt;&lt;citekey_base&gt;Bioinformatics&lt;/citekey_base&gt;&lt;searchresult&gt;0&lt;/searchresult&gt;&lt;attributed_title&gt;Bioinformatics&lt;/attributed_title&gt;&lt;manuscript&gt;0&lt;/manuscript&gt;&lt;times_cited&gt;0&lt;/times_cited&gt;&lt;initial&gt;B&lt;/initial&gt;&lt;newly_added&gt;0&lt;/newly_added&gt;&lt;canonical_title&gt;bioinformatics&lt;/canonical_title&gt;&lt;read_status&gt;0&lt;/read_status&gt;&lt;updated_at&gt;2016-01-27 11:53:09 +0000&lt;/updated_at&gt;&lt;flagged&gt;0&lt;/flagged&gt;&lt;privacy_level&gt;0&lt;/privacy_level&gt;&lt;publication_count&gt;73&lt;/publication_count&gt;&lt;draft&gt;0&lt;/draft&gt;&lt;title&gt;Bioinformatics&lt;/title&gt;&lt;language&gt;English&lt;/language&gt;&lt;rating&gt;0&lt;/rating&gt;&lt;imported_date&gt;2011-12-01 10:47:03 +0000&lt;/imported_date&gt;&lt;subtype&gt;-100&lt;/subtype&gt;&lt;times_read&gt;0&lt;/times_read&gt;&lt;/bundle&gt;&lt;authors&gt;&lt;author&gt;&lt;nonDroppingParticle&gt;de&lt;/nonDroppingParticle&gt;&lt;firstName&gt;Stefano&lt;/firstName&gt;&lt;lastName&gt;Pretis&lt;/lastName&gt;&lt;/author&gt;&lt;author&gt;&lt;firstName&gt;Theresia&lt;/firstName&gt;&lt;lastName&gt;Kress&lt;/lastName&gt;&lt;/author&gt;&lt;author&gt;&lt;firstName&gt;Marco&lt;/firstName&gt;&lt;middleNames&gt;J&lt;/middleNames&gt;&lt;lastName&gt;Morelli&lt;/lastName&gt;&lt;/author&gt;&lt;author&gt;&lt;firstName&gt;Giorgio&lt;/firstName&gt;&lt;middleNames&gt;E M&lt;/middleNames&gt;&lt;lastName&gt;Melloni&lt;/lastName&gt;&lt;/author&gt;&lt;author&gt;&lt;firstName&gt;Laura&lt;/firstName&gt;&lt;lastName&gt;Riva&lt;/lastName&gt;&lt;/author&gt;&lt;author&gt;&lt;firstName&gt;Bruno&lt;/firstName&gt;&lt;lastName&gt;Amati&lt;/lastName&gt;&lt;/author&gt;&lt;author&gt;&lt;firstName&gt;Mattia&lt;/firstName&gt;&lt;lastName&gt;Pelizzola&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(de Pretis et al. 2015)</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 xml:space="preserve">. Briefly, based on the exon and intron definitions available in the TxDb.Mmusculus.UCSC.mm9.knownGene package this routine builds gene models by aggregating exons from all isoforms of the same gene and considering introns as the gaps between the exons. Reads are mapped to exon features first and then to intron features (solving ambiguities in </w:t>
      </w:r>
      <w:r w:rsidR="00A00AF5" w:rsidRPr="008A1087">
        <w:rPr>
          <w:rFonts w:ascii="Times New Roman" w:eastAsia="Times New Roman" w:hAnsi="Times New Roman" w:cs="Times New Roman"/>
        </w:rPr>
        <w:t>favor</w:t>
      </w:r>
      <w:r w:rsidRPr="008A1087">
        <w:rPr>
          <w:rFonts w:ascii="Times New Roman" w:eastAsia="Times New Roman" w:hAnsi="Times New Roman" w:cs="Times New Roman"/>
        </w:rPr>
        <w:t xml:space="preserve"> of exons in case of reads mapping to both exon and intron features). Eventually, for each gene, time point of OHT treatment and data type (nascent and total mRNA), the counts of exonic and intronic reads are determined.</w:t>
      </w:r>
    </w:p>
    <w:p w14:paraId="31BC2604" w14:textId="77777777" w:rsidR="004613F7" w:rsidRPr="008A1087" w:rsidRDefault="004613F7">
      <w:pPr>
        <w:pStyle w:val="normal0"/>
        <w:spacing w:line="360" w:lineRule="auto"/>
        <w:jc w:val="both"/>
        <w:rPr>
          <w:rFonts w:ascii="Times New Roman" w:eastAsia="Times New Roman" w:hAnsi="Times New Roman" w:cs="Times New Roman"/>
        </w:rPr>
      </w:pPr>
    </w:p>
    <w:p w14:paraId="1A0B2306"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i/>
        </w:rPr>
        <w:t>Genes filtering, read counts normalization, and quantification of absolute expression</w:t>
      </w:r>
    </w:p>
    <w:p w14:paraId="384B602B" w14:textId="6A77FEEE"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We selected 11’513 genes (out of the 18'824 genes with at least one intron) based on their expression (at least 5 read counts in ⅓ of the RNA-</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and 4sU-seq samples).  4sU-seq and RNA-</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samples were normalized using the </w:t>
      </w:r>
      <w:proofErr w:type="spellStart"/>
      <w:r w:rsidRPr="008A1087">
        <w:rPr>
          <w:rFonts w:ascii="Times New Roman" w:eastAsia="Times New Roman" w:hAnsi="Times New Roman" w:cs="Times New Roman"/>
        </w:rPr>
        <w:t>RUVSeq</w:t>
      </w:r>
      <w:proofErr w:type="spellEnd"/>
      <w:r w:rsidRPr="008A1087">
        <w:rPr>
          <w:rFonts w:ascii="Times New Roman" w:eastAsia="Times New Roman" w:hAnsi="Times New Roman" w:cs="Times New Roman"/>
        </w:rPr>
        <w:t xml:space="preserve"> Bioconductor package</w:t>
      </w:r>
      <w:r w:rsidR="00757106" w:rsidRPr="008A1087">
        <w:rPr>
          <w:rFonts w:ascii="Times New Roman" w:eastAsia="Times New Roman" w:hAnsi="Times New Roman" w:cs="Times New Roman"/>
        </w:rPr>
        <w:t xml:space="preserve">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E5701F90-4407-48BF-8F9F-79E2E856FA1C&lt;/uuid&gt;&lt;priority&gt;10&lt;/priority&gt;&lt;publications&gt;&lt;publication&gt;&lt;uuid&gt;92028ED8-A6AD-415D-A1FE-B835BE6FC5C9&lt;/uuid&gt;&lt;volume&gt;32&lt;/volume&gt;&lt;doi&gt;doi:10.1038/nbt.2931&lt;/doi&gt;&lt;startpage&gt;896&lt;/startpage&gt;&lt;publication_date&gt;99201409011200000000222000&lt;/publication_date&gt;&lt;url&gt;http://www.nature.com/nbt/journal/v32/n9/abs/nbt.2931.html&lt;/url&gt;&lt;type&gt;400&lt;/type&gt;&lt;title&gt;Normalization of RNA-seq data using factor analysis of control genes or samples&lt;/title&gt;&lt;publisher&gt;Nature Publishing Group&lt;/publisher&gt;&lt;number&gt;9&lt;/number&gt;&lt;subtype&gt;400&lt;/subtype&gt;&lt;endpage&gt;902&lt;/endpage&gt;&lt;bundle&gt;&lt;publication&gt;&lt;publisher&gt;Nature Publishing Group&lt;/publisher&gt;&lt;title&gt;Nature Biotechnology&lt;/title&gt;&lt;type&gt;-100&lt;/type&gt;&lt;subtype&gt;-100&lt;/subtype&gt;&lt;uuid&gt;7F6E4D73-A571-4837-B2B1-49664CF9F65A&lt;/uuid&gt;&lt;/publication&gt;&lt;/bundle&gt;&lt;authors&gt;&lt;author&gt;&lt;firstName&gt;Davide&lt;/firstName&gt;&lt;lastName&gt;Risso&lt;/lastName&gt;&lt;/author&gt;&lt;author&gt;&lt;firstName&gt;John&lt;/firstName&gt;&lt;lastName&gt;Ngai&lt;/lastName&gt;&lt;/author&gt;&lt;author&gt;&lt;firstName&gt;Terence&lt;/firstName&gt;&lt;middleNames&gt;P&lt;/middleNames&gt;&lt;lastName&gt;Speed&lt;/lastName&gt;&lt;/author&gt;&lt;author&gt;&lt;firstName&gt;Sandrine&lt;/firstName&gt;&lt;lastName&gt;Dudoit&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(Risso et al. 2014)</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 xml:space="preserve"> using a Generalized linear model, thus assuming that the sum of reads mapping to gene features (both exonic and intronic) does not change over time and between replicates - as determined in Fig</w:t>
      </w:r>
      <w:r w:rsidR="00757106" w:rsidRPr="008A1087">
        <w:rPr>
          <w:rFonts w:ascii="Times New Roman" w:eastAsia="Times New Roman" w:hAnsi="Times New Roman" w:cs="Times New Roman"/>
        </w:rPr>
        <w:t>ure</w:t>
      </w:r>
      <w:r w:rsidRPr="008A1087">
        <w:rPr>
          <w:rFonts w:ascii="Times New Roman" w:eastAsia="Times New Roman" w:hAnsi="Times New Roman" w:cs="Times New Roman"/>
        </w:rPr>
        <w:t xml:space="preserve"> 3 of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8508C990-895A-4E52-8CCC-F5F12768BE4C&lt;/uuid&gt;&lt;priority&gt;11&lt;/priority&gt;&lt;publications&gt;&lt;publication&gt;&lt;uuid&gt;F4B2C1E6-45C0-4FF4-AB11-7D91FA9E04D2&lt;/uuid&gt;&lt;volume&gt;511&lt;/volume&gt;&lt;accepted_date&gt;99201405281200000000222000&lt;/accepted_date&gt;&lt;doi&gt;10.1038/nature13537&lt;/doi&gt;&lt;startpage&gt;488&lt;/startpage&gt;&lt;publication_date&gt;99201407241200000000222000&lt;/publication_date&gt;&lt;url&gt;http://www.nature.com/doifinder/10.1038/nature13537&lt;/url&gt;&lt;citekey&gt;Sabo:2014jba&lt;/citekey&gt;&lt;type&gt;400&lt;/type&gt;&lt;title&gt;Selective transcriptional regulation by Myc in cellular growth control and lymphomagenesis.&lt;/title&gt;&lt;submission_date&gt;99201308141200000000222000&lt;/submission_date&gt;&lt;number&gt;7510&lt;/number&gt;&lt;institution&gt;1] Center for Genomic Science of IIT@SEMM, Fondazione Istituto Italiano di Tecnologia (IIT), Via Adamello 16, 20139 Milan, Italy [2] Department of Experimental Oncology, European Institute of Oncology (IEO), Via Adamello 16, 20139 Milan, Italy [3].&lt;/institution&gt;&lt;subtype&gt;400&lt;/subtype&gt;&lt;endpage&gt;492&lt;/endpage&gt;&lt;bundle&gt;&lt;publication&gt;&lt;publisher&gt;Nature Publishing Group&lt;/publisher&gt;&lt;url&gt;http://www.nature.com/nature&lt;/url&gt;&lt;title&gt;Nature&lt;/title&gt;&lt;type&gt;-100&lt;/type&gt;&lt;subtype&gt;-100&lt;/subtype&gt;&lt;uuid&gt;ADC62473-0E31-4187-8387-19E8E3E5DA94&lt;/uuid&gt;&lt;/publication&gt;&lt;/bundle&gt;&lt;authors&gt;&lt;author&gt;&lt;firstName&gt;Arianna&lt;/firstName&gt;&lt;lastName&gt;Sabò&lt;/lastName&gt;&lt;/author&gt;&lt;author&gt;&lt;firstName&gt;Theresia&lt;/firstName&gt;&lt;middleNames&gt;R&lt;/middleNames&gt;&lt;lastName&gt;Kress&lt;/lastName&gt;&lt;/author&gt;&lt;author&gt;&lt;firstName&gt;Mattia&lt;/firstName&gt;&lt;lastName&gt;Pelizzola&lt;/lastName&gt;&lt;/author&gt;&lt;author&gt;&lt;nonDroppingParticle&gt;de&lt;/nonDroppingParticle&gt;&lt;firstName&gt;Stefano&lt;/firstName&gt;&lt;lastName&gt;Pretis&lt;/lastName&gt;&lt;/author&gt;&lt;author&gt;&lt;firstName&gt;Marcin&lt;/firstName&gt;&lt;middleNames&gt;M&lt;/middleNames&gt;&lt;lastName&gt;Gorski&lt;/lastName&gt;&lt;/author&gt;&lt;author&gt;&lt;firstName&gt;Alessandra&lt;/firstName&gt;&lt;lastName&gt;Tesi&lt;/lastName&gt;&lt;/author&gt;&lt;author&gt;&lt;firstName&gt;Marco&lt;/firstName&gt;&lt;middleNames&gt;J&lt;/middleNames&gt;&lt;lastName&gt;Morelli&lt;/lastName&gt;&lt;/author&gt;&lt;author&gt;&lt;firstName&gt;Pranami&lt;/firstName&gt;&lt;lastName&gt;Bora&lt;/lastName&gt;&lt;/author&gt;&lt;author&gt;&lt;firstName&gt;Mirko&lt;/firstName&gt;&lt;lastName&gt;Doni&lt;/lastName&gt;&lt;/author&gt;&lt;author&gt;&lt;firstName&gt;Alessandro&lt;/firstName&gt;&lt;lastName&gt;Verrecchia&lt;/lastName&gt;&lt;/author&gt;&lt;author&gt;&lt;firstName&gt;Claudia&lt;/firstName&gt;&lt;lastName&gt;Tonelli&lt;/lastName&gt;&lt;/author&gt;&lt;author&gt;&lt;firstName&gt;Giovanni&lt;/firstName&gt;&lt;lastName&gt;Fagà&lt;/lastName&gt;&lt;/author&gt;&lt;author&gt;&lt;firstName&gt;Valerio&lt;/firstName&gt;&lt;lastName&gt;Bianchi&lt;/lastName&gt;&lt;/author&gt;&lt;author&gt;&lt;firstName&gt;Alberto&lt;/firstName&gt;&lt;lastName&gt;Ronchi&lt;/lastName&gt;&lt;/author&gt;&lt;author&gt;&lt;firstName&gt;Diana&lt;/firstName&gt;&lt;lastName&gt;Low&lt;/lastName&gt;&lt;/author&gt;&lt;author&gt;&lt;firstName&gt;Heiko&lt;/firstName&gt;&lt;lastName&gt;Muller&lt;/lastName&gt;&lt;/author&gt;&lt;author&gt;&lt;firstName&gt;Ernesto&lt;/firstName&gt;&lt;lastName&gt;Guccione&lt;/lastName&gt;&lt;/author&gt;&lt;author&gt;&lt;firstName&gt;Stefano&lt;/firstName&gt;&lt;lastName&gt;Campaner&lt;/lastName&gt;&lt;/author&gt;&lt;author&gt;&lt;firstName&gt;Bruno&lt;/firstName&gt;&lt;lastName&gt;Amati&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(Sabò et al. 2014)</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w:t>
      </w:r>
    </w:p>
    <w:p w14:paraId="3EB513EF"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lastRenderedPageBreak/>
        <w:t>Absolute gene expression was quantified for each gene based on exonic read counts in both 4sU-seq and RNA-</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datasets. For each gene, </w:t>
      </w:r>
      <w:proofErr w:type="spellStart"/>
      <w:r w:rsidRPr="008A1087">
        <w:rPr>
          <w:rFonts w:ascii="Times New Roman" w:eastAsia="Times New Roman" w:hAnsi="Times New Roman" w:cs="Times New Roman"/>
        </w:rPr>
        <w:t>RUVSeq</w:t>
      </w:r>
      <w:proofErr w:type="spellEnd"/>
      <w:r w:rsidRPr="008A1087">
        <w:rPr>
          <w:rFonts w:ascii="Times New Roman" w:eastAsia="Times New Roman" w:hAnsi="Times New Roman" w:cs="Times New Roman"/>
        </w:rPr>
        <w:t>-normalized read counts were transformed into RPKMs by dividing them by the total length of exons. Considering that the library size effect was already normalized out at the level of read counts (see above), we divided the length normalized counts by the median library size of our dataset. The same procedure was applied to determine the intronic RPKMs.</w:t>
      </w:r>
    </w:p>
    <w:p w14:paraId="43CA8826" w14:textId="77777777" w:rsidR="004613F7" w:rsidRPr="008A1087" w:rsidRDefault="004613F7">
      <w:pPr>
        <w:pStyle w:val="normal0"/>
        <w:spacing w:line="360" w:lineRule="auto"/>
        <w:jc w:val="both"/>
        <w:rPr>
          <w:rFonts w:ascii="Times New Roman" w:eastAsia="Times New Roman" w:hAnsi="Times New Roman" w:cs="Times New Roman"/>
        </w:rPr>
      </w:pPr>
    </w:p>
    <w:p w14:paraId="4BD5E8DB"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i/>
        </w:rPr>
        <w:t>Estimation of kinetic rates</w:t>
      </w:r>
    </w:p>
    <w:p w14:paraId="6852E53C" w14:textId="2C5DCA8D"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The INSPEcT Bioconductor package</w:t>
      </w:r>
      <w:r w:rsidR="00757106" w:rsidRPr="008A1087">
        <w:rPr>
          <w:rFonts w:ascii="Times New Roman" w:eastAsia="Times New Roman" w:hAnsi="Times New Roman" w:cs="Times New Roman"/>
        </w:rPr>
        <w:t xml:space="preserve">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64468239-51E1-4748-A0FA-049D1BD53D15&lt;/uuid&gt;&lt;priority&gt;12&lt;/priority&gt;&lt;publications&gt;&lt;publication&gt;&lt;uuid&gt;5A866B5B-56B5-4033-B2FA-BC17F181ED5F&lt;/uuid&gt;&lt;volume&gt;31&lt;/volume&gt;&lt;accepted_date&gt;99201505031200000000222000&lt;/accepted_date&gt;&lt;doi&gt;10.1093/bioinformatics/btv288&lt;/doi&gt;&lt;startpage&gt;2829&lt;/startpage&gt;&lt;publication_date&gt;99201509011200000000222000&lt;/publication_date&gt;&lt;url&gt;http://bioinformatics.oxfordjournals.org/content/31/17/2829.full&lt;/url&gt;&lt;citekey&gt;dePretis:2015fo&lt;/citekey&gt;&lt;type&gt;400&lt;/type&gt;&lt;title&gt;INSPEcT: a computational tool to infer mRNA synthesis, processing and degradation dynamics from RNA- and 4sU-seq time course experiments&lt;/title&gt;&lt;publisher&gt;Oxford University Press&lt;/publisher&gt;&lt;submission_date&gt;99201501161200000000222000&lt;/submission_date&gt;&lt;number&gt;17&lt;/number&gt;&lt;institution&gt;Center for Genomic Science of IIT@SEMM, Istituto Italiano di Tecnologia (IIT), 20139, Milano, Italy and.&lt;/institution&gt;&lt;subtype&gt;400&lt;/subtype&gt;&lt;endpage&gt;2835&lt;/endpage&gt;&lt;bundle&gt;&lt;marked_edited&gt;0&lt;/marked_edited&gt;&lt;created_at&gt;2011-12-01 10:47:03 +0000&lt;/created_at&gt;&lt;marked_deleted&gt;0&lt;/marked_deleted&gt;&lt;quality&gt;0&lt;/quality&gt;&lt;open_access&gt;0&lt;/open_access&gt;&lt;marked_duplicate&gt;0&lt;/marked_duplicate&gt;&lt;author_year_string&gt;Anon.&lt;/author_year_string&gt;&lt;abbreviation&gt;Bioinformatics&lt;/abbreviation&gt;&lt;update_count&gt;0&lt;/update_count&gt;&lt;label&gt;0&lt;/label&gt;&lt;matched&gt;0&lt;/matched&gt;&lt;type&gt;-100&lt;/type&gt;&lt;uuid&gt;B2C9B61E-3DA2-4A79-86B4-CEE0A330D71F&lt;/uuid&gt;&lt;factor&gt;0&lt;/factor&gt;&lt;citekey_base&gt;Bioinformatics&lt;/citekey_base&gt;&lt;searchresult&gt;0&lt;/searchresult&gt;&lt;attributed_title&gt;Bioinformatics&lt;/attributed_title&gt;&lt;manuscript&gt;0&lt;/manuscript&gt;&lt;times_cited&gt;0&lt;/times_cited&gt;&lt;initial&gt;B&lt;/initial&gt;&lt;newly_added&gt;0&lt;/newly_added&gt;&lt;canonical_title&gt;bioinformatics&lt;/canonical_title&gt;&lt;read_status&gt;0&lt;/read_status&gt;&lt;updated_at&gt;2016-01-27 11:53:09 +0000&lt;/updated_at&gt;&lt;flagged&gt;0&lt;/flagged&gt;&lt;privacy_level&gt;0&lt;/privacy_level&gt;&lt;publication_count&gt;73&lt;/publication_count&gt;&lt;draft&gt;0&lt;/draft&gt;&lt;title&gt;Bioinformatics&lt;/title&gt;&lt;language&gt;English&lt;/language&gt;&lt;rating&gt;0&lt;/rating&gt;&lt;imported_date&gt;2011-12-01 10:47:03 +0000&lt;/imported_date&gt;&lt;subtype&gt;-100&lt;/subtype&gt;&lt;times_read&gt;0&lt;/times_read&gt;&lt;/bundle&gt;&lt;authors&gt;&lt;author&gt;&lt;nonDroppingParticle&gt;de&lt;/nonDroppingParticle&gt;&lt;firstName&gt;Stefano&lt;/firstName&gt;&lt;lastName&gt;Pretis&lt;/lastName&gt;&lt;/author&gt;&lt;author&gt;&lt;firstName&gt;Theresia&lt;/firstName&gt;&lt;lastName&gt;Kress&lt;/lastName&gt;&lt;/author&gt;&lt;author&gt;&lt;firstName&gt;Marco&lt;/firstName&gt;&lt;middleNames&gt;J&lt;/middleNames&gt;&lt;lastName&gt;Morelli&lt;/lastName&gt;&lt;/author&gt;&lt;author&gt;&lt;firstName&gt;Giorgio&lt;/firstName&gt;&lt;middleNames&gt;E M&lt;/middleNames&gt;&lt;lastName&gt;Melloni&lt;/lastName&gt;&lt;/author&gt;&lt;author&gt;&lt;firstName&gt;Laura&lt;/firstName&gt;&lt;lastName&gt;Riva&lt;/lastName&gt;&lt;/author&gt;&lt;author&gt;&lt;firstName&gt;Bruno&lt;/firstName&gt;&lt;lastName&gt;Amati&lt;/lastName&gt;&lt;/author&gt;&lt;author&gt;&lt;firstName&gt;Mattia&lt;/firstName&gt;&lt;lastName&gt;Pelizzola&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(de Pretis et al. 2015)</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 xml:space="preserve"> was used to estimate the kinetic rates by mathematical modeling of 4sU-seq and RNA-</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RPKMs, determined for both exons and introns. Briefly, while intronic RPKMs are indicative of pre-mRNA (</w:t>
      </w:r>
      <w:proofErr w:type="spellStart"/>
      <w:r w:rsidRPr="008A1087">
        <w:rPr>
          <w:rFonts w:ascii="Times New Roman" w:eastAsia="Times New Roman" w:hAnsi="Times New Roman" w:cs="Times New Roman"/>
        </w:rPr>
        <w:t>unspliced</w:t>
      </w:r>
      <w:proofErr w:type="spellEnd"/>
      <w:r w:rsidRPr="008A1087">
        <w:rPr>
          <w:rFonts w:ascii="Times New Roman" w:eastAsia="Times New Roman" w:hAnsi="Times New Roman" w:cs="Times New Roman"/>
        </w:rPr>
        <w:t xml:space="preserve">) abundance, the exonic RPKMs derive </w:t>
      </w:r>
      <w:proofErr w:type="gramStart"/>
      <w:r w:rsidRPr="008A1087">
        <w:rPr>
          <w:rFonts w:ascii="Times New Roman" w:eastAsia="Times New Roman" w:hAnsi="Times New Roman" w:cs="Times New Roman"/>
        </w:rPr>
        <w:t>from  the</w:t>
      </w:r>
      <w:proofErr w:type="gramEnd"/>
      <w:r w:rsidRPr="008A1087">
        <w:rPr>
          <w:rFonts w:ascii="Times New Roman" w:eastAsia="Times New Roman" w:hAnsi="Times New Roman" w:cs="Times New Roman"/>
        </w:rPr>
        <w:t xml:space="preserve"> sum of mature mRNA (spliced) and pre-mRNA (</w:t>
      </w:r>
      <w:proofErr w:type="spellStart"/>
      <w:r w:rsidRPr="008A1087">
        <w:rPr>
          <w:rFonts w:ascii="Times New Roman" w:eastAsia="Times New Roman" w:hAnsi="Times New Roman" w:cs="Times New Roman"/>
        </w:rPr>
        <w:t>unspliced</w:t>
      </w:r>
      <w:proofErr w:type="spellEnd"/>
      <w:r w:rsidRPr="008A1087">
        <w:rPr>
          <w:rFonts w:ascii="Times New Roman" w:eastAsia="Times New Roman" w:hAnsi="Times New Roman" w:cs="Times New Roman"/>
        </w:rPr>
        <w:t>) abundances. By integrating the levels of immature and mature mRNAs in both the total and the nascent mRNAs fraction, INSPEcT returns the rates of the three main steps governing the mRNA life-cycle: the rate of synthesis of pre-mRNA molecules (synthesis rate, RPKM/hour), the rate of conversion of pre-mRNA molecules into their mature form (processing rate, 1/hour) and the rate of degradation of the mature RNA molecule (degradation rate, 1/hour). Rates were inferred by considering a 4sU incorporation time of 5 minutes, instead of the experimental labeling time of 10 minutes, following the observation that 4sU incorporation into transcripts starts after 5 minutes of 4sU exposure. Kinetic rates were inferred using the “</w:t>
      </w:r>
      <w:proofErr w:type="spellStart"/>
      <w:r w:rsidRPr="008A1087">
        <w:rPr>
          <w:rFonts w:ascii="Times New Roman" w:eastAsia="Times New Roman" w:hAnsi="Times New Roman" w:cs="Times New Roman"/>
        </w:rPr>
        <w:t>newINSPEcT</w:t>
      </w:r>
      <w:proofErr w:type="spellEnd"/>
      <w:r w:rsidRPr="008A1087">
        <w:rPr>
          <w:rFonts w:ascii="Times New Roman" w:eastAsia="Times New Roman" w:hAnsi="Times New Roman" w:cs="Times New Roman"/>
        </w:rPr>
        <w:t>” function of the package INSPEcT by setting “</w:t>
      </w:r>
      <w:proofErr w:type="spellStart"/>
      <w:r w:rsidRPr="008A1087">
        <w:rPr>
          <w:rFonts w:ascii="Times New Roman" w:eastAsia="Times New Roman" w:hAnsi="Times New Roman" w:cs="Times New Roman"/>
        </w:rPr>
        <w:t>totalMedianNorm</w:t>
      </w:r>
      <w:proofErr w:type="spellEnd"/>
      <w:r w:rsidRPr="008A1087">
        <w:rPr>
          <w:rFonts w:ascii="Times New Roman" w:eastAsia="Times New Roman" w:hAnsi="Times New Roman" w:cs="Times New Roman"/>
        </w:rPr>
        <w:t xml:space="preserve">” to FALSE - considering that RPKMs were previously normalized with </w:t>
      </w:r>
      <w:proofErr w:type="spellStart"/>
      <w:r w:rsidRPr="008A1087">
        <w:rPr>
          <w:rFonts w:ascii="Times New Roman" w:eastAsia="Times New Roman" w:hAnsi="Times New Roman" w:cs="Times New Roman"/>
        </w:rPr>
        <w:t>RUVSeq</w:t>
      </w:r>
      <w:proofErr w:type="spellEnd"/>
      <w:r w:rsidRPr="008A1087">
        <w:rPr>
          <w:rFonts w:ascii="Times New Roman" w:eastAsia="Times New Roman" w:hAnsi="Times New Roman" w:cs="Times New Roman"/>
        </w:rPr>
        <w:t xml:space="preserve"> - while leaving the other arguments to their default settings.</w:t>
      </w:r>
    </w:p>
    <w:p w14:paraId="4F311A2B"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We used the “</w:t>
      </w:r>
      <w:proofErr w:type="spellStart"/>
      <w:r w:rsidRPr="008A1087">
        <w:rPr>
          <w:rFonts w:ascii="Times New Roman" w:eastAsia="Times New Roman" w:hAnsi="Times New Roman" w:cs="Times New Roman"/>
        </w:rPr>
        <w:t>modelRates</w:t>
      </w:r>
      <w:proofErr w:type="spellEnd"/>
      <w:r w:rsidRPr="008A1087">
        <w:rPr>
          <w:rFonts w:ascii="Times New Roman" w:eastAsia="Times New Roman" w:hAnsi="Times New Roman" w:cs="Times New Roman"/>
        </w:rPr>
        <w:t>” INSPEcT function to model the kinetic rates over time as impulse models. Following this modeling step, the tool can statistically assess whether the modeling is satisfactory and indicate whether synthesis, processing or degradation rates should be assumed to be constant over time or not. We set the chi-squared threshold to 0.01 for the goodness-of-fit test, and Brown’s method threshold to 0.05 to assess whether kinetic rates are changing over time.</w:t>
      </w:r>
    </w:p>
    <w:p w14:paraId="29C5C8A0" w14:textId="77777777" w:rsidR="004613F7" w:rsidRPr="008A1087" w:rsidRDefault="004613F7">
      <w:pPr>
        <w:pStyle w:val="normal0"/>
        <w:spacing w:line="360" w:lineRule="auto"/>
        <w:jc w:val="both"/>
        <w:rPr>
          <w:rFonts w:ascii="Times New Roman" w:eastAsia="Times New Roman" w:hAnsi="Times New Roman" w:cs="Times New Roman"/>
        </w:rPr>
      </w:pPr>
    </w:p>
    <w:p w14:paraId="23AE7646" w14:textId="741EB265" w:rsidR="004613F7" w:rsidRPr="008A1087" w:rsidRDefault="0080264D">
      <w:pPr>
        <w:pStyle w:val="normal0"/>
        <w:numPr>
          <w:ilvl w:val="0"/>
          <w:numId w:val="4"/>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Analysis of the</w:t>
      </w:r>
      <w:r w:rsidR="00667370">
        <w:rPr>
          <w:rFonts w:ascii="Times New Roman" w:eastAsia="Times New Roman" w:hAnsi="Times New Roman" w:cs="Times New Roman"/>
        </w:rPr>
        <w:t xml:space="preserve"> transcriptional response to MYC-</w:t>
      </w:r>
      <w:r w:rsidRPr="008A1087">
        <w:rPr>
          <w:rFonts w:ascii="Times New Roman" w:eastAsia="Times New Roman" w:hAnsi="Times New Roman" w:cs="Times New Roman"/>
        </w:rPr>
        <w:t>ER activation</w:t>
      </w:r>
    </w:p>
    <w:p w14:paraId="76FC0E3A" w14:textId="77777777" w:rsidR="004613F7" w:rsidRPr="008A1087" w:rsidRDefault="004613F7">
      <w:pPr>
        <w:pStyle w:val="normal0"/>
        <w:spacing w:line="360" w:lineRule="auto"/>
        <w:jc w:val="both"/>
        <w:rPr>
          <w:rFonts w:ascii="Times New Roman" w:eastAsia="Times New Roman" w:hAnsi="Times New Roman" w:cs="Times New Roman"/>
        </w:rPr>
      </w:pPr>
    </w:p>
    <w:p w14:paraId="3EBACD1E" w14:textId="67279DD8"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We identified 4’909 genes altered in 3T9</w:t>
      </w:r>
      <w:r w:rsidR="00667370">
        <w:rPr>
          <w:rFonts w:ascii="Times New Roman" w:eastAsia="Times New Roman" w:hAnsi="Times New Roman" w:cs="Times New Roman"/>
          <w:vertAlign w:val="superscript"/>
        </w:rPr>
        <w:t>MYC-</w:t>
      </w:r>
      <w:r w:rsidRPr="008A1087">
        <w:rPr>
          <w:rFonts w:ascii="Times New Roman" w:eastAsia="Times New Roman" w:hAnsi="Times New Roman" w:cs="Times New Roman"/>
          <w:vertAlign w:val="superscript"/>
        </w:rPr>
        <w:t>ER</w:t>
      </w:r>
      <w:r w:rsidR="00667370">
        <w:rPr>
          <w:rFonts w:ascii="Times New Roman" w:eastAsia="Times New Roman" w:hAnsi="Times New Roman" w:cs="Times New Roman"/>
        </w:rPr>
        <w:t xml:space="preserve"> cells following MYC-</w:t>
      </w:r>
      <w:r w:rsidRPr="008A1087">
        <w:rPr>
          <w:rFonts w:ascii="Times New Roman" w:eastAsia="Times New Roman" w:hAnsi="Times New Roman" w:cs="Times New Roman"/>
        </w:rPr>
        <w:t xml:space="preserve">ER activation. This set of genes is the result of the intersection between: </w:t>
      </w:r>
    </w:p>
    <w:p w14:paraId="1F5BD017" w14:textId="6FB9128F" w:rsidR="004613F7" w:rsidRPr="008A1087" w:rsidRDefault="0080264D">
      <w:pPr>
        <w:pStyle w:val="normal0"/>
        <w:numPr>
          <w:ilvl w:val="0"/>
          <w:numId w:val="3"/>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 xml:space="preserve">11’141 genes with a </w:t>
      </w:r>
      <w:r w:rsidR="00000019" w:rsidRPr="00163504">
        <w:rPr>
          <w:rFonts w:ascii="Times New Roman" w:eastAsia="Times New Roman" w:hAnsi="Times New Roman" w:cs="Times New Roman"/>
          <w:sz w:val="24"/>
          <w:szCs w:val="24"/>
        </w:rPr>
        <w:t>MYC</w:t>
      </w:r>
      <w:r w:rsidR="00000019" w:rsidRPr="00163504">
        <w:rPr>
          <w:rFonts w:ascii="Times New Roman" w:eastAsia="Times New Roman" w:hAnsi="Times New Roman" w:cs="Times New Roman"/>
        </w:rPr>
        <w:t xml:space="preserve"> </w:t>
      </w:r>
      <w:r w:rsidRPr="008A1087">
        <w:rPr>
          <w:rFonts w:ascii="Times New Roman" w:eastAsia="Times New Roman" w:hAnsi="Times New Roman" w:cs="Times New Roman"/>
        </w:rPr>
        <w:t>peak overlapping the promoter region in at least one time point</w:t>
      </w:r>
    </w:p>
    <w:p w14:paraId="204AD42E" w14:textId="77777777" w:rsidR="004613F7" w:rsidRPr="008A1087" w:rsidRDefault="0080264D">
      <w:pPr>
        <w:pStyle w:val="normal0"/>
        <w:numPr>
          <w:ilvl w:val="0"/>
          <w:numId w:val="3"/>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9’439 genes with RPKM of at least 1 for total RNA-</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exons in at least one time point</w:t>
      </w:r>
    </w:p>
    <w:p w14:paraId="71BAA9AC" w14:textId="77777777" w:rsidR="004613F7" w:rsidRPr="008A1087" w:rsidRDefault="0080264D">
      <w:pPr>
        <w:pStyle w:val="normal0"/>
        <w:numPr>
          <w:ilvl w:val="0"/>
          <w:numId w:val="3"/>
        </w:numPr>
        <w:spacing w:line="360" w:lineRule="auto"/>
        <w:ind w:hanging="360"/>
        <w:contextualSpacing/>
        <w:jc w:val="both"/>
        <w:rPr>
          <w:rFonts w:ascii="Times New Roman" w:eastAsia="Times New Roman" w:hAnsi="Times New Roman" w:cs="Times New Roman"/>
        </w:rPr>
      </w:pPr>
      <w:r w:rsidRPr="008A1087">
        <w:rPr>
          <w:rFonts w:ascii="Times New Roman" w:eastAsia="Times New Roman" w:hAnsi="Times New Roman" w:cs="Times New Roman"/>
        </w:rPr>
        <w:t xml:space="preserve">6’415 genes with at least one rate identified as changing by INSPEcT (with either the total or the synthesis rates having an absolute log2 fold change of at least 1.2 compared to the untreated condition). </w:t>
      </w:r>
    </w:p>
    <w:p w14:paraId="210C17D5" w14:textId="57C1AD1C"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lastRenderedPageBreak/>
        <w:t>We used the R implementation (</w:t>
      </w:r>
      <w:proofErr w:type="spellStart"/>
      <w:r w:rsidRPr="008A1087">
        <w:rPr>
          <w:rFonts w:ascii="Times New Roman" w:eastAsia="Times New Roman" w:hAnsi="Times New Roman" w:cs="Times New Roman"/>
        </w:rPr>
        <w:t>prcomp</w:t>
      </w:r>
      <w:proofErr w:type="spellEnd"/>
      <w:r w:rsidRPr="008A1087">
        <w:rPr>
          <w:rFonts w:ascii="Times New Roman" w:eastAsia="Times New Roman" w:hAnsi="Times New Roman" w:cs="Times New Roman"/>
        </w:rPr>
        <w:t xml:space="preserve">) of the principal component analysis (PCA) to visualize the responses of mRNA, pre-mRNA and kinetic rates after </w:t>
      </w:r>
      <w:r w:rsidR="00000019" w:rsidRPr="00163504">
        <w:rPr>
          <w:rFonts w:ascii="Times New Roman" w:eastAsia="Times New Roman" w:hAnsi="Times New Roman" w:cs="Times New Roman"/>
          <w:sz w:val="24"/>
          <w:szCs w:val="24"/>
        </w:rPr>
        <w:t>MYC</w:t>
      </w:r>
      <w:r w:rsidR="00000019" w:rsidRPr="00163504">
        <w:rPr>
          <w:rFonts w:ascii="Times New Roman" w:eastAsia="Times New Roman" w:hAnsi="Times New Roman" w:cs="Times New Roman"/>
        </w:rPr>
        <w:t xml:space="preserve"> </w:t>
      </w:r>
      <w:r w:rsidRPr="008A1087">
        <w:rPr>
          <w:rFonts w:ascii="Times New Roman" w:eastAsia="Times New Roman" w:hAnsi="Times New Roman" w:cs="Times New Roman"/>
        </w:rPr>
        <w:t xml:space="preserve">induction. For each feature, the coordinates of the two principal components were plotted and </w:t>
      </w:r>
      <w:proofErr w:type="gramStart"/>
      <w:r w:rsidRPr="008A1087">
        <w:rPr>
          <w:rFonts w:ascii="Times New Roman" w:eastAsia="Times New Roman" w:hAnsi="Times New Roman" w:cs="Times New Roman"/>
        </w:rPr>
        <w:t>contiguous time-points were connected by a line of the same color</w:t>
      </w:r>
      <w:proofErr w:type="gramEnd"/>
      <w:r w:rsidRPr="008A1087">
        <w:rPr>
          <w:rFonts w:ascii="Times New Roman" w:eastAsia="Times New Roman" w:hAnsi="Times New Roman" w:cs="Times New Roman"/>
        </w:rPr>
        <w:t>.</w:t>
      </w:r>
    </w:p>
    <w:p w14:paraId="67FB1307" w14:textId="77777777" w:rsidR="004613F7" w:rsidRPr="008A1087" w:rsidRDefault="004613F7">
      <w:pPr>
        <w:pStyle w:val="normal0"/>
        <w:spacing w:line="360" w:lineRule="auto"/>
        <w:jc w:val="both"/>
        <w:rPr>
          <w:rFonts w:ascii="Times New Roman" w:eastAsia="Times New Roman" w:hAnsi="Times New Roman" w:cs="Times New Roman"/>
        </w:rPr>
      </w:pPr>
    </w:p>
    <w:p w14:paraId="2615ECC7" w14:textId="38E2A31B" w:rsidR="004613F7" w:rsidRPr="008A1087" w:rsidRDefault="0080264D">
      <w:pPr>
        <w:pStyle w:val="normal0"/>
        <w:numPr>
          <w:ilvl w:val="0"/>
          <w:numId w:val="6"/>
        </w:numPr>
        <w:spacing w:line="360" w:lineRule="auto"/>
        <w:ind w:hanging="360"/>
        <w:contextualSpacing/>
        <w:jc w:val="both"/>
        <w:rPr>
          <w:rFonts w:ascii="Times New Roman" w:eastAsia="Times New Roman" w:hAnsi="Times New Roman" w:cs="Times New Roman"/>
          <w:b/>
        </w:rPr>
      </w:pPr>
      <w:r w:rsidRPr="008A1087">
        <w:rPr>
          <w:rFonts w:ascii="Times New Roman" w:eastAsia="Times New Roman" w:hAnsi="Times New Roman" w:cs="Times New Roman"/>
          <w:b/>
        </w:rPr>
        <w:t>Dynamics of RNAPII loading and progression thr</w:t>
      </w:r>
      <w:r w:rsidR="00567887" w:rsidRPr="008A1087">
        <w:rPr>
          <w:rFonts w:ascii="Times New Roman" w:eastAsia="Times New Roman" w:hAnsi="Times New Roman" w:cs="Times New Roman"/>
          <w:b/>
        </w:rPr>
        <w:t>ough transcriptional units (Figure</w:t>
      </w:r>
      <w:r w:rsidRPr="008A1087">
        <w:rPr>
          <w:rFonts w:ascii="Times New Roman" w:eastAsia="Times New Roman" w:hAnsi="Times New Roman" w:cs="Times New Roman"/>
          <w:b/>
        </w:rPr>
        <w:t xml:space="preserve"> 3)</w:t>
      </w:r>
    </w:p>
    <w:p w14:paraId="32296416" w14:textId="77777777" w:rsidR="004613F7" w:rsidRPr="008A1087" w:rsidRDefault="004613F7">
      <w:pPr>
        <w:pStyle w:val="normal0"/>
        <w:spacing w:line="360" w:lineRule="auto"/>
        <w:jc w:val="both"/>
        <w:rPr>
          <w:rFonts w:ascii="Times New Roman" w:eastAsia="Times New Roman" w:hAnsi="Times New Roman" w:cs="Times New Roman"/>
          <w:b/>
        </w:rPr>
      </w:pPr>
    </w:p>
    <w:p w14:paraId="78F17901" w14:textId="77777777" w:rsidR="004613F7" w:rsidRPr="008A1087" w:rsidRDefault="0080264D">
      <w:pPr>
        <w:pStyle w:val="normal0"/>
        <w:spacing w:line="360" w:lineRule="auto"/>
        <w:jc w:val="both"/>
        <w:rPr>
          <w:rFonts w:ascii="Times New Roman" w:eastAsia="Times New Roman" w:hAnsi="Times New Roman" w:cs="Times New Roman"/>
          <w:i/>
        </w:rPr>
      </w:pPr>
      <w:r w:rsidRPr="008A1087">
        <w:rPr>
          <w:rFonts w:ascii="Times New Roman" w:eastAsia="Times New Roman" w:hAnsi="Times New Roman" w:cs="Times New Roman"/>
          <w:i/>
        </w:rPr>
        <w:t>Clustering of the RNAPII and transcriptional responses</w:t>
      </w:r>
    </w:p>
    <w:p w14:paraId="62BC1379"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 xml:space="preserve">Out of the 4’909 genes with altered kinetics, we selected 4’651 genes with an altered synthesis rate. </w:t>
      </w:r>
    </w:p>
    <w:p w14:paraId="6443E963"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For these genes, we identified clusters of genes coherent for the changes in RNAPII binding and synthesis rate (for the latter we considered only the time-points profiled for RNAPII ChIP-</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We grouped the genes based on the untreated levels of each feature (as ranking), and their log2 ratio at each time points compared to the untreated condition. To increase the weight of the basal condition, and the changes of the synthesis rate in the clustering, we replicated them 15 and 4 times, respectively. </w:t>
      </w:r>
    </w:p>
    <w:p w14:paraId="1C5D7267"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Genes were clustered using the R implementation of the K-means clustering algorithm (</w:t>
      </w:r>
      <w:proofErr w:type="spellStart"/>
      <w:r w:rsidRPr="008A1087">
        <w:rPr>
          <w:rFonts w:ascii="Times New Roman" w:eastAsia="Times New Roman" w:hAnsi="Times New Roman" w:cs="Times New Roman"/>
        </w:rPr>
        <w:t>nstart</w:t>
      </w:r>
      <w:proofErr w:type="spellEnd"/>
      <w:r w:rsidRPr="008A1087">
        <w:rPr>
          <w:rFonts w:ascii="Times New Roman" w:eastAsia="Times New Roman" w:hAnsi="Times New Roman" w:cs="Times New Roman"/>
        </w:rPr>
        <w:t xml:space="preserve">=20, </w:t>
      </w:r>
      <w:proofErr w:type="spellStart"/>
      <w:r w:rsidRPr="008A1087">
        <w:rPr>
          <w:rFonts w:ascii="Times New Roman" w:eastAsia="Times New Roman" w:hAnsi="Times New Roman" w:cs="Times New Roman"/>
        </w:rPr>
        <w:t>iter.max</w:t>
      </w:r>
      <w:proofErr w:type="spellEnd"/>
      <w:r w:rsidRPr="008A1087">
        <w:rPr>
          <w:rFonts w:ascii="Times New Roman" w:eastAsia="Times New Roman" w:hAnsi="Times New Roman" w:cs="Times New Roman"/>
        </w:rPr>
        <w:t xml:space="preserve">=40). </w:t>
      </w:r>
      <w:proofErr w:type="gramStart"/>
      <w:r w:rsidRPr="008A1087">
        <w:rPr>
          <w:rFonts w:ascii="Times New Roman" w:eastAsia="Times New Roman" w:hAnsi="Times New Roman" w:cs="Times New Roman"/>
        </w:rPr>
        <w:t xml:space="preserve">The number of clusters that best partitioned the dataset was chosen by measuring the </w:t>
      </w:r>
      <w:proofErr w:type="spellStart"/>
      <w:r w:rsidRPr="008A1087">
        <w:rPr>
          <w:rFonts w:ascii="Times New Roman" w:eastAsia="Times New Roman" w:hAnsi="Times New Roman" w:cs="Times New Roman"/>
        </w:rPr>
        <w:t>Akaike</w:t>
      </w:r>
      <w:proofErr w:type="spellEnd"/>
      <w:r w:rsidRPr="008A1087">
        <w:rPr>
          <w:rFonts w:ascii="Times New Roman" w:eastAsia="Times New Roman" w:hAnsi="Times New Roman" w:cs="Times New Roman"/>
        </w:rPr>
        <w:t xml:space="preserve"> Information Criterion (AIC), calculated as</w:t>
      </w:r>
      <w:proofErr w:type="gramEnd"/>
      <w:r w:rsidRPr="008A1087">
        <w:rPr>
          <w:rFonts w:ascii="Times New Roman" w:eastAsia="Times New Roman" w:hAnsi="Times New Roman" w:cs="Times New Roman"/>
        </w:rPr>
        <w:t>:</w:t>
      </w:r>
    </w:p>
    <w:p w14:paraId="47FAA16D" w14:textId="77777777" w:rsidR="004613F7" w:rsidRPr="008A1087" w:rsidRDefault="0080264D">
      <w:pPr>
        <w:pStyle w:val="normal0"/>
        <w:spacing w:line="360" w:lineRule="auto"/>
        <w:jc w:val="center"/>
        <w:rPr>
          <w:rFonts w:ascii="Times New Roman" w:eastAsia="Times New Roman" w:hAnsi="Times New Roman" w:cs="Times New Roman"/>
          <w:i/>
        </w:rPr>
      </w:pPr>
      <w:r w:rsidRPr="008A1087">
        <w:rPr>
          <w:rFonts w:ascii="Times New Roman" w:eastAsia="Times New Roman" w:hAnsi="Times New Roman" w:cs="Times New Roman"/>
          <w:i/>
        </w:rPr>
        <w:t>AIC = 2 * n * k + D</w:t>
      </w:r>
    </w:p>
    <w:p w14:paraId="750F9B6D" w14:textId="7CB4E0D1" w:rsidR="004613F7" w:rsidRPr="008A1087" w:rsidRDefault="0080264D">
      <w:pPr>
        <w:pStyle w:val="normal0"/>
        <w:spacing w:line="360" w:lineRule="auto"/>
        <w:jc w:val="both"/>
        <w:rPr>
          <w:rFonts w:ascii="Times New Roman" w:eastAsia="Times New Roman" w:hAnsi="Times New Roman" w:cs="Times New Roman"/>
        </w:rPr>
      </w:pPr>
      <w:proofErr w:type="gramStart"/>
      <w:r w:rsidRPr="008A1087">
        <w:rPr>
          <w:rFonts w:ascii="Times New Roman" w:eastAsia="Times New Roman" w:hAnsi="Times New Roman" w:cs="Times New Roman"/>
        </w:rPr>
        <w:t>where</w:t>
      </w:r>
      <w:proofErr w:type="gramEnd"/>
      <w:r w:rsidRPr="008A1087">
        <w:rPr>
          <w:rFonts w:ascii="Times New Roman" w:eastAsia="Times New Roman" w:hAnsi="Times New Roman" w:cs="Times New Roman"/>
        </w:rPr>
        <w:t xml:space="preserve"> </w:t>
      </w:r>
      <w:r w:rsidRPr="008A1087">
        <w:rPr>
          <w:rFonts w:ascii="Times New Roman" w:eastAsia="Times New Roman" w:hAnsi="Times New Roman" w:cs="Times New Roman"/>
          <w:i/>
        </w:rPr>
        <w:t>n</w:t>
      </w:r>
      <w:r w:rsidRPr="008A1087">
        <w:rPr>
          <w:rFonts w:ascii="Times New Roman" w:eastAsia="Times New Roman" w:hAnsi="Times New Roman" w:cs="Times New Roman"/>
        </w:rPr>
        <w:t xml:space="preserve"> is the number of items, </w:t>
      </w:r>
      <w:r w:rsidRPr="008A1087">
        <w:rPr>
          <w:rFonts w:ascii="Times New Roman" w:eastAsia="Times New Roman" w:hAnsi="Times New Roman" w:cs="Times New Roman"/>
          <w:i/>
        </w:rPr>
        <w:t>k</w:t>
      </w:r>
      <w:r w:rsidRPr="008A1087">
        <w:rPr>
          <w:rFonts w:ascii="Times New Roman" w:eastAsia="Times New Roman" w:hAnsi="Times New Roman" w:cs="Times New Roman"/>
        </w:rPr>
        <w:t xml:space="preserve"> the number of clusters (we considered all clustering partitions with </w:t>
      </w:r>
      <w:r w:rsidRPr="008A1087">
        <w:rPr>
          <w:rFonts w:ascii="Times New Roman" w:eastAsia="Times New Roman" w:hAnsi="Times New Roman" w:cs="Times New Roman"/>
          <w:i/>
        </w:rPr>
        <w:t>n</w:t>
      </w:r>
      <w:r w:rsidRPr="008A1087">
        <w:rPr>
          <w:rFonts w:ascii="Times New Roman" w:eastAsia="Times New Roman" w:hAnsi="Times New Roman" w:cs="Times New Roman"/>
        </w:rPr>
        <w:t xml:space="preserve"> from 2 to 40 clusters) and </w:t>
      </w:r>
      <w:r w:rsidRPr="008A1087">
        <w:rPr>
          <w:rFonts w:ascii="Times New Roman" w:eastAsia="Times New Roman" w:hAnsi="Times New Roman" w:cs="Times New Roman"/>
          <w:i/>
        </w:rPr>
        <w:t>D</w:t>
      </w:r>
      <w:r w:rsidRPr="008A1087">
        <w:rPr>
          <w:rFonts w:ascii="Times New Roman" w:eastAsia="Times New Roman" w:hAnsi="Times New Roman" w:cs="Times New Roman"/>
        </w:rPr>
        <w:t xml:space="preserve"> the within-cluster sum of squares. To penalize the choice of a high number of clusters with a modest gain in clustering quality, we considered the difference (Diff) in the AIC score between the worst and the best clu</w:t>
      </w:r>
      <w:r w:rsidR="00A00AF5" w:rsidRPr="008A1087">
        <w:rPr>
          <w:rFonts w:ascii="Times New Roman" w:eastAsia="Times New Roman" w:hAnsi="Times New Roman" w:cs="Times New Roman"/>
        </w:rPr>
        <w:t>stering combination. We</w:t>
      </w:r>
      <w:r w:rsidRPr="008A1087">
        <w:rPr>
          <w:rFonts w:ascii="Times New Roman" w:eastAsia="Times New Roman" w:hAnsi="Times New Roman" w:cs="Times New Roman"/>
        </w:rPr>
        <w:t xml:space="preserve"> selected the number of clusters </w:t>
      </w:r>
      <w:r w:rsidR="008A1087">
        <w:rPr>
          <w:rFonts w:ascii="Times New Roman" w:eastAsia="Times New Roman" w:hAnsi="Times New Roman" w:cs="Times New Roman"/>
        </w:rPr>
        <w:t>that</w:t>
      </w:r>
      <w:r w:rsidRPr="008A1087">
        <w:rPr>
          <w:rFonts w:ascii="Times New Roman" w:eastAsia="Times New Roman" w:hAnsi="Times New Roman" w:cs="Times New Roman"/>
        </w:rPr>
        <w:t xml:space="preserve"> was able to score no more than 5% of Diff worst than the best clustering combination. Using this method we chose 14 clusters as the optimal number of clusters, 2 of which were removed due to the low number of genes represented (13 and 27).</w:t>
      </w:r>
    </w:p>
    <w:p w14:paraId="72CA93B7" w14:textId="77777777" w:rsidR="004613F7" w:rsidRPr="008A1087" w:rsidRDefault="004613F7">
      <w:pPr>
        <w:pStyle w:val="normal0"/>
        <w:spacing w:line="360" w:lineRule="auto"/>
        <w:jc w:val="both"/>
        <w:rPr>
          <w:rFonts w:ascii="Times New Roman" w:eastAsia="Times New Roman" w:hAnsi="Times New Roman" w:cs="Times New Roman"/>
        </w:rPr>
      </w:pPr>
    </w:p>
    <w:p w14:paraId="6091BBB4" w14:textId="77777777" w:rsidR="004613F7" w:rsidRPr="008A1087" w:rsidRDefault="0080264D">
      <w:pPr>
        <w:pStyle w:val="normal0"/>
        <w:spacing w:line="360" w:lineRule="auto"/>
        <w:jc w:val="both"/>
        <w:rPr>
          <w:rFonts w:ascii="Times New Roman" w:eastAsia="Times New Roman" w:hAnsi="Times New Roman" w:cs="Times New Roman"/>
          <w:i/>
        </w:rPr>
      </w:pPr>
      <w:r w:rsidRPr="008A1087">
        <w:rPr>
          <w:rFonts w:ascii="Times New Roman" w:eastAsia="Times New Roman" w:hAnsi="Times New Roman" w:cs="Times New Roman"/>
          <w:i/>
        </w:rPr>
        <w:t>Modeling RNAPII dynamics at each cluster</w:t>
      </w:r>
    </w:p>
    <w:p w14:paraId="51DADBB4" w14:textId="11C21AE6"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We modeled RNAPII progression with 4 steps: (</w:t>
      </w:r>
      <w:proofErr w:type="spellStart"/>
      <w:r w:rsidRPr="008A1087">
        <w:rPr>
          <w:rFonts w:ascii="Times New Roman" w:eastAsia="Times New Roman" w:hAnsi="Times New Roman" w:cs="Times New Roman"/>
        </w:rPr>
        <w:t>i</w:t>
      </w:r>
      <w:proofErr w:type="spellEnd"/>
      <w:r w:rsidRPr="008A1087">
        <w:rPr>
          <w:rFonts w:ascii="Times New Roman" w:eastAsia="Times New Roman" w:hAnsi="Times New Roman" w:cs="Times New Roman"/>
        </w:rPr>
        <w:t>) the flux between the nucleoplasm and promoters (p</w:t>
      </w:r>
      <w:r w:rsidRPr="005512BA">
        <w:rPr>
          <w:rFonts w:ascii="Times New Roman" w:eastAsia="Times New Roman" w:hAnsi="Times New Roman" w:cs="Times New Roman"/>
          <w:vertAlign w:val="subscript"/>
        </w:rPr>
        <w:t>1</w:t>
      </w:r>
      <w:r w:rsidRPr="008A1087">
        <w:rPr>
          <w:rFonts w:ascii="Times New Roman" w:eastAsia="Times New Roman" w:hAnsi="Times New Roman" w:cs="Times New Roman"/>
        </w:rPr>
        <w:t>; including the initiation step), (ii) the rate of release from promoter to GB (pause-release, p</w:t>
      </w:r>
      <w:r w:rsidRPr="005512BA">
        <w:rPr>
          <w:rFonts w:ascii="Times New Roman" w:eastAsia="Times New Roman" w:hAnsi="Times New Roman" w:cs="Times New Roman"/>
          <w:vertAlign w:val="subscript"/>
        </w:rPr>
        <w:t>2</w:t>
      </w:r>
      <w:r w:rsidRPr="008A1087">
        <w:rPr>
          <w:rFonts w:ascii="Times New Roman" w:eastAsia="Times New Roman" w:hAnsi="Times New Roman" w:cs="Times New Roman"/>
        </w:rPr>
        <w:t>), (iii) the rate of transition from GB to TES regions (elongation, p</w:t>
      </w:r>
      <w:r w:rsidRPr="005512BA">
        <w:rPr>
          <w:rFonts w:ascii="Times New Roman" w:eastAsia="Times New Roman" w:hAnsi="Times New Roman" w:cs="Times New Roman"/>
          <w:vertAlign w:val="subscript"/>
        </w:rPr>
        <w:t>3</w:t>
      </w:r>
      <w:r w:rsidRPr="008A1087">
        <w:rPr>
          <w:rFonts w:ascii="Times New Roman" w:eastAsia="Times New Roman" w:hAnsi="Times New Roman" w:cs="Times New Roman"/>
        </w:rPr>
        <w:t>), and (iv) the rate of transition from TES regions to the nucleoplasm (TES release, p</w:t>
      </w:r>
      <w:r w:rsidRPr="005512BA">
        <w:rPr>
          <w:rFonts w:ascii="Times New Roman" w:eastAsia="Times New Roman" w:hAnsi="Times New Roman" w:cs="Times New Roman"/>
          <w:vertAlign w:val="subscript"/>
        </w:rPr>
        <w:t>4</w:t>
      </w:r>
      <w:r w:rsidRPr="008A1087">
        <w:rPr>
          <w:rFonts w:ascii="Times New Roman" w:eastAsia="Times New Roman" w:hAnsi="Times New Roman" w:cs="Times New Roman"/>
        </w:rPr>
        <w:t>). We used the median synthesis rates (k1) and the median RNAPII signal quantified at promoter (</w:t>
      </w:r>
      <w:proofErr w:type="spellStart"/>
      <w:r w:rsidRPr="008A1087">
        <w:rPr>
          <w:rFonts w:ascii="Times New Roman" w:eastAsia="Times New Roman" w:hAnsi="Times New Roman" w:cs="Times New Roman"/>
        </w:rPr>
        <w:t>Rtss</w:t>
      </w:r>
      <w:proofErr w:type="spellEnd"/>
      <w:r w:rsidRPr="008A1087">
        <w:rPr>
          <w:rFonts w:ascii="Times New Roman" w:eastAsia="Times New Roman" w:hAnsi="Times New Roman" w:cs="Times New Roman"/>
        </w:rPr>
        <w:t>), GB (</w:t>
      </w:r>
      <w:proofErr w:type="spellStart"/>
      <w:r w:rsidRPr="008A1087">
        <w:rPr>
          <w:rFonts w:ascii="Times New Roman" w:eastAsia="Times New Roman" w:hAnsi="Times New Roman" w:cs="Times New Roman"/>
        </w:rPr>
        <w:t>Rgb</w:t>
      </w:r>
      <w:proofErr w:type="spellEnd"/>
      <w:r w:rsidRPr="008A1087">
        <w:rPr>
          <w:rFonts w:ascii="Times New Roman" w:eastAsia="Times New Roman" w:hAnsi="Times New Roman" w:cs="Times New Roman"/>
        </w:rPr>
        <w:t>) and TES (</w:t>
      </w:r>
      <w:proofErr w:type="spellStart"/>
      <w:r w:rsidRPr="008A1087">
        <w:rPr>
          <w:rFonts w:ascii="Times New Roman" w:eastAsia="Times New Roman" w:hAnsi="Times New Roman" w:cs="Times New Roman"/>
        </w:rPr>
        <w:t>Rtes</w:t>
      </w:r>
      <w:proofErr w:type="spellEnd"/>
      <w:r w:rsidRPr="008A1087">
        <w:rPr>
          <w:rFonts w:ascii="Times New Roman" w:eastAsia="Times New Roman" w:hAnsi="Times New Roman" w:cs="Times New Roman"/>
        </w:rPr>
        <w:t>) regions for each cluster at each time point to infer the rates of RNAPII loading and progression in the untre</w:t>
      </w:r>
      <w:r w:rsidR="00667370">
        <w:rPr>
          <w:rFonts w:ascii="Times New Roman" w:eastAsia="Times New Roman" w:hAnsi="Times New Roman" w:cs="Times New Roman"/>
        </w:rPr>
        <w:t>ated condition and following MYC-</w:t>
      </w:r>
      <w:r w:rsidRPr="008A1087">
        <w:rPr>
          <w:rFonts w:ascii="Times New Roman" w:eastAsia="Times New Roman" w:hAnsi="Times New Roman" w:cs="Times New Roman"/>
        </w:rPr>
        <w:t>ER activation.</w:t>
      </w:r>
    </w:p>
    <w:p w14:paraId="542B7722"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We modeled the variation of RNAPII ChIP-</w:t>
      </w:r>
      <w:proofErr w:type="spellStart"/>
      <w:r w:rsidRPr="008A1087">
        <w:rPr>
          <w:rFonts w:ascii="Times New Roman" w:eastAsia="Times New Roman" w:hAnsi="Times New Roman" w:cs="Times New Roman"/>
        </w:rPr>
        <w:t>seq</w:t>
      </w:r>
      <w:proofErr w:type="spellEnd"/>
      <w:r w:rsidRPr="008A1087">
        <w:rPr>
          <w:rFonts w:ascii="Times New Roman" w:eastAsia="Times New Roman" w:hAnsi="Times New Roman" w:cs="Times New Roman"/>
        </w:rPr>
        <w:t xml:space="preserve"> at different regions as the balance between the RNAPII incoming within that region and the RNAPII released. In particular, we modeled:</w:t>
      </w:r>
    </w:p>
    <w:p w14:paraId="22863F07" w14:textId="77777777" w:rsidR="004613F7" w:rsidRPr="008A1087" w:rsidRDefault="0080264D">
      <w:pPr>
        <w:pStyle w:val="normal0"/>
        <w:numPr>
          <w:ilvl w:val="0"/>
          <w:numId w:val="5"/>
        </w:numPr>
        <w:spacing w:line="360" w:lineRule="auto"/>
        <w:ind w:hanging="360"/>
        <w:contextualSpacing/>
        <w:jc w:val="both"/>
        <w:rPr>
          <w:rFonts w:ascii="Times New Roman" w:eastAsia="Times New Roman" w:hAnsi="Times New Roman" w:cs="Times New Roman"/>
        </w:rPr>
      </w:pPr>
      <w:proofErr w:type="gramStart"/>
      <w:r w:rsidRPr="008A1087">
        <w:rPr>
          <w:rFonts w:ascii="Times New Roman" w:eastAsia="Times New Roman" w:hAnsi="Times New Roman" w:cs="Times New Roman"/>
        </w:rPr>
        <w:lastRenderedPageBreak/>
        <w:t>the</w:t>
      </w:r>
      <w:proofErr w:type="gramEnd"/>
      <w:r w:rsidRPr="008A1087">
        <w:rPr>
          <w:rFonts w:ascii="Times New Roman" w:eastAsia="Times New Roman" w:hAnsi="Times New Roman" w:cs="Times New Roman"/>
        </w:rPr>
        <w:t xml:space="preserve"> variation of RNAPII at promoters (</w:t>
      </w:r>
      <w:proofErr w:type="spellStart"/>
      <w:r w:rsidRPr="008A1087">
        <w:rPr>
          <w:rFonts w:ascii="Times New Roman" w:eastAsia="Times New Roman" w:hAnsi="Times New Roman" w:cs="Times New Roman"/>
        </w:rPr>
        <w:t>Rtss</w:t>
      </w:r>
      <w:proofErr w:type="spellEnd"/>
      <w:r w:rsidRPr="008A1087">
        <w:rPr>
          <w:rFonts w:ascii="Times New Roman" w:eastAsia="Times New Roman" w:hAnsi="Times New Roman" w:cs="Times New Roman"/>
        </w:rPr>
        <w:t>’) as the balance between the RNAPII incoming from nucleoplasm and the RNAPII released to either gene-body or nucleoplasm</w:t>
      </w:r>
    </w:p>
    <w:p w14:paraId="132CA3B2" w14:textId="77777777" w:rsidR="004613F7" w:rsidRPr="008A1087" w:rsidRDefault="0080264D">
      <w:pPr>
        <w:pStyle w:val="normal0"/>
        <w:numPr>
          <w:ilvl w:val="0"/>
          <w:numId w:val="5"/>
        </w:numPr>
        <w:spacing w:line="360" w:lineRule="auto"/>
        <w:ind w:hanging="360"/>
        <w:contextualSpacing/>
        <w:jc w:val="both"/>
        <w:rPr>
          <w:rFonts w:ascii="Times New Roman" w:eastAsia="Times New Roman" w:hAnsi="Times New Roman" w:cs="Times New Roman"/>
        </w:rPr>
      </w:pPr>
      <w:proofErr w:type="gramStart"/>
      <w:r w:rsidRPr="008A1087">
        <w:rPr>
          <w:rFonts w:ascii="Times New Roman" w:eastAsia="Times New Roman" w:hAnsi="Times New Roman" w:cs="Times New Roman"/>
        </w:rPr>
        <w:t>the</w:t>
      </w:r>
      <w:proofErr w:type="gramEnd"/>
      <w:r w:rsidRPr="008A1087">
        <w:rPr>
          <w:rFonts w:ascii="Times New Roman" w:eastAsia="Times New Roman" w:hAnsi="Times New Roman" w:cs="Times New Roman"/>
        </w:rPr>
        <w:t xml:space="preserve"> variation of RNAPII at gene-bodies (</w:t>
      </w:r>
      <w:proofErr w:type="spellStart"/>
      <w:r w:rsidRPr="008A1087">
        <w:rPr>
          <w:rFonts w:ascii="Times New Roman" w:eastAsia="Times New Roman" w:hAnsi="Times New Roman" w:cs="Times New Roman"/>
        </w:rPr>
        <w:t>Rgb</w:t>
      </w:r>
      <w:proofErr w:type="spellEnd"/>
      <w:r w:rsidRPr="008A1087">
        <w:rPr>
          <w:rFonts w:ascii="Times New Roman" w:eastAsia="Times New Roman" w:hAnsi="Times New Roman" w:cs="Times New Roman"/>
        </w:rPr>
        <w:t>’) as the balance between the RNAPII entering from the promoter and the polymerase entering the TES region</w:t>
      </w:r>
    </w:p>
    <w:p w14:paraId="3290A753" w14:textId="77777777" w:rsidR="004613F7" w:rsidRPr="008A1087" w:rsidRDefault="0080264D">
      <w:pPr>
        <w:pStyle w:val="normal0"/>
        <w:numPr>
          <w:ilvl w:val="0"/>
          <w:numId w:val="5"/>
        </w:numPr>
        <w:spacing w:line="360" w:lineRule="auto"/>
        <w:ind w:hanging="360"/>
        <w:contextualSpacing/>
        <w:jc w:val="both"/>
        <w:rPr>
          <w:rFonts w:ascii="Times New Roman" w:eastAsia="Times New Roman" w:hAnsi="Times New Roman" w:cs="Times New Roman"/>
        </w:rPr>
      </w:pPr>
      <w:proofErr w:type="gramStart"/>
      <w:r w:rsidRPr="008A1087">
        <w:rPr>
          <w:rFonts w:ascii="Times New Roman" w:eastAsia="Times New Roman" w:hAnsi="Times New Roman" w:cs="Times New Roman"/>
        </w:rPr>
        <w:t>the</w:t>
      </w:r>
      <w:proofErr w:type="gramEnd"/>
      <w:r w:rsidRPr="008A1087">
        <w:rPr>
          <w:rFonts w:ascii="Times New Roman" w:eastAsia="Times New Roman" w:hAnsi="Times New Roman" w:cs="Times New Roman"/>
        </w:rPr>
        <w:t xml:space="preserve"> variation of RNAPII at the TES region (</w:t>
      </w:r>
      <w:proofErr w:type="spellStart"/>
      <w:r w:rsidRPr="008A1087">
        <w:rPr>
          <w:rFonts w:ascii="Times New Roman" w:eastAsia="Times New Roman" w:hAnsi="Times New Roman" w:cs="Times New Roman"/>
        </w:rPr>
        <w:t>Rtes</w:t>
      </w:r>
      <w:proofErr w:type="spellEnd"/>
      <w:r w:rsidRPr="008A1087">
        <w:rPr>
          <w:rFonts w:ascii="Times New Roman" w:eastAsia="Times New Roman" w:hAnsi="Times New Roman" w:cs="Times New Roman"/>
        </w:rPr>
        <w:t>’) as the balance between the polymerase entering from the gene-body and the polymerase released to the nucleoplasm</w:t>
      </w:r>
    </w:p>
    <w:p w14:paraId="726FF5D0"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Translating this into equations:</w:t>
      </w:r>
    </w:p>
    <w:p w14:paraId="4C362486" w14:textId="77777777" w:rsidR="004613F7" w:rsidRPr="008A1087" w:rsidRDefault="0080264D">
      <w:pPr>
        <w:pStyle w:val="normal0"/>
        <w:spacing w:line="360" w:lineRule="auto"/>
        <w:jc w:val="center"/>
        <w:rPr>
          <w:rFonts w:ascii="Times New Roman" w:eastAsia="Times New Roman" w:hAnsi="Times New Roman" w:cs="Times New Roman"/>
          <w:vertAlign w:val="subscript"/>
        </w:rPr>
      </w:pPr>
      <w:proofErr w:type="spellStart"/>
      <w:r w:rsidRPr="008A1087">
        <w:rPr>
          <w:rFonts w:ascii="Times New Roman" w:eastAsia="Times New Roman" w:hAnsi="Times New Roman" w:cs="Times New Roman"/>
          <w:i/>
        </w:rPr>
        <w:t>Rtss</w:t>
      </w:r>
      <w:proofErr w:type="spellEnd"/>
      <w:r w:rsidRPr="008A1087">
        <w:rPr>
          <w:rFonts w:ascii="Times New Roman" w:eastAsia="Times New Roman" w:hAnsi="Times New Roman" w:cs="Times New Roman"/>
          <w:i/>
        </w:rPr>
        <w:t>’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xml:space="preserve">/h) = </w:t>
      </w:r>
      <w:proofErr w:type="spellStart"/>
      <w:r w:rsidRPr="008A1087">
        <w:rPr>
          <w:rFonts w:ascii="Times New Roman" w:eastAsia="Times New Roman" w:hAnsi="Times New Roman" w:cs="Times New Roman"/>
          <w:i/>
        </w:rPr>
        <w:t>Rfree</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+1</w:t>
      </w:r>
      <w:r w:rsidRPr="008A1087">
        <w:rPr>
          <w:rFonts w:ascii="Times New Roman" w:eastAsia="Times New Roman" w:hAnsi="Times New Roman" w:cs="Times New Roman"/>
          <w:i/>
        </w:rPr>
        <w:t xml:space="preserve"> (1/h) - </w:t>
      </w:r>
      <w:proofErr w:type="spellStart"/>
      <w:r w:rsidRPr="008A1087">
        <w:rPr>
          <w:rFonts w:ascii="Times New Roman" w:eastAsia="Times New Roman" w:hAnsi="Times New Roman" w:cs="Times New Roman"/>
          <w:i/>
        </w:rPr>
        <w:t>Rtss</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-1</w:t>
      </w:r>
      <w:r w:rsidRPr="008A1087">
        <w:rPr>
          <w:rFonts w:ascii="Times New Roman" w:eastAsia="Times New Roman" w:hAnsi="Times New Roman" w:cs="Times New Roman"/>
          <w:i/>
        </w:rPr>
        <w:t xml:space="preserve"> (1/h) - </w:t>
      </w:r>
      <w:proofErr w:type="spellStart"/>
      <w:r w:rsidRPr="008A1087">
        <w:rPr>
          <w:rFonts w:ascii="Times New Roman" w:eastAsia="Times New Roman" w:hAnsi="Times New Roman" w:cs="Times New Roman"/>
          <w:i/>
        </w:rPr>
        <w:t>Rtss</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2</w:t>
      </w:r>
      <w:r w:rsidRPr="008A1087">
        <w:rPr>
          <w:rFonts w:ascii="Times New Roman" w:eastAsia="Times New Roman" w:hAnsi="Times New Roman" w:cs="Times New Roman"/>
          <w:i/>
        </w:rPr>
        <w:t xml:space="preserve"> (1/h)</w:t>
      </w:r>
    </w:p>
    <w:p w14:paraId="5423FB2D" w14:textId="77777777" w:rsidR="004613F7" w:rsidRPr="008A1087" w:rsidRDefault="0080264D">
      <w:pPr>
        <w:pStyle w:val="normal0"/>
        <w:spacing w:line="360" w:lineRule="auto"/>
        <w:jc w:val="center"/>
        <w:rPr>
          <w:rFonts w:ascii="Times New Roman" w:eastAsia="Times New Roman" w:hAnsi="Times New Roman" w:cs="Times New Roman"/>
          <w:i/>
          <w:vertAlign w:val="subscript"/>
        </w:rPr>
      </w:pPr>
      <w:proofErr w:type="spellStart"/>
      <w:r w:rsidRPr="008A1087">
        <w:rPr>
          <w:rFonts w:ascii="Times New Roman" w:eastAsia="Times New Roman" w:hAnsi="Times New Roman" w:cs="Times New Roman"/>
          <w:i/>
        </w:rPr>
        <w:t>Rgb</w:t>
      </w:r>
      <w:proofErr w:type="spellEnd"/>
      <w:r w:rsidRPr="008A1087">
        <w:rPr>
          <w:rFonts w:ascii="Times New Roman" w:eastAsia="Times New Roman" w:hAnsi="Times New Roman" w:cs="Times New Roman"/>
          <w:i/>
        </w:rPr>
        <w:t>’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xml:space="preserve">/h) = </w:t>
      </w:r>
      <w:proofErr w:type="spellStart"/>
      <w:r w:rsidRPr="008A1087">
        <w:rPr>
          <w:rFonts w:ascii="Times New Roman" w:eastAsia="Times New Roman" w:hAnsi="Times New Roman" w:cs="Times New Roman"/>
          <w:i/>
        </w:rPr>
        <w:t>Rtss</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2</w:t>
      </w:r>
      <w:r w:rsidRPr="008A1087">
        <w:rPr>
          <w:rFonts w:ascii="Times New Roman" w:eastAsia="Times New Roman" w:hAnsi="Times New Roman" w:cs="Times New Roman"/>
          <w:i/>
        </w:rPr>
        <w:t xml:space="preserve"> (1/h) - </w:t>
      </w:r>
      <w:proofErr w:type="spellStart"/>
      <w:r w:rsidRPr="008A1087">
        <w:rPr>
          <w:rFonts w:ascii="Times New Roman" w:eastAsia="Times New Roman" w:hAnsi="Times New Roman" w:cs="Times New Roman"/>
          <w:i/>
        </w:rPr>
        <w:t>Rgb</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 xml:space="preserve">3 </w:t>
      </w:r>
      <w:r w:rsidRPr="008A1087">
        <w:rPr>
          <w:rFonts w:ascii="Times New Roman" w:eastAsia="Times New Roman" w:hAnsi="Times New Roman" w:cs="Times New Roman"/>
          <w:i/>
        </w:rPr>
        <w:t>(1/h)</w:t>
      </w:r>
    </w:p>
    <w:p w14:paraId="0367C6AB" w14:textId="77777777" w:rsidR="004613F7" w:rsidRPr="008A1087" w:rsidRDefault="0080264D">
      <w:pPr>
        <w:pStyle w:val="normal0"/>
        <w:spacing w:line="360" w:lineRule="auto"/>
        <w:jc w:val="center"/>
        <w:rPr>
          <w:rFonts w:ascii="Times New Roman" w:eastAsia="Times New Roman" w:hAnsi="Times New Roman" w:cs="Times New Roman"/>
          <w:i/>
          <w:vertAlign w:val="subscript"/>
        </w:rPr>
      </w:pPr>
      <w:proofErr w:type="spellStart"/>
      <w:r w:rsidRPr="008A1087">
        <w:rPr>
          <w:rFonts w:ascii="Times New Roman" w:eastAsia="Times New Roman" w:hAnsi="Times New Roman" w:cs="Times New Roman"/>
          <w:i/>
        </w:rPr>
        <w:t>Rtes</w:t>
      </w:r>
      <w:proofErr w:type="spellEnd"/>
      <w:r w:rsidRPr="008A1087">
        <w:rPr>
          <w:rFonts w:ascii="Times New Roman" w:eastAsia="Times New Roman" w:hAnsi="Times New Roman" w:cs="Times New Roman"/>
          <w:i/>
        </w:rPr>
        <w:t>’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xml:space="preserve">/h) = </w:t>
      </w:r>
      <w:proofErr w:type="spellStart"/>
      <w:r w:rsidRPr="008A1087">
        <w:rPr>
          <w:rFonts w:ascii="Times New Roman" w:eastAsia="Times New Roman" w:hAnsi="Times New Roman" w:cs="Times New Roman"/>
          <w:i/>
        </w:rPr>
        <w:t>Rgb</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 xml:space="preserve">3 </w:t>
      </w:r>
      <w:r w:rsidRPr="008A1087">
        <w:rPr>
          <w:rFonts w:ascii="Times New Roman" w:eastAsia="Times New Roman" w:hAnsi="Times New Roman" w:cs="Times New Roman"/>
          <w:i/>
        </w:rPr>
        <w:t xml:space="preserve">(1/h) - </w:t>
      </w:r>
      <w:proofErr w:type="spellStart"/>
      <w:r w:rsidRPr="008A1087">
        <w:rPr>
          <w:rFonts w:ascii="Times New Roman" w:eastAsia="Times New Roman" w:hAnsi="Times New Roman" w:cs="Times New Roman"/>
          <w:i/>
        </w:rPr>
        <w:t>Rtes</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 xml:space="preserve">4 </w:t>
      </w:r>
      <w:r w:rsidRPr="008A1087">
        <w:rPr>
          <w:rFonts w:ascii="Times New Roman" w:eastAsia="Times New Roman" w:hAnsi="Times New Roman" w:cs="Times New Roman"/>
          <w:i/>
        </w:rPr>
        <w:t>(1/h)</w:t>
      </w:r>
    </w:p>
    <w:p w14:paraId="3F3D2F04" w14:textId="513EC355"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We also modeled the rate of synthesis as the product between the RNAPII at gene-bodies and the rate of elongation</w:t>
      </w:r>
      <w:r w:rsidR="00757106" w:rsidRPr="008A1087">
        <w:rPr>
          <w:rFonts w:ascii="Times New Roman" w:eastAsia="Times New Roman" w:hAnsi="Times New Roman" w:cs="Times New Roman"/>
        </w:rPr>
        <w:t xml:space="preserve">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4AA3DA77-3979-46D4-BC05-ECB4E80857AD&lt;/uuid&gt;&lt;priority&gt;13&lt;/priority&gt;&lt;publications&gt;&lt;publication&gt;&lt;uuid&gt;9D7D7668-853B-480B-85F1-E5402E93FD1E&lt;/uuid&gt;&lt;volume&gt;50&lt;/volume&gt;&lt;doi&gt;10.1016/j.molcel.2013.02.015&lt;/doi&gt;&lt;startpage&gt;212&lt;/startpage&gt;&lt;publication_date&gt;99201304251200000000222000&lt;/publication_date&gt;&lt;url&gt;http://dx.doi.org/10.1016/j.molcel.2013.02.015&lt;/url&gt;&lt;citekey&gt;Danko:2013fd&lt;/citekey&gt;&lt;type&gt;400&lt;/type&gt;&lt;title&gt;Signaling Pathways Differentially Affect RNA Polymerase II Initiation, Pausing, and Elongation Rate in Cells&lt;/title&gt;&lt;publisher&gt;Elsevier Inc.&lt;/publisher&gt;&lt;number&gt;2&lt;/number&gt;&lt;subtype&gt;400&lt;/subtype&gt;&lt;endpage&gt;222&lt;/endpage&gt;&lt;bundle&gt;&lt;publication&gt;&lt;publisher&gt;Elsevier Inc.&lt;/publisher&gt;&lt;title&gt;Molecular Cell&lt;/title&gt;&lt;type&gt;-100&lt;/type&gt;&lt;subtype&gt;-100&lt;/subtype&gt;&lt;uuid&gt;283FC001-FE9F-4E3D-A419-F0D06B6693CA&lt;/uuid&gt;&lt;/publication&gt;&lt;/bundle&gt;&lt;authors&gt;&lt;author&gt;&lt;firstName&gt;Charles&lt;/firstName&gt;&lt;middleNames&gt;G&lt;/middleNames&gt;&lt;lastName&gt;Danko&lt;/lastName&gt;&lt;/author&gt;&lt;author&gt;&lt;firstName&gt;Nasun&lt;/firstName&gt;&lt;lastName&gt;Hah&lt;/lastName&gt;&lt;/author&gt;&lt;author&gt;&lt;firstName&gt;Xin&lt;/firstName&gt;&lt;lastName&gt;Luo&lt;/lastName&gt;&lt;/author&gt;&lt;author&gt;&lt;firstName&gt;André&lt;/firstName&gt;&lt;middleNames&gt;L&lt;/middleNames&gt;&lt;lastName&gt;Martins&lt;/lastName&gt;&lt;/author&gt;&lt;author&gt;&lt;firstName&gt;Leighton&lt;/firstName&gt;&lt;lastName&gt;Core&lt;/lastName&gt;&lt;/author&gt;&lt;author&gt;&lt;firstName&gt;John&lt;/firstName&gt;&lt;middleNames&gt;T&lt;/middleNames&gt;&lt;lastName&gt;Lis&lt;/lastName&gt;&lt;/author&gt;&lt;author&gt;&lt;firstName&gt;Adam&lt;/firstName&gt;&lt;lastName&gt;Siepel&lt;/lastName&gt;&lt;/author&gt;&lt;author&gt;&lt;firstName&gt;W&lt;/firstName&gt;&lt;middleNames&gt;Lee&lt;/middleNames&gt;&lt;lastName&gt;Kraus&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(Danko et al. 2013)</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w:t>
      </w:r>
    </w:p>
    <w:p w14:paraId="29417C54" w14:textId="77777777" w:rsidR="004613F7" w:rsidRPr="008A1087" w:rsidRDefault="0080264D">
      <w:pPr>
        <w:pStyle w:val="normal0"/>
        <w:spacing w:line="360" w:lineRule="auto"/>
        <w:jc w:val="center"/>
        <w:rPr>
          <w:rFonts w:ascii="Times New Roman" w:eastAsia="Times New Roman" w:hAnsi="Times New Roman" w:cs="Times New Roman"/>
          <w:i/>
        </w:rPr>
      </w:pPr>
      <w:proofErr w:type="gramStart"/>
      <w:r w:rsidRPr="008A1087">
        <w:rPr>
          <w:rFonts w:ascii="Times New Roman" w:eastAsia="Times New Roman" w:hAnsi="Times New Roman" w:cs="Times New Roman"/>
          <w:i/>
        </w:rPr>
        <w:t>k1</w:t>
      </w:r>
      <w:proofErr w:type="gram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xml:space="preserve">/h) = </w:t>
      </w:r>
      <w:proofErr w:type="spellStart"/>
      <w:r w:rsidRPr="008A1087">
        <w:rPr>
          <w:rFonts w:ascii="Times New Roman" w:eastAsia="Times New Roman" w:hAnsi="Times New Roman" w:cs="Times New Roman"/>
          <w:i/>
        </w:rPr>
        <w:t>Rgb</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3</w:t>
      </w:r>
      <w:r w:rsidRPr="008A1087">
        <w:rPr>
          <w:rFonts w:ascii="Times New Roman" w:eastAsia="Times New Roman" w:hAnsi="Times New Roman" w:cs="Times New Roman"/>
          <w:i/>
        </w:rPr>
        <w:t xml:space="preserve"> (1/h)</w:t>
      </w:r>
    </w:p>
    <w:p w14:paraId="504B6E1E" w14:textId="2650BB90"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We s</w:t>
      </w:r>
      <w:r w:rsidR="0016016A">
        <w:rPr>
          <w:rFonts w:ascii="Times New Roman" w:eastAsia="Times New Roman" w:hAnsi="Times New Roman" w:cs="Times New Roman"/>
        </w:rPr>
        <w:t xml:space="preserve">implified the modeling of </w:t>
      </w:r>
      <w:r w:rsidRPr="008A1087">
        <w:rPr>
          <w:rFonts w:ascii="Times New Roman" w:eastAsia="Times New Roman" w:hAnsi="Times New Roman" w:cs="Times New Roman"/>
        </w:rPr>
        <w:t>the variation of RNAPII at promoters by aggregating the exchange between the nucleoplasm and the promoter into a single step, which becomes a flux (p</w:t>
      </w:r>
      <w:r w:rsidRPr="005512BA">
        <w:rPr>
          <w:rFonts w:ascii="Times New Roman" w:eastAsia="Times New Roman" w:hAnsi="Times New Roman" w:cs="Times New Roman"/>
          <w:vertAlign w:val="subscript"/>
        </w:rPr>
        <w:t>1</w:t>
      </w:r>
      <w:r w:rsidRPr="008A1087">
        <w:rPr>
          <w:rFonts w:ascii="Times New Roman" w:eastAsia="Times New Roman" w:hAnsi="Times New Roman" w:cs="Times New Roman"/>
        </w:rPr>
        <w:t>, while from here on we refer collectively to p</w:t>
      </w:r>
      <w:r w:rsidRPr="008A1087">
        <w:rPr>
          <w:rFonts w:ascii="Times New Roman" w:eastAsia="Times New Roman" w:hAnsi="Times New Roman" w:cs="Times New Roman"/>
          <w:vertAlign w:val="subscript"/>
        </w:rPr>
        <w:t>1-4</w:t>
      </w:r>
      <w:r w:rsidRPr="008A1087">
        <w:rPr>
          <w:rFonts w:ascii="Times New Roman" w:eastAsia="Times New Roman" w:hAnsi="Times New Roman" w:cs="Times New Roman"/>
        </w:rPr>
        <w:t xml:space="preserve"> as rates for simplicity). The complete model is:</w:t>
      </w:r>
    </w:p>
    <w:p w14:paraId="78CC594D" w14:textId="77777777" w:rsidR="004613F7" w:rsidRPr="008A1087" w:rsidRDefault="0080264D">
      <w:pPr>
        <w:pStyle w:val="normal0"/>
        <w:spacing w:line="360" w:lineRule="auto"/>
        <w:jc w:val="center"/>
        <w:rPr>
          <w:rFonts w:ascii="Times New Roman" w:eastAsia="Times New Roman" w:hAnsi="Times New Roman" w:cs="Times New Roman"/>
          <w:vertAlign w:val="subscript"/>
        </w:rPr>
      </w:pPr>
      <w:proofErr w:type="spellStart"/>
      <w:r w:rsidRPr="008A1087">
        <w:rPr>
          <w:rFonts w:ascii="Times New Roman" w:eastAsia="Times New Roman" w:hAnsi="Times New Roman" w:cs="Times New Roman"/>
          <w:i/>
        </w:rPr>
        <w:t>Rtss</w:t>
      </w:r>
      <w:proofErr w:type="spellEnd"/>
      <w:r w:rsidRPr="008A1087">
        <w:rPr>
          <w:rFonts w:ascii="Times New Roman" w:eastAsia="Times New Roman" w:hAnsi="Times New Roman" w:cs="Times New Roman"/>
          <w:i/>
        </w:rPr>
        <w:t>’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/h) = p</w:t>
      </w:r>
      <w:r w:rsidRPr="008A1087">
        <w:rPr>
          <w:rFonts w:ascii="Times New Roman" w:eastAsia="Times New Roman" w:hAnsi="Times New Roman" w:cs="Times New Roman"/>
          <w:i/>
          <w:vertAlign w:val="subscript"/>
        </w:rPr>
        <w:t>1</w:t>
      </w:r>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xml:space="preserve">/h) - </w:t>
      </w:r>
      <w:proofErr w:type="spellStart"/>
      <w:r w:rsidRPr="008A1087">
        <w:rPr>
          <w:rFonts w:ascii="Times New Roman" w:eastAsia="Times New Roman" w:hAnsi="Times New Roman" w:cs="Times New Roman"/>
          <w:i/>
        </w:rPr>
        <w:t>Rtss</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2</w:t>
      </w:r>
      <w:r w:rsidRPr="008A1087">
        <w:rPr>
          <w:rFonts w:ascii="Times New Roman" w:eastAsia="Times New Roman" w:hAnsi="Times New Roman" w:cs="Times New Roman"/>
          <w:i/>
        </w:rPr>
        <w:t xml:space="preserve"> (1/h)</w:t>
      </w:r>
    </w:p>
    <w:p w14:paraId="528AC819" w14:textId="77777777" w:rsidR="004613F7" w:rsidRPr="008A1087" w:rsidRDefault="0080264D">
      <w:pPr>
        <w:pStyle w:val="normal0"/>
        <w:spacing w:line="360" w:lineRule="auto"/>
        <w:jc w:val="center"/>
        <w:rPr>
          <w:rFonts w:ascii="Times New Roman" w:eastAsia="Times New Roman" w:hAnsi="Times New Roman" w:cs="Times New Roman"/>
          <w:i/>
          <w:vertAlign w:val="subscript"/>
        </w:rPr>
      </w:pPr>
      <w:proofErr w:type="spellStart"/>
      <w:r w:rsidRPr="008A1087">
        <w:rPr>
          <w:rFonts w:ascii="Times New Roman" w:eastAsia="Times New Roman" w:hAnsi="Times New Roman" w:cs="Times New Roman"/>
          <w:i/>
        </w:rPr>
        <w:t>Rgb</w:t>
      </w:r>
      <w:proofErr w:type="spellEnd"/>
      <w:r w:rsidRPr="008A1087">
        <w:rPr>
          <w:rFonts w:ascii="Times New Roman" w:eastAsia="Times New Roman" w:hAnsi="Times New Roman" w:cs="Times New Roman"/>
          <w:i/>
        </w:rPr>
        <w:t>’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xml:space="preserve">/h) = </w:t>
      </w:r>
      <w:proofErr w:type="spellStart"/>
      <w:r w:rsidRPr="008A1087">
        <w:rPr>
          <w:rFonts w:ascii="Times New Roman" w:eastAsia="Times New Roman" w:hAnsi="Times New Roman" w:cs="Times New Roman"/>
          <w:i/>
        </w:rPr>
        <w:t>Rtss</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2</w:t>
      </w:r>
      <w:r w:rsidRPr="008A1087">
        <w:rPr>
          <w:rFonts w:ascii="Times New Roman" w:eastAsia="Times New Roman" w:hAnsi="Times New Roman" w:cs="Times New Roman"/>
          <w:i/>
        </w:rPr>
        <w:t xml:space="preserve"> (1/h) - </w:t>
      </w:r>
      <w:proofErr w:type="spellStart"/>
      <w:r w:rsidRPr="008A1087">
        <w:rPr>
          <w:rFonts w:ascii="Times New Roman" w:eastAsia="Times New Roman" w:hAnsi="Times New Roman" w:cs="Times New Roman"/>
          <w:i/>
        </w:rPr>
        <w:t>Rgb</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 xml:space="preserve">3 </w:t>
      </w:r>
      <w:r w:rsidRPr="008A1087">
        <w:rPr>
          <w:rFonts w:ascii="Times New Roman" w:eastAsia="Times New Roman" w:hAnsi="Times New Roman" w:cs="Times New Roman"/>
          <w:i/>
        </w:rPr>
        <w:t>(1/h)</w:t>
      </w:r>
    </w:p>
    <w:p w14:paraId="312B3AEE" w14:textId="77777777" w:rsidR="004613F7" w:rsidRPr="008A1087" w:rsidRDefault="0080264D">
      <w:pPr>
        <w:pStyle w:val="normal0"/>
        <w:spacing w:line="360" w:lineRule="auto"/>
        <w:jc w:val="center"/>
        <w:rPr>
          <w:rFonts w:ascii="Times New Roman" w:eastAsia="Times New Roman" w:hAnsi="Times New Roman" w:cs="Times New Roman"/>
          <w:i/>
        </w:rPr>
      </w:pPr>
      <w:proofErr w:type="spellStart"/>
      <w:r w:rsidRPr="008A1087">
        <w:rPr>
          <w:rFonts w:ascii="Times New Roman" w:eastAsia="Times New Roman" w:hAnsi="Times New Roman" w:cs="Times New Roman"/>
          <w:i/>
        </w:rPr>
        <w:t>Rtes</w:t>
      </w:r>
      <w:proofErr w:type="spellEnd"/>
      <w:r w:rsidRPr="008A1087">
        <w:rPr>
          <w:rFonts w:ascii="Times New Roman" w:eastAsia="Times New Roman" w:hAnsi="Times New Roman" w:cs="Times New Roman"/>
          <w:i/>
        </w:rPr>
        <w:t>’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xml:space="preserve">/h) = </w:t>
      </w:r>
      <w:proofErr w:type="spellStart"/>
      <w:r w:rsidRPr="008A1087">
        <w:rPr>
          <w:rFonts w:ascii="Times New Roman" w:eastAsia="Times New Roman" w:hAnsi="Times New Roman" w:cs="Times New Roman"/>
          <w:i/>
        </w:rPr>
        <w:t>Rgb</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 xml:space="preserve">3 </w:t>
      </w:r>
      <w:r w:rsidRPr="008A1087">
        <w:rPr>
          <w:rFonts w:ascii="Times New Roman" w:eastAsia="Times New Roman" w:hAnsi="Times New Roman" w:cs="Times New Roman"/>
          <w:i/>
        </w:rPr>
        <w:t xml:space="preserve">(1/h) - </w:t>
      </w:r>
      <w:proofErr w:type="spellStart"/>
      <w:r w:rsidRPr="008A1087">
        <w:rPr>
          <w:rFonts w:ascii="Times New Roman" w:eastAsia="Times New Roman" w:hAnsi="Times New Roman" w:cs="Times New Roman"/>
          <w:i/>
        </w:rPr>
        <w:t>Rtes</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 xml:space="preserve">4 </w:t>
      </w:r>
      <w:r w:rsidRPr="008A1087">
        <w:rPr>
          <w:rFonts w:ascii="Times New Roman" w:eastAsia="Times New Roman" w:hAnsi="Times New Roman" w:cs="Times New Roman"/>
          <w:i/>
        </w:rPr>
        <w:t>(1/h)</w:t>
      </w:r>
    </w:p>
    <w:p w14:paraId="628079C0" w14:textId="77777777" w:rsidR="004613F7" w:rsidRPr="008A1087" w:rsidRDefault="0080264D">
      <w:pPr>
        <w:pStyle w:val="normal0"/>
        <w:spacing w:line="360" w:lineRule="auto"/>
        <w:jc w:val="center"/>
        <w:rPr>
          <w:rFonts w:ascii="Times New Roman" w:eastAsia="Times New Roman" w:hAnsi="Times New Roman" w:cs="Times New Roman"/>
          <w:i/>
        </w:rPr>
      </w:pPr>
      <w:proofErr w:type="gramStart"/>
      <w:r w:rsidRPr="008A1087">
        <w:rPr>
          <w:rFonts w:ascii="Times New Roman" w:eastAsia="Times New Roman" w:hAnsi="Times New Roman" w:cs="Times New Roman"/>
          <w:i/>
        </w:rPr>
        <w:t>k1</w:t>
      </w:r>
      <w:proofErr w:type="gram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xml:space="preserve">/h) = </w:t>
      </w:r>
      <w:proofErr w:type="spellStart"/>
      <w:r w:rsidRPr="008A1087">
        <w:rPr>
          <w:rFonts w:ascii="Times New Roman" w:eastAsia="Times New Roman" w:hAnsi="Times New Roman" w:cs="Times New Roman"/>
          <w:i/>
        </w:rPr>
        <w:t>Rgb</w:t>
      </w:r>
      <w:proofErr w:type="spellEnd"/>
      <w:r w:rsidRPr="008A1087">
        <w:rPr>
          <w:rFonts w:ascii="Times New Roman" w:eastAsia="Times New Roman" w:hAnsi="Times New Roman" w:cs="Times New Roman"/>
          <w:i/>
        </w:rPr>
        <w:t xml:space="preserve"> (</w:t>
      </w:r>
      <w:proofErr w:type="spellStart"/>
      <w:r w:rsidRPr="008A1087">
        <w:rPr>
          <w:rFonts w:ascii="Times New Roman" w:eastAsia="Times New Roman" w:hAnsi="Times New Roman" w:cs="Times New Roman"/>
          <w:i/>
        </w:rPr>
        <w:t>mol</w:t>
      </w:r>
      <w:proofErr w:type="spellEnd"/>
      <w:r w:rsidRPr="008A1087">
        <w:rPr>
          <w:rFonts w:ascii="Times New Roman" w:eastAsia="Times New Roman" w:hAnsi="Times New Roman" w:cs="Times New Roman"/>
          <w:i/>
        </w:rPr>
        <w:t>) * p</w:t>
      </w:r>
      <w:r w:rsidRPr="008A1087">
        <w:rPr>
          <w:rFonts w:ascii="Times New Roman" w:eastAsia="Times New Roman" w:hAnsi="Times New Roman" w:cs="Times New Roman"/>
          <w:i/>
          <w:vertAlign w:val="subscript"/>
        </w:rPr>
        <w:t>3</w:t>
      </w:r>
      <w:r w:rsidRPr="008A1087">
        <w:rPr>
          <w:rFonts w:ascii="Times New Roman" w:eastAsia="Times New Roman" w:hAnsi="Times New Roman" w:cs="Times New Roman"/>
          <w:i/>
        </w:rPr>
        <w:t xml:space="preserve"> (1/h)</w:t>
      </w:r>
    </w:p>
    <w:p w14:paraId="75CBAAEA" w14:textId="77777777" w:rsidR="004613F7" w:rsidRPr="008A1087" w:rsidRDefault="004613F7">
      <w:pPr>
        <w:pStyle w:val="normal0"/>
        <w:spacing w:line="360" w:lineRule="auto"/>
        <w:jc w:val="both"/>
        <w:rPr>
          <w:rFonts w:ascii="Times New Roman" w:eastAsia="Times New Roman" w:hAnsi="Times New Roman" w:cs="Times New Roman"/>
        </w:rPr>
      </w:pPr>
    </w:p>
    <w:p w14:paraId="2168CFFE" w14:textId="6F18528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While p</w:t>
      </w:r>
      <w:r w:rsidRPr="005512BA">
        <w:rPr>
          <w:rFonts w:ascii="Times New Roman" w:eastAsia="Times New Roman" w:hAnsi="Times New Roman" w:cs="Times New Roman"/>
          <w:vertAlign w:val="subscript"/>
        </w:rPr>
        <w:t>2</w:t>
      </w:r>
      <w:r w:rsidRPr="008A1087">
        <w:rPr>
          <w:rFonts w:ascii="Times New Roman" w:eastAsia="Times New Roman" w:hAnsi="Times New Roman" w:cs="Times New Roman"/>
        </w:rPr>
        <w:t>, p</w:t>
      </w:r>
      <w:r w:rsidRPr="005512BA">
        <w:rPr>
          <w:rFonts w:ascii="Times New Roman" w:eastAsia="Times New Roman" w:hAnsi="Times New Roman" w:cs="Times New Roman"/>
          <w:vertAlign w:val="subscript"/>
        </w:rPr>
        <w:t>3</w:t>
      </w:r>
      <w:r w:rsidRPr="008A1087">
        <w:rPr>
          <w:rFonts w:ascii="Times New Roman" w:eastAsia="Times New Roman" w:hAnsi="Times New Roman" w:cs="Times New Roman"/>
        </w:rPr>
        <w:t xml:space="preserve"> and p</w:t>
      </w:r>
      <w:r w:rsidRPr="005512BA">
        <w:rPr>
          <w:rFonts w:ascii="Times New Roman" w:eastAsia="Times New Roman" w:hAnsi="Times New Roman" w:cs="Times New Roman"/>
          <w:vertAlign w:val="subscript"/>
        </w:rPr>
        <w:t>4</w:t>
      </w:r>
      <w:r w:rsidRPr="008A1087">
        <w:rPr>
          <w:rFonts w:ascii="Times New Roman" w:eastAsia="Times New Roman" w:hAnsi="Times New Roman" w:cs="Times New Roman"/>
        </w:rPr>
        <w:t xml:space="preserve"> are strictly positive kinetic </w:t>
      </w:r>
      <w:proofErr w:type="gramStart"/>
      <w:r w:rsidRPr="008A1087">
        <w:rPr>
          <w:rFonts w:ascii="Times New Roman" w:eastAsia="Times New Roman" w:hAnsi="Times New Roman" w:cs="Times New Roman"/>
        </w:rPr>
        <w:t>rates,</w:t>
      </w:r>
      <w:proofErr w:type="gramEnd"/>
      <w:r w:rsidRPr="008A1087">
        <w:rPr>
          <w:rFonts w:ascii="Times New Roman" w:eastAsia="Times New Roman" w:hAnsi="Times New Roman" w:cs="Times New Roman"/>
        </w:rPr>
        <w:t xml:space="preserve"> p</w:t>
      </w:r>
      <w:r w:rsidRPr="005512BA">
        <w:rPr>
          <w:rFonts w:ascii="Times New Roman" w:eastAsia="Times New Roman" w:hAnsi="Times New Roman" w:cs="Times New Roman"/>
          <w:vertAlign w:val="subscript"/>
        </w:rPr>
        <w:t>1</w:t>
      </w:r>
      <w:r w:rsidRPr="008A1087">
        <w:rPr>
          <w:rFonts w:ascii="Times New Roman" w:eastAsia="Times New Roman" w:hAnsi="Times New Roman" w:cs="Times New Roman"/>
        </w:rPr>
        <w:t xml:space="preserve"> is a flux that can be either positive (recruitment of polymerase flowing from the nucleoplasm to promoters) or negative (loss of polymerase flowing from promoters to the nucleoplasm). The focus of this study is on the modulation of rates induced by </w:t>
      </w:r>
      <w:r w:rsidR="00000019" w:rsidRPr="00163504">
        <w:rPr>
          <w:rFonts w:ascii="Times New Roman" w:eastAsia="Times New Roman" w:hAnsi="Times New Roman" w:cs="Times New Roman"/>
          <w:sz w:val="24"/>
          <w:szCs w:val="24"/>
        </w:rPr>
        <w:t>MYC</w:t>
      </w:r>
      <w:r w:rsidR="00000019" w:rsidRPr="00163504">
        <w:rPr>
          <w:rFonts w:ascii="Times New Roman" w:eastAsia="Times New Roman" w:hAnsi="Times New Roman" w:cs="Times New Roman"/>
        </w:rPr>
        <w:t xml:space="preserve"> </w:t>
      </w:r>
      <w:r w:rsidRPr="008A1087">
        <w:rPr>
          <w:rFonts w:ascii="Times New Roman" w:eastAsia="Times New Roman" w:hAnsi="Times New Roman" w:cs="Times New Roman"/>
        </w:rPr>
        <w:t xml:space="preserve">activation and not on their absolute values. The latter would require determining a coefficient of conversion between read numbers and molecule numbers, and goes beyond the aim of this work. </w:t>
      </w:r>
    </w:p>
    <w:p w14:paraId="4CFFF5D9" w14:textId="3AF5CEC5"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The temporal profiles of p</w:t>
      </w:r>
      <w:r w:rsidRPr="008A1087">
        <w:rPr>
          <w:rFonts w:ascii="Times New Roman" w:eastAsia="Times New Roman" w:hAnsi="Times New Roman" w:cs="Times New Roman"/>
          <w:vertAlign w:val="subscript"/>
        </w:rPr>
        <w:t>1</w:t>
      </w:r>
      <w:r w:rsidRPr="008A1087">
        <w:rPr>
          <w:rFonts w:ascii="Times New Roman" w:eastAsia="Times New Roman" w:hAnsi="Times New Roman" w:cs="Times New Roman"/>
        </w:rPr>
        <w:t>, p</w:t>
      </w:r>
      <w:r w:rsidRPr="008A1087">
        <w:rPr>
          <w:rFonts w:ascii="Times New Roman" w:eastAsia="Times New Roman" w:hAnsi="Times New Roman" w:cs="Times New Roman"/>
          <w:vertAlign w:val="subscript"/>
        </w:rPr>
        <w:t>2</w:t>
      </w:r>
      <w:r w:rsidRPr="008A1087">
        <w:rPr>
          <w:rFonts w:ascii="Times New Roman" w:eastAsia="Times New Roman" w:hAnsi="Times New Roman" w:cs="Times New Roman"/>
        </w:rPr>
        <w:t>, p</w:t>
      </w:r>
      <w:r w:rsidRPr="008A1087">
        <w:rPr>
          <w:rFonts w:ascii="Times New Roman" w:eastAsia="Times New Roman" w:hAnsi="Times New Roman" w:cs="Times New Roman"/>
          <w:vertAlign w:val="subscript"/>
        </w:rPr>
        <w:t>3</w:t>
      </w:r>
      <w:r w:rsidRPr="008A1087">
        <w:rPr>
          <w:rFonts w:ascii="Times New Roman" w:eastAsia="Times New Roman" w:hAnsi="Times New Roman" w:cs="Times New Roman"/>
        </w:rPr>
        <w:t xml:space="preserve"> and p</w:t>
      </w:r>
      <w:r w:rsidRPr="008A1087">
        <w:rPr>
          <w:rFonts w:ascii="Times New Roman" w:eastAsia="Times New Roman" w:hAnsi="Times New Roman" w:cs="Times New Roman"/>
          <w:vertAlign w:val="subscript"/>
        </w:rPr>
        <w:t>4</w:t>
      </w:r>
      <w:r w:rsidRPr="008A1087">
        <w:rPr>
          <w:rFonts w:ascii="Times New Roman" w:eastAsia="Times New Roman" w:hAnsi="Times New Roman" w:cs="Times New Roman"/>
        </w:rPr>
        <w:t xml:space="preserve"> can be obtained directly by the solution of the system of equations above, by estimating </w:t>
      </w:r>
      <w:proofErr w:type="spellStart"/>
      <w:r w:rsidRPr="008A1087">
        <w:rPr>
          <w:rFonts w:ascii="Times New Roman" w:eastAsia="Times New Roman" w:hAnsi="Times New Roman" w:cs="Times New Roman"/>
        </w:rPr>
        <w:t>Rtss</w:t>
      </w:r>
      <w:proofErr w:type="spellEnd"/>
      <w:r w:rsidRPr="008A1087">
        <w:rPr>
          <w:rFonts w:ascii="Times New Roman" w:eastAsia="Times New Roman" w:hAnsi="Times New Roman" w:cs="Times New Roman"/>
        </w:rPr>
        <w:t xml:space="preserve">’, </w:t>
      </w:r>
      <w:proofErr w:type="spellStart"/>
      <w:r w:rsidRPr="008A1087">
        <w:rPr>
          <w:rFonts w:ascii="Times New Roman" w:eastAsia="Times New Roman" w:hAnsi="Times New Roman" w:cs="Times New Roman"/>
        </w:rPr>
        <w:t>Rgb</w:t>
      </w:r>
      <w:proofErr w:type="spellEnd"/>
      <w:r w:rsidRPr="008A1087">
        <w:rPr>
          <w:rFonts w:ascii="Times New Roman" w:eastAsia="Times New Roman" w:hAnsi="Times New Roman" w:cs="Times New Roman"/>
        </w:rPr>
        <w:t xml:space="preserve">’ and </w:t>
      </w:r>
      <w:proofErr w:type="spellStart"/>
      <w:r w:rsidRPr="008A1087">
        <w:rPr>
          <w:rFonts w:ascii="Times New Roman" w:eastAsia="Times New Roman" w:hAnsi="Times New Roman" w:cs="Times New Roman"/>
        </w:rPr>
        <w:t>Rtes</w:t>
      </w:r>
      <w:proofErr w:type="spellEnd"/>
      <w:r w:rsidRPr="008A1087">
        <w:rPr>
          <w:rFonts w:ascii="Times New Roman" w:eastAsia="Times New Roman" w:hAnsi="Times New Roman" w:cs="Times New Roman"/>
        </w:rPr>
        <w:t xml:space="preserve">’ from the time course of </w:t>
      </w:r>
      <w:proofErr w:type="spellStart"/>
      <w:r w:rsidRPr="008A1087">
        <w:rPr>
          <w:rFonts w:ascii="Times New Roman" w:eastAsia="Times New Roman" w:hAnsi="Times New Roman" w:cs="Times New Roman"/>
        </w:rPr>
        <w:t>Rtss</w:t>
      </w:r>
      <w:proofErr w:type="spellEnd"/>
      <w:r w:rsidRPr="008A1087">
        <w:rPr>
          <w:rFonts w:ascii="Times New Roman" w:eastAsia="Times New Roman" w:hAnsi="Times New Roman" w:cs="Times New Roman"/>
        </w:rPr>
        <w:t xml:space="preserve">, </w:t>
      </w:r>
      <w:proofErr w:type="spellStart"/>
      <w:r w:rsidRPr="008A1087">
        <w:rPr>
          <w:rFonts w:ascii="Times New Roman" w:eastAsia="Times New Roman" w:hAnsi="Times New Roman" w:cs="Times New Roman"/>
        </w:rPr>
        <w:t>Rgb</w:t>
      </w:r>
      <w:proofErr w:type="spellEnd"/>
      <w:r w:rsidRPr="008A1087">
        <w:rPr>
          <w:rFonts w:ascii="Times New Roman" w:eastAsia="Times New Roman" w:hAnsi="Times New Roman" w:cs="Times New Roman"/>
        </w:rPr>
        <w:t xml:space="preserve"> and Rtes. We fit impulse models</w:t>
      </w:r>
      <w:r w:rsidR="00757106" w:rsidRPr="008A1087">
        <w:rPr>
          <w:rFonts w:ascii="Times New Roman" w:eastAsia="Times New Roman" w:hAnsi="Times New Roman" w:cs="Times New Roman"/>
        </w:rPr>
        <w:t xml:space="preserve">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5BB6A659-A9A0-40A4-93E7-C405DB5C9923&lt;/uuid&gt;&lt;priority&gt;14&lt;/priority&gt;&lt;publications&gt;&lt;publication&gt;&lt;uuid&gt;F197A3B7-69FE-4B8C-BFDB-5AC1F9D0FC4C&lt;/uuid&gt;&lt;volume&gt;16&lt;/volume&gt;&lt;doi&gt;10.1089/cmb.2008.13TT&lt;/doi&gt;&lt;startpage&gt;279&lt;/startpage&gt;&lt;publication_date&gt;99200902001200000000220000&lt;/publication_date&gt;&lt;url&gt;http://eutils.ncbi.nlm.nih.gov/entrez/eutils/elink.fcgi?dbfrom=pubmed&amp;amp;id=19193146&amp;amp;retmode=ref&amp;amp;cmd=prlinks&lt;/url&gt;&lt;type&gt;400&lt;/type&gt;&lt;title&gt;Timing of gene expression responses to environmental changes.&lt;/title&gt;&lt;institution&gt;Computer Science Department, Stanford University, Stanford, CA, USA. gal@cs.stanford.edu&lt;/institution&gt;&lt;number&gt;2&lt;/number&gt;&lt;subtype&gt;400&lt;/subtype&gt;&lt;endpage&gt;290&lt;/endpage&gt;&lt;bundle&gt;&lt;publication&gt;&lt;title&gt;Journal of Computational Biology&lt;/title&gt;&lt;type&gt;-100&lt;/type&gt;&lt;subtype&gt;-100&lt;/subtype&gt;&lt;uuid&gt;112B6279-CC47-4261-8765-03065A762082&lt;/uuid&gt;&lt;/publication&gt;&lt;/bundle&gt;&lt;authors&gt;&lt;author&gt;&lt;firstName&gt;Gal&lt;/firstName&gt;&lt;lastName&gt;Chechik&lt;/lastName&gt;&lt;/author&gt;&lt;author&gt;&lt;firstName&gt;Daphne&lt;/firstName&gt;&lt;lastName&gt;Koller&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(Chechik and Koller 2009)</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 xml:space="preserve"> on the temporal profiles of p</w:t>
      </w:r>
      <w:r w:rsidRPr="008A1087">
        <w:rPr>
          <w:rFonts w:ascii="Times New Roman" w:eastAsia="Times New Roman" w:hAnsi="Times New Roman" w:cs="Times New Roman"/>
          <w:vertAlign w:val="subscript"/>
        </w:rPr>
        <w:t>1-4</w:t>
      </w:r>
      <w:r w:rsidRPr="008A1087">
        <w:rPr>
          <w:rFonts w:ascii="Times New Roman" w:eastAsia="Times New Roman" w:hAnsi="Times New Roman" w:cs="Times New Roman"/>
        </w:rPr>
        <w:t xml:space="preserve">, and we optimized the model by minimizing the error on the data calculated by the numerical solution of the system of differential equations. The full model has 24 parameters (6 parameters per each impulse model function), and is selected through the </w:t>
      </w:r>
      <w:proofErr w:type="spellStart"/>
      <w:r w:rsidRPr="008A1087">
        <w:rPr>
          <w:rFonts w:ascii="Times New Roman" w:eastAsia="Times New Roman" w:hAnsi="Times New Roman" w:cs="Times New Roman"/>
        </w:rPr>
        <w:t>Nelder</w:t>
      </w:r>
      <w:proofErr w:type="spellEnd"/>
      <w:r w:rsidRPr="008A1087">
        <w:rPr>
          <w:rFonts w:ascii="Times New Roman" w:eastAsia="Times New Roman" w:hAnsi="Times New Roman" w:cs="Times New Roman"/>
        </w:rPr>
        <w:t>-Mead algorithm, as implemented by “</w:t>
      </w:r>
      <w:proofErr w:type="spellStart"/>
      <w:r w:rsidRPr="008A1087">
        <w:rPr>
          <w:rFonts w:ascii="Times New Roman" w:eastAsia="Times New Roman" w:hAnsi="Times New Roman" w:cs="Times New Roman"/>
        </w:rPr>
        <w:t>optim</w:t>
      </w:r>
      <w:proofErr w:type="spellEnd"/>
      <w:r w:rsidRPr="008A1087">
        <w:rPr>
          <w:rFonts w:ascii="Times New Roman" w:eastAsia="Times New Roman" w:hAnsi="Times New Roman" w:cs="Times New Roman"/>
        </w:rPr>
        <w:t xml:space="preserve">” function of R. </w:t>
      </w:r>
    </w:p>
    <w:p w14:paraId="128776FA" w14:textId="3D8AE1E1"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lastRenderedPageBreak/>
        <w:t>Variations of p</w:t>
      </w:r>
      <w:r w:rsidRPr="008A1087">
        <w:rPr>
          <w:rFonts w:ascii="Times New Roman" w:eastAsia="Times New Roman" w:hAnsi="Times New Roman" w:cs="Times New Roman"/>
          <w:vertAlign w:val="subscript"/>
        </w:rPr>
        <w:t xml:space="preserve">1-4 </w:t>
      </w:r>
      <w:r w:rsidRPr="008A1087">
        <w:rPr>
          <w:rFonts w:ascii="Times New Roman" w:eastAsia="Times New Roman" w:hAnsi="Times New Roman" w:cs="Times New Roman"/>
        </w:rPr>
        <w:t xml:space="preserve">after </w:t>
      </w:r>
      <w:r w:rsidR="00000019" w:rsidRPr="00163504">
        <w:rPr>
          <w:rFonts w:ascii="Times New Roman" w:eastAsia="Times New Roman" w:hAnsi="Times New Roman" w:cs="Times New Roman"/>
          <w:sz w:val="24"/>
          <w:szCs w:val="24"/>
        </w:rPr>
        <w:t>MYC</w:t>
      </w:r>
      <w:r w:rsidR="00000019" w:rsidRPr="00163504">
        <w:rPr>
          <w:rFonts w:ascii="Times New Roman" w:eastAsia="Times New Roman" w:hAnsi="Times New Roman" w:cs="Times New Roman"/>
        </w:rPr>
        <w:t xml:space="preserve"> </w:t>
      </w:r>
      <w:r w:rsidRPr="008A1087">
        <w:rPr>
          <w:rFonts w:ascii="Times New Roman" w:eastAsia="Times New Roman" w:hAnsi="Times New Roman" w:cs="Times New Roman"/>
        </w:rPr>
        <w:t>induction, for each cluster, is represented in Fig 3c as the log2ratio compared to the untreated condition. In order to visualize in a logarithmic scale also negative fluxes, we plotted the log2ratio of their absolute value in a scale from blue to yellow.</w:t>
      </w:r>
    </w:p>
    <w:p w14:paraId="71EC12EF"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We estimated the importance of each rate in explaining the data by implementing reduced models (Fig 3d). These models adopted the impulse model function just for one step of the polymerase progression and modeled the other three rates as constant. These models have 9 parameters, which were obtained using the optimization procedure described above. We assessed the relative importance of each rate by their explained variance, calculated as:</w:t>
      </w:r>
    </w:p>
    <w:p w14:paraId="089F4AEC" w14:textId="77777777" w:rsidR="004613F7" w:rsidRPr="008A1087" w:rsidRDefault="0080264D">
      <w:pPr>
        <w:pStyle w:val="normal0"/>
        <w:spacing w:line="360" w:lineRule="auto"/>
        <w:jc w:val="center"/>
        <w:rPr>
          <w:rFonts w:ascii="Times New Roman" w:eastAsia="Times New Roman" w:hAnsi="Times New Roman" w:cs="Times New Roman"/>
          <w:i/>
        </w:rPr>
      </w:pPr>
      <w:proofErr w:type="gramStart"/>
      <w:r w:rsidRPr="008A1087">
        <w:rPr>
          <w:rFonts w:ascii="Times New Roman" w:eastAsia="Times New Roman" w:hAnsi="Times New Roman" w:cs="Times New Roman"/>
          <w:i/>
        </w:rPr>
        <w:t>sum</w:t>
      </w:r>
      <w:proofErr w:type="gramEnd"/>
      <w:r w:rsidRPr="008A1087">
        <w:rPr>
          <w:rFonts w:ascii="Times New Roman" w:eastAsia="Times New Roman" w:hAnsi="Times New Roman" w:cs="Times New Roman"/>
          <w:i/>
        </w:rPr>
        <w:t>(( model - experiment )</w:t>
      </w:r>
      <w:r w:rsidRPr="008A1087">
        <w:rPr>
          <w:rFonts w:ascii="Times New Roman" w:eastAsia="Times New Roman" w:hAnsi="Times New Roman" w:cs="Times New Roman"/>
          <w:i/>
          <w:vertAlign w:val="superscript"/>
        </w:rPr>
        <w:t>2</w:t>
      </w:r>
      <w:r w:rsidRPr="008A1087">
        <w:rPr>
          <w:rFonts w:ascii="Times New Roman" w:eastAsia="Times New Roman" w:hAnsi="Times New Roman" w:cs="Times New Roman"/>
          <w:i/>
        </w:rPr>
        <w:t>)/sum((&lt;experiment&gt; - experiment)</w:t>
      </w:r>
      <w:r w:rsidRPr="008A1087">
        <w:rPr>
          <w:rFonts w:ascii="Times New Roman" w:eastAsia="Times New Roman" w:hAnsi="Times New Roman" w:cs="Times New Roman"/>
          <w:i/>
          <w:vertAlign w:val="superscript"/>
        </w:rPr>
        <w:t>2</w:t>
      </w:r>
      <w:r w:rsidRPr="008A1087">
        <w:rPr>
          <w:rFonts w:ascii="Times New Roman" w:eastAsia="Times New Roman" w:hAnsi="Times New Roman" w:cs="Times New Roman"/>
          <w:i/>
        </w:rPr>
        <w:t>)</w:t>
      </w:r>
    </w:p>
    <w:p w14:paraId="6209E905"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Modeling performance was evaluated through a 10-fold cross validation method. For each cluster we fitted the model on the 90% of the genes, and tested it on the remaining 10%. The modeling result of each feature was normalized by the ratio between the test set and the training set initial values, to avoid the bias due to different initial conditions and to focus on the error of the differential response.</w:t>
      </w:r>
    </w:p>
    <w:p w14:paraId="313D41E1" w14:textId="77777777" w:rsidR="004613F7" w:rsidRPr="008A1087" w:rsidRDefault="004613F7">
      <w:pPr>
        <w:pStyle w:val="normal0"/>
        <w:spacing w:line="360" w:lineRule="auto"/>
        <w:jc w:val="both"/>
        <w:rPr>
          <w:rFonts w:ascii="Times New Roman" w:eastAsia="Times New Roman" w:hAnsi="Times New Roman" w:cs="Times New Roman"/>
        </w:rPr>
      </w:pPr>
    </w:p>
    <w:p w14:paraId="16151F25" w14:textId="610A5B93" w:rsidR="004613F7" w:rsidRPr="008A1087" w:rsidRDefault="0080264D">
      <w:pPr>
        <w:pStyle w:val="normal0"/>
        <w:numPr>
          <w:ilvl w:val="0"/>
          <w:numId w:val="6"/>
        </w:numPr>
        <w:spacing w:line="360" w:lineRule="auto"/>
        <w:ind w:hanging="360"/>
        <w:contextualSpacing/>
        <w:jc w:val="both"/>
        <w:rPr>
          <w:rFonts w:ascii="Times New Roman" w:eastAsia="Times New Roman" w:hAnsi="Times New Roman" w:cs="Times New Roman"/>
          <w:b/>
        </w:rPr>
      </w:pPr>
      <w:r w:rsidRPr="008A1087">
        <w:rPr>
          <w:rFonts w:ascii="Times New Roman" w:eastAsia="Times New Roman" w:hAnsi="Times New Roman" w:cs="Times New Roman"/>
          <w:b/>
        </w:rPr>
        <w:t>Dynamics of RNAPII elongati</w:t>
      </w:r>
      <w:r w:rsidR="00567887" w:rsidRPr="008A1087">
        <w:rPr>
          <w:rFonts w:ascii="Times New Roman" w:eastAsia="Times New Roman" w:hAnsi="Times New Roman" w:cs="Times New Roman"/>
          <w:b/>
        </w:rPr>
        <w:t>on and pre-mRNA processing (Figure</w:t>
      </w:r>
      <w:r w:rsidRPr="008A1087">
        <w:rPr>
          <w:rFonts w:ascii="Times New Roman" w:eastAsia="Times New Roman" w:hAnsi="Times New Roman" w:cs="Times New Roman"/>
          <w:b/>
        </w:rPr>
        <w:t xml:space="preserve"> 4)</w:t>
      </w:r>
    </w:p>
    <w:p w14:paraId="43589014" w14:textId="77777777" w:rsidR="004613F7" w:rsidRPr="008A1087" w:rsidRDefault="004613F7">
      <w:pPr>
        <w:pStyle w:val="normal0"/>
        <w:spacing w:line="360" w:lineRule="auto"/>
        <w:jc w:val="both"/>
        <w:rPr>
          <w:rFonts w:ascii="Times New Roman" w:eastAsia="Times New Roman" w:hAnsi="Times New Roman" w:cs="Times New Roman"/>
          <w:b/>
        </w:rPr>
      </w:pPr>
    </w:p>
    <w:p w14:paraId="379C2D9A" w14:textId="77777777" w:rsidR="004613F7" w:rsidRPr="008A1087" w:rsidRDefault="0080264D">
      <w:pPr>
        <w:pStyle w:val="normal0"/>
        <w:spacing w:line="360" w:lineRule="auto"/>
        <w:jc w:val="both"/>
        <w:rPr>
          <w:rFonts w:ascii="Times New Roman" w:eastAsia="Times New Roman" w:hAnsi="Times New Roman" w:cs="Times New Roman"/>
          <w:i/>
        </w:rPr>
      </w:pPr>
      <w:r w:rsidRPr="008A1087">
        <w:rPr>
          <w:rFonts w:ascii="Times New Roman" w:eastAsia="Times New Roman" w:hAnsi="Times New Roman" w:cs="Times New Roman"/>
          <w:i/>
        </w:rPr>
        <w:t>Half-response times</w:t>
      </w:r>
    </w:p>
    <w:p w14:paraId="7D8E3AB8" w14:textId="1C03893A"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Half-response times of synthesis, processing, pre-mRNA were obtained using the functional form of the kinetic rates estimated by INSPEcT. For each gene, rates and concentrations are smooth function of time, whose parameters have been estimated within the INSPEcT procedure “</w:t>
      </w:r>
      <w:proofErr w:type="spellStart"/>
      <w:r w:rsidRPr="008A1087">
        <w:rPr>
          <w:rFonts w:ascii="Times New Roman" w:eastAsia="Times New Roman" w:hAnsi="Times New Roman" w:cs="Times New Roman"/>
        </w:rPr>
        <w:t>modelRates</w:t>
      </w:r>
      <w:proofErr w:type="spellEnd"/>
      <w:r w:rsidRPr="008A1087">
        <w:rPr>
          <w:rFonts w:ascii="Times New Roman" w:eastAsia="Times New Roman" w:hAnsi="Times New Roman" w:cs="Times New Roman"/>
        </w:rPr>
        <w:t xml:space="preserve">”. We sampled these functions at the minute resolution within the range of the </w:t>
      </w:r>
      <w:r w:rsidR="00000019" w:rsidRPr="00163504">
        <w:rPr>
          <w:rFonts w:ascii="Times New Roman" w:eastAsia="Times New Roman" w:hAnsi="Times New Roman" w:cs="Times New Roman"/>
          <w:sz w:val="24"/>
          <w:szCs w:val="24"/>
        </w:rPr>
        <w:t>MYC</w:t>
      </w:r>
      <w:r w:rsidR="00000019" w:rsidRPr="00163504">
        <w:rPr>
          <w:rFonts w:ascii="Times New Roman" w:eastAsia="Times New Roman" w:hAnsi="Times New Roman" w:cs="Times New Roman"/>
        </w:rPr>
        <w:t xml:space="preserve"> </w:t>
      </w:r>
      <w:r w:rsidRPr="008A1087">
        <w:rPr>
          <w:rFonts w:ascii="Times New Roman" w:eastAsia="Times New Roman" w:hAnsi="Times New Roman" w:cs="Times New Roman"/>
        </w:rPr>
        <w:t>activation (from 0h to 16h OHT treatment), and we identified the time at which the half of the maximum response was achieved for synthesis, processing, pre-mRNA and total-mRNA.</w:t>
      </w:r>
    </w:p>
    <w:p w14:paraId="546F9383" w14:textId="77777777" w:rsidR="004613F7" w:rsidRPr="008A1087" w:rsidRDefault="004613F7">
      <w:pPr>
        <w:pStyle w:val="normal0"/>
        <w:spacing w:line="360" w:lineRule="auto"/>
        <w:jc w:val="both"/>
        <w:rPr>
          <w:rFonts w:ascii="Times New Roman" w:eastAsia="Times New Roman" w:hAnsi="Times New Roman" w:cs="Times New Roman"/>
        </w:rPr>
      </w:pPr>
    </w:p>
    <w:p w14:paraId="577AED5E" w14:textId="1888511C" w:rsidR="004613F7" w:rsidRPr="008A1087" w:rsidRDefault="00250F33">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i/>
        </w:rPr>
        <w:t>Modeling</w:t>
      </w:r>
      <w:r w:rsidR="0080264D" w:rsidRPr="008A1087">
        <w:rPr>
          <w:rFonts w:ascii="Times New Roman" w:eastAsia="Times New Roman" w:hAnsi="Times New Roman" w:cs="Times New Roman"/>
          <w:i/>
        </w:rPr>
        <w:t xml:space="preserve"> transcriptional dynamics with constant processing rates</w:t>
      </w:r>
    </w:p>
    <w:p w14:paraId="21F114C1"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To characterize the relevance of the modulation of the processing rate on the dynamics of pre-mRNA, we evaluated how half-response times of pre-mRNA would be affected in case the processing rates were forced to remain constant at the levels of the 0h OHT untreated condition. To this purpose, we substituted the smooth function associated to the processing rate of the genes under analysis with a constant equal to the time-zero value of the original, leaving all the other rates unchanged, and calculated half-response times of the pre-mRNA as described above.</w:t>
      </w:r>
    </w:p>
    <w:p w14:paraId="38B5EF47" w14:textId="77777777" w:rsidR="004613F7" w:rsidRPr="008A1087" w:rsidRDefault="004613F7">
      <w:pPr>
        <w:pStyle w:val="normal0"/>
        <w:spacing w:line="360" w:lineRule="auto"/>
        <w:jc w:val="both"/>
        <w:rPr>
          <w:rFonts w:ascii="Times New Roman" w:eastAsia="Times New Roman" w:hAnsi="Times New Roman" w:cs="Times New Roman"/>
        </w:rPr>
      </w:pPr>
    </w:p>
    <w:p w14:paraId="36A9555A" w14:textId="2A50780C" w:rsidR="004613F7" w:rsidRPr="008A1087" w:rsidRDefault="00250F33">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i/>
        </w:rPr>
        <w:t>Modeling</w:t>
      </w:r>
      <w:r w:rsidR="0080264D" w:rsidRPr="008A1087">
        <w:rPr>
          <w:rFonts w:ascii="Times New Roman" w:eastAsia="Times New Roman" w:hAnsi="Times New Roman" w:cs="Times New Roman"/>
          <w:i/>
        </w:rPr>
        <w:t xml:space="preserve"> RNAPII dynamics with constant elongation rates</w:t>
      </w:r>
    </w:p>
    <w:p w14:paraId="193C4061" w14:textId="77777777"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 xml:space="preserve">To characterize the relevance of the modulation of the RNAPII elongation rate on the RNAPII dynamics, we evaluated how the latter are affected by an elongation rate forced to remain constant at the levels of the 0h OHT untreated condition. We substituted the smooth function associated to the </w:t>
      </w:r>
      <w:r w:rsidRPr="008A1087">
        <w:rPr>
          <w:rFonts w:ascii="Times New Roman" w:eastAsia="Times New Roman" w:hAnsi="Times New Roman" w:cs="Times New Roman"/>
        </w:rPr>
        <w:lastRenderedPageBreak/>
        <w:t>elongation rate of cluster 3 with a constant equal to the time-zero value of the original, leaving all the other rates unchanged.</w:t>
      </w:r>
    </w:p>
    <w:p w14:paraId="377E852F" w14:textId="77777777" w:rsidR="004613F7" w:rsidRPr="008A1087" w:rsidRDefault="004613F7">
      <w:pPr>
        <w:pStyle w:val="normal0"/>
        <w:spacing w:line="360" w:lineRule="auto"/>
        <w:jc w:val="both"/>
        <w:rPr>
          <w:rFonts w:ascii="Times New Roman" w:eastAsia="Times New Roman" w:hAnsi="Times New Roman" w:cs="Times New Roman"/>
        </w:rPr>
      </w:pPr>
    </w:p>
    <w:p w14:paraId="0BC81B8B" w14:textId="77777777" w:rsidR="004613F7" w:rsidRPr="008A1087" w:rsidRDefault="0080264D">
      <w:pPr>
        <w:pStyle w:val="normal0"/>
        <w:spacing w:line="360" w:lineRule="auto"/>
        <w:jc w:val="both"/>
        <w:rPr>
          <w:rFonts w:ascii="Times New Roman" w:eastAsia="Times New Roman" w:hAnsi="Times New Roman" w:cs="Times New Roman"/>
          <w:i/>
        </w:rPr>
      </w:pPr>
      <w:r w:rsidRPr="008A1087">
        <w:rPr>
          <w:rFonts w:ascii="Times New Roman" w:eastAsia="Times New Roman" w:hAnsi="Times New Roman" w:cs="Times New Roman"/>
          <w:i/>
        </w:rPr>
        <w:t>Analysis of splicing alterations</w:t>
      </w:r>
    </w:p>
    <w:p w14:paraId="16D55135" w14:textId="0290B8A6" w:rsidR="004613F7" w:rsidRPr="008A1087" w:rsidRDefault="0080264D">
      <w:pPr>
        <w:pStyle w:val="normal0"/>
        <w:spacing w:line="360" w:lineRule="auto"/>
        <w:jc w:val="both"/>
        <w:rPr>
          <w:rFonts w:ascii="Times New Roman" w:eastAsia="Times New Roman" w:hAnsi="Times New Roman" w:cs="Times New Roman"/>
        </w:rPr>
      </w:pPr>
      <w:r w:rsidRPr="008A1087">
        <w:rPr>
          <w:rFonts w:ascii="Times New Roman" w:eastAsia="Times New Roman" w:hAnsi="Times New Roman" w:cs="Times New Roman"/>
        </w:rPr>
        <w:t xml:space="preserve">We searched for splicing alterations using the </w:t>
      </w:r>
      <w:proofErr w:type="spellStart"/>
      <w:r w:rsidRPr="008A1087">
        <w:rPr>
          <w:rFonts w:ascii="Times New Roman" w:eastAsia="Times New Roman" w:hAnsi="Times New Roman" w:cs="Times New Roman"/>
        </w:rPr>
        <w:t>DEXseq</w:t>
      </w:r>
      <w:proofErr w:type="spellEnd"/>
      <w:r w:rsidR="00757106" w:rsidRPr="008A1087">
        <w:rPr>
          <w:rFonts w:ascii="Times New Roman" w:eastAsia="Times New Roman" w:hAnsi="Times New Roman" w:cs="Times New Roman"/>
        </w:rPr>
        <w:t xml:space="preserve"> </w:t>
      </w:r>
      <w:r w:rsidR="008D0459" w:rsidRPr="008A1087">
        <w:rPr>
          <w:rFonts w:ascii="Times New Roman" w:eastAsia="Times New Roman" w:hAnsi="Times New Roman" w:cs="Times New Roman"/>
        </w:rPr>
        <w:fldChar w:fldCharType="begin"/>
      </w:r>
      <w:r w:rsidR="00525C60">
        <w:rPr>
          <w:rFonts w:ascii="Times New Roman" w:eastAsia="Times New Roman" w:hAnsi="Times New Roman" w:cs="Times New Roman"/>
        </w:rPr>
        <w:instrText xml:space="preserve"> ADDIN PAPERS2_CITATIONS &lt;citation&gt;&lt;uuid&gt;2C6B35C0-4C76-4098-ACFE-3A34A17A46B1&lt;/uuid&gt;&lt;priority&gt;15&lt;/priority&gt;&lt;publications&gt;&lt;publication&gt;&lt;volume&gt;22&lt;/volume&gt;&lt;publication_date&gt;99201210011200000000222000&lt;/publication_date&gt;&lt;number&gt;10&lt;/number&gt;&lt;doi&gt;10.1101/gr.133744.111&lt;/doi&gt;&lt;startpage&gt;2008&lt;/startpage&gt;&lt;title&gt;Detecting differential usage of exons from RNA-seq data&lt;/title&gt;&lt;uuid&gt;1FB6E95C-ACAE-4725-85F6-EBF0146A814A&lt;/uuid&gt;&lt;subtype&gt;400&lt;/subtype&gt;&lt;endpage&gt;2017&lt;/endpage&gt;&lt;type&gt;400&lt;/type&gt;&lt;url&gt;http://genome.cshlp.org/cgi/doi/10.1101/gr.133744.111&lt;/url&gt;&lt;authors&gt;&lt;author&gt;&lt;firstName&gt;S&lt;/firstName&gt;&lt;lastName&gt;Anders&lt;/lastName&gt;&lt;/author&gt;&lt;author&gt;&lt;firstName&gt;A&lt;/firstName&gt;&lt;lastName&gt;Reyes&lt;/lastName&gt;&lt;/author&gt;&lt;author&gt;&lt;firstName&gt;W&lt;/firstName&gt;&lt;lastName&gt;Huber&lt;/lastName&gt;&lt;/author&gt;&lt;/authors&gt;&lt;/publication&gt;&lt;/publications&gt;&lt;cites&gt;&lt;/cites&gt;&lt;/citation&gt;</w:instrText>
      </w:r>
      <w:r w:rsidR="008D0459" w:rsidRPr="008A1087">
        <w:rPr>
          <w:rFonts w:ascii="Times New Roman" w:eastAsia="Times New Roman" w:hAnsi="Times New Roman" w:cs="Times New Roman"/>
        </w:rPr>
        <w:fldChar w:fldCharType="separate"/>
      </w:r>
      <w:r w:rsidR="00525C60">
        <w:rPr>
          <w:rFonts w:ascii="Times New Roman" w:hAnsi="Times New Roman" w:cs="Times New Roman"/>
        </w:rPr>
        <w:t>(Anders et al. 2012)</w:t>
      </w:r>
      <w:r w:rsidR="008D0459" w:rsidRPr="008A1087">
        <w:rPr>
          <w:rFonts w:ascii="Times New Roman" w:eastAsia="Times New Roman" w:hAnsi="Times New Roman" w:cs="Times New Roman"/>
        </w:rPr>
        <w:fldChar w:fldCharType="end"/>
      </w:r>
      <w:r w:rsidRPr="008A1087">
        <w:rPr>
          <w:rFonts w:ascii="Times New Roman" w:eastAsia="Times New Roman" w:hAnsi="Times New Roman" w:cs="Times New Roman"/>
        </w:rPr>
        <w:t xml:space="preserve"> Bioconductor package, which was developed to test for differential</w:t>
      </w:r>
      <w:r w:rsidR="00250F33">
        <w:rPr>
          <w:rFonts w:ascii="Times New Roman" w:eastAsia="Times New Roman" w:hAnsi="Times New Roman" w:cs="Times New Roman"/>
        </w:rPr>
        <w:t xml:space="preserve"> exon usage in comparative RNA-</w:t>
      </w:r>
      <w:proofErr w:type="spellStart"/>
      <w:r w:rsidR="00250F33">
        <w:rPr>
          <w:rFonts w:ascii="Times New Roman" w:eastAsia="Times New Roman" w:hAnsi="Times New Roman" w:cs="Times New Roman"/>
        </w:rPr>
        <w:t>s</w:t>
      </w:r>
      <w:r w:rsidRPr="008A1087">
        <w:rPr>
          <w:rFonts w:ascii="Times New Roman" w:eastAsia="Times New Roman" w:hAnsi="Times New Roman" w:cs="Times New Roman"/>
        </w:rPr>
        <w:t>eq</w:t>
      </w:r>
      <w:proofErr w:type="spellEnd"/>
      <w:r w:rsidRPr="008A1087">
        <w:rPr>
          <w:rFonts w:ascii="Times New Roman" w:eastAsia="Times New Roman" w:hAnsi="Times New Roman" w:cs="Times New Roman"/>
        </w:rPr>
        <w:t xml:space="preserve"> experiments. We applied this method to both exons and introns, in order to identify events of </w:t>
      </w:r>
      <w:r w:rsidRPr="008A1087">
        <w:rPr>
          <w:rFonts w:ascii="Times New Roman" w:eastAsia="Times New Roman" w:hAnsi="Times New Roman" w:cs="Times New Roman"/>
          <w:i/>
        </w:rPr>
        <w:t>differential exon inclusion</w:t>
      </w:r>
      <w:r w:rsidRPr="008A1087">
        <w:rPr>
          <w:rFonts w:ascii="Times New Roman" w:eastAsia="Times New Roman" w:hAnsi="Times New Roman" w:cs="Times New Roman"/>
        </w:rPr>
        <w:t xml:space="preserve"> or </w:t>
      </w:r>
      <w:r w:rsidRPr="008A1087">
        <w:rPr>
          <w:rFonts w:ascii="Times New Roman" w:eastAsia="Times New Roman" w:hAnsi="Times New Roman" w:cs="Times New Roman"/>
          <w:i/>
        </w:rPr>
        <w:t>differential intron retention</w:t>
      </w:r>
      <w:r w:rsidRPr="008A1087">
        <w:rPr>
          <w:rFonts w:ascii="Times New Roman" w:eastAsia="Times New Roman" w:hAnsi="Times New Roman" w:cs="Times New Roman"/>
        </w:rPr>
        <w:t>. First of all, we defined the set exons and introns as described in the section “Quantification of r</w:t>
      </w:r>
      <w:r w:rsidR="00A064E7">
        <w:rPr>
          <w:rFonts w:ascii="Times New Roman" w:eastAsia="Times New Roman" w:hAnsi="Times New Roman" w:cs="Times New Roman"/>
        </w:rPr>
        <w:t>aw read counts” in the Section 4</w:t>
      </w:r>
      <w:r w:rsidRPr="008A1087">
        <w:rPr>
          <w:rFonts w:ascii="Times New Roman" w:eastAsia="Times New Roman" w:hAnsi="Times New Roman" w:cs="Times New Roman"/>
        </w:rPr>
        <w:t xml:space="preserve">b of this document. Total RNA reads were assigned and quantified at matching exons. Unassigned reads were then assigned and quantified at matching introns. </w:t>
      </w:r>
      <w:proofErr w:type="spellStart"/>
      <w:r w:rsidRPr="008A1087">
        <w:rPr>
          <w:rFonts w:ascii="Times New Roman" w:eastAsia="Times New Roman" w:hAnsi="Times New Roman" w:cs="Times New Roman"/>
        </w:rPr>
        <w:t>DEXseq</w:t>
      </w:r>
      <w:proofErr w:type="spellEnd"/>
      <w:r w:rsidRPr="008A1087">
        <w:rPr>
          <w:rFonts w:ascii="Times New Roman" w:eastAsia="Times New Roman" w:hAnsi="Times New Roman" w:cs="Times New Roman"/>
        </w:rPr>
        <w:t xml:space="preserve"> was applied to compare read counts jointly in exons and introns of each gene for each time point against the untreated condition. We considered as significant events with an adjusted p-value lower than 0.05. To increase the likelihood of identifying splicing defects while avoiding events related to transcriptional modulation, we excluded genes with more than one intron or exon with differential usage per time point, thus focusing only on transcriptional units affect at the level of single exons or introns. In addition, we discarded the events occurring in the first two introns from the 5’ end of genes. </w:t>
      </w:r>
    </w:p>
    <w:p w14:paraId="10990A17" w14:textId="77777777" w:rsidR="004613F7" w:rsidRPr="008A1087" w:rsidRDefault="004613F7">
      <w:pPr>
        <w:pStyle w:val="normal0"/>
        <w:spacing w:line="360" w:lineRule="auto"/>
        <w:jc w:val="both"/>
        <w:rPr>
          <w:rFonts w:ascii="Times New Roman" w:eastAsia="Times New Roman" w:hAnsi="Times New Roman" w:cs="Times New Roman"/>
        </w:rPr>
      </w:pPr>
    </w:p>
    <w:p w14:paraId="5A24D1CC" w14:textId="77777777" w:rsidR="004613F7" w:rsidRPr="008A1087" w:rsidRDefault="0080264D">
      <w:pPr>
        <w:pStyle w:val="normal0"/>
        <w:numPr>
          <w:ilvl w:val="0"/>
          <w:numId w:val="6"/>
        </w:numPr>
        <w:spacing w:line="360" w:lineRule="auto"/>
        <w:ind w:hanging="360"/>
        <w:contextualSpacing/>
        <w:jc w:val="both"/>
        <w:rPr>
          <w:rFonts w:ascii="Times New Roman" w:eastAsia="Times New Roman" w:hAnsi="Times New Roman" w:cs="Times New Roman"/>
          <w:b/>
        </w:rPr>
      </w:pPr>
      <w:r w:rsidRPr="008A1087">
        <w:rPr>
          <w:rFonts w:ascii="Times New Roman" w:eastAsia="Times New Roman" w:hAnsi="Times New Roman" w:cs="Times New Roman"/>
          <w:b/>
        </w:rPr>
        <w:t>References</w:t>
      </w:r>
    </w:p>
    <w:p w14:paraId="1C9B04D7" w14:textId="77777777" w:rsidR="00525C60" w:rsidRDefault="008D0459"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Times New Roman" w:hAnsi="Times New Roman" w:cs="Times New Roman"/>
        </w:rPr>
      </w:pPr>
      <w:r w:rsidRPr="008A1087">
        <w:rPr>
          <w:rFonts w:ascii="Times New Roman" w:eastAsia="Times New Roman" w:hAnsi="Times New Roman" w:cs="Times New Roman"/>
        </w:rPr>
        <w:fldChar w:fldCharType="begin"/>
      </w:r>
      <w:r w:rsidRPr="008A1087">
        <w:rPr>
          <w:rFonts w:ascii="Times New Roman" w:eastAsia="Times New Roman" w:hAnsi="Times New Roman" w:cs="Times New Roman"/>
        </w:rPr>
        <w:instrText xml:space="preserve"> ADDIN PAPERS2_CITATIONS &lt;papers2_bibliography/&gt;</w:instrText>
      </w:r>
      <w:r w:rsidRPr="008A1087">
        <w:rPr>
          <w:rFonts w:ascii="Times New Roman" w:eastAsia="Times New Roman" w:hAnsi="Times New Roman" w:cs="Times New Roman"/>
        </w:rPr>
        <w:fldChar w:fldCharType="separate"/>
      </w:r>
      <w:r w:rsidR="00525C60">
        <w:rPr>
          <w:rFonts w:ascii="Times New Roman" w:hAnsi="Times New Roman" w:cs="Times New Roman"/>
        </w:rPr>
        <w:t xml:space="preserve">Anders S, Reyes A, Huber W. 2012. Detecting differential usage of exons from RNA-seq data. </w:t>
      </w:r>
      <w:r w:rsidR="00525C60">
        <w:rPr>
          <w:rFonts w:ascii="Times New Roman" w:hAnsi="Times New Roman" w:cs="Times New Roman"/>
          <w:b/>
          <w:bCs/>
        </w:rPr>
        <w:t>22</w:t>
      </w:r>
      <w:r w:rsidR="00525C60">
        <w:rPr>
          <w:rFonts w:ascii="Times New Roman" w:hAnsi="Times New Roman" w:cs="Times New Roman"/>
        </w:rPr>
        <w:t>: 2008–2017.</w:t>
      </w:r>
    </w:p>
    <w:p w14:paraId="02156521" w14:textId="77777777" w:rsidR="00525C60" w:rsidRDefault="00525C60"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Times New Roman" w:hAnsi="Times New Roman" w:cs="Times New Roman"/>
        </w:rPr>
      </w:pPr>
      <w:r>
        <w:rPr>
          <w:rFonts w:ascii="Times New Roman" w:hAnsi="Times New Roman" w:cs="Times New Roman"/>
        </w:rPr>
        <w:t xml:space="preserve">Chechik G, Koller D. 2009. Timing of gene expression responses to environmental changes. </w:t>
      </w:r>
      <w:r>
        <w:rPr>
          <w:rFonts w:ascii="Times New Roman" w:hAnsi="Times New Roman" w:cs="Times New Roman"/>
          <w:i/>
          <w:iCs/>
        </w:rPr>
        <w:t>Journal of Computational Biology</w:t>
      </w:r>
      <w:r>
        <w:rPr>
          <w:rFonts w:ascii="Times New Roman" w:hAnsi="Times New Roman" w:cs="Times New Roman"/>
        </w:rPr>
        <w:t xml:space="preserve"> </w:t>
      </w:r>
      <w:r>
        <w:rPr>
          <w:rFonts w:ascii="Times New Roman" w:hAnsi="Times New Roman" w:cs="Times New Roman"/>
          <w:b/>
          <w:bCs/>
        </w:rPr>
        <w:t>16</w:t>
      </w:r>
      <w:r>
        <w:rPr>
          <w:rFonts w:ascii="Times New Roman" w:hAnsi="Times New Roman" w:cs="Times New Roman"/>
        </w:rPr>
        <w:t>: 279–290.</w:t>
      </w:r>
    </w:p>
    <w:p w14:paraId="09D55F3C" w14:textId="77777777" w:rsidR="00525C60" w:rsidRDefault="00525C60"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Times New Roman" w:hAnsi="Times New Roman" w:cs="Times New Roman"/>
        </w:rPr>
      </w:pPr>
      <w:r>
        <w:rPr>
          <w:rFonts w:ascii="Times New Roman" w:hAnsi="Times New Roman" w:cs="Times New Roman"/>
        </w:rPr>
        <w:t xml:space="preserve">Danko CG, Hah N, Luo X, Martins AL, Core L, Lis JT, Siepel A, Kraus WL. 2013. Signaling Pathways Differentially Affect RNA Polymerase II Initiation, Pausing, and Elongation Rate in Cells. </w:t>
      </w:r>
      <w:r>
        <w:rPr>
          <w:rFonts w:ascii="Times New Roman" w:hAnsi="Times New Roman" w:cs="Times New Roman"/>
          <w:i/>
          <w:iCs/>
        </w:rPr>
        <w:t>Molecular Cell</w:t>
      </w:r>
      <w:r>
        <w:rPr>
          <w:rFonts w:ascii="Times New Roman" w:hAnsi="Times New Roman" w:cs="Times New Roman"/>
        </w:rPr>
        <w:t xml:space="preserve"> </w:t>
      </w:r>
      <w:r>
        <w:rPr>
          <w:rFonts w:ascii="Times New Roman" w:hAnsi="Times New Roman" w:cs="Times New Roman"/>
          <w:b/>
          <w:bCs/>
        </w:rPr>
        <w:t>50</w:t>
      </w:r>
      <w:r>
        <w:rPr>
          <w:rFonts w:ascii="Times New Roman" w:hAnsi="Times New Roman" w:cs="Times New Roman"/>
        </w:rPr>
        <w:t>: 212–222.</w:t>
      </w:r>
    </w:p>
    <w:p w14:paraId="59B335C6" w14:textId="77777777" w:rsidR="00525C60" w:rsidRDefault="00525C60"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Times New Roman" w:hAnsi="Times New Roman" w:cs="Times New Roman"/>
        </w:rPr>
      </w:pPr>
      <w:r>
        <w:rPr>
          <w:rFonts w:ascii="Times New Roman" w:hAnsi="Times New Roman" w:cs="Times New Roman"/>
        </w:rPr>
        <w:t xml:space="preserve">de Pretis S, Kress T, Morelli MJ, Melloni GEM, Riva L, Amati B, Pelizzola M. 2015. INSPEcT: a computational tool to infer mRNA synthesis, processing and degradation dynamics from RNA- and 4sU-seq time course experiments. </w:t>
      </w:r>
      <w:r>
        <w:rPr>
          <w:rFonts w:ascii="Times New Roman" w:hAnsi="Times New Roman" w:cs="Times New Roman"/>
          <w:b/>
          <w:bCs/>
        </w:rPr>
        <w:t>31</w:t>
      </w:r>
      <w:r>
        <w:rPr>
          <w:rFonts w:ascii="Times New Roman" w:hAnsi="Times New Roman" w:cs="Times New Roman"/>
        </w:rPr>
        <w:t>: 2829–2835.</w:t>
      </w:r>
    </w:p>
    <w:p w14:paraId="4B22C782" w14:textId="77777777" w:rsidR="00525C60" w:rsidRDefault="00525C60"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Times New Roman" w:hAnsi="Times New Roman" w:cs="Times New Roman"/>
        </w:rPr>
      </w:pPr>
      <w:r>
        <w:rPr>
          <w:rFonts w:ascii="Times New Roman" w:hAnsi="Times New Roman" w:cs="Times New Roman"/>
        </w:rPr>
        <w:t xml:space="preserve">Feng J, Liu T, Qin B, Zhang Y, Liu XS. 2012. Identifying ChIP-seq enrichment using MACS. </w:t>
      </w:r>
      <w:r>
        <w:rPr>
          <w:rFonts w:ascii="Times New Roman" w:hAnsi="Times New Roman" w:cs="Times New Roman"/>
          <w:i/>
          <w:iCs/>
        </w:rPr>
        <w:t>Nat Protoc</w:t>
      </w:r>
      <w:r>
        <w:rPr>
          <w:rFonts w:ascii="Times New Roman" w:hAnsi="Times New Roman" w:cs="Times New Roman"/>
        </w:rPr>
        <w:t xml:space="preserve"> </w:t>
      </w:r>
      <w:r>
        <w:rPr>
          <w:rFonts w:ascii="Times New Roman" w:hAnsi="Times New Roman" w:cs="Times New Roman"/>
          <w:b/>
          <w:bCs/>
        </w:rPr>
        <w:t>7</w:t>
      </w:r>
      <w:r>
        <w:rPr>
          <w:rFonts w:ascii="Times New Roman" w:hAnsi="Times New Roman" w:cs="Times New Roman"/>
        </w:rPr>
        <w:t>: 1728–1740.</w:t>
      </w:r>
    </w:p>
    <w:p w14:paraId="104CA7F0" w14:textId="77777777" w:rsidR="00525C60" w:rsidRDefault="00525C60"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Times New Roman" w:hAnsi="Times New Roman" w:cs="Times New Roman"/>
        </w:rPr>
      </w:pPr>
      <w:r>
        <w:rPr>
          <w:rFonts w:ascii="Times New Roman" w:hAnsi="Times New Roman" w:cs="Times New Roman"/>
        </w:rPr>
        <w:t xml:space="preserve">Risso D, Ngai J, Speed TP, Dudoit S. 2014. Normalization of RNA-seq data using factor analysis of control genes or samples. </w:t>
      </w:r>
      <w:r>
        <w:rPr>
          <w:rFonts w:ascii="Times New Roman" w:hAnsi="Times New Roman" w:cs="Times New Roman"/>
          <w:i/>
          <w:iCs/>
        </w:rPr>
        <w:t>Nat Biotechnol</w:t>
      </w:r>
      <w:r>
        <w:rPr>
          <w:rFonts w:ascii="Times New Roman" w:hAnsi="Times New Roman" w:cs="Times New Roman"/>
        </w:rPr>
        <w:t xml:space="preserve"> </w:t>
      </w:r>
      <w:r>
        <w:rPr>
          <w:rFonts w:ascii="Times New Roman" w:hAnsi="Times New Roman" w:cs="Times New Roman"/>
          <w:b/>
          <w:bCs/>
        </w:rPr>
        <w:t>32</w:t>
      </w:r>
      <w:r>
        <w:rPr>
          <w:rFonts w:ascii="Times New Roman" w:hAnsi="Times New Roman" w:cs="Times New Roman"/>
        </w:rPr>
        <w:t>: 896–902.</w:t>
      </w:r>
    </w:p>
    <w:p w14:paraId="67D35044" w14:textId="77777777" w:rsidR="00525C60" w:rsidRDefault="00525C60"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Times New Roman" w:hAnsi="Times New Roman" w:cs="Times New Roman"/>
        </w:rPr>
      </w:pPr>
      <w:r>
        <w:rPr>
          <w:rFonts w:ascii="Times New Roman" w:hAnsi="Times New Roman" w:cs="Times New Roman"/>
        </w:rPr>
        <w:t xml:space="preserve">Roberts A, Goff L, Pertea G, Kim D, Kelley DR, Pimentel H, Salzberg SL, Rinn JL, Pachter L, Trapnell C. 2012. Differential gene and transcript expression analysis of RNA-seq experiments with TopHat and Cufflinks. </w:t>
      </w:r>
      <w:r>
        <w:rPr>
          <w:rFonts w:ascii="Times New Roman" w:hAnsi="Times New Roman" w:cs="Times New Roman"/>
          <w:i/>
          <w:iCs/>
        </w:rPr>
        <w:t>Nat Protoc</w:t>
      </w:r>
      <w:r>
        <w:rPr>
          <w:rFonts w:ascii="Times New Roman" w:hAnsi="Times New Roman" w:cs="Times New Roman"/>
        </w:rPr>
        <w:t xml:space="preserve"> </w:t>
      </w:r>
      <w:r>
        <w:rPr>
          <w:rFonts w:ascii="Times New Roman" w:hAnsi="Times New Roman" w:cs="Times New Roman"/>
          <w:b/>
          <w:bCs/>
        </w:rPr>
        <w:t>7</w:t>
      </w:r>
      <w:r>
        <w:rPr>
          <w:rFonts w:ascii="Times New Roman" w:hAnsi="Times New Roman" w:cs="Times New Roman"/>
        </w:rPr>
        <w:t>: 562–578.</w:t>
      </w:r>
    </w:p>
    <w:p w14:paraId="30BB35BE" w14:textId="77777777" w:rsidR="00525C60" w:rsidRDefault="00525C60"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Times New Roman" w:hAnsi="Times New Roman" w:cs="Times New Roman"/>
        </w:rPr>
      </w:pPr>
      <w:r>
        <w:rPr>
          <w:rFonts w:ascii="Times New Roman" w:hAnsi="Times New Roman" w:cs="Times New Roman"/>
        </w:rPr>
        <w:t xml:space="preserve">Sabò A, Kress TR, Pelizzola M, de Pretis S, Gorski MM, Tesi A, Morelli MJ, Bora P, Doni M, Verrecchia A, et al. 2014. Selective transcriptional regulation by Myc in cellular growth control and lymphomagenesis. </w:t>
      </w:r>
      <w:r>
        <w:rPr>
          <w:rFonts w:ascii="Times New Roman" w:hAnsi="Times New Roman" w:cs="Times New Roman"/>
          <w:i/>
          <w:iCs/>
        </w:rPr>
        <w:t>Nature</w:t>
      </w:r>
      <w:r>
        <w:rPr>
          <w:rFonts w:ascii="Times New Roman" w:hAnsi="Times New Roman" w:cs="Times New Roman"/>
        </w:rPr>
        <w:t xml:space="preserve"> </w:t>
      </w:r>
      <w:r>
        <w:rPr>
          <w:rFonts w:ascii="Times New Roman" w:hAnsi="Times New Roman" w:cs="Times New Roman"/>
          <w:b/>
          <w:bCs/>
        </w:rPr>
        <w:t>511</w:t>
      </w:r>
      <w:r>
        <w:rPr>
          <w:rFonts w:ascii="Times New Roman" w:hAnsi="Times New Roman" w:cs="Times New Roman"/>
        </w:rPr>
        <w:t>: 488–492.</w:t>
      </w:r>
    </w:p>
    <w:p w14:paraId="1909893A" w14:textId="77777777" w:rsidR="00525C60" w:rsidRDefault="00525C60"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Times New Roman" w:hAnsi="Times New Roman" w:cs="Times New Roman"/>
        </w:rPr>
      </w:pPr>
      <w:r>
        <w:rPr>
          <w:rFonts w:ascii="Times New Roman" w:hAnsi="Times New Roman" w:cs="Times New Roman"/>
        </w:rPr>
        <w:lastRenderedPageBreak/>
        <w:t xml:space="preserve">Smale DBAP-JA-JTIBMLGNDBS, Pandya-Jones A, Tong A-J, Barozzi I, Lissner MM, Natoli G, Black DL, Smale ST. 2012. Transcript Dynamics of Proinflammatory Genes Revealed by Sequence Analysis of Subcellular RNA Fractions. </w:t>
      </w:r>
      <w:r>
        <w:rPr>
          <w:rFonts w:ascii="Times New Roman" w:hAnsi="Times New Roman" w:cs="Times New Roman"/>
          <w:i/>
          <w:iCs/>
        </w:rPr>
        <w:t>CELL</w:t>
      </w:r>
      <w:r>
        <w:rPr>
          <w:rFonts w:ascii="Times New Roman" w:hAnsi="Times New Roman" w:cs="Times New Roman"/>
        </w:rPr>
        <w:t xml:space="preserve"> </w:t>
      </w:r>
      <w:r>
        <w:rPr>
          <w:rFonts w:ascii="Times New Roman" w:hAnsi="Times New Roman" w:cs="Times New Roman"/>
          <w:b/>
          <w:bCs/>
        </w:rPr>
        <w:t>150</w:t>
      </w:r>
      <w:r>
        <w:rPr>
          <w:rFonts w:ascii="Times New Roman" w:hAnsi="Times New Roman" w:cs="Times New Roman"/>
        </w:rPr>
        <w:t>: 279–290.</w:t>
      </w:r>
    </w:p>
    <w:p w14:paraId="1DE22953" w14:textId="77777777" w:rsidR="00525C60" w:rsidRDefault="00525C60"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Times New Roman" w:hAnsi="Times New Roman" w:cs="Times New Roman"/>
        </w:rPr>
      </w:pPr>
      <w:r>
        <w:rPr>
          <w:rFonts w:ascii="Times New Roman" w:hAnsi="Times New Roman" w:cs="Times New Roman"/>
        </w:rPr>
        <w:t xml:space="preserve">Walz S, Lorenzin F, Morton J, Wiese KE, Eyss von B, Herold S, Rycak L, Dumay-Odelot H, Karim S, Bartkuhn M, et al. 2014. Activation and repression by oncogenic MYC shape tumour-specific gene expression profiles. </w:t>
      </w:r>
      <w:r>
        <w:rPr>
          <w:rFonts w:ascii="Times New Roman" w:hAnsi="Times New Roman" w:cs="Times New Roman"/>
          <w:i/>
          <w:iCs/>
        </w:rPr>
        <w:t>Nature</w:t>
      </w:r>
      <w:r>
        <w:rPr>
          <w:rFonts w:ascii="Times New Roman" w:hAnsi="Times New Roman" w:cs="Times New Roman"/>
        </w:rPr>
        <w:t xml:space="preserve"> 1–17.</w:t>
      </w:r>
    </w:p>
    <w:p w14:paraId="085811EC" w14:textId="77777777" w:rsidR="00525C60" w:rsidRDefault="00525C60"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Times New Roman" w:hAnsi="Times New Roman" w:cs="Times New Roman"/>
        </w:rPr>
      </w:pPr>
      <w:r>
        <w:rPr>
          <w:rFonts w:ascii="Times New Roman" w:hAnsi="Times New Roman" w:cs="Times New Roman"/>
        </w:rPr>
        <w:t xml:space="preserve">Zhang Y, Liu T, Meyer CA, Eeckhoute J, Johnson DS, Bernstein BE, Nusbaum C, Myers RM, Brown M, Li W, et al. 2008. Model-based analysis of ChIP-Seq (MACS). </w:t>
      </w:r>
      <w:r>
        <w:rPr>
          <w:rFonts w:ascii="Times New Roman" w:hAnsi="Times New Roman" w:cs="Times New Roman"/>
          <w:i/>
          <w:iCs/>
        </w:rPr>
        <w:t>Genome Biology</w:t>
      </w:r>
      <w:r>
        <w:rPr>
          <w:rFonts w:ascii="Times New Roman" w:hAnsi="Times New Roman" w:cs="Times New Roman"/>
        </w:rPr>
        <w:t xml:space="preserve"> </w:t>
      </w:r>
      <w:r>
        <w:rPr>
          <w:rFonts w:ascii="Times New Roman" w:hAnsi="Times New Roman" w:cs="Times New Roman"/>
          <w:b/>
          <w:bCs/>
        </w:rPr>
        <w:t>9</w:t>
      </w:r>
      <w:r>
        <w:rPr>
          <w:rFonts w:ascii="Times New Roman" w:hAnsi="Times New Roman" w:cs="Times New Roman"/>
        </w:rPr>
        <w:t>: R137.</w:t>
      </w:r>
    </w:p>
    <w:p w14:paraId="591023C0" w14:textId="34961D45" w:rsidR="004613F7" w:rsidRPr="008A1087" w:rsidRDefault="008D0459" w:rsidP="00525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00" w:hanging="400"/>
        <w:rPr>
          <w:rFonts w:ascii="Times New Roman" w:eastAsia="Times New Roman" w:hAnsi="Times New Roman" w:cs="Times New Roman"/>
        </w:rPr>
      </w:pPr>
      <w:r w:rsidRPr="008A1087">
        <w:rPr>
          <w:rFonts w:ascii="Times New Roman" w:eastAsia="Times New Roman" w:hAnsi="Times New Roman" w:cs="Times New Roman"/>
        </w:rPr>
        <w:fldChar w:fldCharType="end"/>
      </w:r>
    </w:p>
    <w:sectPr w:rsidR="004613F7" w:rsidRPr="008A1087" w:rsidSect="003F2A67">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ungsuh">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C42FD"/>
    <w:multiLevelType w:val="multilevel"/>
    <w:tmpl w:val="4EF467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B893566"/>
    <w:multiLevelType w:val="multilevel"/>
    <w:tmpl w:val="AA16A1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BB22B34"/>
    <w:multiLevelType w:val="multilevel"/>
    <w:tmpl w:val="6B90D1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7E36F9A"/>
    <w:multiLevelType w:val="multilevel"/>
    <w:tmpl w:val="5CD2810C"/>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nsid w:val="5F771749"/>
    <w:multiLevelType w:val="multilevel"/>
    <w:tmpl w:val="11925D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AED6604"/>
    <w:multiLevelType w:val="multilevel"/>
    <w:tmpl w:val="0B9A68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665643C"/>
    <w:multiLevelType w:val="multilevel"/>
    <w:tmpl w:val="43962AE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
  <w:rsids>
    <w:rsidRoot w:val="004613F7"/>
    <w:rsid w:val="00000019"/>
    <w:rsid w:val="00042FB7"/>
    <w:rsid w:val="0016016A"/>
    <w:rsid w:val="00163504"/>
    <w:rsid w:val="0020509D"/>
    <w:rsid w:val="00250F33"/>
    <w:rsid w:val="00283919"/>
    <w:rsid w:val="002B1F1E"/>
    <w:rsid w:val="002D4744"/>
    <w:rsid w:val="003F2A67"/>
    <w:rsid w:val="004613F7"/>
    <w:rsid w:val="00525C60"/>
    <w:rsid w:val="005512BA"/>
    <w:rsid w:val="00567887"/>
    <w:rsid w:val="00667370"/>
    <w:rsid w:val="00757106"/>
    <w:rsid w:val="007D4F2D"/>
    <w:rsid w:val="0080264D"/>
    <w:rsid w:val="0086168A"/>
    <w:rsid w:val="008A1087"/>
    <w:rsid w:val="008D0459"/>
    <w:rsid w:val="00A00AF5"/>
    <w:rsid w:val="00A064E7"/>
    <w:rsid w:val="00AF3E15"/>
    <w:rsid w:val="00AF7923"/>
    <w:rsid w:val="00D45B6E"/>
    <w:rsid w:val="00E24B2F"/>
    <w:rsid w:val="00F47903"/>
    <w:rsid w:val="00F9638A"/>
    <w:rsid w:val="00FC0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44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LineNumber">
    <w:name w:val="line number"/>
    <w:basedOn w:val="DefaultParagraphFont"/>
    <w:uiPriority w:val="99"/>
    <w:semiHidden/>
    <w:unhideWhenUsed/>
    <w:rsid w:val="0080264D"/>
  </w:style>
  <w:style w:type="paragraph" w:styleId="BalloonText">
    <w:name w:val="Balloon Text"/>
    <w:basedOn w:val="Normal"/>
    <w:link w:val="BalloonTextChar"/>
    <w:uiPriority w:val="99"/>
    <w:semiHidden/>
    <w:unhideWhenUsed/>
    <w:rsid w:val="0075710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10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LineNumber">
    <w:name w:val="line number"/>
    <w:basedOn w:val="DefaultParagraphFont"/>
    <w:uiPriority w:val="99"/>
    <w:semiHidden/>
    <w:unhideWhenUsed/>
    <w:rsid w:val="0080264D"/>
  </w:style>
  <w:style w:type="paragraph" w:styleId="BalloonText">
    <w:name w:val="Balloon Text"/>
    <w:basedOn w:val="Normal"/>
    <w:link w:val="BalloonTextChar"/>
    <w:uiPriority w:val="99"/>
    <w:semiHidden/>
    <w:unhideWhenUsed/>
    <w:rsid w:val="0075710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10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668923">
      <w:bodyDiv w:val="1"/>
      <w:marLeft w:val="0"/>
      <w:marRight w:val="0"/>
      <w:marTop w:val="0"/>
      <w:marBottom w:val="0"/>
      <w:divBdr>
        <w:top w:val="none" w:sz="0" w:space="0" w:color="auto"/>
        <w:left w:val="none" w:sz="0" w:space="0" w:color="auto"/>
        <w:bottom w:val="none" w:sz="0" w:space="0" w:color="auto"/>
        <w:right w:val="none" w:sz="0" w:space="0" w:color="auto"/>
      </w:divBdr>
      <w:divsChild>
        <w:div w:id="1555965132">
          <w:marLeft w:val="0"/>
          <w:marRight w:val="0"/>
          <w:marTop w:val="0"/>
          <w:marBottom w:val="0"/>
          <w:divBdr>
            <w:top w:val="none" w:sz="0" w:space="0" w:color="auto"/>
            <w:left w:val="none" w:sz="0" w:space="0" w:color="auto"/>
            <w:bottom w:val="none" w:sz="0" w:space="0" w:color="auto"/>
            <w:right w:val="none" w:sz="0" w:space="0" w:color="auto"/>
          </w:divBdr>
          <w:divsChild>
            <w:div w:id="208149889">
              <w:marLeft w:val="0"/>
              <w:marRight w:val="0"/>
              <w:marTop w:val="0"/>
              <w:marBottom w:val="0"/>
              <w:divBdr>
                <w:top w:val="none" w:sz="0" w:space="0" w:color="auto"/>
                <w:left w:val="none" w:sz="0" w:space="0" w:color="auto"/>
                <w:bottom w:val="none" w:sz="0" w:space="0" w:color="auto"/>
                <w:right w:val="none" w:sz="0" w:space="0" w:color="auto"/>
              </w:divBdr>
              <w:divsChild>
                <w:div w:id="8391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8153</Words>
  <Characters>46477</Characters>
  <Application>Microsoft Macintosh Word</Application>
  <DocSecurity>0</DocSecurity>
  <Lines>387</Lines>
  <Paragraphs>109</Paragraphs>
  <ScaleCrop>false</ScaleCrop>
  <Company/>
  <LinksUpToDate>false</LinksUpToDate>
  <CharactersWithSpaces>54521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Mattia Pelizzola</cp:lastModifiedBy>
  <cp:revision>30</cp:revision>
  <dcterms:created xsi:type="dcterms:W3CDTF">2017-05-19T14:04:00Z</dcterms:created>
  <dcterms:modified xsi:type="dcterms:W3CDTF">2017-08-22T11:53:00Z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id="http://www.zotero.org/styles/genome-research"/&gt;&lt;hasBiblio/&gt;&lt;format class="21"/&gt;&lt;count citations="13" publications="11"/&gt;&lt;/info&gt;PAPERS2_INFO_END</vt:lpwstr>
  </property>
</Properties>
</file>