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F34" w:rsidRPr="009B51F8" w:rsidRDefault="00907F34" w:rsidP="00907F34">
      <w:pPr>
        <w:spacing w:line="240" w:lineRule="auto"/>
        <w:jc w:val="both"/>
        <w:rPr>
          <w:rFonts w:ascii="Calibri" w:hAnsi="Calibri"/>
          <w:szCs w:val="16"/>
          <w:lang w:val="en-GB"/>
        </w:rPr>
      </w:pPr>
      <w:r w:rsidRPr="009B51F8">
        <w:rPr>
          <w:rFonts w:ascii="Calibri" w:hAnsi="Calibri"/>
          <w:b/>
          <w:szCs w:val="16"/>
          <w:lang w:val="en-GB"/>
        </w:rPr>
        <w:t>Supplementa</w:t>
      </w:r>
      <w:r>
        <w:rPr>
          <w:rFonts w:ascii="Calibri" w:hAnsi="Calibri"/>
          <w:b/>
          <w:szCs w:val="16"/>
          <w:lang w:val="en-GB"/>
        </w:rPr>
        <w:t>l</w:t>
      </w:r>
      <w:r w:rsidRPr="009B51F8">
        <w:rPr>
          <w:rFonts w:ascii="Calibri" w:hAnsi="Calibri"/>
          <w:b/>
          <w:szCs w:val="16"/>
          <w:lang w:val="en-GB"/>
        </w:rPr>
        <w:t xml:space="preserve"> Table 6: Summary of filters applied to single nucleotide variant (SNV) calls from </w:t>
      </w:r>
      <w:proofErr w:type="spellStart"/>
      <w:r w:rsidRPr="009B51F8">
        <w:rPr>
          <w:rFonts w:ascii="Calibri" w:hAnsi="Calibri"/>
          <w:b/>
          <w:szCs w:val="16"/>
          <w:lang w:val="en-GB"/>
        </w:rPr>
        <w:t>Strelka</w:t>
      </w:r>
      <w:proofErr w:type="spellEnd"/>
      <w:r w:rsidRPr="009B51F8">
        <w:rPr>
          <w:rFonts w:ascii="Calibri" w:hAnsi="Calibri"/>
          <w:b/>
          <w:szCs w:val="16"/>
          <w:lang w:val="en-GB"/>
        </w:rPr>
        <w:t xml:space="preserve">. </w:t>
      </w:r>
      <w:r w:rsidRPr="009B51F8">
        <w:rPr>
          <w:rFonts w:ascii="Calibri" w:hAnsi="Calibri"/>
          <w:szCs w:val="16"/>
          <w:lang w:val="en-GB"/>
        </w:rPr>
        <w:t xml:space="preserve">Filters were created and thresholds chosen by assessing kernel density plots of true and false positive SNV calls for a </w:t>
      </w:r>
      <w:proofErr w:type="spellStart"/>
      <w:r w:rsidRPr="009B51F8">
        <w:rPr>
          <w:rFonts w:ascii="Calibri" w:hAnsi="Calibri"/>
          <w:szCs w:val="16"/>
          <w:lang w:val="en-GB"/>
        </w:rPr>
        <w:t>medulloblastoma</w:t>
      </w:r>
      <w:proofErr w:type="spellEnd"/>
      <w:r w:rsidRPr="009B51F8">
        <w:rPr>
          <w:rFonts w:ascii="Calibri" w:hAnsi="Calibri"/>
          <w:szCs w:val="16"/>
          <w:lang w:val="en-GB"/>
        </w:rPr>
        <w:t xml:space="preserve"> International Cancer Genome Consortium (ICGC) benchmark dataset.</w:t>
      </w:r>
    </w:p>
    <w:tbl>
      <w:tblPr>
        <w:tblStyle w:val="MediumList21"/>
        <w:tblW w:w="8924" w:type="dxa"/>
        <w:tblLayout w:type="fixed"/>
        <w:tblLook w:val="04A0" w:firstRow="1" w:lastRow="0" w:firstColumn="1" w:lastColumn="0" w:noHBand="0" w:noVBand="1"/>
      </w:tblPr>
      <w:tblGrid>
        <w:gridCol w:w="2839"/>
        <w:gridCol w:w="6085"/>
      </w:tblGrid>
      <w:tr w:rsidR="00907F34" w:rsidRPr="00955AFF" w:rsidTr="00266D29">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2839" w:type="dxa"/>
          </w:tcPr>
          <w:p w:rsidR="00907F34" w:rsidRPr="005968FE" w:rsidRDefault="00907F34" w:rsidP="00266D29">
            <w:pPr>
              <w:keepNext/>
              <w:keepLines/>
              <w:spacing w:before="120"/>
              <w:jc w:val="both"/>
              <w:outlineLvl w:val="3"/>
              <w:rPr>
                <w:rFonts w:ascii="Calibri" w:hAnsi="Calibri"/>
                <w:b/>
                <w:sz w:val="16"/>
                <w:szCs w:val="16"/>
              </w:rPr>
            </w:pPr>
            <w:r w:rsidRPr="005968FE">
              <w:rPr>
                <w:rFonts w:ascii="Calibri" w:hAnsi="Calibri"/>
                <w:b/>
                <w:sz w:val="16"/>
                <w:szCs w:val="16"/>
              </w:rPr>
              <w:lastRenderedPageBreak/>
              <w:t>Filter</w:t>
            </w:r>
          </w:p>
        </w:tc>
        <w:tc>
          <w:tcPr>
            <w:tcW w:w="6085" w:type="dxa"/>
          </w:tcPr>
          <w:p w:rsidR="00907F34" w:rsidRPr="005968FE" w:rsidRDefault="00907F34" w:rsidP="00266D29">
            <w:pPr>
              <w:keepNext/>
              <w:keepLines/>
              <w:spacing w:before="120"/>
              <w:jc w:val="both"/>
              <w:outlineLvl w:val="3"/>
              <w:cnfStyle w:val="100000000000" w:firstRow="1" w:lastRow="0" w:firstColumn="0" w:lastColumn="0" w:oddVBand="0" w:evenVBand="0" w:oddHBand="0" w:evenHBand="0" w:firstRowFirstColumn="0" w:firstRowLastColumn="0" w:lastRowFirstColumn="0" w:lastRowLastColumn="0"/>
              <w:rPr>
                <w:rFonts w:ascii="Calibri" w:hAnsi="Calibri"/>
                <w:b/>
                <w:sz w:val="16"/>
                <w:szCs w:val="16"/>
              </w:rPr>
            </w:pPr>
            <w:r w:rsidRPr="005968FE">
              <w:rPr>
                <w:rFonts w:ascii="Calibri" w:hAnsi="Calibri"/>
                <w:b/>
                <w:sz w:val="16"/>
                <w:szCs w:val="16"/>
              </w:rPr>
              <w:t>Description</w:t>
            </w:r>
          </w:p>
        </w:tc>
      </w:tr>
      <w:tr w:rsidR="00907F34" w:rsidRPr="009F5BAE" w:rsidTr="00266D29">
        <w:trPr>
          <w:cnfStyle w:val="000000100000" w:firstRow="0" w:lastRow="0" w:firstColumn="0" w:lastColumn="0" w:oddVBand="0" w:evenVBand="0" w:oddHBand="1" w:evenHBand="0" w:firstRowFirstColumn="0" w:firstRowLastColumn="0" w:lastRowFirstColumn="0" w:lastRowLastColumn="0"/>
          <w:trHeight w:val="1047"/>
        </w:trPr>
        <w:tc>
          <w:tcPr>
            <w:cnfStyle w:val="001000000000" w:firstRow="0" w:lastRow="0" w:firstColumn="1" w:lastColumn="0" w:oddVBand="0" w:evenVBand="0" w:oddHBand="0" w:evenHBand="0" w:firstRowFirstColumn="0" w:firstRowLastColumn="0" w:lastRowFirstColumn="0" w:lastRowLastColumn="0"/>
            <w:tcW w:w="2839" w:type="dxa"/>
          </w:tcPr>
          <w:p w:rsidR="00907F34" w:rsidRPr="005968FE" w:rsidRDefault="00907F34" w:rsidP="00266D29">
            <w:pPr>
              <w:keepNext/>
              <w:keepLines/>
              <w:spacing w:before="120"/>
              <w:jc w:val="both"/>
              <w:outlineLvl w:val="3"/>
              <w:rPr>
                <w:rFonts w:ascii="Calibri" w:hAnsi="Calibri"/>
                <w:sz w:val="16"/>
                <w:szCs w:val="16"/>
              </w:rPr>
            </w:pPr>
            <w:r w:rsidRPr="005968FE">
              <w:rPr>
                <w:rFonts w:ascii="Calibri" w:hAnsi="Calibri"/>
                <w:sz w:val="16"/>
                <w:szCs w:val="16"/>
              </w:rPr>
              <w:t>DistanceToAlignmentEndMedian</w:t>
            </w:r>
          </w:p>
        </w:tc>
        <w:tc>
          <w:tcPr>
            <w:tcW w:w="6085" w:type="dxa"/>
          </w:tcPr>
          <w:p w:rsidR="00907F34" w:rsidRPr="002F5419" w:rsidRDefault="00907F34" w:rsidP="00266D29">
            <w:pPr>
              <w:keepNext/>
              <w:keepLines/>
              <w:spacing w:before="120"/>
              <w:jc w:val="both"/>
              <w:outlineLvl w:val="3"/>
              <w:cnfStyle w:val="000000100000" w:firstRow="0" w:lastRow="0" w:firstColumn="0" w:lastColumn="0" w:oddVBand="0" w:evenVBand="0" w:oddHBand="1" w:evenHBand="0" w:firstRowFirstColumn="0" w:firstRowLastColumn="0" w:lastRowFirstColumn="0" w:lastRowLastColumn="0"/>
              <w:rPr>
                <w:rFonts w:ascii="Calibri" w:hAnsi="Calibri"/>
                <w:sz w:val="16"/>
                <w:szCs w:val="16"/>
                <w:lang w:val="en-GB"/>
              </w:rPr>
            </w:pPr>
            <w:r w:rsidRPr="002F5419">
              <w:rPr>
                <w:rFonts w:ascii="Calibri" w:hAnsi="Calibri"/>
                <w:sz w:val="16"/>
                <w:szCs w:val="16"/>
                <w:lang w:val="en-GB"/>
              </w:rPr>
              <w:t>The median shortest distance of the variant position within the read to either aligned end is less than 10</w:t>
            </w:r>
          </w:p>
        </w:tc>
      </w:tr>
      <w:tr w:rsidR="00907F34" w:rsidRPr="009F5BAE" w:rsidTr="00266D29">
        <w:trPr>
          <w:trHeight w:val="1150"/>
        </w:trPr>
        <w:tc>
          <w:tcPr>
            <w:cnfStyle w:val="001000000000" w:firstRow="0" w:lastRow="0" w:firstColumn="1" w:lastColumn="0" w:oddVBand="0" w:evenVBand="0" w:oddHBand="0" w:evenHBand="0" w:firstRowFirstColumn="0" w:firstRowLastColumn="0" w:lastRowFirstColumn="0" w:lastRowLastColumn="0"/>
            <w:tcW w:w="2839" w:type="dxa"/>
          </w:tcPr>
          <w:p w:rsidR="00907F34" w:rsidRPr="005968FE" w:rsidRDefault="00907F34" w:rsidP="00266D29">
            <w:pPr>
              <w:keepNext/>
              <w:keepLines/>
              <w:spacing w:before="120"/>
              <w:jc w:val="both"/>
              <w:outlineLvl w:val="3"/>
              <w:rPr>
                <w:rFonts w:ascii="Calibri" w:hAnsi="Calibri"/>
                <w:sz w:val="16"/>
                <w:szCs w:val="16"/>
              </w:rPr>
            </w:pPr>
            <w:r w:rsidRPr="005968FE">
              <w:rPr>
                <w:rFonts w:ascii="Calibri" w:hAnsi="Calibri"/>
                <w:sz w:val="16"/>
                <w:szCs w:val="16"/>
              </w:rPr>
              <w:t>DistanceToAlignmentEndMAD</w:t>
            </w:r>
          </w:p>
          <w:p w:rsidR="00907F34" w:rsidRPr="005968FE" w:rsidRDefault="00907F34" w:rsidP="00266D29">
            <w:pPr>
              <w:spacing w:before="120"/>
              <w:jc w:val="both"/>
              <w:rPr>
                <w:rFonts w:ascii="Calibri" w:hAnsi="Calibri"/>
                <w:sz w:val="16"/>
                <w:szCs w:val="16"/>
              </w:rPr>
            </w:pPr>
          </w:p>
        </w:tc>
        <w:tc>
          <w:tcPr>
            <w:tcW w:w="6085" w:type="dxa"/>
          </w:tcPr>
          <w:p w:rsidR="00907F34" w:rsidRPr="002F5419" w:rsidRDefault="00907F34" w:rsidP="00266D29">
            <w:pPr>
              <w:keepNext/>
              <w:keepLines/>
              <w:spacing w:before="120"/>
              <w:jc w:val="both"/>
              <w:outlineLvl w:val="3"/>
              <w:cnfStyle w:val="000000000000" w:firstRow="0" w:lastRow="0" w:firstColumn="0" w:lastColumn="0" w:oddVBand="0" w:evenVBand="0" w:oddHBand="0" w:evenHBand="0" w:firstRowFirstColumn="0" w:firstRowLastColumn="0" w:lastRowFirstColumn="0" w:lastRowLastColumn="0"/>
              <w:rPr>
                <w:rFonts w:ascii="Calibri" w:hAnsi="Calibri"/>
                <w:sz w:val="16"/>
                <w:szCs w:val="16"/>
                <w:lang w:val="en-GB"/>
              </w:rPr>
            </w:pPr>
            <w:r w:rsidRPr="002F5419">
              <w:rPr>
                <w:rFonts w:ascii="Calibri" w:hAnsi="Calibri"/>
                <w:sz w:val="16"/>
                <w:szCs w:val="16"/>
                <w:lang w:val="en-GB"/>
              </w:rPr>
              <w:t>The median absolute deviation of the shortest distance of the variant position within the read to either aligned end is less than 3</w:t>
            </w:r>
          </w:p>
        </w:tc>
      </w:tr>
      <w:tr w:rsidR="00907F34" w:rsidRPr="009F5BAE" w:rsidTr="00266D29">
        <w:trPr>
          <w:cnfStyle w:val="000000100000" w:firstRow="0" w:lastRow="0" w:firstColumn="0" w:lastColumn="0" w:oddVBand="0" w:evenVBand="0" w:oddHBand="1" w:evenHBand="0" w:firstRowFirstColumn="0" w:firstRowLastColumn="0" w:lastRowFirstColumn="0" w:lastRowLastColumn="0"/>
          <w:trHeight w:val="849"/>
        </w:trPr>
        <w:tc>
          <w:tcPr>
            <w:cnfStyle w:val="001000000000" w:firstRow="0" w:lastRow="0" w:firstColumn="1" w:lastColumn="0" w:oddVBand="0" w:evenVBand="0" w:oddHBand="0" w:evenHBand="0" w:firstRowFirstColumn="0" w:firstRowLastColumn="0" w:lastRowFirstColumn="0" w:lastRowLastColumn="0"/>
            <w:tcW w:w="2839" w:type="dxa"/>
          </w:tcPr>
          <w:p w:rsidR="00907F34" w:rsidRPr="005968FE" w:rsidRDefault="00907F34" w:rsidP="00266D29">
            <w:pPr>
              <w:keepNext/>
              <w:keepLines/>
              <w:spacing w:before="120"/>
              <w:jc w:val="both"/>
              <w:outlineLvl w:val="3"/>
              <w:rPr>
                <w:rFonts w:ascii="Calibri" w:hAnsi="Calibri"/>
                <w:sz w:val="16"/>
                <w:szCs w:val="16"/>
              </w:rPr>
            </w:pPr>
            <w:r w:rsidRPr="005968FE">
              <w:rPr>
                <w:rFonts w:ascii="Calibri" w:hAnsi="Calibri"/>
                <w:sz w:val="16"/>
                <w:szCs w:val="16"/>
              </w:rPr>
              <w:t>LowMapQual</w:t>
            </w:r>
          </w:p>
        </w:tc>
        <w:tc>
          <w:tcPr>
            <w:tcW w:w="6085" w:type="dxa"/>
          </w:tcPr>
          <w:p w:rsidR="00907F34" w:rsidRPr="002F5419" w:rsidRDefault="00907F34" w:rsidP="00266D29">
            <w:pPr>
              <w:keepNext/>
              <w:keepLines/>
              <w:spacing w:before="120"/>
              <w:jc w:val="both"/>
              <w:outlineLvl w:val="3"/>
              <w:cnfStyle w:val="000000100000" w:firstRow="0" w:lastRow="0" w:firstColumn="0" w:lastColumn="0" w:oddVBand="0" w:evenVBand="0" w:oddHBand="1" w:evenHBand="0" w:firstRowFirstColumn="0" w:firstRowLastColumn="0" w:lastRowFirstColumn="0" w:lastRowLastColumn="0"/>
              <w:rPr>
                <w:rFonts w:ascii="Calibri" w:hAnsi="Calibri"/>
                <w:sz w:val="16"/>
                <w:szCs w:val="16"/>
                <w:lang w:val="en-GB"/>
              </w:rPr>
            </w:pPr>
            <w:r w:rsidRPr="002F5419">
              <w:rPr>
                <w:rFonts w:ascii="Calibri" w:hAnsi="Calibri"/>
                <w:sz w:val="16"/>
                <w:szCs w:val="16"/>
                <w:lang w:val="en-GB"/>
              </w:rPr>
              <w:t>The proportion of reads at the variant position with low mapping quality (less than 1) is greater than 10%</w:t>
            </w:r>
          </w:p>
        </w:tc>
      </w:tr>
      <w:tr w:rsidR="00907F34" w:rsidRPr="009F5BAE" w:rsidTr="00266D29">
        <w:trPr>
          <w:trHeight w:val="868"/>
        </w:trPr>
        <w:tc>
          <w:tcPr>
            <w:cnfStyle w:val="001000000000" w:firstRow="0" w:lastRow="0" w:firstColumn="1" w:lastColumn="0" w:oddVBand="0" w:evenVBand="0" w:oddHBand="0" w:evenHBand="0" w:firstRowFirstColumn="0" w:firstRowLastColumn="0" w:lastRowFirstColumn="0" w:lastRowLastColumn="0"/>
            <w:tcW w:w="2839" w:type="dxa"/>
          </w:tcPr>
          <w:p w:rsidR="00907F34" w:rsidRPr="005968FE" w:rsidRDefault="00907F34" w:rsidP="00266D29">
            <w:pPr>
              <w:keepNext/>
              <w:keepLines/>
              <w:spacing w:before="120"/>
              <w:jc w:val="both"/>
              <w:outlineLvl w:val="3"/>
              <w:rPr>
                <w:rFonts w:ascii="Calibri" w:hAnsi="Calibri"/>
                <w:sz w:val="16"/>
                <w:szCs w:val="16"/>
              </w:rPr>
            </w:pPr>
            <w:r w:rsidRPr="005968FE">
              <w:rPr>
                <w:rFonts w:ascii="Calibri" w:hAnsi="Calibri"/>
                <w:sz w:val="16"/>
                <w:szCs w:val="16"/>
              </w:rPr>
              <w:t>MapQualDiffMedian</w:t>
            </w:r>
          </w:p>
        </w:tc>
        <w:tc>
          <w:tcPr>
            <w:tcW w:w="6085" w:type="dxa"/>
          </w:tcPr>
          <w:p w:rsidR="00907F34" w:rsidRPr="002F5419" w:rsidRDefault="00907F34" w:rsidP="00266D29">
            <w:pPr>
              <w:keepNext/>
              <w:keepLines/>
              <w:spacing w:before="120"/>
              <w:jc w:val="both"/>
              <w:outlineLvl w:val="3"/>
              <w:cnfStyle w:val="000000000000" w:firstRow="0" w:lastRow="0" w:firstColumn="0" w:lastColumn="0" w:oddVBand="0" w:evenVBand="0" w:oddHBand="0" w:evenHBand="0" w:firstRowFirstColumn="0" w:firstRowLastColumn="0" w:lastRowFirstColumn="0" w:lastRowLastColumn="0"/>
              <w:rPr>
                <w:rFonts w:ascii="Calibri" w:hAnsi="Calibri"/>
                <w:sz w:val="16"/>
                <w:szCs w:val="16"/>
                <w:lang w:val="en-GB"/>
              </w:rPr>
            </w:pPr>
            <w:r w:rsidRPr="002F5419">
              <w:rPr>
                <w:rFonts w:ascii="Calibri" w:hAnsi="Calibri"/>
                <w:sz w:val="16"/>
                <w:szCs w:val="16"/>
                <w:lang w:val="en-GB"/>
              </w:rPr>
              <w:t xml:space="preserve">The difference in the median mapping quality of variant reads (in the </w:t>
            </w:r>
            <w:proofErr w:type="spellStart"/>
            <w:r w:rsidRPr="002F5419">
              <w:rPr>
                <w:rFonts w:ascii="Calibri" w:hAnsi="Calibri"/>
                <w:sz w:val="16"/>
                <w:szCs w:val="16"/>
                <w:lang w:val="en-GB"/>
              </w:rPr>
              <w:t>tumor</w:t>
            </w:r>
            <w:proofErr w:type="spellEnd"/>
            <w:r w:rsidRPr="002F5419">
              <w:rPr>
                <w:rFonts w:ascii="Calibri" w:hAnsi="Calibri"/>
                <w:sz w:val="16"/>
                <w:szCs w:val="16"/>
                <w:lang w:val="en-GB"/>
              </w:rPr>
              <w:t>) and reference reads (in the normal) is greater than 5</w:t>
            </w:r>
          </w:p>
        </w:tc>
      </w:tr>
      <w:tr w:rsidR="00907F34" w:rsidRPr="009F5BAE" w:rsidTr="00266D2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839" w:type="dxa"/>
          </w:tcPr>
          <w:p w:rsidR="00907F34" w:rsidRPr="005968FE" w:rsidRDefault="00907F34" w:rsidP="00266D29">
            <w:pPr>
              <w:keepNext/>
              <w:keepLines/>
              <w:spacing w:before="120"/>
              <w:jc w:val="both"/>
              <w:outlineLvl w:val="3"/>
              <w:rPr>
                <w:rFonts w:ascii="Calibri" w:hAnsi="Calibri"/>
                <w:sz w:val="16"/>
                <w:szCs w:val="16"/>
              </w:rPr>
            </w:pPr>
            <w:r w:rsidRPr="005968FE">
              <w:rPr>
                <w:rFonts w:ascii="Calibri" w:hAnsi="Calibri"/>
                <w:sz w:val="16"/>
                <w:szCs w:val="16"/>
              </w:rPr>
              <w:t>VariantMapQualMedian</w:t>
            </w:r>
          </w:p>
        </w:tc>
        <w:tc>
          <w:tcPr>
            <w:tcW w:w="6085" w:type="dxa"/>
          </w:tcPr>
          <w:p w:rsidR="00907F34" w:rsidRPr="002F5419" w:rsidRDefault="00907F34" w:rsidP="00266D29">
            <w:pPr>
              <w:keepNext/>
              <w:keepLines/>
              <w:spacing w:before="120"/>
              <w:jc w:val="both"/>
              <w:outlineLvl w:val="3"/>
              <w:cnfStyle w:val="000000100000" w:firstRow="0" w:lastRow="0" w:firstColumn="0" w:lastColumn="0" w:oddVBand="0" w:evenVBand="0" w:oddHBand="1" w:evenHBand="0" w:firstRowFirstColumn="0" w:firstRowLastColumn="0" w:lastRowFirstColumn="0" w:lastRowLastColumn="0"/>
              <w:rPr>
                <w:rFonts w:ascii="Calibri" w:hAnsi="Calibri"/>
                <w:sz w:val="16"/>
                <w:szCs w:val="16"/>
                <w:lang w:val="en-GB"/>
              </w:rPr>
            </w:pPr>
            <w:r w:rsidRPr="002F5419">
              <w:rPr>
                <w:rFonts w:ascii="Calibri" w:hAnsi="Calibri"/>
                <w:sz w:val="16"/>
                <w:szCs w:val="16"/>
                <w:lang w:val="en-GB"/>
              </w:rPr>
              <w:t>The median mapping quality of variant reads is less than 40</w:t>
            </w:r>
          </w:p>
        </w:tc>
      </w:tr>
      <w:tr w:rsidR="00907F34" w:rsidRPr="009F5BAE" w:rsidTr="00266D29">
        <w:trPr>
          <w:trHeight w:val="868"/>
        </w:trPr>
        <w:tc>
          <w:tcPr>
            <w:cnfStyle w:val="001000000000" w:firstRow="0" w:lastRow="0" w:firstColumn="1" w:lastColumn="0" w:oddVBand="0" w:evenVBand="0" w:oddHBand="0" w:evenHBand="0" w:firstRowFirstColumn="0" w:firstRowLastColumn="0" w:lastRowFirstColumn="0" w:lastRowLastColumn="0"/>
            <w:tcW w:w="2839" w:type="dxa"/>
          </w:tcPr>
          <w:p w:rsidR="00907F34" w:rsidRPr="005968FE" w:rsidRDefault="00907F34" w:rsidP="00266D29">
            <w:pPr>
              <w:keepNext/>
              <w:keepLines/>
              <w:spacing w:before="120"/>
              <w:jc w:val="both"/>
              <w:outlineLvl w:val="3"/>
              <w:rPr>
                <w:rFonts w:ascii="Calibri" w:hAnsi="Calibri"/>
                <w:sz w:val="16"/>
                <w:szCs w:val="16"/>
              </w:rPr>
            </w:pPr>
            <w:r w:rsidRPr="005968FE">
              <w:rPr>
                <w:rFonts w:ascii="Calibri" w:hAnsi="Calibri"/>
                <w:sz w:val="16"/>
                <w:szCs w:val="16"/>
              </w:rPr>
              <w:t>VariantBaseQualMedian</w:t>
            </w:r>
          </w:p>
        </w:tc>
        <w:tc>
          <w:tcPr>
            <w:tcW w:w="6085" w:type="dxa"/>
          </w:tcPr>
          <w:p w:rsidR="00907F34" w:rsidRPr="002F5419" w:rsidRDefault="00907F34" w:rsidP="00266D29">
            <w:pPr>
              <w:keepNext/>
              <w:keepLines/>
              <w:spacing w:before="120"/>
              <w:jc w:val="both"/>
              <w:outlineLvl w:val="3"/>
              <w:cnfStyle w:val="000000000000" w:firstRow="0" w:lastRow="0" w:firstColumn="0" w:lastColumn="0" w:oddVBand="0" w:evenVBand="0" w:oddHBand="0" w:evenHBand="0" w:firstRowFirstColumn="0" w:firstRowLastColumn="0" w:lastRowFirstColumn="0" w:lastRowLastColumn="0"/>
              <w:rPr>
                <w:rFonts w:ascii="Calibri" w:hAnsi="Calibri"/>
                <w:sz w:val="16"/>
                <w:szCs w:val="16"/>
                <w:lang w:val="en-GB"/>
              </w:rPr>
            </w:pPr>
            <w:r w:rsidRPr="002F5419">
              <w:rPr>
                <w:rFonts w:ascii="Calibri" w:hAnsi="Calibri"/>
                <w:sz w:val="16"/>
                <w:szCs w:val="16"/>
                <w:lang w:val="en-GB"/>
              </w:rPr>
              <w:t>The median base quality at the variant position of variant reads is less than 30</w:t>
            </w:r>
          </w:p>
        </w:tc>
      </w:tr>
      <w:tr w:rsidR="00907F34" w:rsidRPr="009F5BAE" w:rsidTr="00266D29">
        <w:trPr>
          <w:cnfStyle w:val="000000100000" w:firstRow="0" w:lastRow="0" w:firstColumn="0" w:lastColumn="0" w:oddVBand="0" w:evenVBand="0" w:oddHBand="1" w:evenHBand="0" w:firstRowFirstColumn="0" w:firstRowLastColumn="0" w:lastRowFirstColumn="0" w:lastRowLastColumn="0"/>
          <w:trHeight w:val="849"/>
        </w:trPr>
        <w:tc>
          <w:tcPr>
            <w:cnfStyle w:val="001000000000" w:firstRow="0" w:lastRow="0" w:firstColumn="1" w:lastColumn="0" w:oddVBand="0" w:evenVBand="0" w:oddHBand="0" w:evenHBand="0" w:firstRowFirstColumn="0" w:firstRowLastColumn="0" w:lastRowFirstColumn="0" w:lastRowLastColumn="0"/>
            <w:tcW w:w="2839" w:type="dxa"/>
          </w:tcPr>
          <w:p w:rsidR="00907F34" w:rsidRPr="005968FE" w:rsidRDefault="00907F34" w:rsidP="00266D29">
            <w:pPr>
              <w:keepNext/>
              <w:keepLines/>
              <w:spacing w:before="120"/>
              <w:jc w:val="both"/>
              <w:outlineLvl w:val="3"/>
              <w:rPr>
                <w:rFonts w:ascii="Calibri" w:hAnsi="Calibri"/>
                <w:sz w:val="16"/>
                <w:szCs w:val="16"/>
              </w:rPr>
            </w:pPr>
            <w:r w:rsidRPr="005968FE">
              <w:rPr>
                <w:rFonts w:ascii="Calibri" w:hAnsi="Calibri"/>
                <w:sz w:val="16"/>
                <w:szCs w:val="16"/>
              </w:rPr>
              <w:t>VariantAlleleCount</w:t>
            </w:r>
          </w:p>
        </w:tc>
        <w:tc>
          <w:tcPr>
            <w:tcW w:w="6085" w:type="dxa"/>
          </w:tcPr>
          <w:p w:rsidR="00907F34" w:rsidRPr="002F5419" w:rsidRDefault="00907F34" w:rsidP="00266D29">
            <w:pPr>
              <w:keepNext/>
              <w:keepLines/>
              <w:spacing w:before="120"/>
              <w:jc w:val="both"/>
              <w:outlineLvl w:val="3"/>
              <w:cnfStyle w:val="000000100000" w:firstRow="0" w:lastRow="0" w:firstColumn="0" w:lastColumn="0" w:oddVBand="0" w:evenVBand="0" w:oddHBand="1" w:evenHBand="0" w:firstRowFirstColumn="0" w:firstRowLastColumn="0" w:lastRowFirstColumn="0" w:lastRowLastColumn="0"/>
              <w:rPr>
                <w:rFonts w:ascii="Calibri" w:hAnsi="Calibri"/>
                <w:sz w:val="16"/>
                <w:szCs w:val="16"/>
                <w:lang w:val="en-GB"/>
              </w:rPr>
            </w:pPr>
            <w:r w:rsidRPr="002F5419">
              <w:rPr>
                <w:rFonts w:ascii="Calibri" w:hAnsi="Calibri"/>
                <w:sz w:val="16"/>
                <w:szCs w:val="16"/>
                <w:lang w:val="en-GB"/>
              </w:rPr>
              <w:t xml:space="preserve">The number of variant-supporting reads in the </w:t>
            </w:r>
            <w:proofErr w:type="spellStart"/>
            <w:r w:rsidRPr="002F5419">
              <w:rPr>
                <w:rFonts w:ascii="Calibri" w:hAnsi="Calibri"/>
                <w:sz w:val="16"/>
                <w:szCs w:val="16"/>
                <w:lang w:val="en-GB"/>
              </w:rPr>
              <w:t>tumor</w:t>
            </w:r>
            <w:proofErr w:type="spellEnd"/>
            <w:r w:rsidRPr="002F5419">
              <w:rPr>
                <w:rFonts w:ascii="Calibri" w:hAnsi="Calibri"/>
                <w:sz w:val="16"/>
                <w:szCs w:val="16"/>
                <w:lang w:val="en-GB"/>
              </w:rPr>
              <w:t xml:space="preserve"> is less than 4</w:t>
            </w:r>
          </w:p>
        </w:tc>
      </w:tr>
      <w:tr w:rsidR="00907F34" w:rsidRPr="009F5BAE" w:rsidTr="00266D29">
        <w:trPr>
          <w:trHeight w:val="868"/>
        </w:trPr>
        <w:tc>
          <w:tcPr>
            <w:cnfStyle w:val="001000000000" w:firstRow="0" w:lastRow="0" w:firstColumn="1" w:lastColumn="0" w:oddVBand="0" w:evenVBand="0" w:oddHBand="0" w:evenHBand="0" w:firstRowFirstColumn="0" w:firstRowLastColumn="0" w:lastRowFirstColumn="0" w:lastRowLastColumn="0"/>
            <w:tcW w:w="2839" w:type="dxa"/>
          </w:tcPr>
          <w:p w:rsidR="00907F34" w:rsidRPr="005968FE" w:rsidRDefault="00907F34" w:rsidP="00266D29">
            <w:pPr>
              <w:keepNext/>
              <w:keepLines/>
              <w:spacing w:before="120"/>
              <w:jc w:val="both"/>
              <w:outlineLvl w:val="3"/>
              <w:rPr>
                <w:rFonts w:ascii="Calibri" w:hAnsi="Calibri"/>
                <w:sz w:val="16"/>
                <w:szCs w:val="16"/>
              </w:rPr>
            </w:pPr>
            <w:r w:rsidRPr="005968FE">
              <w:rPr>
                <w:rFonts w:ascii="Calibri" w:hAnsi="Calibri"/>
                <w:sz w:val="16"/>
                <w:szCs w:val="16"/>
              </w:rPr>
              <w:t>VariantAlleleCountControl</w:t>
            </w:r>
          </w:p>
        </w:tc>
        <w:tc>
          <w:tcPr>
            <w:tcW w:w="6085" w:type="dxa"/>
          </w:tcPr>
          <w:p w:rsidR="00907F34" w:rsidRPr="002F5419" w:rsidRDefault="00907F34" w:rsidP="00266D29">
            <w:pPr>
              <w:keepNext/>
              <w:keepLines/>
              <w:spacing w:before="120"/>
              <w:jc w:val="both"/>
              <w:outlineLvl w:val="3"/>
              <w:cnfStyle w:val="000000000000" w:firstRow="0" w:lastRow="0" w:firstColumn="0" w:lastColumn="0" w:oddVBand="0" w:evenVBand="0" w:oddHBand="0" w:evenHBand="0" w:firstRowFirstColumn="0" w:firstRowLastColumn="0" w:lastRowFirstColumn="0" w:lastRowLastColumn="0"/>
              <w:rPr>
                <w:rFonts w:ascii="Calibri" w:hAnsi="Calibri"/>
                <w:sz w:val="16"/>
                <w:szCs w:val="16"/>
                <w:lang w:val="en-GB"/>
              </w:rPr>
            </w:pPr>
            <w:r w:rsidRPr="002F5419">
              <w:rPr>
                <w:rFonts w:ascii="Calibri" w:hAnsi="Calibri"/>
                <w:sz w:val="16"/>
                <w:szCs w:val="16"/>
                <w:lang w:val="en-GB"/>
              </w:rPr>
              <w:t>The number of variant-supporting reads in the normal is greater than 1</w:t>
            </w:r>
          </w:p>
        </w:tc>
      </w:tr>
      <w:tr w:rsidR="00907F34" w:rsidRPr="009F5BAE" w:rsidTr="00266D29">
        <w:trPr>
          <w:cnfStyle w:val="000000100000" w:firstRow="0" w:lastRow="0" w:firstColumn="0" w:lastColumn="0" w:oddVBand="0" w:evenVBand="0" w:oddHBand="1" w:evenHBand="0" w:firstRowFirstColumn="0" w:firstRowLastColumn="0" w:lastRowFirstColumn="0" w:lastRowLastColumn="0"/>
          <w:trHeight w:val="1131"/>
        </w:trPr>
        <w:tc>
          <w:tcPr>
            <w:cnfStyle w:val="001000000000" w:firstRow="0" w:lastRow="0" w:firstColumn="1" w:lastColumn="0" w:oddVBand="0" w:evenVBand="0" w:oddHBand="0" w:evenHBand="0" w:firstRowFirstColumn="0" w:firstRowLastColumn="0" w:lastRowFirstColumn="0" w:lastRowLastColumn="0"/>
            <w:tcW w:w="2839" w:type="dxa"/>
          </w:tcPr>
          <w:p w:rsidR="00907F34" w:rsidRPr="005968FE" w:rsidRDefault="00907F34" w:rsidP="00266D29">
            <w:pPr>
              <w:keepNext/>
              <w:keepLines/>
              <w:spacing w:before="120"/>
              <w:jc w:val="both"/>
              <w:outlineLvl w:val="3"/>
              <w:rPr>
                <w:rFonts w:ascii="Calibri" w:hAnsi="Calibri"/>
                <w:sz w:val="16"/>
                <w:szCs w:val="16"/>
              </w:rPr>
            </w:pPr>
            <w:r w:rsidRPr="005968FE">
              <w:rPr>
                <w:rFonts w:ascii="Calibri" w:hAnsi="Calibri"/>
                <w:sz w:val="16"/>
                <w:szCs w:val="16"/>
              </w:rPr>
              <w:t>StrandBias</w:t>
            </w:r>
          </w:p>
        </w:tc>
        <w:tc>
          <w:tcPr>
            <w:tcW w:w="6085" w:type="dxa"/>
          </w:tcPr>
          <w:p w:rsidR="00907F34" w:rsidRPr="002F5419" w:rsidRDefault="00907F34" w:rsidP="00266D29">
            <w:pPr>
              <w:keepNext/>
              <w:keepLines/>
              <w:spacing w:before="120"/>
              <w:jc w:val="both"/>
              <w:outlineLvl w:val="3"/>
              <w:cnfStyle w:val="000000100000" w:firstRow="0" w:lastRow="0" w:firstColumn="0" w:lastColumn="0" w:oddVBand="0" w:evenVBand="0" w:oddHBand="1" w:evenHBand="0" w:firstRowFirstColumn="0" w:firstRowLastColumn="0" w:lastRowFirstColumn="0" w:lastRowLastColumn="0"/>
              <w:rPr>
                <w:rFonts w:ascii="Calibri" w:hAnsi="Calibri"/>
                <w:sz w:val="16"/>
                <w:szCs w:val="16"/>
                <w:lang w:val="en-GB"/>
              </w:rPr>
            </w:pPr>
            <w:r w:rsidRPr="002F5419">
              <w:rPr>
                <w:rFonts w:ascii="Calibri" w:hAnsi="Calibri"/>
                <w:sz w:val="16"/>
                <w:szCs w:val="16"/>
                <w:lang w:val="en-GB"/>
              </w:rPr>
              <w:t>The strand bias for variant reads covering the variant position, i.e. the fraction of reads in either direction, is less than 0.02, unless the strand bias for all reads is also less than 0.02.</w:t>
            </w:r>
          </w:p>
        </w:tc>
      </w:tr>
      <w:tr w:rsidR="00907F34" w:rsidRPr="009F5BAE" w:rsidTr="00266D29">
        <w:trPr>
          <w:trHeight w:val="868"/>
        </w:trPr>
        <w:tc>
          <w:tcPr>
            <w:cnfStyle w:val="001000000000" w:firstRow="0" w:lastRow="0" w:firstColumn="1" w:lastColumn="0" w:oddVBand="0" w:evenVBand="0" w:oddHBand="0" w:evenHBand="0" w:firstRowFirstColumn="0" w:firstRowLastColumn="0" w:lastRowFirstColumn="0" w:lastRowLastColumn="0"/>
            <w:tcW w:w="2839" w:type="dxa"/>
          </w:tcPr>
          <w:p w:rsidR="00907F34" w:rsidRPr="005968FE" w:rsidRDefault="00907F34" w:rsidP="00266D29">
            <w:pPr>
              <w:keepNext/>
              <w:keepLines/>
              <w:spacing w:before="120"/>
              <w:jc w:val="both"/>
              <w:outlineLvl w:val="3"/>
              <w:rPr>
                <w:rFonts w:ascii="Calibri" w:hAnsi="Calibri"/>
                <w:sz w:val="16"/>
                <w:szCs w:val="16"/>
              </w:rPr>
            </w:pPr>
            <w:r w:rsidRPr="005968FE">
              <w:rPr>
                <w:rFonts w:ascii="Calibri" w:hAnsi="Calibri"/>
                <w:sz w:val="16"/>
                <w:szCs w:val="16"/>
              </w:rPr>
              <w:t>Repeat</w:t>
            </w:r>
          </w:p>
        </w:tc>
        <w:tc>
          <w:tcPr>
            <w:tcW w:w="6085" w:type="dxa"/>
          </w:tcPr>
          <w:p w:rsidR="00907F34" w:rsidRPr="002F5419" w:rsidRDefault="00907F34" w:rsidP="00266D29">
            <w:pPr>
              <w:keepNext/>
              <w:keepLines/>
              <w:spacing w:before="120"/>
              <w:jc w:val="both"/>
              <w:outlineLvl w:val="3"/>
              <w:cnfStyle w:val="000000000000" w:firstRow="0" w:lastRow="0" w:firstColumn="0" w:lastColumn="0" w:oddVBand="0" w:evenVBand="0" w:oddHBand="0" w:evenHBand="0" w:firstRowFirstColumn="0" w:firstRowLastColumn="0" w:lastRowFirstColumn="0" w:lastRowLastColumn="0"/>
              <w:rPr>
                <w:rFonts w:ascii="Calibri" w:hAnsi="Calibri"/>
                <w:sz w:val="16"/>
                <w:szCs w:val="16"/>
                <w:lang w:val="en-GB"/>
              </w:rPr>
            </w:pPr>
            <w:r w:rsidRPr="002F5419">
              <w:rPr>
                <w:rFonts w:ascii="Calibri" w:hAnsi="Calibri"/>
                <w:sz w:val="16"/>
                <w:szCs w:val="16"/>
                <w:lang w:val="en-GB"/>
              </w:rPr>
              <w:t>The length of repetitive sequence adjacent to the variant position, where repeats can be 1-, 2-, 3-, or 4-mers, is 12 or more</w:t>
            </w:r>
          </w:p>
        </w:tc>
      </w:tr>
      <w:tr w:rsidR="00907F34" w:rsidRPr="009F5BAE" w:rsidTr="00266D29">
        <w:trPr>
          <w:cnfStyle w:val="000000100000" w:firstRow="0" w:lastRow="0" w:firstColumn="0" w:lastColumn="0" w:oddVBand="0" w:evenVBand="0" w:oddHBand="1" w:evenHBand="0" w:firstRowFirstColumn="0" w:firstRowLastColumn="0" w:lastRowFirstColumn="0" w:lastRowLastColumn="0"/>
          <w:trHeight w:val="1697"/>
        </w:trPr>
        <w:tc>
          <w:tcPr>
            <w:cnfStyle w:val="001000000000" w:firstRow="0" w:lastRow="0" w:firstColumn="1" w:lastColumn="0" w:oddVBand="0" w:evenVBand="0" w:oddHBand="0" w:evenHBand="0" w:firstRowFirstColumn="0" w:firstRowLastColumn="0" w:lastRowFirstColumn="0" w:lastRowLastColumn="0"/>
            <w:tcW w:w="2839" w:type="dxa"/>
          </w:tcPr>
          <w:p w:rsidR="00907F34" w:rsidRPr="005968FE" w:rsidRDefault="00907F34" w:rsidP="00266D29">
            <w:pPr>
              <w:keepNext/>
              <w:keepLines/>
              <w:spacing w:before="120"/>
              <w:jc w:val="both"/>
              <w:outlineLvl w:val="3"/>
              <w:rPr>
                <w:rFonts w:ascii="Calibri" w:hAnsi="Calibri"/>
                <w:sz w:val="16"/>
                <w:szCs w:val="16"/>
              </w:rPr>
            </w:pPr>
            <w:r w:rsidRPr="005968FE">
              <w:rPr>
                <w:rFonts w:ascii="Calibri" w:hAnsi="Calibri"/>
                <w:sz w:val="16"/>
                <w:szCs w:val="16"/>
              </w:rPr>
              <w:t>SNVCluster50</w:t>
            </w:r>
          </w:p>
        </w:tc>
        <w:tc>
          <w:tcPr>
            <w:tcW w:w="6085" w:type="dxa"/>
          </w:tcPr>
          <w:p w:rsidR="00907F34" w:rsidRPr="002F5419" w:rsidRDefault="00907F34" w:rsidP="00266D29">
            <w:pPr>
              <w:keepNext/>
              <w:keepLines/>
              <w:spacing w:before="120"/>
              <w:jc w:val="both"/>
              <w:outlineLvl w:val="3"/>
              <w:cnfStyle w:val="000000100000" w:firstRow="0" w:lastRow="0" w:firstColumn="0" w:lastColumn="0" w:oddVBand="0" w:evenVBand="0" w:oddHBand="1" w:evenHBand="0" w:firstRowFirstColumn="0" w:firstRowLastColumn="0" w:lastRowFirstColumn="0" w:lastRowLastColumn="0"/>
              <w:rPr>
                <w:rFonts w:ascii="Calibri" w:hAnsi="Calibri"/>
                <w:sz w:val="16"/>
                <w:szCs w:val="16"/>
                <w:lang w:val="en-GB"/>
              </w:rPr>
            </w:pPr>
            <w:r w:rsidRPr="002F5419">
              <w:rPr>
                <w:rFonts w:ascii="Calibri" w:hAnsi="Calibri"/>
                <w:sz w:val="16"/>
                <w:szCs w:val="16"/>
                <w:lang w:val="en-GB"/>
              </w:rPr>
              <w:t>The largest number of variant positions within any 50 base pair window surrounding, but excluding, the variant position is greater than 2; variant positions are those in which the number of alternate allele is supported by at least 2 reads and at least 5% of all reads covering that position.</w:t>
            </w:r>
          </w:p>
        </w:tc>
      </w:tr>
      <w:tr w:rsidR="00907F34" w:rsidRPr="009F5BAE" w:rsidTr="00266D29">
        <w:trPr>
          <w:trHeight w:val="1228"/>
        </w:trPr>
        <w:tc>
          <w:tcPr>
            <w:cnfStyle w:val="001000000000" w:firstRow="0" w:lastRow="0" w:firstColumn="1" w:lastColumn="0" w:oddVBand="0" w:evenVBand="0" w:oddHBand="0" w:evenHBand="0" w:firstRowFirstColumn="0" w:firstRowLastColumn="0" w:lastRowFirstColumn="0" w:lastRowLastColumn="0"/>
            <w:tcW w:w="2839" w:type="dxa"/>
          </w:tcPr>
          <w:p w:rsidR="00907F34" w:rsidRPr="005968FE" w:rsidRDefault="00907F34" w:rsidP="00266D29">
            <w:pPr>
              <w:keepNext/>
              <w:keepLines/>
              <w:spacing w:before="120" w:after="120"/>
              <w:jc w:val="both"/>
              <w:outlineLvl w:val="3"/>
              <w:rPr>
                <w:rFonts w:ascii="Calibri" w:hAnsi="Calibri"/>
                <w:sz w:val="16"/>
                <w:szCs w:val="16"/>
              </w:rPr>
            </w:pPr>
            <w:r w:rsidRPr="005968FE">
              <w:rPr>
                <w:rFonts w:ascii="Calibri" w:hAnsi="Calibri"/>
                <w:sz w:val="16"/>
                <w:szCs w:val="16"/>
              </w:rPr>
              <w:t>SNVCluster100</w:t>
            </w:r>
          </w:p>
        </w:tc>
        <w:tc>
          <w:tcPr>
            <w:tcW w:w="6085" w:type="dxa"/>
          </w:tcPr>
          <w:p w:rsidR="00907F34" w:rsidRPr="002F5419" w:rsidRDefault="00907F34" w:rsidP="00266D29">
            <w:pPr>
              <w:keepNext/>
              <w:keepLines/>
              <w:spacing w:before="120" w:after="120"/>
              <w:jc w:val="both"/>
              <w:outlineLvl w:val="3"/>
              <w:cnfStyle w:val="000000000000" w:firstRow="0" w:lastRow="0" w:firstColumn="0" w:lastColumn="0" w:oddVBand="0" w:evenVBand="0" w:oddHBand="0" w:evenHBand="0" w:firstRowFirstColumn="0" w:firstRowLastColumn="0" w:lastRowFirstColumn="0" w:lastRowLastColumn="0"/>
              <w:rPr>
                <w:rFonts w:ascii="Calibri" w:hAnsi="Calibri"/>
                <w:sz w:val="16"/>
                <w:szCs w:val="16"/>
                <w:lang w:val="en-GB"/>
              </w:rPr>
            </w:pPr>
            <w:r w:rsidRPr="002F5419">
              <w:rPr>
                <w:rFonts w:ascii="Calibri" w:hAnsi="Calibri"/>
                <w:sz w:val="16"/>
                <w:szCs w:val="16"/>
                <w:lang w:val="en-GB"/>
              </w:rPr>
              <w:t>The largest number of variant positions within any 100 base pair window surrounding, but excluding, the variant position is greater than 4; variant positions are those in which the number of alternate allele is supported by at least 2 reads and at least 5% of all reads covering that position.</w:t>
            </w:r>
          </w:p>
        </w:tc>
      </w:tr>
    </w:tbl>
    <w:p w:rsidR="00A90BA4" w:rsidRDefault="00907F34">
      <w:bookmarkStart w:id="0" w:name="_GoBack"/>
      <w:bookmarkEnd w:id="0"/>
    </w:p>
    <w:sectPr w:rsidR="00A90B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34"/>
    <w:rsid w:val="00907F34"/>
    <w:rsid w:val="00BC6389"/>
    <w:rsid w:val="00C806B9"/>
    <w:rsid w:val="00D012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DFAC61-0261-4A2D-974A-B8D060828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F34"/>
    <w:pPr>
      <w:spacing w:after="200" w:line="276" w:lineRule="auto"/>
    </w:pPr>
    <w:rPr>
      <w:rFonts w:eastAsiaTheme="minorEastAsia"/>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ediumList21">
    <w:name w:val="Medium List 21"/>
    <w:basedOn w:val="TableNormal"/>
    <w:uiPriority w:val="66"/>
    <w:rsid w:val="00907F34"/>
    <w:pPr>
      <w:spacing w:after="0" w:line="240" w:lineRule="auto"/>
    </w:pPr>
    <w:rPr>
      <w:rFonts w:asciiTheme="majorHAnsi" w:eastAsiaTheme="majorEastAsia" w:hAnsiTheme="majorHAnsi" w:cstheme="majorBidi"/>
      <w:color w:val="000000" w:themeColor="text1"/>
      <w:sz w:val="24"/>
      <w:szCs w:val="24"/>
      <w:lang w:val="de-DE"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C91A7BBC</Template>
  <TotalTime>0</TotalTime>
  <Pages>2</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MacRae</dc:creator>
  <cp:keywords/>
  <dc:description/>
  <cp:lastModifiedBy>Shona MacRae</cp:lastModifiedBy>
  <cp:revision>1</cp:revision>
  <dcterms:created xsi:type="dcterms:W3CDTF">2016-12-09T17:59:00Z</dcterms:created>
  <dcterms:modified xsi:type="dcterms:W3CDTF">2016-12-09T17:59:00Z</dcterms:modified>
</cp:coreProperties>
</file>