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BBEF8" w14:textId="77777777" w:rsidR="00DF219B" w:rsidRPr="007F3FC3" w:rsidRDefault="00DF219B" w:rsidP="00DF219B">
      <w:pPr>
        <w:spacing w:line="360" w:lineRule="auto"/>
        <w:jc w:val="both"/>
        <w:rPr>
          <w:rFonts w:ascii="Arial" w:hAnsi="Arial" w:cs="Arial"/>
          <w:b/>
        </w:rPr>
      </w:pPr>
      <w:r w:rsidRPr="007F3FC3">
        <w:rPr>
          <w:rFonts w:ascii="Arial" w:hAnsi="Arial" w:cs="Arial"/>
          <w:b/>
        </w:rPr>
        <w:t>Supplemental Figure legends</w:t>
      </w:r>
    </w:p>
    <w:p w14:paraId="77EA1DC9" w14:textId="77777777" w:rsidR="00DF219B" w:rsidRPr="007F3FC3" w:rsidRDefault="00DF219B" w:rsidP="00DF219B">
      <w:pPr>
        <w:spacing w:line="360" w:lineRule="auto"/>
        <w:jc w:val="both"/>
        <w:rPr>
          <w:rFonts w:ascii="Arial" w:hAnsi="Arial" w:cs="Arial"/>
          <w:b/>
        </w:rPr>
      </w:pPr>
    </w:p>
    <w:p w14:paraId="6B85A539" w14:textId="560B6817" w:rsidR="00DF219B" w:rsidRPr="007F3FC3" w:rsidRDefault="00DF219B" w:rsidP="00DF219B">
      <w:pPr>
        <w:spacing w:line="360" w:lineRule="auto"/>
        <w:jc w:val="both"/>
        <w:rPr>
          <w:rFonts w:ascii="Arial" w:hAnsi="Arial" w:cs="Arial"/>
        </w:rPr>
      </w:pPr>
      <w:r w:rsidRPr="007F3FC3">
        <w:rPr>
          <w:rFonts w:ascii="Arial" w:hAnsi="Arial" w:cs="Arial"/>
          <w:b/>
        </w:rPr>
        <w:t xml:space="preserve">Supplemental Figure 1. Genome-wide distribution of 5mC/5hmC/5fC/5caC in control and </w:t>
      </w:r>
      <w:r w:rsidRPr="007F3FC3">
        <w:rPr>
          <w:rFonts w:ascii="Arial" w:hAnsi="Arial" w:cs="Arial"/>
          <w:b/>
          <w:i/>
        </w:rPr>
        <w:t>Tdg</w:t>
      </w:r>
      <w:r w:rsidRPr="007F3FC3">
        <w:rPr>
          <w:rFonts w:ascii="Arial" w:hAnsi="Arial" w:cs="Arial"/>
          <w:b/>
        </w:rPr>
        <w:t xml:space="preserve">-deficient MEFs. (a) </w:t>
      </w:r>
      <w:r w:rsidRPr="007F3FC3">
        <w:rPr>
          <w:rFonts w:ascii="Arial" w:hAnsi="Arial" w:cs="Arial"/>
        </w:rPr>
        <w:t>Dot blot assays showing that 5mC, 5hmC, 5fC and 5caC antibodies specifically recognize 5mC, 5hmC, 5fC and 5caC-containing substrates</w:t>
      </w:r>
      <w:r w:rsidR="00A60ADD" w:rsidRPr="007F3FC3">
        <w:rPr>
          <w:rFonts w:ascii="Arial" w:hAnsi="Arial" w:cs="Arial"/>
        </w:rPr>
        <w:t>,</w:t>
      </w:r>
      <w:r w:rsidRPr="007F3FC3">
        <w:rPr>
          <w:rFonts w:ascii="Arial" w:hAnsi="Arial" w:cs="Arial"/>
        </w:rPr>
        <w:t xml:space="preserve"> respectively. </w:t>
      </w:r>
      <w:r w:rsidRPr="007F3FC3">
        <w:rPr>
          <w:rFonts w:ascii="Arial" w:hAnsi="Arial" w:cs="Arial"/>
          <w:b/>
        </w:rPr>
        <w:t xml:space="preserve">(b) </w:t>
      </w:r>
      <w:r w:rsidRPr="007F3FC3">
        <w:rPr>
          <w:rFonts w:ascii="Arial" w:hAnsi="Arial" w:cs="Arial"/>
        </w:rPr>
        <w:t xml:space="preserve">RT–qPCR (upper panel) and immunoblotting (lower panel) analyses of TDG expression levels in control (shSCR) and </w:t>
      </w:r>
      <w:r w:rsidRPr="007F3FC3">
        <w:rPr>
          <w:rFonts w:ascii="Arial" w:hAnsi="Arial" w:cs="Arial"/>
          <w:i/>
          <w:iCs/>
        </w:rPr>
        <w:t>Tdg</w:t>
      </w:r>
      <w:r w:rsidRPr="007F3FC3">
        <w:rPr>
          <w:rFonts w:ascii="Arial" w:hAnsi="Arial" w:cs="Arial"/>
        </w:rPr>
        <w:t>-deficient (shTDG) MEFs.</w:t>
      </w:r>
      <w:r w:rsidRPr="007F3FC3">
        <w:rPr>
          <w:rFonts w:ascii="Arial" w:hAnsi="Arial" w:cs="Arial"/>
          <w:b/>
        </w:rPr>
        <w:t xml:space="preserve"> </w:t>
      </w:r>
      <w:r w:rsidR="0020038A" w:rsidRPr="0020038A">
        <w:rPr>
          <w:rFonts w:ascii="Arial" w:hAnsi="Arial" w:cs="Arial"/>
        </w:rPr>
        <w:t>In the bar graph,</w:t>
      </w:r>
      <w:r w:rsidR="0020038A">
        <w:rPr>
          <w:rFonts w:ascii="Arial" w:hAnsi="Arial" w:cs="Arial"/>
          <w:b/>
        </w:rPr>
        <w:t xml:space="preserve"> </w:t>
      </w:r>
      <w:r w:rsidR="005358E5" w:rsidRPr="005358E5">
        <w:rPr>
          <w:rFonts w:ascii="Arial" w:hAnsi="Arial" w:cs="Arial"/>
          <w:color w:val="000000" w:themeColor="text1"/>
        </w:rPr>
        <w:t>values represent means of two biological replicates</w:t>
      </w:r>
      <w:r w:rsidR="0020038A" w:rsidRPr="005358E5">
        <w:rPr>
          <w:rFonts w:ascii="Arial" w:eastAsia="Times New Roman" w:hAnsi="Arial" w:cs="Arial"/>
          <w:color w:val="000000" w:themeColor="text1"/>
        </w:rPr>
        <w:t>.</w:t>
      </w:r>
      <w:r w:rsidR="0020038A" w:rsidRPr="0020038A">
        <w:rPr>
          <w:rFonts w:ascii="Arial" w:eastAsia="Times New Roman" w:hAnsi="Arial" w:cs="Arial"/>
        </w:rPr>
        <w:t xml:space="preserve"> Error bars represent the range</w:t>
      </w:r>
      <w:r w:rsidR="0070329F">
        <w:rPr>
          <w:rFonts w:ascii="Arial" w:eastAsia="Times New Roman" w:hAnsi="Arial" w:cs="Arial"/>
        </w:rPr>
        <w:t xml:space="preserve"> of </w:t>
      </w:r>
      <w:r w:rsidR="00756AED">
        <w:rPr>
          <w:rFonts w:ascii="Arial" w:eastAsia="Times New Roman" w:hAnsi="Arial" w:cs="Arial"/>
        </w:rPr>
        <w:t xml:space="preserve">the duplicate </w:t>
      </w:r>
      <w:bookmarkStart w:id="0" w:name="_GoBack"/>
      <w:bookmarkEnd w:id="0"/>
      <w:r w:rsidR="0070329F">
        <w:rPr>
          <w:rFonts w:ascii="Arial" w:eastAsia="Times New Roman" w:hAnsi="Arial" w:cs="Arial"/>
        </w:rPr>
        <w:t>values</w:t>
      </w:r>
      <w:r w:rsidR="0020038A" w:rsidRPr="0020038A">
        <w:rPr>
          <w:rFonts w:ascii="Arial" w:eastAsia="Times New Roman" w:hAnsi="Arial" w:cs="Arial"/>
        </w:rPr>
        <w:t>.</w:t>
      </w:r>
      <w:r w:rsidR="0020038A" w:rsidRPr="0020038A">
        <w:rPr>
          <w:rFonts w:ascii="Arial" w:hAnsi="Arial" w:cs="Arial"/>
          <w:b/>
        </w:rPr>
        <w:t xml:space="preserve"> </w:t>
      </w:r>
      <w:r w:rsidRPr="007F3FC3">
        <w:rPr>
          <w:rFonts w:ascii="Arial" w:hAnsi="Arial" w:cs="Arial"/>
          <w:b/>
        </w:rPr>
        <w:t xml:space="preserve">(c) </w:t>
      </w:r>
      <w:r w:rsidRPr="007F3FC3">
        <w:rPr>
          <w:rFonts w:ascii="Arial" w:hAnsi="Arial" w:cs="Arial"/>
        </w:rPr>
        <w:t xml:space="preserve">Genome browser views indicating 5mC, 5hmC, 5fC and 5caC peaks in control and </w:t>
      </w:r>
      <w:r w:rsidRPr="007F3FC3">
        <w:rPr>
          <w:rFonts w:ascii="Arial" w:hAnsi="Arial" w:cs="Arial"/>
          <w:i/>
        </w:rPr>
        <w:t>Tdg</w:t>
      </w:r>
      <w:r w:rsidRPr="007F3FC3">
        <w:rPr>
          <w:rFonts w:ascii="Arial" w:hAnsi="Arial" w:cs="Arial"/>
        </w:rPr>
        <w:t>-deficient MEFs.</w:t>
      </w:r>
      <w:r w:rsidRPr="007F3FC3">
        <w:rPr>
          <w:rFonts w:ascii="Arial" w:hAnsi="Arial" w:cs="Arial"/>
          <w:b/>
        </w:rPr>
        <w:t xml:space="preserve"> (d) </w:t>
      </w:r>
      <w:r w:rsidRPr="007F3FC3">
        <w:rPr>
          <w:rFonts w:ascii="Arial" w:hAnsi="Arial" w:cs="Arial"/>
        </w:rPr>
        <w:t xml:space="preserve">Scatter plot comparing global gene expression levels between control and </w:t>
      </w:r>
      <w:r w:rsidRPr="007F3FC3">
        <w:rPr>
          <w:rFonts w:ascii="Arial" w:hAnsi="Arial" w:cs="Arial"/>
          <w:i/>
        </w:rPr>
        <w:t>Tdg</w:t>
      </w:r>
      <w:r w:rsidRPr="007F3FC3">
        <w:rPr>
          <w:rFonts w:ascii="Arial" w:hAnsi="Arial" w:cs="Arial"/>
        </w:rPr>
        <w:t>-deficient MEFs. Note that 160 genes are over-expressed and 38 genes are down-regulated in the absence of TDG (</w:t>
      </w:r>
      <w:r w:rsidR="003D1AE5">
        <w:rPr>
          <w:rFonts w:ascii="Arial" w:hAnsi="Arial" w:cs="Arial"/>
        </w:rPr>
        <w:t>fold change=</w:t>
      </w:r>
      <w:r w:rsidR="003D1AE5" w:rsidRPr="007F3FC3">
        <w:rPr>
          <w:rFonts w:ascii="Arial" w:hAnsi="Arial" w:cs="Arial"/>
        </w:rPr>
        <w:t>|</w:t>
      </w:r>
      <w:r w:rsidRPr="007F3FC3">
        <w:rPr>
          <w:rFonts w:ascii="Arial" w:hAnsi="Arial" w:cs="Arial"/>
        </w:rPr>
        <w:t>log</w:t>
      </w:r>
      <w:r w:rsidRPr="007F3FC3">
        <w:rPr>
          <w:rFonts w:ascii="Arial" w:hAnsi="Arial" w:cs="Arial"/>
          <w:vertAlign w:val="subscript"/>
        </w:rPr>
        <w:t>2</w:t>
      </w:r>
      <w:r w:rsidR="003D1AE5">
        <w:rPr>
          <w:rFonts w:ascii="Arial" w:hAnsi="Arial" w:cs="Arial"/>
        </w:rPr>
        <w:t>(KO/WT)</w:t>
      </w:r>
      <w:r w:rsidRPr="007F3FC3">
        <w:rPr>
          <w:rFonts w:ascii="Arial" w:hAnsi="Arial" w:cs="Arial"/>
        </w:rPr>
        <w:t>|</w:t>
      </w:r>
      <w:r w:rsidR="0060094B">
        <w:rPr>
          <w:rFonts w:ascii="Arial" w:hAnsi="Arial" w:cs="Arial"/>
        </w:rPr>
        <w:t xml:space="preserve"> </w:t>
      </w:r>
      <w:r w:rsidRPr="007F3FC3">
        <w:rPr>
          <w:rFonts w:ascii="Arial" w:hAnsi="Arial" w:cs="Arial"/>
        </w:rPr>
        <w:t>&gt;</w:t>
      </w:r>
      <w:r w:rsidR="0060094B">
        <w:rPr>
          <w:rFonts w:ascii="Arial" w:hAnsi="Arial" w:cs="Arial"/>
        </w:rPr>
        <w:t xml:space="preserve"> </w:t>
      </w:r>
      <w:r w:rsidRPr="007F3FC3">
        <w:rPr>
          <w:rFonts w:ascii="Arial" w:hAnsi="Arial" w:cs="Arial"/>
        </w:rPr>
        <w:t xml:space="preserve">1 and </w:t>
      </w:r>
      <w:r w:rsidRPr="007F3FC3">
        <w:rPr>
          <w:rFonts w:ascii="Arial" w:hAnsi="Arial" w:cs="Arial"/>
          <w:i/>
        </w:rPr>
        <w:t>P</w:t>
      </w:r>
      <w:r w:rsidR="0060094B" w:rsidRPr="00C51F75">
        <w:rPr>
          <w:rFonts w:ascii="Arial" w:hAnsi="Arial" w:cs="Arial"/>
        </w:rPr>
        <w:t>-value</w:t>
      </w:r>
      <w:r w:rsidR="0060094B">
        <w:rPr>
          <w:rFonts w:ascii="Arial" w:hAnsi="Arial" w:cs="Arial"/>
          <w:i/>
        </w:rPr>
        <w:t xml:space="preserve"> </w:t>
      </w:r>
      <w:r w:rsidRPr="007F3FC3">
        <w:rPr>
          <w:rFonts w:ascii="Arial" w:hAnsi="Arial" w:cs="Arial"/>
        </w:rPr>
        <w:t>&lt;</w:t>
      </w:r>
      <w:r w:rsidR="0060094B">
        <w:rPr>
          <w:rFonts w:ascii="Arial" w:hAnsi="Arial" w:cs="Arial"/>
        </w:rPr>
        <w:t xml:space="preserve"> </w:t>
      </w:r>
      <w:r w:rsidRPr="007F3FC3">
        <w:rPr>
          <w:rFonts w:ascii="Arial" w:hAnsi="Arial" w:cs="Arial"/>
        </w:rPr>
        <w:t>0.0</w:t>
      </w:r>
      <w:r w:rsidR="0020038A">
        <w:rPr>
          <w:rFonts w:ascii="Arial" w:hAnsi="Arial" w:cs="Arial"/>
        </w:rPr>
        <w:t>5</w:t>
      </w:r>
      <w:r w:rsidRPr="007F3FC3">
        <w:rPr>
          <w:rFonts w:ascii="Arial" w:hAnsi="Arial" w:cs="Arial"/>
        </w:rPr>
        <w:t>).</w:t>
      </w:r>
      <w:r w:rsidRPr="007F3FC3">
        <w:rPr>
          <w:rFonts w:ascii="Arial" w:hAnsi="Arial" w:cs="Arial"/>
          <w:b/>
        </w:rPr>
        <w:t xml:space="preserve"> (e) </w:t>
      </w:r>
      <w:r w:rsidRPr="007F3FC3">
        <w:rPr>
          <w:rFonts w:ascii="Arial" w:hAnsi="Arial" w:cs="Arial"/>
        </w:rPr>
        <w:t xml:space="preserve">Normalized density of 5mC, 5hmC, 5fC and 5caC signals showing a specific depletion of cytosine modification at CGIs. </w:t>
      </w:r>
      <w:r w:rsidR="00602579" w:rsidRPr="007F3FC3">
        <w:rPr>
          <w:rFonts w:ascii="Arial" w:hAnsi="Arial" w:cs="Arial"/>
        </w:rPr>
        <w:t xml:space="preserve">Tag densities were collected in 50 bp sliding windows spanning 3 kb (divided in 20 bins) of the length-normalized CGI (divided in 10 bins). </w:t>
      </w:r>
      <w:r w:rsidRPr="007F3FC3">
        <w:rPr>
          <w:rFonts w:ascii="Arial" w:hAnsi="Arial" w:cs="Arial"/>
          <w:b/>
        </w:rPr>
        <w:t>(f)</w:t>
      </w:r>
      <w:r w:rsidRPr="007F3FC3">
        <w:rPr>
          <w:rFonts w:ascii="Arial" w:hAnsi="Arial" w:cs="Arial"/>
        </w:rPr>
        <w:t xml:space="preserve"> Venn diagrams showing the overlap between 5mC, 5hmC, 5fC and 5caC peaks in control (shSCR) and </w:t>
      </w:r>
      <w:r w:rsidRPr="007F3FC3">
        <w:rPr>
          <w:rFonts w:ascii="Arial" w:hAnsi="Arial" w:cs="Arial"/>
          <w:i/>
        </w:rPr>
        <w:t>Tdg</w:t>
      </w:r>
      <w:r w:rsidRPr="007F3FC3">
        <w:rPr>
          <w:rFonts w:ascii="Arial" w:hAnsi="Arial" w:cs="Arial"/>
        </w:rPr>
        <w:t>-deficient MEFs (shTDG). Note the strong overlap between 5hmC, 5fC and 5caC peaks.</w:t>
      </w:r>
      <w:r w:rsidRPr="007F3FC3">
        <w:rPr>
          <w:rFonts w:ascii="Arial" w:hAnsi="Arial" w:cs="Arial"/>
          <w:b/>
        </w:rPr>
        <w:t xml:space="preserve"> (g) </w:t>
      </w:r>
      <w:r w:rsidRPr="007F3FC3">
        <w:rPr>
          <w:rFonts w:ascii="Arial" w:hAnsi="Arial" w:cs="Arial"/>
        </w:rPr>
        <w:t>Repetitive elements</w:t>
      </w:r>
      <w:r w:rsidRPr="007F3FC3">
        <w:rPr>
          <w:rFonts w:ascii="Arial" w:hAnsi="Arial" w:cs="Arial"/>
          <w:b/>
        </w:rPr>
        <w:t xml:space="preserve"> </w:t>
      </w:r>
      <w:r w:rsidRPr="007F3FC3">
        <w:rPr>
          <w:rFonts w:ascii="Arial" w:hAnsi="Arial" w:cs="Arial"/>
        </w:rPr>
        <w:t xml:space="preserve">in the mouse genome (total elements, left panel, and families showing a specific </w:t>
      </w:r>
      <w:r w:rsidR="0060094B" w:rsidRPr="00C51F75">
        <w:rPr>
          <w:rFonts w:ascii="Arial" w:hAnsi="Arial" w:cs="Arial"/>
          <w:i/>
        </w:rPr>
        <w:t>Tdg</w:t>
      </w:r>
      <w:r w:rsidRPr="007F3FC3">
        <w:rPr>
          <w:rFonts w:ascii="Arial" w:hAnsi="Arial" w:cs="Arial"/>
        </w:rPr>
        <w:t>-dependent DNA methylation dynamic between MEFs and ESCs, right panel).</w:t>
      </w:r>
      <w:r w:rsidRPr="007F3FC3">
        <w:rPr>
          <w:rFonts w:ascii="Arial" w:hAnsi="Arial" w:cs="Arial"/>
          <w:b/>
        </w:rPr>
        <w:t xml:space="preserve"> </w:t>
      </w:r>
    </w:p>
    <w:p w14:paraId="012069A2" w14:textId="77777777" w:rsidR="00DF219B" w:rsidRPr="007F3FC3" w:rsidRDefault="00DF219B" w:rsidP="00DF219B">
      <w:pPr>
        <w:spacing w:line="360" w:lineRule="auto"/>
        <w:jc w:val="both"/>
        <w:rPr>
          <w:rFonts w:ascii="Arial" w:hAnsi="Arial" w:cs="Arial"/>
        </w:rPr>
      </w:pPr>
    </w:p>
    <w:p w14:paraId="53810AF2" w14:textId="69C5F4E4" w:rsidR="00DF219B" w:rsidRPr="007F3FC3" w:rsidRDefault="00DF219B" w:rsidP="00DF219B">
      <w:pPr>
        <w:spacing w:line="360" w:lineRule="auto"/>
        <w:jc w:val="both"/>
        <w:rPr>
          <w:rFonts w:ascii="Arial" w:hAnsi="Arial" w:cs="Arial"/>
        </w:rPr>
      </w:pPr>
      <w:r w:rsidRPr="007F3FC3">
        <w:rPr>
          <w:rFonts w:ascii="Arial" w:hAnsi="Arial" w:cs="Arial"/>
          <w:b/>
        </w:rPr>
        <w:t xml:space="preserve">Supplemental Figure 2. DNA methylation dynamics at LTRs in MEFs and ESCs. </w:t>
      </w:r>
      <w:r w:rsidRPr="007F3FC3">
        <w:rPr>
          <w:rFonts w:ascii="Arial" w:hAnsi="Arial" w:cs="Arial"/>
        </w:rPr>
        <w:t xml:space="preserve">Relative enrichment for each cytosine modification at each LTR </w:t>
      </w:r>
      <w:r w:rsidR="00850351">
        <w:rPr>
          <w:rFonts w:ascii="Arial" w:hAnsi="Arial" w:cs="Arial"/>
        </w:rPr>
        <w:t>sub</w:t>
      </w:r>
      <w:r w:rsidRPr="007F3FC3">
        <w:rPr>
          <w:rFonts w:ascii="Arial" w:hAnsi="Arial" w:cs="Arial"/>
        </w:rPr>
        <w:t xml:space="preserve">family in control and </w:t>
      </w:r>
      <w:r w:rsidRPr="007F3FC3">
        <w:rPr>
          <w:rFonts w:ascii="Arial" w:hAnsi="Arial" w:cs="Arial"/>
          <w:i/>
        </w:rPr>
        <w:t>Tdg</w:t>
      </w:r>
      <w:r w:rsidRPr="007F3FC3">
        <w:rPr>
          <w:rFonts w:ascii="Arial" w:hAnsi="Arial" w:cs="Arial"/>
        </w:rPr>
        <w:t>-deficient MEFs (left panels) and ESCs (right panels). LTR</w:t>
      </w:r>
      <w:r w:rsidRPr="007F3FC3">
        <w:rPr>
          <w:rFonts w:ascii="Arial" w:hAnsi="Arial" w:cs="Arial"/>
          <w:vertAlign w:val="subscript"/>
        </w:rPr>
        <w:t>ext</w:t>
      </w:r>
      <w:r w:rsidRPr="007F3FC3">
        <w:rPr>
          <w:rFonts w:ascii="Arial" w:hAnsi="Arial" w:cs="Arial"/>
        </w:rPr>
        <w:t xml:space="preserve"> (a) and LTR</w:t>
      </w:r>
      <w:r w:rsidRPr="007F3FC3">
        <w:rPr>
          <w:rFonts w:ascii="Arial" w:hAnsi="Arial" w:cs="Arial"/>
          <w:vertAlign w:val="subscript"/>
        </w:rPr>
        <w:t>int</w:t>
      </w:r>
      <w:r w:rsidRPr="007F3FC3">
        <w:rPr>
          <w:rFonts w:ascii="Arial" w:hAnsi="Arial" w:cs="Arial"/>
        </w:rPr>
        <w:t xml:space="preserve"> regions (b) were analyzed separately. LTR </w:t>
      </w:r>
      <w:r w:rsidR="00850351">
        <w:rPr>
          <w:rFonts w:ascii="Arial" w:hAnsi="Arial" w:cs="Arial"/>
        </w:rPr>
        <w:t>sub</w:t>
      </w:r>
      <w:r w:rsidRPr="007F3FC3">
        <w:rPr>
          <w:rFonts w:ascii="Arial" w:hAnsi="Arial" w:cs="Arial"/>
        </w:rPr>
        <w:t xml:space="preserve">families were sorted by class and within each LTR class, young mouse-specific </w:t>
      </w:r>
      <w:r w:rsidR="00C50626">
        <w:rPr>
          <w:rFonts w:ascii="Arial" w:hAnsi="Arial" w:cs="Arial"/>
        </w:rPr>
        <w:t>element</w:t>
      </w:r>
      <w:r w:rsidRPr="007F3FC3">
        <w:rPr>
          <w:rFonts w:ascii="Arial" w:hAnsi="Arial" w:cs="Arial"/>
        </w:rPr>
        <w:t xml:space="preserve">s were isolated from ancestral </w:t>
      </w:r>
      <w:r w:rsidR="00C50626">
        <w:rPr>
          <w:rFonts w:ascii="Arial" w:hAnsi="Arial" w:cs="Arial"/>
        </w:rPr>
        <w:t>element</w:t>
      </w:r>
      <w:r w:rsidRPr="007F3FC3">
        <w:rPr>
          <w:rFonts w:ascii="Arial" w:hAnsi="Arial" w:cs="Arial"/>
        </w:rPr>
        <w:t xml:space="preserve">s. In the absence of statistically significant enrichment for each cytosine modification at </w:t>
      </w:r>
      <w:r w:rsidR="0060094B">
        <w:rPr>
          <w:rFonts w:ascii="Arial" w:hAnsi="Arial" w:cs="Arial"/>
        </w:rPr>
        <w:t>an</w:t>
      </w:r>
      <w:r w:rsidR="0060094B" w:rsidRPr="007F3FC3">
        <w:rPr>
          <w:rFonts w:ascii="Arial" w:hAnsi="Arial" w:cs="Arial"/>
        </w:rPr>
        <w:t xml:space="preserve">y </w:t>
      </w:r>
      <w:r w:rsidRPr="007F3FC3">
        <w:rPr>
          <w:rFonts w:ascii="Arial" w:hAnsi="Arial" w:cs="Arial"/>
        </w:rPr>
        <w:t>LTR</w:t>
      </w:r>
      <w:r w:rsidRPr="007F3FC3">
        <w:rPr>
          <w:rFonts w:ascii="Arial" w:hAnsi="Arial" w:cs="Arial"/>
          <w:vertAlign w:val="subscript"/>
        </w:rPr>
        <w:t>ext</w:t>
      </w:r>
      <w:r w:rsidRPr="007F3FC3">
        <w:rPr>
          <w:rFonts w:ascii="Arial" w:hAnsi="Arial" w:cs="Arial"/>
        </w:rPr>
        <w:t xml:space="preserve"> and LTR</w:t>
      </w:r>
      <w:r w:rsidRPr="007F3FC3">
        <w:rPr>
          <w:rFonts w:ascii="Arial" w:hAnsi="Arial" w:cs="Arial"/>
          <w:vertAlign w:val="subscript"/>
        </w:rPr>
        <w:t>int</w:t>
      </w:r>
      <w:r w:rsidRPr="007F3FC3">
        <w:rPr>
          <w:rFonts w:ascii="Arial" w:hAnsi="Arial" w:cs="Arial"/>
        </w:rPr>
        <w:t xml:space="preserve"> region of the ERVL class, these families were omitted for clarity.</w:t>
      </w:r>
      <w:r w:rsidR="00280156" w:rsidRPr="007F3FC3">
        <w:rPr>
          <w:rFonts w:ascii="Arial" w:hAnsi="Arial" w:cs="Arial"/>
        </w:rPr>
        <w:t xml:space="preserve"> * </w:t>
      </w:r>
      <w:r w:rsidR="00280156" w:rsidRPr="007F3FC3">
        <w:rPr>
          <w:rFonts w:ascii="Arial" w:hAnsi="Arial" w:cs="Arial"/>
          <w:i/>
        </w:rPr>
        <w:t>P</w:t>
      </w:r>
      <w:r w:rsidR="00280156" w:rsidRPr="007F3FC3">
        <w:rPr>
          <w:rFonts w:ascii="Arial" w:hAnsi="Arial" w:cs="Arial"/>
        </w:rPr>
        <w:t>-value</w:t>
      </w:r>
      <w:r w:rsidR="00280156" w:rsidRPr="007F3FC3">
        <w:rPr>
          <w:rFonts w:ascii="Arial" w:hAnsi="Arial" w:cs="Arial"/>
          <w:i/>
        </w:rPr>
        <w:t xml:space="preserve"> </w:t>
      </w:r>
      <w:r w:rsidR="00280156" w:rsidRPr="007F3FC3">
        <w:rPr>
          <w:rFonts w:ascii="Arial" w:hAnsi="Arial" w:cs="Arial"/>
        </w:rPr>
        <w:t>&lt; 0.05.</w:t>
      </w:r>
    </w:p>
    <w:p w14:paraId="188DCE5E" w14:textId="77777777" w:rsidR="00DF219B" w:rsidRPr="007F3FC3" w:rsidRDefault="00DF219B" w:rsidP="00DF219B">
      <w:pPr>
        <w:spacing w:line="360" w:lineRule="auto"/>
        <w:jc w:val="both"/>
        <w:rPr>
          <w:rFonts w:ascii="Arial" w:hAnsi="Arial" w:cs="Arial"/>
        </w:rPr>
      </w:pPr>
    </w:p>
    <w:p w14:paraId="1332B309" w14:textId="0CC1DFCB" w:rsidR="00DF219B" w:rsidRPr="007F3FC3" w:rsidRDefault="00DF219B" w:rsidP="008E310F">
      <w:pPr>
        <w:spacing w:line="360" w:lineRule="auto"/>
        <w:jc w:val="both"/>
        <w:rPr>
          <w:rFonts w:ascii="Arial" w:hAnsi="Arial" w:cs="Arial"/>
        </w:rPr>
      </w:pPr>
      <w:r w:rsidRPr="007F3FC3">
        <w:rPr>
          <w:rFonts w:ascii="Arial" w:hAnsi="Arial" w:cs="Arial"/>
          <w:b/>
        </w:rPr>
        <w:t xml:space="preserve">Supplemental Figure 3. The evolutionarily youngest SINEs are integrated at close distances around CGIs. (a) </w:t>
      </w:r>
      <w:r w:rsidRPr="007F3FC3">
        <w:rPr>
          <w:rFonts w:ascii="Arial" w:hAnsi="Arial" w:cs="Arial"/>
        </w:rPr>
        <w:t xml:space="preserve">The methylation level of SINE families correlates </w:t>
      </w:r>
      <w:r w:rsidRPr="007F3FC3">
        <w:rPr>
          <w:rFonts w:ascii="Arial" w:hAnsi="Arial" w:cs="Arial"/>
        </w:rPr>
        <w:lastRenderedPageBreak/>
        <w:t xml:space="preserve">with their CG density and their evolutionary conservation. Average conservation scores (black columns) and CG density (number of CpG dinucleotides per 100 bases, red columns) of different SINE families. </w:t>
      </w:r>
      <w:r w:rsidRPr="007F3FC3">
        <w:rPr>
          <w:rFonts w:ascii="Arial" w:hAnsi="Arial" w:cs="Arial"/>
          <w:b/>
        </w:rPr>
        <w:t xml:space="preserve">(b) </w:t>
      </w:r>
      <w:r w:rsidRPr="007F3FC3">
        <w:rPr>
          <w:rFonts w:ascii="Arial" w:hAnsi="Arial" w:cs="Arial"/>
        </w:rPr>
        <w:t xml:space="preserve">Genome browser views indicating 5mC, 5hmC, 5fC and 5caC distribution in MEFs at a genomic region showing a high concentration of mouse-specific SINEs. </w:t>
      </w:r>
      <w:r w:rsidR="008E310F" w:rsidRPr="00C51F75">
        <w:rPr>
          <w:rFonts w:ascii="Arial" w:hAnsi="Arial" w:cs="Arial"/>
          <w:b/>
        </w:rPr>
        <w:t>(c)</w:t>
      </w:r>
      <w:r w:rsidR="008E310F" w:rsidRPr="007F3FC3">
        <w:rPr>
          <w:rFonts w:ascii="Arial" w:hAnsi="Arial" w:cs="Arial"/>
        </w:rPr>
        <w:t xml:space="preserve"> </w:t>
      </w:r>
      <w:r w:rsidR="008E310F" w:rsidRPr="002C3B1A">
        <w:rPr>
          <w:rFonts w:ascii="Arial" w:hAnsi="Arial" w:cs="Arial"/>
        </w:rPr>
        <w:t xml:space="preserve">Box-plots comparing the distance to </w:t>
      </w:r>
      <w:r w:rsidR="0035593D">
        <w:rPr>
          <w:rFonts w:ascii="Arial" w:hAnsi="Arial" w:cs="Arial"/>
        </w:rPr>
        <w:t>TSS distribution of B1m (top pa</w:t>
      </w:r>
      <w:r w:rsidR="008E310F" w:rsidRPr="002C3B1A">
        <w:rPr>
          <w:rFonts w:ascii="Arial" w:hAnsi="Arial" w:cs="Arial"/>
        </w:rPr>
        <w:t>nel) or B2m elements (bottom p</w:t>
      </w:r>
      <w:r w:rsidR="0035593D">
        <w:rPr>
          <w:rFonts w:ascii="Arial" w:hAnsi="Arial" w:cs="Arial"/>
        </w:rPr>
        <w:t>a</w:t>
      </w:r>
      <w:r w:rsidR="008E310F" w:rsidRPr="002C3B1A">
        <w:rPr>
          <w:rFonts w:ascii="Arial" w:hAnsi="Arial" w:cs="Arial"/>
        </w:rPr>
        <w:t xml:space="preserve">nel) according to their 5mC density. </w:t>
      </w:r>
      <w:r w:rsidR="002C3B1A" w:rsidRPr="006414C6">
        <w:rPr>
          <w:rFonts w:ascii="Arial" w:hAnsi="Arial" w:cs="Arial"/>
          <w:sz w:val="26"/>
          <w:szCs w:val="26"/>
          <w:lang w:val="fr-FR"/>
        </w:rPr>
        <w:t xml:space="preserve">The </w:t>
      </w:r>
      <w:r w:rsidR="002C3B1A" w:rsidRPr="006414C6">
        <w:rPr>
          <w:rFonts w:ascii="Arial" w:hAnsi="Arial" w:cs="Arial"/>
        </w:rPr>
        <w:t>statistical difference between groups</w:t>
      </w:r>
      <w:r w:rsidR="002C3B1A">
        <w:rPr>
          <w:rFonts w:ascii="Arial" w:hAnsi="Arial" w:cs="Arial"/>
          <w:color w:val="0000FF"/>
        </w:rPr>
        <w:t xml:space="preserve"> </w:t>
      </w:r>
      <w:r w:rsidR="003B202C" w:rsidRPr="002C3B1A">
        <w:rPr>
          <w:rFonts w:ascii="Arial" w:hAnsi="Arial" w:cs="Arial"/>
        </w:rPr>
        <w:t>was</w:t>
      </w:r>
      <w:r w:rsidR="008E310F" w:rsidRPr="00267E12">
        <w:rPr>
          <w:rFonts w:ascii="Arial" w:hAnsi="Arial" w:cs="Arial"/>
        </w:rPr>
        <w:t xml:space="preserve"> assessed by </w:t>
      </w:r>
      <w:r w:rsidR="00FC35DD" w:rsidRPr="00FC35DD">
        <w:rPr>
          <w:rStyle w:val="st"/>
          <w:rFonts w:ascii="Arial" w:eastAsia="Times New Roman" w:hAnsi="Arial" w:cs="Arial"/>
        </w:rPr>
        <w:t>Mann-Whitney-Wilcoxon test</w:t>
      </w:r>
      <w:r w:rsidR="008E310F" w:rsidRPr="007F3FC3">
        <w:rPr>
          <w:rFonts w:ascii="Arial" w:hAnsi="Arial" w:cs="Arial"/>
        </w:rPr>
        <w:t xml:space="preserve"> : NS = no significant, * </w:t>
      </w:r>
      <w:r w:rsidR="008E310F" w:rsidRPr="007F3FC3">
        <w:rPr>
          <w:rFonts w:ascii="Arial" w:hAnsi="Arial" w:cs="Arial"/>
          <w:i/>
        </w:rPr>
        <w:t>P</w:t>
      </w:r>
      <w:r w:rsidR="008E310F" w:rsidRPr="007F3FC3">
        <w:rPr>
          <w:rFonts w:ascii="Arial" w:hAnsi="Arial" w:cs="Arial"/>
        </w:rPr>
        <w:t>-value &lt; 10</w:t>
      </w:r>
      <w:r w:rsidR="008E310F" w:rsidRPr="007F3FC3">
        <w:rPr>
          <w:rFonts w:ascii="Arial" w:hAnsi="Arial" w:cs="Arial"/>
          <w:vertAlign w:val="superscript"/>
        </w:rPr>
        <w:t>-2</w:t>
      </w:r>
      <w:r w:rsidR="008E310F" w:rsidRPr="007F3FC3">
        <w:rPr>
          <w:rFonts w:ascii="Arial" w:hAnsi="Arial" w:cs="Arial"/>
        </w:rPr>
        <w:t>, ***</w:t>
      </w:r>
      <w:r w:rsidR="008E310F" w:rsidRPr="007F3FC3">
        <w:rPr>
          <w:rFonts w:ascii="Arial" w:hAnsi="Arial" w:cs="Arial"/>
          <w:i/>
        </w:rPr>
        <w:t xml:space="preserve"> P</w:t>
      </w:r>
      <w:r w:rsidR="008E310F" w:rsidRPr="007F3FC3">
        <w:rPr>
          <w:rFonts w:ascii="Arial" w:hAnsi="Arial" w:cs="Arial"/>
        </w:rPr>
        <w:t>-value &lt; 10</w:t>
      </w:r>
      <w:r w:rsidR="008E310F" w:rsidRPr="007F3FC3">
        <w:rPr>
          <w:rFonts w:ascii="Arial" w:hAnsi="Arial" w:cs="Arial"/>
          <w:vertAlign w:val="superscript"/>
        </w:rPr>
        <w:t>-4</w:t>
      </w:r>
      <w:r w:rsidR="008E310F" w:rsidRPr="007F3FC3">
        <w:rPr>
          <w:rFonts w:ascii="Arial" w:hAnsi="Arial" w:cs="Arial"/>
        </w:rPr>
        <w:t>. </w:t>
      </w:r>
      <w:r w:rsidRPr="007F3FC3">
        <w:rPr>
          <w:rFonts w:ascii="Arial" w:hAnsi="Arial" w:cs="Arial"/>
          <w:b/>
        </w:rPr>
        <w:t>(</w:t>
      </w:r>
      <w:r w:rsidR="008E310F" w:rsidRPr="007F3FC3">
        <w:rPr>
          <w:rFonts w:ascii="Arial" w:hAnsi="Arial" w:cs="Arial"/>
          <w:b/>
        </w:rPr>
        <w:t>d</w:t>
      </w:r>
      <w:r w:rsidRPr="007F3FC3">
        <w:rPr>
          <w:rFonts w:ascii="Arial" w:hAnsi="Arial" w:cs="Arial"/>
          <w:b/>
        </w:rPr>
        <w:t xml:space="preserve">) </w:t>
      </w:r>
      <w:r w:rsidRPr="007F3FC3">
        <w:rPr>
          <w:rFonts w:ascii="Arial" w:hAnsi="Arial" w:cs="Arial"/>
        </w:rPr>
        <w:t xml:space="preserve">Genome browser views indicating that 5mC peaks overlap with recently integrated SINEs (mouse-specific) in control and </w:t>
      </w:r>
      <w:r w:rsidRPr="007F3FC3">
        <w:rPr>
          <w:rFonts w:ascii="Arial" w:hAnsi="Arial" w:cs="Arial"/>
          <w:i/>
        </w:rPr>
        <w:t>Tdg</w:t>
      </w:r>
      <w:r w:rsidRPr="007F3FC3">
        <w:rPr>
          <w:rFonts w:ascii="Arial" w:hAnsi="Arial" w:cs="Arial"/>
        </w:rPr>
        <w:t xml:space="preserve">-deficient MEFs (upper panel). Hypermethylated mouse-specific SINEs are concentrated at close distances around CGIs (zooms 1, 2 and 3, lower panel). </w:t>
      </w:r>
    </w:p>
    <w:p w14:paraId="1B0B0D4E" w14:textId="77777777" w:rsidR="00DF219B" w:rsidRPr="007F3FC3" w:rsidRDefault="00DF219B" w:rsidP="00DF219B">
      <w:pPr>
        <w:spacing w:line="360" w:lineRule="auto"/>
        <w:jc w:val="both"/>
        <w:rPr>
          <w:rFonts w:ascii="Arial" w:hAnsi="Arial" w:cs="Arial"/>
        </w:rPr>
      </w:pPr>
    </w:p>
    <w:p w14:paraId="120A232F" w14:textId="2F0635FA" w:rsidR="00DF219B" w:rsidRPr="007F3FC3" w:rsidRDefault="00DF219B" w:rsidP="00DF219B">
      <w:pPr>
        <w:spacing w:line="360" w:lineRule="auto"/>
        <w:jc w:val="both"/>
        <w:rPr>
          <w:rFonts w:ascii="Arial" w:hAnsi="Arial" w:cs="Arial"/>
        </w:rPr>
      </w:pPr>
      <w:r w:rsidRPr="007F3FC3">
        <w:rPr>
          <w:rFonts w:ascii="Arial" w:hAnsi="Arial" w:cs="Arial"/>
          <w:b/>
        </w:rPr>
        <w:t>Supplemental Figure 4. The TDG-dependent dynamics of cytosine modifications at LINEs correlates with their evolutionary age. (a)</w:t>
      </w:r>
      <w:r w:rsidRPr="007F3FC3">
        <w:rPr>
          <w:rFonts w:ascii="Arial" w:hAnsi="Arial" w:cs="Arial"/>
        </w:rPr>
        <w:t xml:space="preserve"> Percentage of L1Md LINEs in mouse genome (total elements or full-length LINEs, length</w:t>
      </w:r>
      <w:r w:rsidR="000827CC" w:rsidRPr="007F3FC3">
        <w:rPr>
          <w:rFonts w:ascii="Arial" w:hAnsi="Arial" w:cs="Arial"/>
        </w:rPr>
        <w:t xml:space="preserve"> </w:t>
      </w:r>
      <w:r w:rsidRPr="007F3FC3">
        <w:rPr>
          <w:rFonts w:ascii="Arial" w:hAnsi="Arial" w:cs="Arial"/>
        </w:rPr>
        <w:t>&gt;</w:t>
      </w:r>
      <w:r w:rsidR="000827CC" w:rsidRPr="007F3FC3">
        <w:rPr>
          <w:rFonts w:ascii="Arial" w:hAnsi="Arial" w:cs="Arial"/>
        </w:rPr>
        <w:t xml:space="preserve"> </w:t>
      </w:r>
      <w:r w:rsidRPr="007F3FC3">
        <w:rPr>
          <w:rFonts w:ascii="Arial" w:hAnsi="Arial" w:cs="Arial"/>
        </w:rPr>
        <w:t>5 kb).</w:t>
      </w:r>
      <w:r w:rsidRPr="007F3FC3">
        <w:rPr>
          <w:rFonts w:ascii="Arial" w:hAnsi="Arial" w:cs="Arial"/>
          <w:b/>
        </w:rPr>
        <w:t xml:space="preserve"> (b) </w:t>
      </w:r>
      <w:r w:rsidRPr="007F3FC3">
        <w:rPr>
          <w:rFonts w:ascii="Arial" w:hAnsi="Arial" w:cs="Arial"/>
        </w:rPr>
        <w:t xml:space="preserve">Average conservation scores (black columns) and CG density (number of CpG per 100 nucleotides, red columns) of LINEs. </w:t>
      </w:r>
      <w:r w:rsidRPr="007F3FC3">
        <w:rPr>
          <w:rFonts w:ascii="Arial" w:hAnsi="Arial" w:cs="Arial"/>
          <w:b/>
        </w:rPr>
        <w:t>(c)</w:t>
      </w:r>
      <w:r w:rsidRPr="007F3FC3">
        <w:rPr>
          <w:rFonts w:ascii="Arial" w:hAnsi="Arial" w:cs="Arial"/>
        </w:rPr>
        <w:t xml:space="preserve"> Genome browser views indicating 5mC, 5hmC, 5fC and 5caC peaks in control and </w:t>
      </w:r>
      <w:r w:rsidRPr="007F3FC3">
        <w:rPr>
          <w:rFonts w:ascii="Arial" w:hAnsi="Arial" w:cs="Arial"/>
          <w:i/>
        </w:rPr>
        <w:t>Tdg</w:t>
      </w:r>
      <w:r w:rsidRPr="007F3FC3">
        <w:rPr>
          <w:rFonts w:ascii="Arial" w:hAnsi="Arial" w:cs="Arial"/>
        </w:rPr>
        <w:t xml:space="preserve">-deficient MEFs at three selected L1Md elements representative of each cluster described in the Figure 4. </w:t>
      </w:r>
      <w:r w:rsidRPr="007F3FC3">
        <w:rPr>
          <w:rFonts w:ascii="Arial" w:hAnsi="Arial" w:cs="Arial"/>
          <w:b/>
        </w:rPr>
        <w:t xml:space="preserve">(d) </w:t>
      </w:r>
      <w:r w:rsidRPr="007F3FC3">
        <w:rPr>
          <w:rFonts w:ascii="Arial" w:hAnsi="Arial" w:cs="Arial"/>
        </w:rPr>
        <w:t xml:space="preserve">Relative enrichment for each cytosine modification at each LINE family in control and </w:t>
      </w:r>
      <w:r w:rsidRPr="007F3FC3">
        <w:rPr>
          <w:rFonts w:ascii="Arial" w:hAnsi="Arial" w:cs="Arial"/>
          <w:i/>
        </w:rPr>
        <w:t>Tdg</w:t>
      </w:r>
      <w:r w:rsidRPr="007F3FC3">
        <w:rPr>
          <w:rFonts w:ascii="Arial" w:hAnsi="Arial" w:cs="Arial"/>
        </w:rPr>
        <w:t xml:space="preserve">-deficient MEFs (left panels) and ESCs (right panels). LINE families were sorted in two groups relative to their appearance in the rodent lineage (mouse-specific and ancestral). LINEs from the mouse-specific group were sorted according to their integration age in the mouse genome. Blue, orange or black </w:t>
      </w:r>
      <w:r w:rsidRPr="007F3FC3">
        <w:rPr>
          <w:rFonts w:ascii="Arial" w:hAnsi="Arial"/>
        </w:rPr>
        <w:t>asteri</w:t>
      </w:r>
      <w:r w:rsidR="000827CC" w:rsidRPr="007F3FC3">
        <w:rPr>
          <w:rFonts w:ascii="Arial" w:hAnsi="Arial"/>
        </w:rPr>
        <w:t>sk</w:t>
      </w:r>
      <w:r w:rsidRPr="007F3FC3">
        <w:rPr>
          <w:rFonts w:ascii="Arial" w:hAnsi="Arial"/>
        </w:rPr>
        <w:t>s (</w:t>
      </w:r>
      <w:r w:rsidRPr="007F3FC3">
        <w:rPr>
          <w:rFonts w:ascii="Arial" w:hAnsi="Arial" w:cs="Arial"/>
        </w:rPr>
        <w:t>*) indicate significant enrichment (</w:t>
      </w:r>
      <w:r w:rsidRPr="007F3FC3">
        <w:rPr>
          <w:rFonts w:ascii="Arial" w:hAnsi="Arial" w:cs="Arial"/>
          <w:i/>
        </w:rPr>
        <w:t>P</w:t>
      </w:r>
      <w:r w:rsidR="003B202C" w:rsidRPr="00C51F75">
        <w:rPr>
          <w:rFonts w:ascii="Arial" w:hAnsi="Arial" w:cs="Arial"/>
        </w:rPr>
        <w:t>-value</w:t>
      </w:r>
      <w:r w:rsidR="000827CC" w:rsidRPr="007F3FC3">
        <w:rPr>
          <w:rFonts w:ascii="Arial" w:hAnsi="Arial" w:cs="Arial"/>
          <w:i/>
        </w:rPr>
        <w:t xml:space="preserve"> </w:t>
      </w:r>
      <w:r w:rsidRPr="002C3B1A">
        <w:rPr>
          <w:rFonts w:ascii="Arial" w:hAnsi="Arial" w:cs="Arial"/>
        </w:rPr>
        <w:t>&lt;</w:t>
      </w:r>
      <w:r w:rsidR="000827CC" w:rsidRPr="002C3B1A">
        <w:rPr>
          <w:rFonts w:ascii="Arial" w:hAnsi="Arial" w:cs="Arial"/>
        </w:rPr>
        <w:t xml:space="preserve"> </w:t>
      </w:r>
      <w:r w:rsidRPr="002C3B1A">
        <w:rPr>
          <w:rFonts w:ascii="Arial" w:hAnsi="Arial" w:cs="Arial"/>
        </w:rPr>
        <w:t>0.05)</w:t>
      </w:r>
      <w:r w:rsidRPr="00267E12">
        <w:rPr>
          <w:rFonts w:ascii="Arial" w:hAnsi="Arial" w:cs="Arial"/>
        </w:rPr>
        <w:t xml:space="preserve"> in control (shSCR/Input)</w:t>
      </w:r>
      <w:r w:rsidRPr="007F3FC3">
        <w:rPr>
          <w:rFonts w:ascii="Arial" w:hAnsi="Arial" w:cs="Arial"/>
        </w:rPr>
        <w:t xml:space="preserve"> in </w:t>
      </w:r>
      <w:r w:rsidRPr="007F3FC3">
        <w:rPr>
          <w:rFonts w:ascii="Arial" w:hAnsi="Arial" w:cs="Arial"/>
          <w:i/>
        </w:rPr>
        <w:t>Tdg</w:t>
      </w:r>
      <w:r w:rsidRPr="007F3FC3">
        <w:rPr>
          <w:rFonts w:ascii="Arial" w:hAnsi="Arial" w:cs="Arial"/>
        </w:rPr>
        <w:t>-deficient MEFs (shTDG/Input) or in both conditions</w:t>
      </w:r>
      <w:r w:rsidR="00A60ADD" w:rsidRPr="007F3FC3">
        <w:rPr>
          <w:rFonts w:ascii="Arial" w:hAnsi="Arial" w:cs="Arial"/>
        </w:rPr>
        <w:t>,</w:t>
      </w:r>
      <w:r w:rsidRPr="007F3FC3">
        <w:rPr>
          <w:rFonts w:ascii="Arial" w:hAnsi="Arial" w:cs="Arial"/>
        </w:rPr>
        <w:t xml:space="preserve"> respectively. </w:t>
      </w:r>
      <w:r w:rsidRPr="007F3FC3">
        <w:rPr>
          <w:rFonts w:ascii="Arial" w:hAnsi="Arial" w:cs="Arial"/>
          <w:b/>
        </w:rPr>
        <w:t>(e)</w:t>
      </w:r>
      <w:r w:rsidRPr="007F3FC3">
        <w:rPr>
          <w:rFonts w:ascii="Arial" w:hAnsi="Arial" w:cs="Arial"/>
        </w:rPr>
        <w:t xml:space="preserve"> Functional clustering of genes containing full-length L1Md (length</w:t>
      </w:r>
      <w:r w:rsidR="000827CC" w:rsidRPr="007F3FC3">
        <w:rPr>
          <w:rFonts w:ascii="Arial" w:hAnsi="Arial" w:cs="Arial"/>
        </w:rPr>
        <w:t xml:space="preserve"> </w:t>
      </w:r>
      <w:r w:rsidRPr="007F3FC3">
        <w:rPr>
          <w:rFonts w:ascii="Arial" w:hAnsi="Arial" w:cs="Arial"/>
        </w:rPr>
        <w:t>&gt;</w:t>
      </w:r>
      <w:r w:rsidR="000827CC" w:rsidRPr="007F3FC3">
        <w:rPr>
          <w:rFonts w:ascii="Arial" w:hAnsi="Arial" w:cs="Arial"/>
        </w:rPr>
        <w:t xml:space="preserve"> </w:t>
      </w:r>
      <w:r w:rsidRPr="007F3FC3">
        <w:rPr>
          <w:rFonts w:ascii="Arial" w:hAnsi="Arial" w:cs="Arial"/>
        </w:rPr>
        <w:t>4 kb) in their gene body (n = 1,174).</w:t>
      </w:r>
    </w:p>
    <w:p w14:paraId="29F47E3E" w14:textId="77777777" w:rsidR="00DF219B" w:rsidRPr="007F3FC3" w:rsidRDefault="00DF219B" w:rsidP="00DF219B">
      <w:pPr>
        <w:spacing w:line="360" w:lineRule="auto"/>
        <w:jc w:val="both"/>
        <w:rPr>
          <w:rFonts w:ascii="Arial" w:hAnsi="Arial" w:cs="Arial"/>
          <w:b/>
        </w:rPr>
      </w:pPr>
    </w:p>
    <w:p w14:paraId="239BE4E5" w14:textId="45451ADF" w:rsidR="00DF219B" w:rsidRPr="007F3FC3" w:rsidRDefault="00DF219B" w:rsidP="008E310F">
      <w:pPr>
        <w:spacing w:line="360" w:lineRule="auto"/>
        <w:jc w:val="both"/>
        <w:rPr>
          <w:rFonts w:ascii="Arial" w:hAnsi="Arial" w:cs="Arial"/>
        </w:rPr>
      </w:pPr>
      <w:r w:rsidRPr="007F3FC3">
        <w:rPr>
          <w:rFonts w:ascii="Arial" w:hAnsi="Arial" w:cs="Arial"/>
          <w:b/>
        </w:rPr>
        <w:t>Supplemental Figure 5. Specific accumulation of 5mC oxidation derivatives at simple repeats containing CAC motif. (a)</w:t>
      </w:r>
      <w:r w:rsidRPr="007F3FC3">
        <w:rPr>
          <w:rFonts w:ascii="Arial" w:hAnsi="Arial" w:cs="Arial"/>
        </w:rPr>
        <w:t xml:space="preserve"> Average CA and CG densities (number of dinucleotides per 100 bases) in CA repeats, in CGIs and in the mouse genome.</w:t>
      </w:r>
      <w:r w:rsidRPr="007F3FC3">
        <w:rPr>
          <w:rFonts w:ascii="Arial" w:hAnsi="Arial" w:cs="Arial"/>
          <w:b/>
        </w:rPr>
        <w:t xml:space="preserve"> (b) </w:t>
      </w:r>
      <w:r w:rsidRPr="007F3FC3">
        <w:rPr>
          <w:rFonts w:ascii="Arial" w:hAnsi="Arial" w:cs="Arial"/>
        </w:rPr>
        <w:t xml:space="preserve">Genome browser views showing that 5hmC peaks overlap with CA repeats. The zoom view shows the sequence of a strongly hydroxymethylated CA repeat element. CpG, CpA, CpC and CpT dinucleotides are highlighted in green, red, yellow and blue, respectively. </w:t>
      </w:r>
      <w:r w:rsidRPr="007F3FC3">
        <w:rPr>
          <w:rFonts w:ascii="Arial" w:hAnsi="Arial" w:cs="Arial"/>
          <w:b/>
        </w:rPr>
        <w:t xml:space="preserve">(c) </w:t>
      </w:r>
      <w:r w:rsidRPr="007F3FC3">
        <w:rPr>
          <w:rFonts w:ascii="Arial" w:hAnsi="Arial" w:cs="Arial"/>
        </w:rPr>
        <w:t xml:space="preserve">Genome browser views showing that 5hmC, 5fC and 5caC peaks overlap with CA repeats in control and </w:t>
      </w:r>
      <w:r w:rsidRPr="007F3FC3">
        <w:rPr>
          <w:rFonts w:ascii="Arial" w:hAnsi="Arial" w:cs="Arial"/>
          <w:i/>
        </w:rPr>
        <w:t>Tdg</w:t>
      </w:r>
      <w:r w:rsidRPr="007F3FC3">
        <w:rPr>
          <w:rFonts w:ascii="Arial" w:hAnsi="Arial" w:cs="Arial"/>
        </w:rPr>
        <w:t xml:space="preserve">-deficient MEFs. </w:t>
      </w:r>
      <w:r w:rsidRPr="007F3FC3">
        <w:rPr>
          <w:rFonts w:ascii="Arial" w:hAnsi="Arial" w:cs="Arial"/>
          <w:b/>
        </w:rPr>
        <w:t>(d)</w:t>
      </w:r>
      <w:r w:rsidRPr="007F3FC3">
        <w:rPr>
          <w:rFonts w:ascii="Arial" w:hAnsi="Arial" w:cs="Arial"/>
        </w:rPr>
        <w:t xml:space="preserve"> </w:t>
      </w:r>
      <w:r w:rsidR="008E310F" w:rsidRPr="007F3FC3">
        <w:rPr>
          <w:rFonts w:ascii="Arial" w:hAnsi="Arial" w:cs="Arial"/>
        </w:rPr>
        <w:t xml:space="preserve">Box-plots comparing the distance to TSS distribution of CA repeats according to their 5hmC </w:t>
      </w:r>
      <w:r w:rsidR="008E310F" w:rsidRPr="006414C6">
        <w:rPr>
          <w:rFonts w:ascii="Arial" w:hAnsi="Arial" w:cs="Arial"/>
        </w:rPr>
        <w:t xml:space="preserve">density. </w:t>
      </w:r>
      <w:r w:rsidR="002C3B1A" w:rsidRPr="006414C6">
        <w:rPr>
          <w:rFonts w:ascii="Arial" w:hAnsi="Arial" w:cs="Arial"/>
          <w:sz w:val="26"/>
          <w:szCs w:val="26"/>
          <w:lang w:val="fr-FR"/>
        </w:rPr>
        <w:t xml:space="preserve">The </w:t>
      </w:r>
      <w:r w:rsidR="002C3B1A" w:rsidRPr="006414C6">
        <w:rPr>
          <w:rFonts w:ascii="Arial" w:hAnsi="Arial" w:cs="Arial"/>
        </w:rPr>
        <w:t>statistical difference between groups</w:t>
      </w:r>
      <w:r w:rsidR="002C3B1A">
        <w:rPr>
          <w:rFonts w:ascii="Arial" w:hAnsi="Arial" w:cs="Arial"/>
          <w:color w:val="0000FF"/>
        </w:rPr>
        <w:t xml:space="preserve"> </w:t>
      </w:r>
      <w:r w:rsidR="008E310F" w:rsidRPr="002C3B1A">
        <w:rPr>
          <w:rFonts w:ascii="Arial" w:hAnsi="Arial" w:cs="Arial"/>
        </w:rPr>
        <w:t>w</w:t>
      </w:r>
      <w:r w:rsidR="003B202C" w:rsidRPr="002C3B1A">
        <w:rPr>
          <w:rFonts w:ascii="Arial" w:hAnsi="Arial" w:cs="Arial"/>
        </w:rPr>
        <w:t>as</w:t>
      </w:r>
      <w:r w:rsidR="008E310F" w:rsidRPr="00267E12">
        <w:rPr>
          <w:rFonts w:ascii="Arial" w:hAnsi="Arial" w:cs="Arial"/>
        </w:rPr>
        <w:t xml:space="preserve"> assessed by </w:t>
      </w:r>
      <w:r w:rsidR="00FC35DD" w:rsidRPr="00FC35DD">
        <w:rPr>
          <w:rStyle w:val="st"/>
          <w:rFonts w:ascii="Arial" w:eastAsia="Times New Roman" w:hAnsi="Arial" w:cs="Arial"/>
        </w:rPr>
        <w:t>Mann-Whitney-Wilcoxon test</w:t>
      </w:r>
      <w:r w:rsidR="00AC4A8C">
        <w:rPr>
          <w:rFonts w:ascii="Arial" w:hAnsi="Arial" w:cs="Arial"/>
        </w:rPr>
        <w:t>.</w:t>
      </w:r>
      <w:r w:rsidR="008E310F" w:rsidRPr="007F3FC3">
        <w:rPr>
          <w:rFonts w:ascii="Arial" w:hAnsi="Arial" w:cs="Arial"/>
        </w:rPr>
        <w:t xml:space="preserve"> NS = no significant, * </w:t>
      </w:r>
      <w:r w:rsidR="008E310F" w:rsidRPr="007F3FC3">
        <w:rPr>
          <w:rFonts w:ascii="Arial" w:hAnsi="Arial" w:cs="Arial"/>
          <w:i/>
        </w:rPr>
        <w:t>P</w:t>
      </w:r>
      <w:r w:rsidR="008E310F" w:rsidRPr="007F3FC3">
        <w:rPr>
          <w:rFonts w:ascii="Arial" w:hAnsi="Arial" w:cs="Arial"/>
        </w:rPr>
        <w:t>-value &lt; 10</w:t>
      </w:r>
      <w:r w:rsidR="008E310F" w:rsidRPr="007F3FC3">
        <w:rPr>
          <w:rFonts w:ascii="Arial" w:hAnsi="Arial" w:cs="Arial"/>
          <w:vertAlign w:val="superscript"/>
        </w:rPr>
        <w:t>-2</w:t>
      </w:r>
      <w:r w:rsidR="008E310F" w:rsidRPr="007F3FC3">
        <w:rPr>
          <w:rFonts w:ascii="Arial" w:hAnsi="Arial" w:cs="Arial"/>
        </w:rPr>
        <w:t>, **</w:t>
      </w:r>
      <w:r w:rsidR="008E310F" w:rsidRPr="007F3FC3">
        <w:rPr>
          <w:rFonts w:ascii="Arial" w:hAnsi="Arial" w:cs="Arial"/>
          <w:i/>
        </w:rPr>
        <w:t xml:space="preserve"> P</w:t>
      </w:r>
      <w:r w:rsidR="008E310F" w:rsidRPr="007F3FC3">
        <w:rPr>
          <w:rFonts w:ascii="Arial" w:hAnsi="Arial" w:cs="Arial"/>
        </w:rPr>
        <w:t>-value &lt; 10</w:t>
      </w:r>
      <w:r w:rsidR="008E310F" w:rsidRPr="007F3FC3">
        <w:rPr>
          <w:rFonts w:ascii="Arial" w:hAnsi="Arial" w:cs="Arial"/>
          <w:vertAlign w:val="superscript"/>
        </w:rPr>
        <w:t>-3</w:t>
      </w:r>
      <w:r w:rsidR="008E310F" w:rsidRPr="007F3FC3">
        <w:rPr>
          <w:rFonts w:ascii="Arial" w:hAnsi="Arial" w:cs="Arial"/>
        </w:rPr>
        <w:t>, ***</w:t>
      </w:r>
      <w:r w:rsidR="008E310F" w:rsidRPr="007F3FC3">
        <w:rPr>
          <w:rFonts w:ascii="Arial" w:hAnsi="Arial" w:cs="Arial"/>
          <w:i/>
        </w:rPr>
        <w:t xml:space="preserve"> P</w:t>
      </w:r>
      <w:r w:rsidR="008E310F" w:rsidRPr="007F3FC3">
        <w:rPr>
          <w:rFonts w:ascii="Arial" w:hAnsi="Arial" w:cs="Arial"/>
        </w:rPr>
        <w:t>-value &lt; 10</w:t>
      </w:r>
      <w:r w:rsidR="008E310F" w:rsidRPr="007F3FC3">
        <w:rPr>
          <w:rFonts w:ascii="Arial" w:hAnsi="Arial" w:cs="Arial"/>
          <w:vertAlign w:val="superscript"/>
        </w:rPr>
        <w:t>-4</w:t>
      </w:r>
      <w:r w:rsidR="008E310F" w:rsidRPr="007F3FC3">
        <w:rPr>
          <w:rFonts w:ascii="Arial" w:hAnsi="Arial" w:cs="Arial"/>
        </w:rPr>
        <w:t>. </w:t>
      </w:r>
      <w:r w:rsidRPr="007F3FC3">
        <w:rPr>
          <w:rFonts w:ascii="Arial" w:hAnsi="Arial" w:cs="Arial"/>
          <w:b/>
        </w:rPr>
        <w:t>(e)</w:t>
      </w:r>
      <w:r w:rsidRPr="007F3FC3">
        <w:rPr>
          <w:rFonts w:ascii="Arial" w:hAnsi="Arial" w:cs="Arial"/>
        </w:rPr>
        <w:t xml:space="preserve"> Heatmaps of 5mC/5hmC/5fC/5caC/RNA/Pol2/H3K9me3 levels within gene bodies. Genes were sorted according to the presence or the absence of CA repeats in their gene body (CA repeat-containing, left panel or CA repeat-free, right panel</w:t>
      </w:r>
      <w:r w:rsidR="00A60ADD" w:rsidRPr="007F3FC3">
        <w:rPr>
          <w:rFonts w:ascii="Arial" w:hAnsi="Arial" w:cs="Arial"/>
        </w:rPr>
        <w:t>,</w:t>
      </w:r>
      <w:r w:rsidRPr="007F3FC3">
        <w:rPr>
          <w:rFonts w:ascii="Arial" w:hAnsi="Arial" w:cs="Arial"/>
        </w:rPr>
        <w:t xml:space="preserve"> respectively). Within both groups, genes were then sorted according to their expression level.</w:t>
      </w:r>
      <w:r w:rsidRPr="007F3FC3">
        <w:rPr>
          <w:rFonts w:ascii="Arial" w:hAnsi="Arial" w:cs="Arial"/>
          <w:b/>
        </w:rPr>
        <w:t xml:space="preserve"> (f)</w:t>
      </w:r>
      <w:r w:rsidRPr="007F3FC3">
        <w:rPr>
          <w:rFonts w:ascii="Arial" w:hAnsi="Arial" w:cs="Arial"/>
        </w:rPr>
        <w:t xml:space="preserve"> Gene length distribution of genes containing </w:t>
      </w:r>
      <w:r w:rsidR="007226F2" w:rsidRPr="007F3FC3">
        <w:rPr>
          <w:rFonts w:ascii="Arial" w:hAnsi="Arial" w:cs="Arial"/>
        </w:rPr>
        <w:t xml:space="preserve">CA repeats </w:t>
      </w:r>
      <w:r w:rsidRPr="007F3FC3">
        <w:rPr>
          <w:rFonts w:ascii="Arial" w:hAnsi="Arial" w:cs="Arial"/>
        </w:rPr>
        <w:t xml:space="preserve">or not. </w:t>
      </w:r>
      <w:r w:rsidRPr="007F3FC3">
        <w:rPr>
          <w:rFonts w:ascii="Arial" w:hAnsi="Arial" w:cs="Arial"/>
          <w:b/>
        </w:rPr>
        <w:t>(g)</w:t>
      </w:r>
      <w:r w:rsidRPr="007F3FC3">
        <w:rPr>
          <w:rFonts w:ascii="Arial" w:hAnsi="Arial" w:cs="Arial"/>
        </w:rPr>
        <w:t xml:space="preserve"> Relative enrichment of each cytosine modification at CA repeat</w:t>
      </w:r>
      <w:r w:rsidR="001557F6">
        <w:rPr>
          <w:rFonts w:ascii="Arial" w:hAnsi="Arial" w:cs="Arial"/>
        </w:rPr>
        <w:t>s</w:t>
      </w:r>
      <w:r w:rsidRPr="007F3FC3">
        <w:rPr>
          <w:rFonts w:ascii="Arial" w:hAnsi="Arial" w:cs="Arial"/>
        </w:rPr>
        <w:t xml:space="preserve"> and at all other simple repeat families in control and </w:t>
      </w:r>
      <w:r w:rsidRPr="007F3FC3">
        <w:rPr>
          <w:rFonts w:ascii="Arial" w:hAnsi="Arial" w:cs="Arial"/>
          <w:i/>
        </w:rPr>
        <w:t>Tdg</w:t>
      </w:r>
      <w:r w:rsidRPr="007F3FC3">
        <w:rPr>
          <w:rFonts w:ascii="Arial" w:hAnsi="Arial" w:cs="Arial"/>
        </w:rPr>
        <w:t>-deficient MEFs (</w:t>
      </w:r>
      <w:r w:rsidR="007226F2" w:rsidRPr="007F3FC3">
        <w:rPr>
          <w:rFonts w:ascii="Arial" w:hAnsi="Arial" w:cs="Arial"/>
        </w:rPr>
        <w:t xml:space="preserve">left </w:t>
      </w:r>
      <w:r w:rsidRPr="007F3FC3">
        <w:rPr>
          <w:rFonts w:ascii="Arial" w:hAnsi="Arial" w:cs="Arial"/>
        </w:rPr>
        <w:t>panel) and ESCs (</w:t>
      </w:r>
      <w:r w:rsidR="007226F2" w:rsidRPr="007F3FC3">
        <w:rPr>
          <w:rFonts w:ascii="Arial" w:hAnsi="Arial" w:cs="Arial"/>
        </w:rPr>
        <w:t xml:space="preserve">right </w:t>
      </w:r>
      <w:r w:rsidRPr="007F3FC3">
        <w:rPr>
          <w:rFonts w:ascii="Arial" w:hAnsi="Arial" w:cs="Arial"/>
        </w:rPr>
        <w:t>panel).</w:t>
      </w:r>
      <w:r w:rsidR="00280156" w:rsidRPr="007F3FC3">
        <w:rPr>
          <w:rFonts w:ascii="Arial" w:hAnsi="Arial" w:cs="Arial"/>
        </w:rPr>
        <w:t xml:space="preserve"> * </w:t>
      </w:r>
      <w:r w:rsidR="00280156" w:rsidRPr="007F3FC3">
        <w:rPr>
          <w:rFonts w:ascii="Arial" w:hAnsi="Arial" w:cs="Arial"/>
          <w:i/>
        </w:rPr>
        <w:t>P</w:t>
      </w:r>
      <w:r w:rsidR="00280156" w:rsidRPr="007F3FC3">
        <w:rPr>
          <w:rFonts w:ascii="Arial" w:hAnsi="Arial" w:cs="Arial"/>
        </w:rPr>
        <w:t>-value</w:t>
      </w:r>
      <w:r w:rsidR="00280156" w:rsidRPr="007F3FC3">
        <w:rPr>
          <w:rFonts w:ascii="Arial" w:hAnsi="Arial" w:cs="Arial"/>
          <w:i/>
        </w:rPr>
        <w:t xml:space="preserve"> </w:t>
      </w:r>
      <w:r w:rsidR="00280156" w:rsidRPr="007F3FC3">
        <w:rPr>
          <w:rFonts w:ascii="Arial" w:hAnsi="Arial" w:cs="Arial"/>
        </w:rPr>
        <w:t>&lt; 0.05.</w:t>
      </w:r>
      <w:r w:rsidRPr="007F3FC3">
        <w:rPr>
          <w:rFonts w:ascii="Arial" w:hAnsi="Arial" w:cs="Arial"/>
        </w:rPr>
        <w:t xml:space="preserve"> </w:t>
      </w:r>
      <w:r w:rsidRPr="007F3FC3">
        <w:rPr>
          <w:rFonts w:ascii="Arial" w:hAnsi="Arial" w:cs="Arial"/>
          <w:b/>
        </w:rPr>
        <w:t xml:space="preserve">(h) </w:t>
      </w:r>
      <w:r w:rsidRPr="007F3FC3">
        <w:rPr>
          <w:rFonts w:ascii="Arial" w:hAnsi="Arial" w:cs="Arial"/>
        </w:rPr>
        <w:t xml:space="preserve">Relative enrichment for each cytosine modification at different simple repeat families in control and </w:t>
      </w:r>
      <w:r w:rsidRPr="007F3FC3">
        <w:rPr>
          <w:rFonts w:ascii="Arial" w:hAnsi="Arial" w:cs="Arial"/>
          <w:i/>
        </w:rPr>
        <w:t>Tdg</w:t>
      </w:r>
      <w:r w:rsidRPr="007F3FC3">
        <w:rPr>
          <w:rFonts w:ascii="Arial" w:hAnsi="Arial" w:cs="Arial"/>
        </w:rPr>
        <w:t>-deficient MEFs. The CG, CA, CC and CT subfamilies regroup simple repeats containing a cytosine in their repeat motif followed by an G, A, C or T</w:t>
      </w:r>
      <w:r w:rsidR="00A60ADD" w:rsidRPr="007F3FC3">
        <w:rPr>
          <w:rFonts w:ascii="Arial" w:hAnsi="Arial" w:cs="Arial"/>
        </w:rPr>
        <w:t>,</w:t>
      </w:r>
      <w:r w:rsidRPr="007F3FC3">
        <w:rPr>
          <w:rFonts w:ascii="Arial" w:hAnsi="Arial" w:cs="Arial"/>
        </w:rPr>
        <w:t xml:space="preserve"> respectively (left panel). The CAA, CAC, CAG and CAT subfamilies regroup simple repeats containing the CpA dinucleotide in their repeat motif followed by a A, C, G or T</w:t>
      </w:r>
      <w:r w:rsidR="00A60ADD" w:rsidRPr="007F3FC3">
        <w:rPr>
          <w:rFonts w:ascii="Arial" w:hAnsi="Arial" w:cs="Arial"/>
        </w:rPr>
        <w:t>,</w:t>
      </w:r>
      <w:r w:rsidRPr="007F3FC3">
        <w:rPr>
          <w:rFonts w:ascii="Arial" w:hAnsi="Arial" w:cs="Arial"/>
        </w:rPr>
        <w:t xml:space="preserve"> respectively (right panel). </w:t>
      </w:r>
      <w:r w:rsidR="00280156" w:rsidRPr="007F3FC3">
        <w:rPr>
          <w:rFonts w:ascii="Arial" w:hAnsi="Arial" w:cs="Arial"/>
        </w:rPr>
        <w:t xml:space="preserve">* </w:t>
      </w:r>
      <w:r w:rsidR="00280156" w:rsidRPr="007F3FC3">
        <w:rPr>
          <w:rFonts w:ascii="Arial" w:hAnsi="Arial" w:cs="Arial"/>
          <w:i/>
        </w:rPr>
        <w:t>P</w:t>
      </w:r>
      <w:r w:rsidR="00280156" w:rsidRPr="007F3FC3">
        <w:rPr>
          <w:rFonts w:ascii="Arial" w:hAnsi="Arial" w:cs="Arial"/>
        </w:rPr>
        <w:t>-value</w:t>
      </w:r>
      <w:r w:rsidR="00280156" w:rsidRPr="007F3FC3">
        <w:rPr>
          <w:rFonts w:ascii="Arial" w:hAnsi="Arial" w:cs="Arial"/>
          <w:i/>
        </w:rPr>
        <w:t xml:space="preserve"> </w:t>
      </w:r>
      <w:r w:rsidR="00280156" w:rsidRPr="007F3FC3">
        <w:rPr>
          <w:rFonts w:ascii="Arial" w:hAnsi="Arial" w:cs="Arial"/>
        </w:rPr>
        <w:t>&lt; 0.05</w:t>
      </w:r>
      <w:r w:rsidR="00280156" w:rsidRPr="007F3FC3">
        <w:rPr>
          <w:rFonts w:ascii="Arial" w:hAnsi="Arial" w:cs="Arial"/>
          <w:b/>
        </w:rPr>
        <w:t xml:space="preserve">. </w:t>
      </w:r>
      <w:r w:rsidRPr="007F3FC3">
        <w:rPr>
          <w:rFonts w:ascii="Arial" w:hAnsi="Arial" w:cs="Arial"/>
          <w:b/>
        </w:rPr>
        <w:t>(i)</w:t>
      </w:r>
      <w:r w:rsidRPr="007F3FC3">
        <w:rPr>
          <w:rFonts w:ascii="Arial" w:hAnsi="Arial" w:cs="Arial"/>
        </w:rPr>
        <w:t xml:space="preserve"> Heatmaps of 5mC/5hmC/5fC/5caC levels in control and </w:t>
      </w:r>
      <w:r w:rsidRPr="007F3FC3">
        <w:rPr>
          <w:rFonts w:ascii="Arial" w:hAnsi="Arial" w:cs="Arial"/>
          <w:i/>
        </w:rPr>
        <w:t>Tdg</w:t>
      </w:r>
      <w:r w:rsidRPr="007F3FC3">
        <w:rPr>
          <w:rFonts w:ascii="Arial" w:hAnsi="Arial" w:cs="Arial"/>
        </w:rPr>
        <w:t xml:space="preserve">-deficient MEFs (left panel) or ESCs (right panel) at CA repeats. Tag count clustering reveals that CA repeats which are highly enriched in 5mC oxidation derivative in MEFs correspond to those being strongly methylated in ESCs. </w:t>
      </w:r>
    </w:p>
    <w:p w14:paraId="2EA8ECE6" w14:textId="77777777" w:rsidR="00DF219B" w:rsidRPr="007F3FC3" w:rsidRDefault="00DF219B" w:rsidP="00DF219B">
      <w:pPr>
        <w:spacing w:line="360" w:lineRule="auto"/>
        <w:jc w:val="both"/>
        <w:rPr>
          <w:rFonts w:ascii="Arial" w:hAnsi="Arial" w:cs="Arial"/>
        </w:rPr>
      </w:pPr>
    </w:p>
    <w:p w14:paraId="219506E1" w14:textId="249166A4" w:rsidR="00DF219B" w:rsidRPr="007F3FC3" w:rsidRDefault="00DF219B" w:rsidP="00DF219B">
      <w:pPr>
        <w:spacing w:line="360" w:lineRule="auto"/>
        <w:jc w:val="both"/>
        <w:rPr>
          <w:rFonts w:ascii="Arial" w:hAnsi="Arial" w:cs="Arial"/>
        </w:rPr>
      </w:pPr>
      <w:r w:rsidRPr="007F3FC3">
        <w:rPr>
          <w:rFonts w:ascii="Arial" w:hAnsi="Arial" w:cs="Arial"/>
          <w:b/>
        </w:rPr>
        <w:t>Supplemental Figure 6. Similar DNA methylation patterns at major satellites and DNA transposons in MEFs and ESCs.</w:t>
      </w:r>
      <w:r w:rsidRPr="007F3FC3">
        <w:rPr>
          <w:rFonts w:ascii="Arial" w:hAnsi="Arial" w:cs="Arial"/>
        </w:rPr>
        <w:t xml:space="preserve"> Relative enrichment for each cytosine modification at major satellites (a) and DNA transposons (b) in control and </w:t>
      </w:r>
      <w:r w:rsidRPr="007F3FC3">
        <w:rPr>
          <w:rFonts w:ascii="Arial" w:hAnsi="Arial" w:cs="Arial"/>
          <w:i/>
        </w:rPr>
        <w:t>Tdg</w:t>
      </w:r>
      <w:r w:rsidRPr="007F3FC3">
        <w:rPr>
          <w:rFonts w:ascii="Arial" w:hAnsi="Arial" w:cs="Arial"/>
        </w:rPr>
        <w:t>-deficient MEFs (left panels) and ESCs (right panels). Note that major satellites show a unique cytosine modification pattern characterized by a specific 5mC and 5fC enrichment.</w:t>
      </w:r>
    </w:p>
    <w:p w14:paraId="6D35989D" w14:textId="77777777" w:rsidR="00FF7928" w:rsidRPr="007F3FC3" w:rsidRDefault="00FF7928"/>
    <w:sectPr w:rsidR="00FF7928" w:rsidRPr="007F3FC3" w:rsidSect="00596474">
      <w:footerReference w:type="even" r:id="rId7"/>
      <w:footerReference w:type="default" r:id="rId8"/>
      <w:pgSz w:w="11900" w:h="16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7BA14" w14:textId="77777777" w:rsidR="008A0BB3" w:rsidRDefault="008A0BB3">
      <w:r>
        <w:separator/>
      </w:r>
    </w:p>
  </w:endnote>
  <w:endnote w:type="continuationSeparator" w:id="0">
    <w:p w14:paraId="7C6CD658" w14:textId="77777777" w:rsidR="008A0BB3" w:rsidRDefault="008A0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20C2A7" w14:textId="77777777" w:rsidR="008A0BB3" w:rsidRDefault="008A0BB3" w:rsidP="0059647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48D83AE3" w14:textId="77777777" w:rsidR="008A0BB3" w:rsidRDefault="008A0BB3" w:rsidP="00596474">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710916" w14:textId="77777777" w:rsidR="008A0BB3" w:rsidRDefault="008A0BB3" w:rsidP="0059647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756AED">
      <w:rPr>
        <w:rStyle w:val="Numrodepage"/>
        <w:noProof/>
      </w:rPr>
      <w:t>1</w:t>
    </w:r>
    <w:r>
      <w:rPr>
        <w:rStyle w:val="Numrodepage"/>
      </w:rPr>
      <w:fldChar w:fldCharType="end"/>
    </w:r>
  </w:p>
  <w:p w14:paraId="0A765A93" w14:textId="77777777" w:rsidR="008A0BB3" w:rsidRDefault="008A0BB3" w:rsidP="00596474">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2CA5B0" w14:textId="77777777" w:rsidR="008A0BB3" w:rsidRDefault="008A0BB3">
      <w:r>
        <w:separator/>
      </w:r>
    </w:p>
  </w:footnote>
  <w:footnote w:type="continuationSeparator" w:id="0">
    <w:p w14:paraId="19E46FCC" w14:textId="77777777" w:rsidR="008A0BB3" w:rsidRDefault="008A0B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19B"/>
    <w:rsid w:val="000827CC"/>
    <w:rsid w:val="000D2DE4"/>
    <w:rsid w:val="001344E6"/>
    <w:rsid w:val="001557F6"/>
    <w:rsid w:val="00160E68"/>
    <w:rsid w:val="00174F20"/>
    <w:rsid w:val="001A40B9"/>
    <w:rsid w:val="0020038A"/>
    <w:rsid w:val="00267E12"/>
    <w:rsid w:val="00280156"/>
    <w:rsid w:val="002C3B1A"/>
    <w:rsid w:val="002E7A73"/>
    <w:rsid w:val="0035593D"/>
    <w:rsid w:val="003B202C"/>
    <w:rsid w:val="003D1AE5"/>
    <w:rsid w:val="004C6C43"/>
    <w:rsid w:val="005358E5"/>
    <w:rsid w:val="00596474"/>
    <w:rsid w:val="0060094B"/>
    <w:rsid w:val="00602579"/>
    <w:rsid w:val="006414C6"/>
    <w:rsid w:val="0070329F"/>
    <w:rsid w:val="007226F2"/>
    <w:rsid w:val="00756AED"/>
    <w:rsid w:val="00765453"/>
    <w:rsid w:val="007F3FC3"/>
    <w:rsid w:val="00850351"/>
    <w:rsid w:val="008A0BB3"/>
    <w:rsid w:val="008E310F"/>
    <w:rsid w:val="00A60ADD"/>
    <w:rsid w:val="00AB1D64"/>
    <w:rsid w:val="00AC4A8C"/>
    <w:rsid w:val="00C03388"/>
    <w:rsid w:val="00C50626"/>
    <w:rsid w:val="00C51F75"/>
    <w:rsid w:val="00DE0250"/>
    <w:rsid w:val="00DF219B"/>
    <w:rsid w:val="00FC35DD"/>
    <w:rsid w:val="00FF792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EC6A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9B"/>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F219B"/>
    <w:pPr>
      <w:tabs>
        <w:tab w:val="center" w:pos="4536"/>
        <w:tab w:val="right" w:pos="9072"/>
      </w:tabs>
    </w:pPr>
  </w:style>
  <w:style w:type="character" w:customStyle="1" w:styleId="PieddepageCar">
    <w:name w:val="Pied de page Car"/>
    <w:basedOn w:val="Policepardfaut"/>
    <w:link w:val="Pieddepage"/>
    <w:uiPriority w:val="99"/>
    <w:rsid w:val="00DF219B"/>
    <w:rPr>
      <w:lang w:val="en-US"/>
    </w:rPr>
  </w:style>
  <w:style w:type="character" w:styleId="Numrodepage">
    <w:name w:val="page number"/>
    <w:basedOn w:val="Policepardfaut"/>
    <w:uiPriority w:val="99"/>
    <w:semiHidden/>
    <w:unhideWhenUsed/>
    <w:rsid w:val="00DF219B"/>
  </w:style>
  <w:style w:type="paragraph" w:styleId="Textedebulles">
    <w:name w:val="Balloon Text"/>
    <w:basedOn w:val="Normal"/>
    <w:link w:val="TextedebullesCar"/>
    <w:uiPriority w:val="99"/>
    <w:semiHidden/>
    <w:unhideWhenUsed/>
    <w:rsid w:val="0060257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02579"/>
    <w:rPr>
      <w:rFonts w:ascii="Lucida Grande" w:hAnsi="Lucida Grande" w:cs="Lucida Grande"/>
      <w:sz w:val="18"/>
      <w:szCs w:val="18"/>
      <w:lang w:val="en-US"/>
    </w:rPr>
  </w:style>
  <w:style w:type="character" w:customStyle="1" w:styleId="st">
    <w:name w:val="st"/>
    <w:basedOn w:val="Policepardfaut"/>
    <w:rsid w:val="008E31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19B"/>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DF219B"/>
    <w:pPr>
      <w:tabs>
        <w:tab w:val="center" w:pos="4536"/>
        <w:tab w:val="right" w:pos="9072"/>
      </w:tabs>
    </w:pPr>
  </w:style>
  <w:style w:type="character" w:customStyle="1" w:styleId="PieddepageCar">
    <w:name w:val="Pied de page Car"/>
    <w:basedOn w:val="Policepardfaut"/>
    <w:link w:val="Pieddepage"/>
    <w:uiPriority w:val="99"/>
    <w:rsid w:val="00DF219B"/>
    <w:rPr>
      <w:lang w:val="en-US"/>
    </w:rPr>
  </w:style>
  <w:style w:type="character" w:styleId="Numrodepage">
    <w:name w:val="page number"/>
    <w:basedOn w:val="Policepardfaut"/>
    <w:uiPriority w:val="99"/>
    <w:semiHidden/>
    <w:unhideWhenUsed/>
    <w:rsid w:val="00DF219B"/>
  </w:style>
  <w:style w:type="paragraph" w:styleId="Textedebulles">
    <w:name w:val="Balloon Text"/>
    <w:basedOn w:val="Normal"/>
    <w:link w:val="TextedebullesCar"/>
    <w:uiPriority w:val="99"/>
    <w:semiHidden/>
    <w:unhideWhenUsed/>
    <w:rsid w:val="0060257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02579"/>
    <w:rPr>
      <w:rFonts w:ascii="Lucida Grande" w:hAnsi="Lucida Grande" w:cs="Lucida Grande"/>
      <w:sz w:val="18"/>
      <w:szCs w:val="18"/>
      <w:lang w:val="en-US"/>
    </w:rPr>
  </w:style>
  <w:style w:type="character" w:customStyle="1" w:styleId="st">
    <w:name w:val="st"/>
    <w:basedOn w:val="Policepardfaut"/>
    <w:rsid w:val="008E3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1087</Words>
  <Characters>5980</Characters>
  <Application>Microsoft Macintosh Word</Application>
  <DocSecurity>0</DocSecurity>
  <Lines>49</Lines>
  <Paragraphs>14</Paragraphs>
  <ScaleCrop>false</ScaleCrop>
  <Company>IGBMC</Company>
  <LinksUpToDate>false</LinksUpToDate>
  <CharactersWithSpaces>7053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HAMICHE</dc:creator>
  <cp:keywords/>
  <dc:description/>
  <cp:lastModifiedBy>Christophe Papin</cp:lastModifiedBy>
  <cp:revision>8</cp:revision>
  <dcterms:created xsi:type="dcterms:W3CDTF">2017-02-22T09:42:00Z</dcterms:created>
  <dcterms:modified xsi:type="dcterms:W3CDTF">2017-02-23T10:12:00Z</dcterms:modified>
</cp:coreProperties>
</file>