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9F240" w14:textId="77777777" w:rsidR="007B6498" w:rsidRDefault="007B6498" w:rsidP="007B6498">
      <w:r>
        <w:rPr>
          <w:b/>
        </w:rPr>
        <w:t xml:space="preserve">Supplemental Table 2. Analysis of missing </w:t>
      </w:r>
      <w:r>
        <w:rPr>
          <w:b/>
          <w:i/>
        </w:rPr>
        <w:t>k</w:t>
      </w:r>
      <w:r>
        <w:rPr>
          <w:b/>
        </w:rPr>
        <w:t>-</w:t>
      </w:r>
      <w:proofErr w:type="spellStart"/>
      <w:r>
        <w:rPr>
          <w:b/>
        </w:rPr>
        <w:t>mers</w:t>
      </w:r>
      <w:proofErr w:type="spellEnd"/>
    </w:p>
    <w:p w14:paraId="53BF5DB6" w14:textId="77777777" w:rsidR="007B6498" w:rsidRDefault="007B6498" w:rsidP="007B6498"/>
    <w:tbl>
      <w:tblPr>
        <w:tblW w:w="102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795"/>
        <w:gridCol w:w="1020"/>
        <w:gridCol w:w="360"/>
        <w:gridCol w:w="3390"/>
        <w:gridCol w:w="360"/>
        <w:gridCol w:w="540"/>
        <w:gridCol w:w="525"/>
        <w:gridCol w:w="585"/>
        <w:gridCol w:w="495"/>
        <w:gridCol w:w="615"/>
        <w:gridCol w:w="495"/>
        <w:gridCol w:w="675"/>
      </w:tblGrid>
      <w:tr w:rsidR="007B6498" w14:paraId="1377F226" w14:textId="77777777" w:rsidTr="00A00B93">
        <w:trPr>
          <w:trHeight w:val="260"/>
        </w:trPr>
        <w:tc>
          <w:tcPr>
            <w:tcW w:w="6285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AEE80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input</w:t>
            </w:r>
          </w:p>
        </w:tc>
        <w:tc>
          <w:tcPr>
            <w:tcW w:w="3930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1C871B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 xml:space="preserve">missing </w:t>
            </w:r>
            <w:r>
              <w:rPr>
                <w:b/>
                <w:i/>
                <w:sz w:val="16"/>
                <w:szCs w:val="16"/>
              </w:rPr>
              <w:t>k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mers</w:t>
            </w:r>
            <w:proofErr w:type="spellEnd"/>
            <w:r>
              <w:rPr>
                <w:b/>
                <w:sz w:val="16"/>
                <w:szCs w:val="16"/>
              </w:rPr>
              <w:t xml:space="preserve"> (%)</w:t>
            </w:r>
          </w:p>
        </w:tc>
      </w:tr>
      <w:tr w:rsidR="007B6498" w14:paraId="7876FF43" w14:textId="77777777" w:rsidTr="00A00B93">
        <w:trPr>
          <w:trHeight w:val="420"/>
        </w:trPr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15F63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79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55307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sample</w:t>
            </w:r>
          </w:p>
        </w:tc>
        <w:tc>
          <w:tcPr>
            <w:tcW w:w="10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4EE2F9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ethnicity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664379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sex</w:t>
            </w:r>
          </w:p>
        </w:tc>
        <w:tc>
          <w:tcPr>
            <w:tcW w:w="339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374AB4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data description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9BBBF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760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E47EDB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by GC content</w:t>
            </w:r>
          </w:p>
        </w:tc>
        <w:tc>
          <w:tcPr>
            <w:tcW w:w="11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363C3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by duplication</w:t>
            </w:r>
          </w:p>
        </w:tc>
      </w:tr>
      <w:tr w:rsidR="007B6498" w14:paraId="43A43D6A" w14:textId="77777777" w:rsidTr="00A00B93">
        <w:trPr>
          <w:trHeight w:val="260"/>
        </w:trPr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B9BDD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79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71DC4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10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DAFB0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9B15B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339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B5AF4C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12DC24" w14:textId="77777777" w:rsidR="007B6498" w:rsidRDefault="007B6498" w:rsidP="00A00B93">
            <w:pPr>
              <w:widowControl w:val="0"/>
              <w:spacing w:line="240" w:lineRule="auto"/>
            </w:pPr>
          </w:p>
        </w:tc>
        <w:tc>
          <w:tcPr>
            <w:tcW w:w="5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40947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0-19</w:t>
            </w:r>
          </w:p>
        </w:tc>
        <w:tc>
          <w:tcPr>
            <w:tcW w:w="52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34A51C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20-39</w:t>
            </w:r>
          </w:p>
        </w:tc>
        <w:tc>
          <w:tcPr>
            <w:tcW w:w="5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F057A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40-59</w:t>
            </w:r>
          </w:p>
        </w:tc>
        <w:tc>
          <w:tcPr>
            <w:tcW w:w="4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71FF26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60-79</w:t>
            </w:r>
          </w:p>
        </w:tc>
        <w:tc>
          <w:tcPr>
            <w:tcW w:w="61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5628F4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80-100</w:t>
            </w:r>
          </w:p>
        </w:tc>
        <w:tc>
          <w:tcPr>
            <w:tcW w:w="49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DCB71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dup</w:t>
            </w:r>
          </w:p>
        </w:tc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28DBC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  <w:sz w:val="16"/>
                <w:szCs w:val="16"/>
              </w:rPr>
              <w:t>nondup</w:t>
            </w:r>
            <w:proofErr w:type="spellEnd"/>
          </w:p>
        </w:tc>
      </w:tr>
      <w:tr w:rsidR="007B6498" w14:paraId="47AACD16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D4D65D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3072D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NA19238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B39A9E" w14:textId="77777777" w:rsidR="007B6498" w:rsidRDefault="007B6498" w:rsidP="00A00B93">
            <w:pPr>
              <w:widowControl w:val="0"/>
              <w:spacing w:line="240" w:lineRule="auto"/>
            </w:pPr>
            <w:proofErr w:type="spellStart"/>
            <w:r>
              <w:rPr>
                <w:sz w:val="16"/>
                <w:szCs w:val="16"/>
              </w:rPr>
              <w:t>Yoruban</w:t>
            </w:r>
            <w:proofErr w:type="spellEnd"/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3F95CA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2198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B5F1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C9F0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0.152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6E5C1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4.369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CF91D4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4.777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A6A0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0.712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634E1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0.031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87CD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0.438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9F076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9.604</w:t>
            </w:r>
          </w:p>
        </w:tc>
      </w:tr>
      <w:tr w:rsidR="007B6498" w14:paraId="5BA0CDD2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8AA63F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18B640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NA19240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14765D" w14:textId="77777777" w:rsidR="007B6498" w:rsidRDefault="007B6498" w:rsidP="00A00B93">
            <w:pPr>
              <w:widowControl w:val="0"/>
              <w:spacing w:line="240" w:lineRule="auto"/>
            </w:pPr>
            <w:proofErr w:type="spellStart"/>
            <w:r>
              <w:rPr>
                <w:sz w:val="16"/>
                <w:szCs w:val="16"/>
              </w:rPr>
              <w:t>Yoruban</w:t>
            </w:r>
            <w:proofErr w:type="spellEnd"/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0DA1B4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16103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39C2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B9C1D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0.152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ED1EA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4.328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7D24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4.658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BBB1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0.684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349F5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0.026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D1CBD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0.443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85948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9.406</w:t>
            </w:r>
          </w:p>
        </w:tc>
      </w:tr>
      <w:tr w:rsidR="007B6498" w14:paraId="17B54EC5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4E102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C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8DCE6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HG00733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7F2EDB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Puerto Rican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57674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E1362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0A8F3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5DB9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0.139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6543B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4.042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4590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4.376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37C081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0.655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E0C45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0.030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A2A23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0.418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F3371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8.823</w:t>
            </w:r>
          </w:p>
        </w:tc>
      </w:tr>
      <w:tr w:rsidR="007B6498" w14:paraId="26404647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9B9171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276687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HG00512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953803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92A54D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DC6F7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ADD33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8BF54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0.150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4CEBD9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4.416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00BBD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4.701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4444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0.686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B87B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0.030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18AD6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0.480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37FF0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9.503</w:t>
            </w:r>
          </w:p>
        </w:tc>
      </w:tr>
      <w:tr w:rsidR="007B6498" w14:paraId="5E17F588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D4E03F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B8B2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NA24385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749B1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Ashkenazi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2C6F2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B6FBD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9583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E9939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0.144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FD36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4.233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ED3409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4.533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22A8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0.673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5DD7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0.029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F3F4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0.485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CB877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9.127</w:t>
            </w:r>
          </w:p>
        </w:tc>
      </w:tr>
      <w:tr w:rsidR="007B6498" w14:paraId="1E0D5ACD" w14:textId="77777777" w:rsidTr="00A00B93">
        <w:trPr>
          <w:trHeight w:val="180"/>
        </w:trPr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33496E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4F7C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HGP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32A18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European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2C484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59E813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one 10x library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28FEF0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C9157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0.148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8DBE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3.936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A1CAA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4.121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A927B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0.590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F241B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0.025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D0CD5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0.475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619E9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8.345</w:t>
            </w:r>
          </w:p>
        </w:tc>
      </w:tr>
      <w:tr w:rsidR="007B6498" w14:paraId="56F302AA" w14:textId="77777777" w:rsidTr="00A00B93"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612572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G</w:t>
            </w:r>
          </w:p>
        </w:tc>
        <w:tc>
          <w:tcPr>
            <w:tcW w:w="7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E63805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NA12878</w:t>
            </w:r>
          </w:p>
        </w:tc>
        <w:tc>
          <w:tcPr>
            <w:tcW w:w="102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FD4B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European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910921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17E418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one 10x library </w:t>
            </w:r>
          </w:p>
        </w:tc>
        <w:tc>
          <w:tcPr>
            <w:tcW w:w="36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653E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540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1D56A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0.149</w:t>
            </w:r>
          </w:p>
        </w:tc>
        <w:tc>
          <w:tcPr>
            <w:tcW w:w="52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306A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4.047</w:t>
            </w:r>
          </w:p>
        </w:tc>
        <w:tc>
          <w:tcPr>
            <w:tcW w:w="58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2623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4.286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2FF7A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0.612</w:t>
            </w:r>
          </w:p>
        </w:tc>
        <w:tc>
          <w:tcPr>
            <w:tcW w:w="61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3DC48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0.024</w:t>
            </w:r>
          </w:p>
        </w:tc>
        <w:tc>
          <w:tcPr>
            <w:tcW w:w="49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91B54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0.418</w:t>
            </w:r>
          </w:p>
        </w:tc>
        <w:tc>
          <w:tcPr>
            <w:tcW w:w="675" w:type="dxa"/>
            <w:shd w:val="clear" w:color="auto" w:fill="FFFC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A267B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8.700</w:t>
            </w:r>
          </w:p>
        </w:tc>
      </w:tr>
      <w:tr w:rsidR="007B6498" w14:paraId="70415FCF" w14:textId="77777777" w:rsidTr="00A00B93"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269F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688D0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NA12878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8567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European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AAB50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AF4DA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unknown number of </w:t>
            </w:r>
            <w:proofErr w:type="spellStart"/>
            <w:r>
              <w:rPr>
                <w:sz w:val="16"/>
                <w:szCs w:val="16"/>
              </w:rPr>
              <w:t>PacBio</w:t>
            </w:r>
            <w:proofErr w:type="spellEnd"/>
            <w:r>
              <w:rPr>
                <w:sz w:val="16"/>
                <w:szCs w:val="16"/>
              </w:rPr>
              <w:t xml:space="preserve"> libraries plus </w:t>
            </w:r>
            <w:proofErr w:type="spellStart"/>
            <w:r>
              <w:rPr>
                <w:sz w:val="16"/>
                <w:szCs w:val="16"/>
              </w:rPr>
              <w:t>BioNano</w:t>
            </w:r>
            <w:proofErr w:type="spellEnd"/>
            <w:r>
              <w:rPr>
                <w:sz w:val="16"/>
                <w:szCs w:val="16"/>
              </w:rPr>
              <w:t xml:space="preserve"> Genomics data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00326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A5FC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0.162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591E4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6.734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B3A20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9.372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21972B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1.674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139A4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0.059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FD2D6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0.245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C4C189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17.756</w:t>
            </w:r>
          </w:p>
        </w:tc>
      </w:tr>
      <w:tr w:rsidR="007B6498" w14:paraId="5250E53F" w14:textId="77777777" w:rsidTr="00A00B93"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58D80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2205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NA12878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0B12F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European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4A154B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1FA115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6 libraries (fragment, jumping, 10x)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737D5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D57B6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0.212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3AD5C9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7.760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282C61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10.097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3B4D1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1.525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0972FA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0.089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CB1F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0.813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4461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18.870</w:t>
            </w:r>
          </w:p>
        </w:tc>
      </w:tr>
      <w:tr w:rsidR="007B6498" w14:paraId="0D9434B5" w14:textId="77777777" w:rsidTr="00A00B93">
        <w:trPr>
          <w:trHeight w:val="240"/>
        </w:trPr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79162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J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111ADD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NA12878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08E50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European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A080FC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10902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9 libraries (fragment, jumping, </w:t>
            </w:r>
            <w:proofErr w:type="spellStart"/>
            <w:r>
              <w:rPr>
                <w:sz w:val="16"/>
                <w:szCs w:val="16"/>
              </w:rPr>
              <w:t>Fosmid</w:t>
            </w:r>
            <w:proofErr w:type="spellEnd"/>
            <w:r>
              <w:rPr>
                <w:sz w:val="16"/>
                <w:szCs w:val="16"/>
              </w:rPr>
              <w:t xml:space="preserve">, Chicago) 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353D1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33459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0.176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BEF6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6.512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B4D2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6.939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BC71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1.059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B22CE6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0.083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71687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0.662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C09EA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14.108</w:t>
            </w:r>
          </w:p>
        </w:tc>
      </w:tr>
      <w:tr w:rsidR="007B6498" w14:paraId="1FDF2C3A" w14:textId="77777777" w:rsidTr="00A00B93">
        <w:trPr>
          <w:trHeight w:val="240"/>
        </w:trPr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6CB47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K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A11183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NA24385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299EF3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Ashkenazi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C3B608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B1E29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7 </w:t>
            </w:r>
            <w:proofErr w:type="spellStart"/>
            <w:r>
              <w:rPr>
                <w:sz w:val="16"/>
                <w:szCs w:val="16"/>
              </w:rPr>
              <w:t>PacBio</w:t>
            </w:r>
            <w:proofErr w:type="spellEnd"/>
            <w:r>
              <w:rPr>
                <w:sz w:val="16"/>
                <w:szCs w:val="16"/>
              </w:rPr>
              <w:t xml:space="preserve"> libraries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C8C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3A236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0.156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2A75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5.483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9A9783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5.477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B34D70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0.646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E9B2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0.019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82FC5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0.127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18436B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11.654</w:t>
            </w:r>
          </w:p>
        </w:tc>
      </w:tr>
      <w:tr w:rsidR="007B6498" w14:paraId="78670863" w14:textId="77777777" w:rsidTr="00A00B93">
        <w:trPr>
          <w:trHeight w:val="240"/>
        </w:trPr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B06411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L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FBC674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NA24143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927A9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Ashkenazi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337DD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2FF56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2 </w:t>
            </w:r>
            <w:proofErr w:type="spellStart"/>
            <w:r>
              <w:rPr>
                <w:sz w:val="16"/>
                <w:szCs w:val="16"/>
              </w:rPr>
              <w:t>PacBio</w:t>
            </w:r>
            <w:proofErr w:type="spellEnd"/>
            <w:r>
              <w:rPr>
                <w:sz w:val="16"/>
                <w:szCs w:val="16"/>
              </w:rPr>
              <w:t xml:space="preserve"> libraries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7A6F5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0F3CEC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0.176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A0E00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6.545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C06D5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6.643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30D21E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0.867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F9A55D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0.026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999C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0.248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E5670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14.010</w:t>
            </w:r>
          </w:p>
        </w:tc>
      </w:tr>
      <w:tr w:rsidR="007B6498" w14:paraId="4B459A33" w14:textId="77777777" w:rsidTr="00A00B93">
        <w:trPr>
          <w:trHeight w:val="240"/>
        </w:trPr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B9B388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7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91BB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YH</w:t>
            </w:r>
          </w:p>
        </w:tc>
        <w:tc>
          <w:tcPr>
            <w:tcW w:w="102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19BF09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Chinese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C2778B" w14:textId="77777777" w:rsidR="007B6498" w:rsidRDefault="007B6498" w:rsidP="00A00B93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339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70B69C" w14:textId="77777777" w:rsidR="007B6498" w:rsidRDefault="007B6498" w:rsidP="00A00B93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 xml:space="preserve">~18,000 </w:t>
            </w:r>
            <w:proofErr w:type="spellStart"/>
            <w:r>
              <w:rPr>
                <w:sz w:val="16"/>
                <w:szCs w:val="16"/>
              </w:rPr>
              <w:t>Fosmid</w:t>
            </w:r>
            <w:proofErr w:type="spellEnd"/>
            <w:r>
              <w:rPr>
                <w:sz w:val="16"/>
                <w:szCs w:val="16"/>
              </w:rPr>
              <w:t xml:space="preserve"> pools and 6 fragment and jumping libraries, Illumina sequenced, plus Complete Genomics data</w:t>
            </w:r>
          </w:p>
        </w:tc>
        <w:tc>
          <w:tcPr>
            <w:tcW w:w="36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A517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702</w:t>
            </w:r>
          </w:p>
        </w:tc>
        <w:tc>
          <w:tcPr>
            <w:tcW w:w="540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442E2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0.179</w:t>
            </w:r>
          </w:p>
        </w:tc>
        <w:tc>
          <w:tcPr>
            <w:tcW w:w="52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76AD38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4.523</w:t>
            </w:r>
          </w:p>
        </w:tc>
        <w:tc>
          <w:tcPr>
            <w:tcW w:w="58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E0245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4.861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E0210F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0.805</w:t>
            </w:r>
          </w:p>
        </w:tc>
        <w:tc>
          <w:tcPr>
            <w:tcW w:w="61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612067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0.070</w:t>
            </w:r>
          </w:p>
        </w:tc>
        <w:tc>
          <w:tcPr>
            <w:tcW w:w="49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24F540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0.414</w:t>
            </w:r>
          </w:p>
        </w:tc>
        <w:tc>
          <w:tcPr>
            <w:tcW w:w="675" w:type="dxa"/>
            <w:shd w:val="clear" w:color="auto" w:fill="EDFFF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E145F5" w14:textId="77777777" w:rsidR="007B6498" w:rsidRDefault="007B6498" w:rsidP="00A00B93">
            <w:pPr>
              <w:widowControl w:val="0"/>
              <w:spacing w:line="240" w:lineRule="auto"/>
              <w:jc w:val="right"/>
            </w:pPr>
            <w:r>
              <w:rPr>
                <w:sz w:val="16"/>
                <w:szCs w:val="16"/>
              </w:rPr>
              <w:t>10.025</w:t>
            </w:r>
          </w:p>
        </w:tc>
      </w:tr>
    </w:tbl>
    <w:p w14:paraId="48397A55" w14:textId="77777777" w:rsidR="007B6498" w:rsidRDefault="007B6498" w:rsidP="007B6498"/>
    <w:p w14:paraId="6016E69E" w14:textId="77777777" w:rsidR="007B6498" w:rsidRDefault="007B6498" w:rsidP="007B6498">
      <w:pPr>
        <w:jc w:val="both"/>
      </w:pPr>
      <w:r>
        <w:rPr>
          <w:b/>
          <w:sz w:val="20"/>
          <w:szCs w:val="20"/>
          <w:highlight w:val="white"/>
        </w:rPr>
        <w:t xml:space="preserve">Supplemental Table 2. Analysis of missing </w:t>
      </w:r>
      <w:r>
        <w:rPr>
          <w:b/>
          <w:i/>
          <w:sz w:val="20"/>
          <w:szCs w:val="20"/>
          <w:highlight w:val="white"/>
        </w:rPr>
        <w:t>k</w:t>
      </w:r>
      <w:r>
        <w:rPr>
          <w:b/>
          <w:sz w:val="20"/>
          <w:szCs w:val="20"/>
          <w:highlight w:val="white"/>
        </w:rPr>
        <w:t>-</w:t>
      </w:r>
      <w:proofErr w:type="spellStart"/>
      <w:r>
        <w:rPr>
          <w:b/>
          <w:sz w:val="20"/>
          <w:szCs w:val="20"/>
          <w:highlight w:val="white"/>
        </w:rPr>
        <w:t>mers</w:t>
      </w:r>
      <w:proofErr w:type="spellEnd"/>
      <w:r>
        <w:rPr>
          <w:b/>
          <w:sz w:val="20"/>
          <w:szCs w:val="20"/>
          <w:highlight w:val="white"/>
        </w:rPr>
        <w:t>.</w:t>
      </w:r>
      <w:r>
        <w:rPr>
          <w:sz w:val="20"/>
          <w:szCs w:val="20"/>
          <w:highlight w:val="white"/>
        </w:rPr>
        <w:t xml:space="preserve"> Input description: same as in </w:t>
      </w:r>
      <w:r>
        <w:rPr>
          <w:b/>
          <w:sz w:val="20"/>
          <w:szCs w:val="20"/>
          <w:highlight w:val="white"/>
        </w:rPr>
        <w:t>Table 1</w:t>
      </w:r>
      <w:r>
        <w:rPr>
          <w:sz w:val="20"/>
          <w:szCs w:val="20"/>
          <w:highlight w:val="white"/>
        </w:rPr>
        <w:t xml:space="preserve">. Missing </w:t>
      </w:r>
      <w:r>
        <w:rPr>
          <w:i/>
          <w:sz w:val="20"/>
          <w:szCs w:val="20"/>
          <w:highlight w:val="white"/>
        </w:rPr>
        <w:t>k</w:t>
      </w:r>
      <w:r>
        <w:rPr>
          <w:sz w:val="20"/>
          <w:szCs w:val="20"/>
          <w:highlight w:val="white"/>
        </w:rPr>
        <w:t>-</w:t>
      </w:r>
      <w:proofErr w:type="spellStart"/>
      <w:r>
        <w:rPr>
          <w:sz w:val="20"/>
          <w:szCs w:val="20"/>
          <w:highlight w:val="white"/>
        </w:rPr>
        <w:t>mers</w:t>
      </w:r>
      <w:proofErr w:type="spellEnd"/>
      <w:r>
        <w:rPr>
          <w:sz w:val="20"/>
          <w:szCs w:val="20"/>
          <w:highlight w:val="white"/>
        </w:rPr>
        <w:t xml:space="preserve">: same as in </w:t>
      </w:r>
      <w:r>
        <w:rPr>
          <w:b/>
          <w:sz w:val="20"/>
          <w:szCs w:val="20"/>
          <w:highlight w:val="white"/>
        </w:rPr>
        <w:t>Table 1</w:t>
      </w:r>
      <w:r>
        <w:rPr>
          <w:sz w:val="20"/>
          <w:szCs w:val="20"/>
          <w:highlight w:val="white"/>
        </w:rPr>
        <w:t xml:space="preserve">, k = 100, now broken into categories by GC content, and broken into categories by duplicate (‘dup’) or </w:t>
      </w:r>
      <w:proofErr w:type="spellStart"/>
      <w:r>
        <w:rPr>
          <w:sz w:val="20"/>
          <w:szCs w:val="20"/>
          <w:highlight w:val="white"/>
        </w:rPr>
        <w:t>nonduplicate</w:t>
      </w:r>
      <w:proofErr w:type="spellEnd"/>
      <w:r>
        <w:rPr>
          <w:sz w:val="20"/>
          <w:szCs w:val="20"/>
          <w:highlight w:val="white"/>
        </w:rPr>
        <w:t xml:space="preserve"> (‘</w:t>
      </w:r>
      <w:proofErr w:type="spellStart"/>
      <w:r>
        <w:rPr>
          <w:sz w:val="20"/>
          <w:szCs w:val="20"/>
          <w:highlight w:val="white"/>
        </w:rPr>
        <w:t>nondup</w:t>
      </w:r>
      <w:proofErr w:type="spellEnd"/>
      <w:r>
        <w:rPr>
          <w:sz w:val="20"/>
          <w:szCs w:val="20"/>
          <w:highlight w:val="white"/>
        </w:rPr>
        <w:t xml:space="preserve">’). Duplicate </w:t>
      </w:r>
      <w:r>
        <w:rPr>
          <w:i/>
          <w:sz w:val="20"/>
          <w:szCs w:val="20"/>
          <w:highlight w:val="white"/>
        </w:rPr>
        <w:t>k</w:t>
      </w:r>
      <w:r>
        <w:rPr>
          <w:sz w:val="20"/>
          <w:szCs w:val="20"/>
          <w:highlight w:val="white"/>
        </w:rPr>
        <w:t>-</w:t>
      </w:r>
      <w:proofErr w:type="spellStart"/>
      <w:r>
        <w:rPr>
          <w:sz w:val="20"/>
          <w:szCs w:val="20"/>
          <w:highlight w:val="white"/>
        </w:rPr>
        <w:t>mers</w:t>
      </w:r>
      <w:proofErr w:type="spellEnd"/>
      <w:r>
        <w:rPr>
          <w:sz w:val="20"/>
          <w:szCs w:val="20"/>
          <w:highlight w:val="white"/>
        </w:rPr>
        <w:t xml:space="preserve"> are those that appear more than once in GRCh37. GC columns add up to the total missing </w:t>
      </w:r>
      <w:r>
        <w:rPr>
          <w:i/>
          <w:sz w:val="20"/>
          <w:szCs w:val="20"/>
          <w:highlight w:val="white"/>
        </w:rPr>
        <w:t>k</w:t>
      </w:r>
      <w:r>
        <w:rPr>
          <w:sz w:val="20"/>
          <w:szCs w:val="20"/>
          <w:highlight w:val="white"/>
        </w:rPr>
        <w:t>-</w:t>
      </w:r>
      <w:proofErr w:type="spellStart"/>
      <w:r>
        <w:rPr>
          <w:sz w:val="20"/>
          <w:szCs w:val="20"/>
          <w:highlight w:val="white"/>
        </w:rPr>
        <w:t>mer</w:t>
      </w:r>
      <w:proofErr w:type="spellEnd"/>
      <w:r>
        <w:rPr>
          <w:sz w:val="20"/>
          <w:szCs w:val="20"/>
          <w:highlight w:val="white"/>
        </w:rPr>
        <w:t xml:space="preserve"> percent, as do duplication columns. We used diploid assemblies wherever available. The fraction of GRCh37 </w:t>
      </w:r>
      <w:r>
        <w:rPr>
          <w:i/>
          <w:sz w:val="20"/>
          <w:szCs w:val="20"/>
          <w:highlight w:val="white"/>
        </w:rPr>
        <w:t>k</w:t>
      </w:r>
      <w:r>
        <w:rPr>
          <w:sz w:val="20"/>
          <w:szCs w:val="20"/>
          <w:highlight w:val="white"/>
        </w:rPr>
        <w:t>-</w:t>
      </w:r>
      <w:proofErr w:type="spellStart"/>
      <w:r>
        <w:rPr>
          <w:sz w:val="20"/>
          <w:szCs w:val="20"/>
          <w:highlight w:val="white"/>
        </w:rPr>
        <w:t>mers</w:t>
      </w:r>
      <w:proofErr w:type="spellEnd"/>
      <w:r>
        <w:rPr>
          <w:sz w:val="20"/>
          <w:szCs w:val="20"/>
          <w:highlight w:val="white"/>
        </w:rPr>
        <w:t xml:space="preserve"> in the five GC bins is 0.7%, 48.1%, 46.4%, 4.7% and 0.1%, respectively. The fraction of GRCh37 </w:t>
      </w:r>
      <w:r>
        <w:rPr>
          <w:i/>
          <w:sz w:val="20"/>
          <w:szCs w:val="20"/>
          <w:highlight w:val="white"/>
        </w:rPr>
        <w:t>k</w:t>
      </w:r>
      <w:r>
        <w:rPr>
          <w:sz w:val="20"/>
          <w:szCs w:val="20"/>
          <w:highlight w:val="white"/>
        </w:rPr>
        <w:t>-</w:t>
      </w:r>
      <w:proofErr w:type="spellStart"/>
      <w:r>
        <w:rPr>
          <w:sz w:val="20"/>
          <w:szCs w:val="20"/>
          <w:highlight w:val="white"/>
        </w:rPr>
        <w:t>mers</w:t>
      </w:r>
      <w:proofErr w:type="spellEnd"/>
      <w:r>
        <w:rPr>
          <w:sz w:val="20"/>
          <w:szCs w:val="20"/>
          <w:highlight w:val="white"/>
        </w:rPr>
        <w:t xml:space="preserve"> that are duplicated is 0.9%.</w:t>
      </w:r>
    </w:p>
    <w:p w14:paraId="699A3022" w14:textId="77777777" w:rsidR="000E414E" w:rsidRDefault="007B6498">
      <w:bookmarkStart w:id="0" w:name="_GoBack"/>
      <w:bookmarkEnd w:id="0"/>
    </w:p>
    <w:sectPr w:rsidR="000E414E" w:rsidSect="007B64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98"/>
    <w:rsid w:val="000024F4"/>
    <w:rsid w:val="005C3EC0"/>
    <w:rsid w:val="00651E79"/>
    <w:rsid w:val="007B6498"/>
    <w:rsid w:val="00E11E0C"/>
    <w:rsid w:val="00F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4ED19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7B6498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Macintosh Word</Application>
  <DocSecurity>0</DocSecurity>
  <Lines>14</Lines>
  <Paragraphs>4</Paragraphs>
  <ScaleCrop>false</ScaleCrop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2017-02-22T12:06:00Z</dcterms:created>
  <dcterms:modified xsi:type="dcterms:W3CDTF">2017-02-22T12:07:00Z</dcterms:modified>
</cp:coreProperties>
</file>