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03" w:rsidRDefault="001A2203" w:rsidP="001A2203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1229"/>
        <w:gridCol w:w="1241"/>
        <w:gridCol w:w="1512"/>
        <w:gridCol w:w="1237"/>
        <w:gridCol w:w="1187"/>
        <w:gridCol w:w="1226"/>
      </w:tblGrid>
      <w:tr w:rsidR="001A2203" w:rsidRPr="001A2203" w:rsidTr="001A2203">
        <w:tc>
          <w:tcPr>
            <w:tcW w:w="1224" w:type="dxa"/>
          </w:tcPr>
          <w:p w:rsidR="001A2203" w:rsidRPr="001A2203" w:rsidRDefault="001A2203"/>
        </w:tc>
        <w:tc>
          <w:tcPr>
            <w:tcW w:w="1229" w:type="dxa"/>
          </w:tcPr>
          <w:p w:rsidR="001A2203" w:rsidRPr="001A2203" w:rsidRDefault="001A2203"/>
        </w:tc>
        <w:tc>
          <w:tcPr>
            <w:tcW w:w="1241" w:type="dxa"/>
          </w:tcPr>
          <w:p w:rsidR="001A2203" w:rsidRPr="001A2203" w:rsidRDefault="001A2203" w:rsidP="001A220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A2203">
              <w:rPr>
                <w:rFonts w:asciiTheme="minorHAnsi" w:hAnsiTheme="minorHAnsi"/>
              </w:rPr>
              <w:t xml:space="preserve"> </w:t>
            </w:r>
            <w:r w:rsidRPr="001A22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Human </w:t>
            </w:r>
          </w:p>
        </w:tc>
        <w:tc>
          <w:tcPr>
            <w:tcW w:w="1512" w:type="dxa"/>
          </w:tcPr>
          <w:p w:rsidR="001A2203" w:rsidRPr="001A2203" w:rsidRDefault="001A2203" w:rsidP="00CC31E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A22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Chimpanzee </w:t>
            </w:r>
          </w:p>
        </w:tc>
        <w:tc>
          <w:tcPr>
            <w:tcW w:w="1237" w:type="dxa"/>
          </w:tcPr>
          <w:p w:rsidR="001A2203" w:rsidRPr="001A2203" w:rsidRDefault="001A2203" w:rsidP="00CC31E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A22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Rhesus </w:t>
            </w:r>
          </w:p>
        </w:tc>
        <w:tc>
          <w:tcPr>
            <w:tcW w:w="1187" w:type="dxa"/>
          </w:tcPr>
          <w:p w:rsidR="001A2203" w:rsidRPr="001A2203" w:rsidRDefault="001A2203" w:rsidP="00CC31E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A22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Rat </w:t>
            </w:r>
          </w:p>
        </w:tc>
        <w:tc>
          <w:tcPr>
            <w:tcW w:w="1226" w:type="dxa"/>
          </w:tcPr>
          <w:p w:rsidR="001A2203" w:rsidRPr="001A2203" w:rsidRDefault="001A2203" w:rsidP="00CC31E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A22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Mouse </w:t>
            </w:r>
          </w:p>
        </w:tc>
      </w:tr>
      <w:tr w:rsidR="001A2203" w:rsidRPr="001A2203" w:rsidTr="001A2203">
        <w:tc>
          <w:tcPr>
            <w:tcW w:w="1224" w:type="dxa"/>
            <w:vMerge w:val="restart"/>
          </w:tcPr>
          <w:p w:rsidR="001A2203" w:rsidRPr="001A2203" w:rsidRDefault="001A2203">
            <w:r w:rsidRPr="001A2203">
              <w:rPr>
                <w:b/>
                <w:bCs/>
              </w:rPr>
              <w:t>Entire strands</w:t>
            </w:r>
          </w:p>
        </w:tc>
        <w:tc>
          <w:tcPr>
            <w:tcW w:w="1229" w:type="dxa"/>
          </w:tcPr>
          <w:p w:rsidR="001A2203" w:rsidRPr="001A2203" w:rsidRDefault="001A2203">
            <w:r w:rsidRPr="001A2203">
              <w:t>Average</w:t>
            </w:r>
          </w:p>
        </w:tc>
        <w:tc>
          <w:tcPr>
            <w:tcW w:w="1241" w:type="dxa"/>
          </w:tcPr>
          <w:p w:rsidR="001A2203" w:rsidRPr="001A2203" w:rsidRDefault="001A2203">
            <w:r w:rsidRPr="001A2203">
              <w:t>2.167445</w:t>
            </w:r>
          </w:p>
        </w:tc>
        <w:tc>
          <w:tcPr>
            <w:tcW w:w="1512" w:type="dxa"/>
          </w:tcPr>
          <w:p w:rsidR="001A2203" w:rsidRPr="001A2203" w:rsidRDefault="001A2203" w:rsidP="00286300">
            <w:r w:rsidRPr="001A2203">
              <w:t>2.02489459</w:t>
            </w:r>
          </w:p>
        </w:tc>
        <w:tc>
          <w:tcPr>
            <w:tcW w:w="1237" w:type="dxa"/>
          </w:tcPr>
          <w:p w:rsidR="001A2203" w:rsidRPr="001A2203" w:rsidRDefault="001A2203" w:rsidP="005C42C0">
            <w:r w:rsidRPr="001A2203">
              <w:t>1.512063</w:t>
            </w:r>
          </w:p>
        </w:tc>
        <w:tc>
          <w:tcPr>
            <w:tcW w:w="1187" w:type="dxa"/>
          </w:tcPr>
          <w:p w:rsidR="001A2203" w:rsidRPr="001A2203" w:rsidRDefault="001A2203" w:rsidP="003B3DF2">
            <w:r w:rsidRPr="001A2203">
              <w:t>0.641256</w:t>
            </w:r>
          </w:p>
        </w:tc>
        <w:tc>
          <w:tcPr>
            <w:tcW w:w="1226" w:type="dxa"/>
          </w:tcPr>
          <w:p w:rsidR="001A2203" w:rsidRPr="001A2203" w:rsidRDefault="001A2203" w:rsidP="0024230A">
            <w:r w:rsidRPr="001A2203">
              <w:t>0.993669</w:t>
            </w:r>
          </w:p>
        </w:tc>
      </w:tr>
      <w:tr w:rsidR="001A2203" w:rsidRPr="001A2203" w:rsidTr="001A2203">
        <w:tc>
          <w:tcPr>
            <w:tcW w:w="1224" w:type="dxa"/>
            <w:vMerge/>
          </w:tcPr>
          <w:p w:rsidR="001A2203" w:rsidRPr="001A2203" w:rsidRDefault="001A2203"/>
        </w:tc>
        <w:tc>
          <w:tcPr>
            <w:tcW w:w="1229" w:type="dxa"/>
          </w:tcPr>
          <w:p w:rsidR="001A2203" w:rsidRPr="001A2203" w:rsidRDefault="001A2203">
            <w:r w:rsidRPr="001A2203">
              <w:t>SD</w:t>
            </w:r>
          </w:p>
        </w:tc>
        <w:tc>
          <w:tcPr>
            <w:tcW w:w="1241" w:type="dxa"/>
          </w:tcPr>
          <w:p w:rsidR="001A2203" w:rsidRPr="001A2203" w:rsidRDefault="001A2203">
            <w:r w:rsidRPr="001A2203">
              <w:t>NA</w:t>
            </w:r>
          </w:p>
        </w:tc>
        <w:tc>
          <w:tcPr>
            <w:tcW w:w="1512" w:type="dxa"/>
          </w:tcPr>
          <w:p w:rsidR="001A2203" w:rsidRPr="001A2203" w:rsidRDefault="001A2203" w:rsidP="00286300">
            <w:r w:rsidRPr="001A2203">
              <w:t>0.032120487</w:t>
            </w:r>
          </w:p>
        </w:tc>
        <w:tc>
          <w:tcPr>
            <w:tcW w:w="1237" w:type="dxa"/>
          </w:tcPr>
          <w:p w:rsidR="001A2203" w:rsidRPr="001A2203" w:rsidRDefault="001A2203" w:rsidP="005C42C0">
            <w:r w:rsidRPr="001A2203">
              <w:t>0.283752</w:t>
            </w:r>
          </w:p>
        </w:tc>
        <w:tc>
          <w:tcPr>
            <w:tcW w:w="1187" w:type="dxa"/>
          </w:tcPr>
          <w:p w:rsidR="001A2203" w:rsidRPr="001A2203" w:rsidRDefault="001A2203" w:rsidP="003B3DF2">
            <w:r w:rsidRPr="001A2203">
              <w:t>NA</w:t>
            </w:r>
          </w:p>
        </w:tc>
        <w:tc>
          <w:tcPr>
            <w:tcW w:w="1226" w:type="dxa"/>
          </w:tcPr>
          <w:p w:rsidR="001A2203" w:rsidRPr="001A2203" w:rsidRDefault="001A2203" w:rsidP="0024230A">
            <w:r w:rsidRPr="001A2203">
              <w:t>NA</w:t>
            </w:r>
          </w:p>
        </w:tc>
      </w:tr>
      <w:tr w:rsidR="001A2203" w:rsidRPr="001A2203" w:rsidTr="001A2203">
        <w:tc>
          <w:tcPr>
            <w:tcW w:w="1224" w:type="dxa"/>
            <w:vMerge w:val="restart"/>
          </w:tcPr>
          <w:p w:rsidR="001A2203" w:rsidRPr="001A2203" w:rsidRDefault="001A2203">
            <w:r w:rsidRPr="001A2203">
              <w:rPr>
                <w:b/>
                <w:bCs/>
              </w:rPr>
              <w:t>Coding region</w:t>
            </w:r>
          </w:p>
        </w:tc>
        <w:tc>
          <w:tcPr>
            <w:tcW w:w="1229" w:type="dxa"/>
          </w:tcPr>
          <w:p w:rsidR="001A2203" w:rsidRPr="001A2203" w:rsidRDefault="001A2203">
            <w:r w:rsidRPr="001A2203">
              <w:t>Average</w:t>
            </w:r>
          </w:p>
        </w:tc>
        <w:tc>
          <w:tcPr>
            <w:tcW w:w="1241" w:type="dxa"/>
          </w:tcPr>
          <w:p w:rsidR="001A2203" w:rsidRPr="001A2203" w:rsidRDefault="001A2203">
            <w:r w:rsidRPr="001A2203">
              <w:t>1.888149</w:t>
            </w:r>
          </w:p>
        </w:tc>
        <w:tc>
          <w:tcPr>
            <w:tcW w:w="1512" w:type="dxa"/>
          </w:tcPr>
          <w:p w:rsidR="001A2203" w:rsidRPr="001A2203" w:rsidRDefault="001A2203" w:rsidP="00286300">
            <w:r w:rsidRPr="001A2203">
              <w:t>1.859614354</w:t>
            </w:r>
          </w:p>
        </w:tc>
        <w:tc>
          <w:tcPr>
            <w:tcW w:w="1237" w:type="dxa"/>
          </w:tcPr>
          <w:p w:rsidR="001A2203" w:rsidRPr="001A2203" w:rsidRDefault="001A2203" w:rsidP="005C42C0">
            <w:r w:rsidRPr="001A2203">
              <w:t>1.195634</w:t>
            </w:r>
          </w:p>
        </w:tc>
        <w:tc>
          <w:tcPr>
            <w:tcW w:w="1187" w:type="dxa"/>
          </w:tcPr>
          <w:p w:rsidR="001A2203" w:rsidRPr="001A2203" w:rsidRDefault="001A2203" w:rsidP="003B3DF2">
            <w:r w:rsidRPr="001A2203">
              <w:t>0.53306</w:t>
            </w:r>
          </w:p>
        </w:tc>
        <w:tc>
          <w:tcPr>
            <w:tcW w:w="1226" w:type="dxa"/>
          </w:tcPr>
          <w:p w:rsidR="001A2203" w:rsidRPr="001A2203" w:rsidRDefault="001A2203" w:rsidP="0024230A">
            <w:r w:rsidRPr="001A2203">
              <w:t>0.597653</w:t>
            </w:r>
          </w:p>
        </w:tc>
      </w:tr>
      <w:tr w:rsidR="001A2203" w:rsidRPr="001A2203" w:rsidTr="001A2203">
        <w:tc>
          <w:tcPr>
            <w:tcW w:w="1224" w:type="dxa"/>
            <w:vMerge/>
          </w:tcPr>
          <w:p w:rsidR="001A2203" w:rsidRPr="001A2203" w:rsidRDefault="001A2203"/>
        </w:tc>
        <w:tc>
          <w:tcPr>
            <w:tcW w:w="1229" w:type="dxa"/>
          </w:tcPr>
          <w:p w:rsidR="001A2203" w:rsidRPr="001A2203" w:rsidRDefault="001A2203">
            <w:r w:rsidRPr="001A2203">
              <w:t>SD</w:t>
            </w:r>
          </w:p>
        </w:tc>
        <w:tc>
          <w:tcPr>
            <w:tcW w:w="1241" w:type="dxa"/>
          </w:tcPr>
          <w:p w:rsidR="001A2203" w:rsidRPr="001A2203" w:rsidRDefault="001A2203">
            <w:r w:rsidRPr="001A2203">
              <w:t>NA</w:t>
            </w:r>
          </w:p>
        </w:tc>
        <w:tc>
          <w:tcPr>
            <w:tcW w:w="1512" w:type="dxa"/>
          </w:tcPr>
          <w:p w:rsidR="001A2203" w:rsidRPr="001A2203" w:rsidRDefault="001A2203" w:rsidP="00286300">
            <w:r w:rsidRPr="001A2203">
              <w:t>0.102073342</w:t>
            </w:r>
          </w:p>
        </w:tc>
        <w:tc>
          <w:tcPr>
            <w:tcW w:w="1237" w:type="dxa"/>
          </w:tcPr>
          <w:p w:rsidR="001A2203" w:rsidRPr="001A2203" w:rsidRDefault="001A2203" w:rsidP="005C42C0">
            <w:r w:rsidRPr="001A2203">
              <w:t>0.225186</w:t>
            </w:r>
          </w:p>
        </w:tc>
        <w:tc>
          <w:tcPr>
            <w:tcW w:w="1187" w:type="dxa"/>
          </w:tcPr>
          <w:p w:rsidR="001A2203" w:rsidRPr="001A2203" w:rsidRDefault="001A2203" w:rsidP="003B3DF2">
            <w:r w:rsidRPr="001A2203">
              <w:t>NA</w:t>
            </w:r>
          </w:p>
        </w:tc>
        <w:tc>
          <w:tcPr>
            <w:tcW w:w="1226" w:type="dxa"/>
          </w:tcPr>
          <w:p w:rsidR="001A2203" w:rsidRPr="001A2203" w:rsidRDefault="001A2203" w:rsidP="0024230A">
            <w:r w:rsidRPr="001A2203">
              <w:t>NA</w:t>
            </w:r>
          </w:p>
        </w:tc>
      </w:tr>
    </w:tbl>
    <w:p w:rsidR="001A2203" w:rsidRDefault="001A2203"/>
    <w:p w:rsidR="00303DC9" w:rsidRDefault="00303DC9" w:rsidP="00303DC9">
      <w:proofErr w:type="gramStart"/>
      <w:r>
        <w:rPr>
          <w:b/>
          <w:bCs/>
          <w:color w:val="000000" w:themeColor="text1"/>
        </w:rPr>
        <w:t>Supplemental</w:t>
      </w:r>
      <w:r w:rsidRPr="00025E99">
        <w:rPr>
          <w:b/>
          <w:bCs/>
          <w:color w:val="000000" w:themeColor="text1"/>
        </w:rPr>
        <w:t xml:space="preserve"> Table </w:t>
      </w:r>
      <w:r>
        <w:rPr>
          <w:b/>
          <w:bCs/>
          <w:color w:val="000000" w:themeColor="text1"/>
        </w:rPr>
        <w:t>S6</w:t>
      </w:r>
      <w:r w:rsidRPr="00025E99">
        <w:rPr>
          <w:b/>
          <w:bCs/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Ratio of light</w:t>
      </w:r>
      <w:r w:rsidRPr="00025E99">
        <w:rPr>
          <w:color w:val="000000" w:themeColor="text1"/>
        </w:rPr>
        <w:t xml:space="preserve"> strand coverage v</w:t>
      </w:r>
      <w:r>
        <w:rPr>
          <w:color w:val="000000" w:themeColor="text1"/>
        </w:rPr>
        <w:t>ersus</w:t>
      </w:r>
      <w:r w:rsidRPr="00025E99">
        <w:rPr>
          <w:color w:val="000000" w:themeColor="text1"/>
        </w:rPr>
        <w:t xml:space="preserve"> heavy strand coverage across mammals.</w:t>
      </w:r>
      <w:proofErr w:type="gramEnd"/>
    </w:p>
    <w:p w:rsidR="00303DC9" w:rsidRDefault="00303DC9">
      <w:bookmarkStart w:id="0" w:name="_GoBack"/>
      <w:bookmarkEnd w:id="0"/>
    </w:p>
    <w:sectPr w:rsidR="00303D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03"/>
    <w:rsid w:val="001A2203"/>
    <w:rsid w:val="00303DC9"/>
    <w:rsid w:val="00C8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2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A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2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A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Mishmar</dc:creator>
  <cp:lastModifiedBy>Dan Mishmar</cp:lastModifiedBy>
  <cp:revision>2</cp:revision>
  <dcterms:created xsi:type="dcterms:W3CDTF">2016-11-16T15:13:00Z</dcterms:created>
  <dcterms:modified xsi:type="dcterms:W3CDTF">2016-11-19T15:32:00Z</dcterms:modified>
</cp:coreProperties>
</file>