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84" w:rsidRDefault="00C21C84" w:rsidP="00C21C84">
      <w:pPr>
        <w:pStyle w:val="Heading4"/>
        <w:bidi w:val="0"/>
        <w:spacing w:line="360" w:lineRule="auto"/>
        <w:rPr>
          <w:rFonts w:asciiTheme="minorHAnsi" w:hAnsiTheme="minorHAnsi"/>
          <w:b/>
          <w:bCs/>
          <w:i w:val="0"/>
          <w:iCs w:val="0"/>
          <w:color w:val="000000" w:themeColor="text1"/>
        </w:rPr>
      </w:pPr>
      <w:r>
        <w:rPr>
          <w:rFonts w:asciiTheme="minorHAnsi" w:hAnsiTheme="minorHAnsi"/>
          <w:b/>
          <w:bCs/>
          <w:i w:val="0"/>
          <w:iCs w:val="0"/>
          <w:color w:val="000000" w:themeColor="text1"/>
        </w:rPr>
        <w:t>Supplemental</w:t>
      </w:r>
      <w:r w:rsidRPr="003064FA">
        <w:rPr>
          <w:rFonts w:asciiTheme="minorHAnsi" w:hAnsiTheme="minorHAnsi"/>
          <w:b/>
          <w:bCs/>
          <w:i w:val="0"/>
          <w:iCs w:val="0"/>
          <w:color w:val="000000" w:themeColor="text1"/>
        </w:rPr>
        <w:t xml:space="preserve"> figures:</w:t>
      </w:r>
    </w:p>
    <w:p w:rsidR="00C21C84" w:rsidRPr="003064FA" w:rsidRDefault="00C21C84" w:rsidP="00C21C84">
      <w:pPr>
        <w:bidi w:val="0"/>
      </w:pPr>
    </w:p>
    <w:p w:rsidR="00C21C84" w:rsidRPr="00025E99" w:rsidRDefault="00C21C84" w:rsidP="00C21C84">
      <w:pPr>
        <w:bidi w:val="0"/>
        <w:spacing w:line="36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Fig </w:t>
      </w:r>
      <w:r>
        <w:rPr>
          <w:b/>
          <w:bCs/>
          <w:color w:val="000000" w:themeColor="text1"/>
        </w:rPr>
        <w:t>S</w:t>
      </w:r>
      <w:r w:rsidRPr="00025E99">
        <w:rPr>
          <w:b/>
          <w:bCs/>
          <w:color w:val="000000" w:themeColor="text1"/>
        </w:rPr>
        <w:t xml:space="preserve">1. NUMTs from </w:t>
      </w:r>
      <w:r w:rsidRPr="00025E99">
        <w:rPr>
          <w:b/>
          <w:bCs/>
          <w:i/>
          <w:iCs/>
          <w:color w:val="000000" w:themeColor="text1"/>
        </w:rPr>
        <w:t>Homo sapiens</w:t>
      </w:r>
      <w:r w:rsidRPr="00025E99">
        <w:rPr>
          <w:b/>
          <w:bCs/>
          <w:color w:val="000000" w:themeColor="text1"/>
        </w:rPr>
        <w:t xml:space="preserve"> RefSeq RNA database.</w:t>
      </w:r>
    </w:p>
    <w:p w:rsidR="00C21C84" w:rsidRDefault="00C21C84" w:rsidP="00C21C84">
      <w:pPr>
        <w:bidi w:val="0"/>
        <w:spacing w:line="360" w:lineRule="auto"/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Fig </w:t>
      </w:r>
      <w:r>
        <w:rPr>
          <w:b/>
          <w:bCs/>
          <w:color w:val="000000" w:themeColor="text1"/>
        </w:rPr>
        <w:t>S2</w:t>
      </w:r>
      <w:r w:rsidRPr="00025E99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Density of reads encompassin the mtDNA light strand pausing site.</w:t>
      </w:r>
      <w:r>
        <w:rPr>
          <w:color w:val="000000" w:themeColor="text1"/>
        </w:rPr>
        <w:t xml:space="preserve"> A. Sequencing reads</w:t>
      </w:r>
      <w:r w:rsidRPr="00025E99">
        <w:rPr>
          <w:color w:val="000000" w:themeColor="text1"/>
        </w:rPr>
        <w:t xml:space="preserve"> coverage</w:t>
      </w:r>
      <w:r>
        <w:rPr>
          <w:color w:val="000000" w:themeColor="text1"/>
        </w:rPr>
        <w:t xml:space="preserve"> generated by GRO-seq/PRO seq</w:t>
      </w:r>
      <w:r w:rsidRPr="00025E9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experiments in the region surrounding the mtDNA light strand pausing sites in all tested cell lines. </w:t>
      </w:r>
      <w:r w:rsidRPr="00F00560">
        <w:rPr>
          <w:color w:val="000000" w:themeColor="text1"/>
        </w:rPr>
        <w:t xml:space="preserve">Each panel corresponds to read density in </w:t>
      </w:r>
      <w:r>
        <w:rPr>
          <w:color w:val="000000" w:themeColor="text1"/>
        </w:rPr>
        <w:t>the indicated tested</w:t>
      </w:r>
      <w:r w:rsidRPr="00F00560">
        <w:rPr>
          <w:color w:val="000000" w:themeColor="text1"/>
        </w:rPr>
        <w:t xml:space="preserve"> cell line. </w:t>
      </w:r>
      <w:r w:rsidRPr="00025E99">
        <w:rPr>
          <w:color w:val="000000" w:themeColor="text1"/>
        </w:rPr>
        <w:t>Y-axis: sequencing read coverage. X-axis: mtDNA position</w:t>
      </w:r>
      <w:r>
        <w:rPr>
          <w:color w:val="000000" w:themeColor="text1"/>
        </w:rPr>
        <w:t>.</w:t>
      </w:r>
      <w:r w:rsidRPr="00402F81">
        <w:rPr>
          <w:color w:val="000000" w:themeColor="text1"/>
        </w:rPr>
        <w:t xml:space="preserve"> B. Coverage o</w:t>
      </w:r>
      <w:r>
        <w:rPr>
          <w:color w:val="000000" w:themeColor="text1"/>
        </w:rPr>
        <w:t>f the 3’ end of reads generated by GRO-seq /PRO seq experiments in the region surrounding the mtDNA light strand pausing site, in all of tested cell lines.</w:t>
      </w:r>
      <w:r w:rsidRPr="00BB1079">
        <w:rPr>
          <w:color w:val="000000" w:themeColor="text1"/>
        </w:rPr>
        <w:t xml:space="preserve"> </w:t>
      </w:r>
      <w:r w:rsidRPr="00402F81">
        <w:rPr>
          <w:color w:val="000000" w:themeColor="text1"/>
        </w:rPr>
        <w:t>Y-axis: number of reads</w:t>
      </w:r>
      <w:r>
        <w:rPr>
          <w:color w:val="000000" w:themeColor="text1"/>
        </w:rPr>
        <w:t xml:space="preserve"> whose </w:t>
      </w:r>
      <w:r w:rsidRPr="00402F81">
        <w:rPr>
          <w:color w:val="000000" w:themeColor="text1"/>
        </w:rPr>
        <w:t>3</w:t>
      </w:r>
      <w:r>
        <w:rPr>
          <w:color w:val="000000" w:themeColor="text1"/>
        </w:rPr>
        <w:t>’ ends in the pausing site</w:t>
      </w:r>
      <w:r w:rsidRPr="00402F81">
        <w:rPr>
          <w:color w:val="000000" w:themeColor="text1"/>
        </w:rPr>
        <w:t>. X-axis: mtDNA position</w:t>
      </w:r>
      <w:r>
        <w:rPr>
          <w:color w:val="000000" w:themeColor="text1"/>
        </w:rPr>
        <w:t>s</w:t>
      </w:r>
      <w:r w:rsidRPr="00402F81">
        <w:rPr>
          <w:color w:val="000000" w:themeColor="text1"/>
        </w:rPr>
        <w:t xml:space="preserve">. </w:t>
      </w:r>
    </w:p>
    <w:p w:rsidR="00C21C84" w:rsidRPr="00025E99" w:rsidRDefault="00C21C84" w:rsidP="00C21C84">
      <w:pPr>
        <w:bidi w:val="0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Fig </w:t>
      </w:r>
      <w:r>
        <w:rPr>
          <w:b/>
          <w:bCs/>
          <w:color w:val="000000" w:themeColor="text1"/>
        </w:rPr>
        <w:t>S3</w:t>
      </w:r>
      <w:r w:rsidRPr="00025E99">
        <w:rPr>
          <w:b/>
          <w:bCs/>
          <w:color w:val="000000" w:themeColor="text1"/>
        </w:rPr>
        <w:t xml:space="preserve">. </w:t>
      </w:r>
      <w:r w:rsidRPr="00E725E1">
        <w:rPr>
          <w:b/>
          <w:bCs/>
          <w:color w:val="000000" w:themeColor="text1"/>
        </w:rPr>
        <w:t xml:space="preserve">De-novo assembly of </w:t>
      </w:r>
      <w:r>
        <w:rPr>
          <w:b/>
          <w:bCs/>
          <w:color w:val="000000" w:themeColor="text1"/>
        </w:rPr>
        <w:t>mtDNA</w:t>
      </w:r>
      <w:r w:rsidRPr="00E725E1">
        <w:rPr>
          <w:b/>
          <w:bCs/>
          <w:color w:val="000000" w:themeColor="text1"/>
        </w:rPr>
        <w:t xml:space="preserve"> in invertebrates</w:t>
      </w:r>
      <w:r w:rsidRPr="00025E99">
        <w:rPr>
          <w:b/>
          <w:bCs/>
          <w:color w:val="000000" w:themeColor="text1"/>
        </w:rPr>
        <w:t xml:space="preserve">. </w:t>
      </w:r>
      <w:r w:rsidRPr="00025E99">
        <w:rPr>
          <w:color w:val="000000" w:themeColor="text1"/>
        </w:rPr>
        <w:t xml:space="preserve">PRO-seq and GRO-seq data enabled de-novo assembly of the entire invertebrate mtDNA sequence without a reference sequence.  Left panel – </w:t>
      </w:r>
      <w:r w:rsidRPr="00E725E1">
        <w:rPr>
          <w:i/>
          <w:iCs/>
          <w:color w:val="000000" w:themeColor="text1"/>
        </w:rPr>
        <w:t>C. elegans</w:t>
      </w:r>
      <w:r w:rsidRPr="00025E99">
        <w:rPr>
          <w:color w:val="000000" w:themeColor="text1"/>
        </w:rPr>
        <w:t xml:space="preserve">. Right panel – </w:t>
      </w:r>
      <w:r w:rsidRPr="005569D1">
        <w:rPr>
          <w:i/>
          <w:iCs/>
          <w:color w:val="000000" w:themeColor="text1"/>
        </w:rPr>
        <w:t>Drosophila</w:t>
      </w:r>
      <w:r w:rsidRPr="00025E99">
        <w:rPr>
          <w:color w:val="000000" w:themeColor="text1"/>
        </w:rPr>
        <w:t xml:space="preserve">. Scaffold used for de novo assembly: for </w:t>
      </w:r>
      <w:r w:rsidRPr="005569D1">
        <w:rPr>
          <w:i/>
          <w:iCs/>
          <w:color w:val="000000" w:themeColor="text1"/>
        </w:rPr>
        <w:t>Drosophila</w:t>
      </w:r>
      <w:r w:rsidRPr="00025E99">
        <w:rPr>
          <w:color w:val="000000" w:themeColor="text1"/>
        </w:rPr>
        <w:t xml:space="preserve"> – </w:t>
      </w:r>
      <w:r w:rsidRPr="00025E99">
        <w:rPr>
          <w:i/>
          <w:iCs/>
          <w:color w:val="000000" w:themeColor="text1"/>
        </w:rPr>
        <w:t xml:space="preserve">Bactrocera arecae </w:t>
      </w:r>
      <w:r w:rsidRPr="00025E99">
        <w:rPr>
          <w:color w:val="000000" w:themeColor="text1"/>
        </w:rPr>
        <w:t xml:space="preserve">mtDNA and for </w:t>
      </w:r>
      <w:r>
        <w:rPr>
          <w:color w:val="000000" w:themeColor="text1"/>
        </w:rPr>
        <w:t xml:space="preserve">worm </w:t>
      </w:r>
      <w:r w:rsidRPr="00025E99">
        <w:rPr>
          <w:color w:val="000000" w:themeColor="text1"/>
        </w:rPr>
        <w:t xml:space="preserve">- mtDNA from </w:t>
      </w:r>
      <w:r w:rsidRPr="00025E99">
        <w:rPr>
          <w:i/>
          <w:iCs/>
          <w:color w:val="000000" w:themeColor="text1"/>
        </w:rPr>
        <w:t>Litoditis aff. Marina Pml</w:t>
      </w:r>
      <w:r w:rsidRPr="00025E99">
        <w:rPr>
          <w:color w:val="000000" w:themeColor="text1"/>
        </w:rPr>
        <w:t xml:space="preserve">.  Blue cycle – mapped de-novo assembly contigs. Black cycle – the scaffold mtDNA sequence used to map the de novo assembly contigs. For </w:t>
      </w:r>
      <w:r>
        <w:rPr>
          <w:color w:val="000000" w:themeColor="text1"/>
        </w:rPr>
        <w:t>worm,</w:t>
      </w:r>
      <w:r w:rsidRPr="00025E99">
        <w:rPr>
          <w:color w:val="000000" w:themeColor="text1"/>
        </w:rPr>
        <w:t xml:space="preserve"> the mtDNA reads covered 97% of the scaffold genome, and for </w:t>
      </w:r>
      <w:r w:rsidRPr="005569D1">
        <w:rPr>
          <w:i/>
          <w:iCs/>
          <w:color w:val="000000" w:themeColor="text1"/>
        </w:rPr>
        <w:t>Drosophila</w:t>
      </w:r>
      <w:r w:rsidRPr="00025E99">
        <w:rPr>
          <w:color w:val="000000" w:themeColor="text1"/>
        </w:rPr>
        <w:t xml:space="preserve"> they covered 80% of the scaffold genome. Notably, the gaps mostly correspond to the non-coding control region.</w:t>
      </w:r>
    </w:p>
    <w:p w:rsidR="00C21C84" w:rsidRPr="00025E99" w:rsidRDefault="00C21C84" w:rsidP="00C21C84">
      <w:pPr>
        <w:bidi w:val="0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S1</w:t>
      </w:r>
      <w:r w:rsidRPr="00025E99">
        <w:rPr>
          <w:b/>
          <w:bCs/>
          <w:color w:val="000000" w:themeColor="text1"/>
        </w:rPr>
        <w:t>.</w:t>
      </w:r>
      <w:r w:rsidRPr="00025E99">
        <w:rPr>
          <w:color w:val="000000" w:themeColor="text1"/>
        </w:rPr>
        <w:t xml:space="preserve"> SRA accession numbers of samples used in this study.</w:t>
      </w:r>
    </w:p>
    <w:p w:rsidR="00C21C84" w:rsidRPr="00025E99" w:rsidRDefault="00C21C84" w:rsidP="00C21C84">
      <w:pPr>
        <w:bidi w:val="0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</w:t>
      </w:r>
      <w:r w:rsidRPr="00025E99">
        <w:rPr>
          <w:b/>
          <w:bCs/>
          <w:color w:val="000000" w:themeColor="text1"/>
        </w:rPr>
        <w:t>2.</w:t>
      </w:r>
      <w:r w:rsidRPr="00025E99">
        <w:rPr>
          <w:color w:val="000000" w:themeColor="text1"/>
        </w:rPr>
        <w:t xml:space="preserve"> Nucleotide positions with mutations that correspond to NUMTs. </w:t>
      </w:r>
    </w:p>
    <w:p w:rsidR="00C21C84" w:rsidRPr="00025E99" w:rsidRDefault="00C21C84" w:rsidP="00C21C84">
      <w:pPr>
        <w:bidi w:val="0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</w:t>
      </w:r>
      <w:r w:rsidRPr="00025E99">
        <w:rPr>
          <w:b/>
          <w:bCs/>
          <w:color w:val="000000" w:themeColor="text1"/>
        </w:rPr>
        <w:t>3.</w:t>
      </w:r>
      <w:r w:rsidRPr="00025E99">
        <w:rPr>
          <w:color w:val="000000" w:themeColor="text1"/>
        </w:rPr>
        <w:t xml:space="preserve"> Summary statistics of the sequence mapping process. </w:t>
      </w:r>
    </w:p>
    <w:p w:rsidR="00C21C84" w:rsidRPr="00025E99" w:rsidRDefault="00C21C84" w:rsidP="00C21C84">
      <w:pPr>
        <w:bidi w:val="0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S4</w:t>
      </w:r>
      <w:r w:rsidRPr="00025E99">
        <w:rPr>
          <w:b/>
          <w:bCs/>
          <w:color w:val="000000" w:themeColor="text1"/>
        </w:rPr>
        <w:t>.</w:t>
      </w:r>
      <w:r w:rsidRPr="00025E99">
        <w:rPr>
          <w:color w:val="000000" w:themeColor="text1"/>
        </w:rPr>
        <w:t xml:space="preserve"> Calculated values of Human mtDNA pausing site density</w:t>
      </w:r>
      <w:r>
        <w:rPr>
          <w:color w:val="000000" w:themeColor="text1"/>
        </w:rPr>
        <w:t xml:space="preserve"> and</w:t>
      </w:r>
      <w:r w:rsidRPr="00025E99">
        <w:rPr>
          <w:color w:val="000000" w:themeColor="text1"/>
        </w:rPr>
        <w:t xml:space="preserve"> </w:t>
      </w:r>
      <w:r>
        <w:rPr>
          <w:color w:val="000000" w:themeColor="text1"/>
        </w:rPr>
        <w:t>related DGF sites.</w:t>
      </w:r>
    </w:p>
    <w:p w:rsidR="00C21C84" w:rsidRPr="00025E99" w:rsidRDefault="00C21C84" w:rsidP="00C21C84">
      <w:pPr>
        <w:bidi w:val="0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</w:t>
      </w:r>
      <w:r>
        <w:rPr>
          <w:b/>
          <w:bCs/>
          <w:color w:val="000000" w:themeColor="text1"/>
        </w:rPr>
        <w:t xml:space="preserve"> S5</w:t>
      </w:r>
      <w:r w:rsidRPr="00025E99">
        <w:rPr>
          <w:b/>
          <w:bCs/>
          <w:color w:val="000000" w:themeColor="text1"/>
        </w:rPr>
        <w:t>.</w:t>
      </w:r>
      <w:r w:rsidRPr="00025E99">
        <w:rPr>
          <w:color w:val="000000" w:themeColor="text1"/>
        </w:rPr>
        <w:t xml:space="preserve"> </w:t>
      </w:r>
      <w:r>
        <w:rPr>
          <w:color w:val="000000" w:themeColor="text1"/>
        </w:rPr>
        <w:t>RNA-DNA Difference (RDD)</w:t>
      </w:r>
      <w:r w:rsidRPr="00025E99">
        <w:rPr>
          <w:color w:val="000000" w:themeColor="text1"/>
        </w:rPr>
        <w:t xml:space="preserve"> </w:t>
      </w:r>
      <w:r>
        <w:rPr>
          <w:color w:val="000000" w:themeColor="text1"/>
        </w:rPr>
        <w:t>in</w:t>
      </w:r>
      <w:r w:rsidRPr="00025E9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mtDNA </w:t>
      </w:r>
      <w:r w:rsidRPr="00025E99">
        <w:rPr>
          <w:color w:val="000000" w:themeColor="text1"/>
        </w:rPr>
        <w:t>position 2617</w:t>
      </w:r>
      <w:r>
        <w:rPr>
          <w:color w:val="000000" w:themeColor="text1"/>
        </w:rPr>
        <w:t>.</w:t>
      </w:r>
    </w:p>
    <w:p w:rsidR="00C21C84" w:rsidRPr="00025E99" w:rsidRDefault="00C21C84" w:rsidP="00C21C84">
      <w:pPr>
        <w:bidi w:val="0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S6</w:t>
      </w:r>
      <w:r w:rsidRPr="00025E99">
        <w:rPr>
          <w:b/>
          <w:bCs/>
          <w:color w:val="000000" w:themeColor="text1"/>
        </w:rPr>
        <w:t>.</w:t>
      </w:r>
      <w:r>
        <w:rPr>
          <w:color w:val="000000" w:themeColor="text1"/>
        </w:rPr>
        <w:t xml:space="preserve"> Ratio of light</w:t>
      </w:r>
      <w:r w:rsidRPr="00025E99">
        <w:rPr>
          <w:color w:val="000000" w:themeColor="text1"/>
        </w:rPr>
        <w:t xml:space="preserve"> strand coverage v</w:t>
      </w:r>
      <w:r>
        <w:rPr>
          <w:color w:val="000000" w:themeColor="text1"/>
        </w:rPr>
        <w:t>ersus</w:t>
      </w:r>
      <w:r w:rsidRPr="00025E99">
        <w:rPr>
          <w:color w:val="000000" w:themeColor="text1"/>
        </w:rPr>
        <w:t xml:space="preserve"> heavy strand coverage across mammals. </w:t>
      </w:r>
    </w:p>
    <w:p w:rsidR="00C21C84" w:rsidRPr="00025E99" w:rsidRDefault="00C21C84" w:rsidP="00C21C84">
      <w:pPr>
        <w:bidi w:val="0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</w:t>
      </w:r>
      <w:r>
        <w:rPr>
          <w:b/>
          <w:bCs/>
          <w:color w:val="000000" w:themeColor="text1"/>
        </w:rPr>
        <w:t xml:space="preserve"> S7</w:t>
      </w:r>
      <w:r w:rsidRPr="00025E99">
        <w:rPr>
          <w:b/>
          <w:bCs/>
          <w:color w:val="000000" w:themeColor="text1"/>
        </w:rPr>
        <w:t>.</w:t>
      </w:r>
      <w:r w:rsidRPr="00025E99">
        <w:rPr>
          <w:color w:val="000000" w:themeColor="text1"/>
        </w:rPr>
        <w:t xml:space="preserve"> List of mitochondrial reference genomes used in this study.</w:t>
      </w:r>
    </w:p>
    <w:p w:rsidR="00C21C84" w:rsidRPr="00025E99" w:rsidRDefault="00C21C84" w:rsidP="00C21C84">
      <w:pPr>
        <w:bidi w:val="0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S8</w:t>
      </w:r>
      <w:r w:rsidRPr="00025E99">
        <w:rPr>
          <w:b/>
          <w:bCs/>
          <w:color w:val="000000" w:themeColor="text1"/>
        </w:rPr>
        <w:t>.</w:t>
      </w:r>
      <w:r w:rsidRPr="00025E9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mtDNA </w:t>
      </w:r>
      <w:r w:rsidRPr="00025E99">
        <w:rPr>
          <w:color w:val="000000" w:themeColor="text1"/>
        </w:rPr>
        <w:t>haplogroups</w:t>
      </w:r>
      <w:r>
        <w:rPr>
          <w:color w:val="000000" w:themeColor="text1"/>
        </w:rPr>
        <w:t xml:space="preserve"> assigned to each of the analyzed samples.</w:t>
      </w:r>
    </w:p>
    <w:p w:rsidR="00C21C84" w:rsidRPr="00025E99" w:rsidRDefault="00C21C84" w:rsidP="00C21C84">
      <w:pPr>
        <w:bidi w:val="0"/>
        <w:rPr>
          <w:color w:val="000000" w:themeColor="text1"/>
        </w:rPr>
      </w:pPr>
      <w:r w:rsidRPr="00025E99">
        <w:rPr>
          <w:color w:val="000000" w:themeColor="text1"/>
        </w:rPr>
        <w:lastRenderedPageBreak/>
        <w:fldChar w:fldCharType="begin"/>
      </w:r>
      <w:r w:rsidRPr="00025E99">
        <w:rPr>
          <w:color w:val="000000" w:themeColor="text1"/>
        </w:rPr>
        <w:instrText xml:space="preserve"> ADDIN </w:instrText>
      </w:r>
      <w:r w:rsidRPr="00025E99">
        <w:rPr>
          <w:color w:val="000000" w:themeColor="text1"/>
        </w:rPr>
        <w:fldChar w:fldCharType="end"/>
      </w:r>
    </w:p>
    <w:p w:rsidR="00CB4E02" w:rsidRDefault="00CB4E02">
      <w:bookmarkStart w:id="0" w:name="_GoBack"/>
      <w:bookmarkEnd w:id="0"/>
    </w:p>
    <w:sectPr w:rsidR="00CB4E02" w:rsidSect="00CB361D">
      <w:footerReference w:type="default" r:id="rId5"/>
      <w:pgSz w:w="11906" w:h="16838"/>
      <w:pgMar w:top="1440" w:right="1797" w:bottom="1440" w:left="1797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56989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448" w:rsidRDefault="00C21C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448" w:rsidRDefault="00C21C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84"/>
    <w:rsid w:val="00C21C84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84"/>
    <w:pPr>
      <w:bidi/>
      <w:spacing w:after="160" w:line="259" w:lineRule="auto"/>
    </w:pPr>
    <w:rPr>
      <w:rFonts w:eastAsiaTheme="minorHAnsi"/>
      <w:sz w:val="22"/>
      <w:szCs w:val="22"/>
      <w:lang w:bidi="he-I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C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21C8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C21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C84"/>
    <w:rPr>
      <w:rFonts w:eastAsiaTheme="minorHAnsi"/>
      <w:sz w:val="22"/>
      <w:szCs w:val="22"/>
      <w:lang w:bidi="he-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84"/>
    <w:pPr>
      <w:bidi/>
      <w:spacing w:after="160" w:line="259" w:lineRule="auto"/>
    </w:pPr>
    <w:rPr>
      <w:rFonts w:eastAsiaTheme="minorHAnsi"/>
      <w:sz w:val="22"/>
      <w:szCs w:val="22"/>
      <w:lang w:bidi="he-I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C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21C8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C21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C84"/>
    <w:rPr>
      <w:rFonts w:eastAsiaTheme="minorHAnsi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Macintosh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2017-01-03T16:50:00Z</dcterms:created>
  <dcterms:modified xsi:type="dcterms:W3CDTF">2017-01-03T16:50:00Z</dcterms:modified>
</cp:coreProperties>
</file>