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B42" w:rsidRPr="00D82B42" w:rsidRDefault="00D82B42" w:rsidP="00802C80">
      <w:pPr>
        <w:spacing w:line="240" w:lineRule="auto"/>
        <w:jc w:val="center"/>
        <w:rPr>
          <w:sz w:val="40"/>
          <w:szCs w:val="40"/>
          <w:u w:val="single"/>
        </w:rPr>
      </w:pPr>
      <w:r w:rsidRPr="00D82B42">
        <w:rPr>
          <w:sz w:val="40"/>
          <w:szCs w:val="40"/>
          <w:u w:val="single"/>
        </w:rPr>
        <w:t>Supplementary</w:t>
      </w:r>
    </w:p>
    <w:p w:rsidR="007F79C7" w:rsidRDefault="007F79C7" w:rsidP="00802C80">
      <w:pPr>
        <w:spacing w:line="240" w:lineRule="auto"/>
      </w:pPr>
    </w:p>
    <w:p w:rsidR="000360AA" w:rsidRPr="000360AA" w:rsidRDefault="000360AA" w:rsidP="00802C80">
      <w:pPr>
        <w:pStyle w:val="ListParagraph"/>
        <w:spacing w:after="120" w:line="240" w:lineRule="auto"/>
        <w:jc w:val="both"/>
        <w:rPr>
          <w:rFonts w:cstheme="minorHAnsi"/>
          <w:i/>
          <w:iCs/>
        </w:rPr>
      </w:pPr>
      <w:r w:rsidRPr="000360AA">
        <w:rPr>
          <w:rFonts w:cstheme="minorHAnsi"/>
          <w:b/>
          <w:bCs/>
        </w:rPr>
        <w:t xml:space="preserve">Predicting origin-specific effects: </w:t>
      </w:r>
    </w:p>
    <w:p w:rsidR="000360AA" w:rsidRPr="007F79C7" w:rsidRDefault="000360AA" w:rsidP="00802C80">
      <w:pPr>
        <w:spacing w:after="120" w:line="240" w:lineRule="auto"/>
        <w:jc w:val="both"/>
        <w:rPr>
          <w:rFonts w:cstheme="minorHAnsi"/>
          <w:i/>
          <w:iCs/>
        </w:rPr>
      </w:pPr>
      <w:r w:rsidRPr="007F79C7">
        <w:rPr>
          <w:rFonts w:cstheme="minorHAnsi"/>
        </w:rPr>
        <w:t xml:space="preserve">We  analyzed the case of mutations that specifically affect the affinity of a subset of origins. For simplicity we assume that origins are divided into two temporal classes that are differentially regulated. We defined those subsets based on their firing efficiencies in wild-type cells, considering origin </w:t>
      </w:r>
      <w:r w:rsidRPr="007F79C7">
        <w:rPr>
          <w:rFonts w:cstheme="minorHAnsi"/>
          <w:i/>
          <w:iCs/>
        </w:rPr>
        <w:t>i</w:t>
      </w:r>
      <w:r w:rsidRPr="007F79C7">
        <w:rPr>
          <w:rFonts w:cstheme="minorHAnsi"/>
        </w:rPr>
        <w:t xml:space="preserve"> as early if </w:t>
      </w:r>
      <w:r w:rsidRPr="007F79C7">
        <w:rPr>
          <w:rFonts w:cstheme="minorHAnsi"/>
          <w:i/>
          <w:iCs/>
        </w:rPr>
        <w:t>f</w:t>
      </w:r>
      <w:r w:rsidRPr="007F79C7">
        <w:rPr>
          <w:rFonts w:cstheme="minorHAnsi"/>
          <w:i/>
          <w:iCs/>
          <w:vertAlign w:val="subscript"/>
        </w:rPr>
        <w:t xml:space="preserve">i </w:t>
      </w:r>
      <w:r w:rsidRPr="007F79C7">
        <w:rPr>
          <w:rFonts w:cstheme="minorHAnsi"/>
        </w:rPr>
        <w:t xml:space="preserve">is higher than the median firing frequency and late if this frequency is lower. A mutation </w:t>
      </w:r>
      <w:r w:rsidRPr="007F79C7">
        <w:rPr>
          <w:rFonts w:cstheme="minorHAnsi"/>
          <w:i/>
          <w:iCs/>
        </w:rPr>
        <w:t>j</w:t>
      </w:r>
      <w:r w:rsidRPr="007F79C7">
        <w:rPr>
          <w:rFonts w:cstheme="minorHAnsi"/>
        </w:rPr>
        <w:t xml:space="preserve"> therefore modulates firing probabilities according to:</w:t>
      </w:r>
    </w:p>
    <w:p w:rsidR="000360AA" w:rsidRPr="001D428D" w:rsidRDefault="000360AA" w:rsidP="00802C80">
      <w:pPr>
        <w:spacing w:after="120" w:line="240" w:lineRule="auto"/>
        <w:jc w:val="center"/>
        <w:rPr>
          <w:rFonts w:cstheme="minorHAnsi"/>
        </w:rPr>
      </w:pPr>
      <w:r w:rsidRPr="001D428D">
        <w:rPr>
          <w:rFonts w:cstheme="minorHAnsi"/>
        </w:rPr>
        <w:t xml:space="preserve"> </w:t>
      </w:r>
      <w:r w:rsidRPr="001D428D">
        <w:rPr>
          <w:rFonts w:cstheme="minorHAnsi"/>
          <w:position w:val="-32"/>
        </w:rPr>
        <w:object w:dxaOrig="2280" w:dyaOrig="760" w14:anchorId="1BDE5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9.4pt" o:ole="">
            <v:imagedata r:id="rId8" o:title=""/>
          </v:shape>
          <o:OLEObject Type="Embed" ProgID="Equation.3" ShapeID="_x0000_i1025" DrawAspect="Content" ObjectID="_1542347339" r:id="rId9"/>
        </w:object>
      </w:r>
    </w:p>
    <w:p w:rsidR="000360AA" w:rsidRPr="00686E0E" w:rsidRDefault="000360AA" w:rsidP="00802C80">
      <w:pPr>
        <w:spacing w:after="120" w:line="240" w:lineRule="auto"/>
        <w:jc w:val="both"/>
        <w:rPr>
          <w:rFonts w:ascii="Symbol" w:hAnsi="Symbol" w:cstheme="minorHAnsi"/>
        </w:rPr>
      </w:pPr>
      <w:r w:rsidRPr="001D428D">
        <w:rPr>
          <w:rFonts w:cstheme="minorHAnsi"/>
        </w:rPr>
        <w:t>The parameter</w:t>
      </w:r>
      <w:r w:rsidRPr="001D428D">
        <w:rPr>
          <w:rFonts w:cstheme="minorHAnsi"/>
          <w:position w:val="-10"/>
        </w:rPr>
        <w:object w:dxaOrig="1020" w:dyaOrig="320" w14:anchorId="3C2BF5F8">
          <v:shape id="_x0000_i1026" type="#_x0000_t75" style="width:49.8pt;height:14.4pt" o:ole="">
            <v:imagedata r:id="rId10" o:title=""/>
          </v:shape>
          <o:OLEObject Type="Embed" ProgID="Equation.3" ShapeID="_x0000_i1026" DrawAspect="Content" ObjectID="_1542347340" r:id="rId11"/>
        </w:object>
      </w:r>
      <w:r w:rsidRPr="001D428D">
        <w:rPr>
          <w:rFonts w:cstheme="minorHAnsi"/>
        </w:rPr>
        <w:t xml:space="preserve"> </w:t>
      </w:r>
      <w:r w:rsidRPr="001D428D">
        <w:rPr>
          <w:rFonts w:cstheme="minorHAnsi"/>
        </w:rPr>
        <w:fldChar w:fldCharType="begin"/>
      </w:r>
      <w:r w:rsidRPr="001D428D">
        <w:rPr>
          <w:rFonts w:cstheme="minorHAnsi"/>
        </w:rPr>
        <w:instrText xml:space="preserve"> QUOTE </w:instrText>
      </w:r>
      <m:oMath>
        <m:r>
          <m:rPr>
            <m:sty m:val="p"/>
          </m:rPr>
          <w:rPr>
            <w:rFonts w:ascii="Cambria Math" w:hAnsi="Cambria Math" w:cstheme="minorHAnsi"/>
          </w:rPr>
          <m:t>ρϵ[0.5,1]</m:t>
        </m:r>
      </m:oMath>
      <w:r w:rsidRPr="001D428D">
        <w:rPr>
          <w:rFonts w:cstheme="minorHAnsi"/>
        </w:rPr>
        <w:instrText xml:space="preserve"> </w:instrText>
      </w:r>
      <w:r w:rsidRPr="001D428D">
        <w:rPr>
          <w:rFonts w:cstheme="minorHAnsi"/>
        </w:rPr>
        <w:fldChar w:fldCharType="end"/>
      </w:r>
      <w:r w:rsidRPr="001D428D">
        <w:rPr>
          <w:rFonts w:cstheme="minorHAnsi"/>
        </w:rPr>
        <w:t xml:space="preserve"> defines the specificity of the perturbation: </w:t>
      </w:r>
      <w:r w:rsidRPr="00686E0E">
        <w:rPr>
          <w:rFonts w:ascii="Symbol" w:hAnsi="Symbol" w:cstheme="minorHAnsi"/>
          <w:i/>
          <w:iCs/>
        </w:rPr>
        <w:t></w:t>
      </w:r>
      <w:r w:rsidRPr="00686E0E">
        <w:rPr>
          <w:rFonts w:ascii="Symbol" w:hAnsi="Symbol" w:cstheme="minorHAnsi"/>
          <w:i/>
          <w:iCs/>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1D428D">
        <w:rPr>
          <w:rFonts w:cstheme="minorHAnsi"/>
        </w:rPr>
        <w:t xml:space="preserve">simulates a fully asymmetric (local) perturbation, where mutations affect either the early or the late origins, whereas </w:t>
      </w:r>
      <w:r w:rsidRPr="00686E0E">
        <w:rPr>
          <w:rFonts w:ascii="Symbol" w:hAnsi="Symbol" w:cstheme="minorHAnsi"/>
          <w:i/>
          <w:iCs/>
        </w:rPr>
        <w:t></w:t>
      </w:r>
      <w:r w:rsidRPr="00686E0E">
        <w:rPr>
          <w:rFonts w:ascii="Symbol" w:hAnsi="Symbol" w:cstheme="minorHAnsi"/>
          <w:i/>
          <w:iCs/>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1D428D">
        <w:rPr>
          <w:rFonts w:cstheme="minorHAnsi"/>
        </w:rPr>
        <w:t>corresponds to fully symmetric (global) perturbations, where mutations modulate all origins to the same extent. This last case is equivalent to changing the replicon length</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p>
    <w:p w:rsidR="000360AA" w:rsidRDefault="000360AA" w:rsidP="00802C80">
      <w:pPr>
        <w:spacing w:after="120" w:line="240" w:lineRule="auto"/>
        <w:rPr>
          <w:rFonts w:cstheme="minorHAnsi"/>
        </w:rPr>
      </w:pPr>
      <w:r w:rsidRPr="001D428D">
        <w:rPr>
          <w:rFonts w:cstheme="minorHAnsi"/>
        </w:rPr>
        <w:t>We selected different values of</w:t>
      </w:r>
      <w:r w:rsidRPr="00686E0E">
        <w:rPr>
          <w:rFonts w:ascii="Symbol" w:hAnsi="Symbol" w:cstheme="minorHAnsi"/>
        </w:rPr>
        <w:t></w:t>
      </w:r>
      <w:r w:rsidRPr="00686E0E">
        <w:rPr>
          <w:rFonts w:ascii="Symbol" w:hAnsi="Symbol" w:cstheme="minorHAnsi"/>
          <w:i/>
          <w:iCs/>
        </w:rPr>
        <w:t></w:t>
      </w:r>
      <w:r w:rsidRPr="00686E0E">
        <w:rPr>
          <w:rFonts w:ascii="Symbol" w:hAnsi="Symbol" w:cstheme="minorHAnsi"/>
        </w:rPr>
        <w:t></w:t>
      </w:r>
      <w:r w:rsidRPr="00686E0E">
        <w:rPr>
          <w:rFonts w:ascii="Symbol" w:hAnsi="Symbol" w:cstheme="minorHAnsi"/>
        </w:rPr>
        <w:t></w:t>
      </w:r>
      <w:r w:rsidRPr="001D428D">
        <w:rPr>
          <w:rFonts w:cstheme="minorHAnsi"/>
        </w:rPr>
        <w:t xml:space="preserve">and for each value generated </w:t>
      </w:r>
      <w:r>
        <w:rPr>
          <w:rFonts w:cstheme="minorHAnsi"/>
        </w:rPr>
        <w:t>a dataset of 200 profiles</w:t>
      </w:r>
      <w:r w:rsidRPr="001D428D">
        <w:rPr>
          <w:rFonts w:cstheme="minorHAnsi"/>
        </w:rPr>
        <w:t xml:space="preserve"> </w:t>
      </w:r>
      <w:r>
        <w:rPr>
          <w:rFonts w:cstheme="minorHAnsi"/>
        </w:rPr>
        <w:t>that differ</w:t>
      </w:r>
      <w:r w:rsidRPr="001D428D">
        <w:rPr>
          <w:rFonts w:cstheme="minorHAnsi"/>
        </w:rPr>
        <w:t xml:space="preserve"> by the mutation strength </w:t>
      </w:r>
      <w:r w:rsidRPr="001D428D">
        <w:rPr>
          <w:rFonts w:cstheme="minorHAnsi"/>
          <w:i/>
          <w:iCs/>
        </w:rPr>
        <w:t xml:space="preserve">m </w:t>
      </w:r>
      <w:r w:rsidRPr="001D428D">
        <w:rPr>
          <w:rFonts w:cstheme="minorHAnsi"/>
        </w:rPr>
        <w:t xml:space="preserve">and </w:t>
      </w:r>
      <w:r w:rsidR="00E03389">
        <w:rPr>
          <w:rFonts w:cstheme="minorHAnsi"/>
        </w:rPr>
        <w:t xml:space="preserve">the </w:t>
      </w:r>
      <w:r w:rsidRPr="001D428D">
        <w:rPr>
          <w:rFonts w:cstheme="minorHAnsi"/>
        </w:rPr>
        <w:t xml:space="preserve">random noise. Each dataset was then subjected to SVD. Notably, the number of eigenprofiles that correctly predicted origins now changed with </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1D428D">
        <w:rPr>
          <w:rFonts w:cstheme="minorHAnsi"/>
        </w:rPr>
        <w:t xml:space="preserve">in the case of </w:t>
      </w:r>
      <w:r w:rsidR="00E03389">
        <w:rPr>
          <w:rFonts w:cstheme="minorHAnsi"/>
        </w:rPr>
        <w:t xml:space="preserve">a </w:t>
      </w:r>
      <w:r w:rsidRPr="001D428D">
        <w:rPr>
          <w:rFonts w:cstheme="minorHAnsi"/>
        </w:rPr>
        <w:t xml:space="preserve">global perturbation </w:t>
      </w:r>
      <w:r w:rsidRPr="00686E0E">
        <w:rPr>
          <w:rFonts w:ascii="Symbol" w:hAnsi="Symbol" w:cstheme="minorHAnsi"/>
        </w:rPr>
        <w:t></w:t>
      </w:r>
      <w:r w:rsidRPr="00686E0E">
        <w:rPr>
          <w:rFonts w:ascii="Symbol" w:hAnsi="Symbol" w:cstheme="minorHAnsi"/>
          <w:i/>
          <w:iCs/>
        </w:rPr>
        <w:t></w:t>
      </w:r>
      <w:r w:rsidRPr="001D428D">
        <w:rPr>
          <w:rFonts w:cstheme="minorHAnsi"/>
        </w:rPr>
        <w:t xml:space="preserve">=0.5), only the first two eigenprofiles properly predicted origins, consistent with our results above. In contrast, when the perturbation was local </w:t>
      </w:r>
      <w:r w:rsidRPr="00686E0E">
        <w:rPr>
          <w:rFonts w:ascii="Symbol" w:hAnsi="Symbol" w:cstheme="minorHAnsi"/>
        </w:rPr>
        <w:t></w:t>
      </w:r>
      <w:r w:rsidRPr="00686E0E">
        <w:rPr>
          <w:rFonts w:ascii="Symbol" w:hAnsi="Symbol" w:cstheme="minorHAnsi"/>
          <w:i/>
          <w:iCs/>
        </w:rPr>
        <w:t></w:t>
      </w:r>
      <w:r w:rsidRPr="00686E0E">
        <w:rPr>
          <w:rFonts w:ascii="Symbol" w:hAnsi="Symbol" w:cstheme="minorHAnsi"/>
          <w:i/>
          <w:iCs/>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686E0E">
        <w:rPr>
          <w:rFonts w:ascii="Symbol" w:hAnsi="Symbol" w:cstheme="minorHAnsi"/>
        </w:rPr>
        <w:t></w:t>
      </w:r>
      <w:r w:rsidRPr="001D428D">
        <w:rPr>
          <w:rFonts w:cstheme="minorHAnsi"/>
        </w:rPr>
        <w:t xml:space="preserve"> at least three eigenprofiles properly captured real origins (Figure </w:t>
      </w:r>
      <w:r>
        <w:rPr>
          <w:rFonts w:cstheme="minorHAnsi"/>
        </w:rPr>
        <w:t>S4</w:t>
      </w:r>
      <w:r w:rsidRPr="001D428D">
        <w:rPr>
          <w:rFonts w:cstheme="minorHAnsi"/>
        </w:rPr>
        <w:t xml:space="preserve">). In this case, different eigenprofiles were tuned to specific subsets of origins. </w:t>
      </w:r>
    </w:p>
    <w:p w:rsidR="00C66444" w:rsidRDefault="00C66444" w:rsidP="00802C80">
      <w:pPr>
        <w:spacing w:after="120" w:line="240" w:lineRule="auto"/>
        <w:rPr>
          <w:rFonts w:cstheme="minorHAnsi"/>
        </w:rPr>
      </w:pPr>
    </w:p>
    <w:p w:rsidR="00C66444" w:rsidRDefault="00C66444" w:rsidP="00802C80">
      <w:pPr>
        <w:spacing w:after="120" w:line="240" w:lineRule="auto"/>
        <w:rPr>
          <w:rFonts w:cstheme="minorHAnsi"/>
        </w:rPr>
      </w:pPr>
    </w:p>
    <w:p w:rsidR="00C66444" w:rsidRDefault="00C66444" w:rsidP="00802C80">
      <w:pPr>
        <w:spacing w:after="120" w:line="240" w:lineRule="auto"/>
        <w:rPr>
          <w:rFonts w:cstheme="minorHAnsi"/>
        </w:rPr>
      </w:pPr>
    </w:p>
    <w:p w:rsidR="00C66444" w:rsidRDefault="00C66444" w:rsidP="00802C80">
      <w:pPr>
        <w:spacing w:after="120" w:line="240" w:lineRule="auto"/>
        <w:rPr>
          <w:rFonts w:cstheme="minorHAnsi"/>
        </w:rPr>
      </w:pPr>
    </w:p>
    <w:p w:rsidR="00C66444" w:rsidRDefault="00C66444" w:rsidP="00802C80">
      <w:pPr>
        <w:spacing w:after="120" w:line="240" w:lineRule="auto"/>
        <w:rPr>
          <w:rFonts w:cstheme="minorHAnsi"/>
        </w:rPr>
      </w:pPr>
    </w:p>
    <w:p w:rsidR="00580C27" w:rsidRDefault="00580C27" w:rsidP="00802C80">
      <w:pPr>
        <w:spacing w:after="120" w:line="240" w:lineRule="auto"/>
        <w:rPr>
          <w:rFonts w:cstheme="minorHAnsi"/>
        </w:rPr>
      </w:pPr>
    </w:p>
    <w:p w:rsidR="002300F0" w:rsidRDefault="002300F0" w:rsidP="00802C80">
      <w:pPr>
        <w:spacing w:line="240" w:lineRule="auto"/>
      </w:pPr>
      <w:r w:rsidRPr="000360AA">
        <w:rPr>
          <w:noProof/>
        </w:rPr>
        <w:lastRenderedPageBreak/>
        <w:drawing>
          <wp:inline distT="0" distB="0" distL="0" distR="0" wp14:anchorId="00FF0335" wp14:editId="522ABEE0">
            <wp:extent cx="5485406" cy="2641981"/>
            <wp:effectExtent l="0" t="0" r="0" b="6350"/>
            <wp:docPr id="6" name="Picture 6" descr="D:\Copy\Lab\Replication\Paper_model\figures\Ilustrator files August 5\Figure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opy\Lab\Replication\Paper_model\figures\Ilustrator files August 5\FigureS2-0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1964"/>
                    <a:stretch/>
                  </pic:blipFill>
                  <pic:spPr bwMode="auto">
                    <a:xfrm>
                      <a:off x="0" y="0"/>
                      <a:ext cx="5486400" cy="2642460"/>
                    </a:xfrm>
                    <a:prstGeom prst="rect">
                      <a:avLst/>
                    </a:prstGeom>
                    <a:noFill/>
                    <a:ln>
                      <a:noFill/>
                    </a:ln>
                    <a:extLst>
                      <a:ext uri="{53640926-AAD7-44D8-BBD7-CCE9431645EC}">
                        <a14:shadowObscured xmlns:a14="http://schemas.microsoft.com/office/drawing/2010/main"/>
                      </a:ext>
                    </a:extLst>
                  </pic:spPr>
                </pic:pic>
              </a:graphicData>
            </a:graphic>
          </wp:inline>
        </w:drawing>
      </w:r>
    </w:p>
    <w:p w:rsidR="002300F0" w:rsidRPr="00CC0C96" w:rsidRDefault="002300F0">
      <w:pPr>
        <w:pStyle w:val="NormalWeb"/>
        <w:rPr>
          <w:rFonts w:asciiTheme="minorHAnsi" w:hAnsiTheme="minorHAnsi" w:cstheme="minorHAnsi"/>
          <w:sz w:val="22"/>
          <w:szCs w:val="22"/>
        </w:rPr>
      </w:pPr>
      <w:r w:rsidRPr="00CC0C96">
        <w:rPr>
          <w:rFonts w:asciiTheme="minorHAnsi" w:hAnsiTheme="minorHAnsi"/>
          <w:b/>
          <w:bCs/>
          <w:sz w:val="22"/>
          <w:szCs w:val="22"/>
        </w:rPr>
        <w:t>Figure S</w:t>
      </w:r>
      <w:r>
        <w:rPr>
          <w:rFonts w:asciiTheme="minorHAnsi" w:hAnsiTheme="minorHAnsi"/>
          <w:b/>
          <w:bCs/>
          <w:sz w:val="22"/>
          <w:szCs w:val="22"/>
        </w:rPr>
        <w:t>1</w:t>
      </w:r>
      <w:r w:rsidRPr="00CC0C96">
        <w:rPr>
          <w:rFonts w:asciiTheme="minorHAnsi" w:hAnsiTheme="minorHAnsi"/>
          <w:b/>
          <w:bCs/>
          <w:sz w:val="22"/>
          <w:szCs w:val="22"/>
        </w:rPr>
        <w:t xml:space="preserve">: </w:t>
      </w:r>
      <w:r w:rsidRPr="00902466">
        <w:rPr>
          <w:rFonts w:asciiTheme="minorHAnsi" w:hAnsiTheme="minorHAnsi" w:cstheme="minorHAnsi"/>
          <w:i/>
          <w:iCs/>
          <w:sz w:val="22"/>
          <w:szCs w:val="22"/>
        </w:rPr>
        <w:t>The</w:t>
      </w:r>
      <w:r>
        <w:rPr>
          <w:rFonts w:asciiTheme="minorHAnsi" w:hAnsiTheme="minorHAnsi"/>
          <w:b/>
          <w:bCs/>
          <w:sz w:val="22"/>
          <w:szCs w:val="22"/>
        </w:rPr>
        <w:t xml:space="preserve"> </w:t>
      </w:r>
      <w:r>
        <w:rPr>
          <w:rFonts w:asciiTheme="minorHAnsi" w:hAnsiTheme="minorHAnsi" w:cstheme="minorHAnsi"/>
          <w:i/>
          <w:iCs/>
          <w:sz w:val="22"/>
          <w:szCs w:val="22"/>
        </w:rPr>
        <w:t>a</w:t>
      </w:r>
      <w:r w:rsidRPr="00CC0C96">
        <w:rPr>
          <w:rFonts w:asciiTheme="minorHAnsi" w:hAnsiTheme="minorHAnsi" w:cstheme="minorHAnsi"/>
          <w:i/>
          <w:iCs/>
          <w:sz w:val="22"/>
          <w:szCs w:val="22"/>
        </w:rPr>
        <w:t xml:space="preserve">utocorrelation measure depends on the replicon length: </w:t>
      </w:r>
      <w:r w:rsidRPr="00CC0C96">
        <w:rPr>
          <w:rFonts w:asciiTheme="minorHAnsi" w:hAnsiTheme="minorHAnsi" w:cstheme="minorHAnsi"/>
          <w:sz w:val="22"/>
          <w:szCs w:val="22"/>
        </w:rPr>
        <w:t xml:space="preserve">A dataset of 400 simulated profiles generated by changing the replicon length </w:t>
      </w:r>
      <w:r w:rsidRPr="00CC0C96">
        <w:rPr>
          <w:rFonts w:ascii="Symbol" w:hAnsi="Symbol" w:cstheme="minorHAnsi"/>
          <w:sz w:val="22"/>
          <w:szCs w:val="22"/>
        </w:rPr>
        <w:t></w:t>
      </w:r>
      <w:r w:rsidRPr="00CC0C96">
        <w:rPr>
          <w:rFonts w:asciiTheme="minorHAnsi" w:hAnsiTheme="minorHAnsi" w:cstheme="minorHAnsi"/>
          <w:sz w:val="22"/>
          <w:szCs w:val="22"/>
        </w:rPr>
        <w:t xml:space="preserve"> was subjected to autocorrelation analysis. The autocorrelation as a function of  </w:t>
      </w:r>
      <w:r w:rsidRPr="00CC0C96">
        <w:rPr>
          <w:rFonts w:ascii="Symbol" w:hAnsi="Symbol" w:cstheme="minorHAnsi"/>
          <w:sz w:val="22"/>
          <w:szCs w:val="22"/>
        </w:rPr>
        <w:t></w:t>
      </w:r>
      <w:r w:rsidRPr="00CC0C96">
        <w:rPr>
          <w:rFonts w:asciiTheme="minorHAnsi" w:hAnsiTheme="minorHAnsi" w:cstheme="minorHAnsi"/>
          <w:sz w:val="22"/>
          <w:szCs w:val="22"/>
        </w:rPr>
        <w:t xml:space="preserve"> </w:t>
      </w:r>
      <w:r>
        <w:rPr>
          <w:rFonts w:asciiTheme="minorHAnsi" w:hAnsiTheme="minorHAnsi" w:cstheme="minorHAnsi"/>
          <w:sz w:val="22"/>
          <w:szCs w:val="22"/>
        </w:rPr>
        <w:t>(</w:t>
      </w:r>
      <w:r w:rsidRPr="00CC0C96">
        <w:rPr>
          <w:rFonts w:asciiTheme="minorHAnsi" w:hAnsiTheme="minorHAnsi" w:cstheme="minorHAnsi"/>
          <w:sz w:val="22"/>
          <w:szCs w:val="22"/>
        </w:rPr>
        <w:t>the replicon length</w:t>
      </w:r>
      <w:r>
        <w:rPr>
          <w:rFonts w:asciiTheme="minorHAnsi" w:hAnsiTheme="minorHAnsi" w:cstheme="minorHAnsi"/>
          <w:sz w:val="22"/>
          <w:szCs w:val="22"/>
        </w:rPr>
        <w:t>) was</w:t>
      </w:r>
      <w:r w:rsidRPr="00CC0C96">
        <w:rPr>
          <w:rFonts w:asciiTheme="minorHAnsi" w:hAnsiTheme="minorHAnsi" w:cstheme="minorHAnsi"/>
          <w:sz w:val="22"/>
          <w:szCs w:val="22"/>
        </w:rPr>
        <w:t xml:space="preserve"> used to generate the profile for the values of 12 Kb (blue), 23 Kb (red), 52 Kb(green), 114 Kb (brown) and 251 Kb (orange) </w:t>
      </w:r>
      <w:r>
        <w:rPr>
          <w:rFonts w:asciiTheme="minorHAnsi" w:hAnsiTheme="minorHAnsi" w:cstheme="minorHAnsi"/>
          <w:sz w:val="22"/>
          <w:szCs w:val="22"/>
        </w:rPr>
        <w:t>all</w:t>
      </w:r>
      <w:r w:rsidRPr="00CC0C96">
        <w:rPr>
          <w:rFonts w:asciiTheme="minorHAnsi" w:hAnsiTheme="minorHAnsi" w:cstheme="minorHAnsi"/>
          <w:sz w:val="22"/>
          <w:szCs w:val="22"/>
        </w:rPr>
        <w:t xml:space="preserve"> shown in (A).  The  </w:t>
      </w:r>
      <w:r w:rsidRPr="00CC0C96">
        <w:rPr>
          <w:rFonts w:ascii="Symbol" w:hAnsi="Symbol" w:cstheme="minorHAnsi"/>
          <w:sz w:val="22"/>
          <w:szCs w:val="22"/>
        </w:rPr>
        <w:t></w:t>
      </w:r>
      <w:r w:rsidRPr="00CC0C96">
        <w:rPr>
          <w:rFonts w:asciiTheme="minorHAnsi" w:hAnsiTheme="minorHAnsi" w:cstheme="minorHAnsi"/>
          <w:sz w:val="22"/>
          <w:szCs w:val="22"/>
        </w:rPr>
        <w:t xml:space="preserve"> value predicted from the autocorrelation  (at </w:t>
      </w:r>
      <w:r>
        <w:rPr>
          <w:rFonts w:asciiTheme="minorHAnsi" w:hAnsiTheme="minorHAnsi" w:cstheme="minorHAnsi"/>
          <w:sz w:val="22"/>
          <w:szCs w:val="22"/>
        </w:rPr>
        <w:t>30</w:t>
      </w:r>
      <w:r w:rsidRPr="00CC0C96">
        <w:rPr>
          <w:rFonts w:asciiTheme="minorHAnsi" w:hAnsiTheme="minorHAnsi" w:cstheme="minorHAnsi"/>
          <w:sz w:val="22"/>
          <w:szCs w:val="22"/>
        </w:rPr>
        <w:t xml:space="preserve"> Kb) , is shown in (B).</w:t>
      </w:r>
    </w:p>
    <w:p w:rsidR="002300F0" w:rsidRDefault="002300F0" w:rsidP="00802C80">
      <w:pPr>
        <w:pStyle w:val="NormalWeb"/>
      </w:pPr>
    </w:p>
    <w:p w:rsidR="002300F0" w:rsidRDefault="002300F0" w:rsidP="00802C80">
      <w:pPr>
        <w:spacing w:line="240" w:lineRule="auto"/>
      </w:pPr>
      <w:r w:rsidRPr="000360AA">
        <w:rPr>
          <w:noProof/>
        </w:rPr>
        <w:drawing>
          <wp:inline distT="0" distB="0" distL="0" distR="0" wp14:anchorId="4CE9812D" wp14:editId="350D6C92">
            <wp:extent cx="3073295" cy="2496154"/>
            <wp:effectExtent l="0" t="0" r="0" b="0"/>
            <wp:docPr id="8" name="Picture 8" descr="D:\Copy\Lab\Replication\Paper_model\figures\Ilustrator files August 5\FigureS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opy\Lab\Replication\Paper_model\figures\Ilustrator files August 5\FigureS3-0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9737"/>
                    <a:stretch/>
                  </pic:blipFill>
                  <pic:spPr bwMode="auto">
                    <a:xfrm>
                      <a:off x="0" y="0"/>
                      <a:ext cx="3108434" cy="2524694"/>
                    </a:xfrm>
                    <a:prstGeom prst="rect">
                      <a:avLst/>
                    </a:prstGeom>
                    <a:noFill/>
                    <a:ln>
                      <a:noFill/>
                    </a:ln>
                    <a:extLst>
                      <a:ext uri="{53640926-AAD7-44D8-BBD7-CCE9431645EC}">
                        <a14:shadowObscured xmlns:a14="http://schemas.microsoft.com/office/drawing/2010/main"/>
                      </a:ext>
                    </a:extLst>
                  </pic:spPr>
                </pic:pic>
              </a:graphicData>
            </a:graphic>
          </wp:inline>
        </w:drawing>
      </w:r>
    </w:p>
    <w:p w:rsidR="002300F0" w:rsidRDefault="002300F0" w:rsidP="00802C80">
      <w:pPr>
        <w:spacing w:line="240" w:lineRule="auto"/>
      </w:pPr>
      <w:r w:rsidRPr="004A798F">
        <w:rPr>
          <w:b/>
          <w:bCs/>
        </w:rPr>
        <w:t>Figure S</w:t>
      </w:r>
      <w:r>
        <w:rPr>
          <w:b/>
          <w:bCs/>
        </w:rPr>
        <w:t>2</w:t>
      </w:r>
      <w:r w:rsidRPr="004A798F">
        <w:rPr>
          <w:b/>
          <w:bCs/>
        </w:rPr>
        <w:t xml:space="preserve">: </w:t>
      </w:r>
      <w:r>
        <w:t xml:space="preserve">Projection of simulated profiles to the first two leading eigenprofiles. The color gradient reflects the replicon length </w:t>
      </w:r>
      <w:r>
        <w:rPr>
          <w:rFonts w:ascii="Symbol" w:hAnsi="Symbol"/>
        </w:rPr>
        <w:t></w:t>
      </w:r>
      <w:r>
        <w:t xml:space="preserve">. The dashed lines represent the slope of profiles with the same replicon length </w:t>
      </w:r>
      <w:r>
        <w:rPr>
          <w:rFonts w:ascii="Symbol" w:hAnsi="Symbol"/>
        </w:rPr>
        <w:t></w:t>
      </w:r>
      <w:r>
        <w:t xml:space="preserve"> parameter. </w:t>
      </w:r>
    </w:p>
    <w:p w:rsidR="00580C27" w:rsidRDefault="00580C27" w:rsidP="00802C80">
      <w:pPr>
        <w:spacing w:after="120" w:line="240" w:lineRule="auto"/>
        <w:rPr>
          <w:rFonts w:cstheme="minorHAnsi"/>
        </w:rPr>
      </w:pPr>
    </w:p>
    <w:p w:rsidR="007F79C7" w:rsidRPr="001D428D" w:rsidRDefault="007F79C7" w:rsidP="00802C80">
      <w:pPr>
        <w:spacing w:after="120" w:line="240" w:lineRule="auto"/>
        <w:rPr>
          <w:rFonts w:cstheme="minorHAnsi"/>
        </w:rPr>
      </w:pPr>
      <w:r w:rsidRPr="007F79C7">
        <w:rPr>
          <w:rFonts w:cstheme="minorHAnsi"/>
          <w:noProof/>
        </w:rPr>
        <w:lastRenderedPageBreak/>
        <w:drawing>
          <wp:inline distT="0" distB="0" distL="0" distR="0" wp14:anchorId="7D87F904" wp14:editId="64690B0F">
            <wp:extent cx="2196465" cy="1945766"/>
            <wp:effectExtent l="0" t="0" r="0" b="0"/>
            <wp:docPr id="5" name="Picture 5" descr="D:\Copy\Lab\Replication\Paper_model\figures\Ilustrator files August 5\FigureS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opy\Lab\Replication\Paper_model\figures\Ilustrator files August 5\FigureS4-0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901"/>
                    <a:stretch/>
                  </pic:blipFill>
                  <pic:spPr bwMode="auto">
                    <a:xfrm>
                      <a:off x="0" y="0"/>
                      <a:ext cx="2300963" cy="2038337"/>
                    </a:xfrm>
                    <a:prstGeom prst="rect">
                      <a:avLst/>
                    </a:prstGeom>
                    <a:noFill/>
                    <a:ln>
                      <a:noFill/>
                    </a:ln>
                    <a:extLst>
                      <a:ext uri="{53640926-AAD7-44D8-BBD7-CCE9431645EC}">
                        <a14:shadowObscured xmlns:a14="http://schemas.microsoft.com/office/drawing/2010/main"/>
                      </a:ext>
                    </a:extLst>
                  </pic:spPr>
                </pic:pic>
              </a:graphicData>
            </a:graphic>
          </wp:inline>
        </w:drawing>
      </w:r>
    </w:p>
    <w:p w:rsidR="000360AA" w:rsidRDefault="007F79C7">
      <w:pPr>
        <w:pStyle w:val="NormalWeb"/>
        <w:rPr>
          <w:rFonts w:asciiTheme="minorHAnsi" w:hAnsiTheme="minorHAnsi" w:cstheme="minorHAnsi"/>
          <w:sz w:val="22"/>
          <w:szCs w:val="22"/>
        </w:rPr>
      </w:pPr>
      <w:r w:rsidRPr="00580C27">
        <w:rPr>
          <w:rFonts w:asciiTheme="minorHAnsi" w:hAnsiTheme="minorHAnsi"/>
          <w:b/>
          <w:bCs/>
          <w:sz w:val="22"/>
          <w:szCs w:val="22"/>
        </w:rPr>
        <w:t>Figure S</w:t>
      </w:r>
      <w:r w:rsidR="0083464E">
        <w:rPr>
          <w:rFonts w:asciiTheme="minorHAnsi" w:hAnsiTheme="minorHAnsi"/>
          <w:b/>
          <w:bCs/>
          <w:sz w:val="22"/>
          <w:szCs w:val="22"/>
        </w:rPr>
        <w:t>3</w:t>
      </w:r>
      <w:r w:rsidRPr="00580C27">
        <w:rPr>
          <w:b/>
          <w:bCs/>
          <w:sz w:val="22"/>
          <w:szCs w:val="22"/>
        </w:rPr>
        <w:t xml:space="preserve">: </w:t>
      </w:r>
      <w:r w:rsidRPr="00580C27">
        <w:rPr>
          <w:rFonts w:asciiTheme="minorHAnsi" w:hAnsiTheme="minorHAnsi" w:cstheme="minorHAnsi"/>
          <w:i/>
          <w:iCs/>
          <w:sz w:val="22"/>
          <w:szCs w:val="22"/>
        </w:rPr>
        <w:t xml:space="preserve">SVD analysis of local perturbations predicts multiple significant eigenprofiles: </w:t>
      </w:r>
      <w:r w:rsidRPr="00580C27">
        <w:rPr>
          <w:rFonts w:asciiTheme="minorHAnsi" w:hAnsiTheme="minorHAnsi" w:cstheme="minorHAnsi"/>
          <w:sz w:val="22"/>
          <w:szCs w:val="22"/>
        </w:rPr>
        <w:t xml:space="preserve">The </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 xml:space="preserve"> parameter in our model controls the significance of local vs. global perturbations. Five simulated datasets corresponding to different levels of </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 xml:space="preserve"> were generated and subject</w:t>
      </w:r>
      <w:r w:rsidR="00E03389">
        <w:rPr>
          <w:rFonts w:asciiTheme="minorHAnsi" w:hAnsiTheme="minorHAnsi" w:cstheme="minorHAnsi"/>
          <w:sz w:val="22"/>
          <w:szCs w:val="22"/>
        </w:rPr>
        <w:t>ed</w:t>
      </w:r>
      <w:r w:rsidRPr="00580C27">
        <w:rPr>
          <w:rFonts w:asciiTheme="minorHAnsi" w:hAnsiTheme="minorHAnsi" w:cstheme="minorHAnsi"/>
          <w:sz w:val="22"/>
          <w:szCs w:val="22"/>
        </w:rPr>
        <w:t xml:space="preserve"> to SVD analysis. Shown is the significance by which each of the eigenprofile</w:t>
      </w:r>
      <w:r w:rsidR="00E03389">
        <w:rPr>
          <w:rFonts w:asciiTheme="minorHAnsi" w:hAnsiTheme="minorHAnsi" w:cstheme="minorHAnsi"/>
          <w:sz w:val="22"/>
          <w:szCs w:val="22"/>
        </w:rPr>
        <w:t>s</w:t>
      </w:r>
      <w:r w:rsidRPr="00580C27">
        <w:rPr>
          <w:rFonts w:asciiTheme="minorHAnsi" w:hAnsiTheme="minorHAnsi" w:cstheme="minorHAnsi"/>
          <w:sz w:val="22"/>
          <w:szCs w:val="22"/>
        </w:rPr>
        <w:t xml:space="preserve"> predicts replication origins for </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(dark blue),</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(light blue),</w:t>
      </w:r>
      <w:r w:rsidRPr="00580C27">
        <w:rPr>
          <w:rFonts w:ascii="Symbol" w:hAnsi="Symbol" w:cstheme="minorHAnsi"/>
          <w:sz w:val="22"/>
          <w:szCs w:val="22"/>
        </w:rPr>
        <w:t></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(blue sky),</w:t>
      </w:r>
      <w:r w:rsidRPr="00580C27">
        <w:rPr>
          <w:rFonts w:ascii="Symbol" w:hAnsi="Symbol" w:cstheme="minorHAnsi"/>
          <w:sz w:val="22"/>
          <w:szCs w:val="22"/>
        </w:rPr>
        <w:t></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 xml:space="preserve">(yellow), </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 xml:space="preserve">(orange) and </w:t>
      </w:r>
      <w:r w:rsidRPr="00580C27">
        <w:rPr>
          <w:rFonts w:ascii="Symbol" w:hAnsi="Symbol" w:cstheme="minorHAnsi"/>
          <w:sz w:val="22"/>
          <w:szCs w:val="22"/>
        </w:rPr>
        <w:t></w:t>
      </w:r>
      <w:r w:rsidRPr="00580C27">
        <w:rPr>
          <w:rFonts w:ascii="Symbol" w:hAnsi="Symbol" w:cstheme="minorHAnsi"/>
          <w:i/>
          <w:iCs/>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Symbol" w:hAnsi="Symbol" w:cstheme="minorHAnsi"/>
          <w:sz w:val="22"/>
          <w:szCs w:val="22"/>
        </w:rPr>
        <w:t></w:t>
      </w:r>
      <w:r w:rsidRPr="00580C27">
        <w:rPr>
          <w:rFonts w:asciiTheme="minorHAnsi" w:hAnsiTheme="minorHAnsi" w:cstheme="minorHAnsi"/>
          <w:sz w:val="22"/>
          <w:szCs w:val="22"/>
        </w:rPr>
        <w:t xml:space="preserve">(red). </w:t>
      </w:r>
    </w:p>
    <w:p w:rsidR="00D9396D" w:rsidRDefault="00D9396D">
      <w:pPr>
        <w:pStyle w:val="NormalWeb"/>
        <w:rPr>
          <w:rFonts w:asciiTheme="minorHAnsi" w:hAnsiTheme="minorHAnsi" w:cstheme="minorHAnsi"/>
          <w:sz w:val="22"/>
          <w:szCs w:val="22"/>
        </w:rPr>
      </w:pPr>
    </w:p>
    <w:p w:rsidR="00D9396D" w:rsidRDefault="00D9396D">
      <w:pPr>
        <w:pStyle w:val="NormalWeb"/>
        <w:rPr>
          <w:rFonts w:asciiTheme="minorHAnsi" w:hAnsiTheme="minorHAnsi" w:cstheme="minorHAnsi"/>
          <w:sz w:val="22"/>
          <w:szCs w:val="22"/>
        </w:rPr>
      </w:pPr>
      <w:r w:rsidRPr="00D9396D">
        <w:rPr>
          <w:rFonts w:asciiTheme="minorHAnsi" w:hAnsiTheme="minorHAnsi" w:cstheme="minorHAnsi"/>
          <w:noProof/>
          <w:sz w:val="22"/>
          <w:szCs w:val="22"/>
        </w:rPr>
        <w:drawing>
          <wp:inline distT="0" distB="0" distL="0" distR="0" wp14:anchorId="2CDA1AFD" wp14:editId="464A1BE6">
            <wp:extent cx="5485747" cy="2233159"/>
            <wp:effectExtent l="0" t="0" r="1270" b="0"/>
            <wp:docPr id="7" name="Picture 7" descr="D:\Box Sync\Lab\Replication\Paper_model\figures\Ilustrator files October 6\FigureS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ox Sync\Lab\Replication\Paper_model\figures\Ilustrator files October 6\FigureS5-0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0560"/>
                    <a:stretch/>
                  </pic:blipFill>
                  <pic:spPr bwMode="auto">
                    <a:xfrm>
                      <a:off x="0" y="0"/>
                      <a:ext cx="5486400" cy="2233425"/>
                    </a:xfrm>
                    <a:prstGeom prst="rect">
                      <a:avLst/>
                    </a:prstGeom>
                    <a:noFill/>
                    <a:ln>
                      <a:noFill/>
                    </a:ln>
                    <a:extLst>
                      <a:ext uri="{53640926-AAD7-44D8-BBD7-CCE9431645EC}">
                        <a14:shadowObscured xmlns:a14="http://schemas.microsoft.com/office/drawing/2010/main"/>
                      </a:ext>
                    </a:extLst>
                  </pic:spPr>
                </pic:pic>
              </a:graphicData>
            </a:graphic>
          </wp:inline>
        </w:drawing>
      </w:r>
    </w:p>
    <w:p w:rsidR="00D9396D" w:rsidRDefault="00D9396D">
      <w:pPr>
        <w:pStyle w:val="NormalWeb"/>
        <w:rPr>
          <w:rFonts w:asciiTheme="minorHAnsi" w:hAnsiTheme="minorHAnsi" w:cstheme="minorHAnsi"/>
          <w:sz w:val="22"/>
          <w:szCs w:val="22"/>
        </w:rPr>
      </w:pPr>
      <w:r w:rsidRPr="00580C27">
        <w:rPr>
          <w:rFonts w:asciiTheme="minorHAnsi" w:hAnsiTheme="minorHAnsi"/>
          <w:b/>
          <w:bCs/>
          <w:sz w:val="22"/>
          <w:szCs w:val="22"/>
        </w:rPr>
        <w:t>Figure S</w:t>
      </w:r>
      <w:r w:rsidR="0083464E">
        <w:rPr>
          <w:rFonts w:asciiTheme="minorHAnsi" w:hAnsiTheme="minorHAnsi"/>
          <w:b/>
          <w:bCs/>
          <w:sz w:val="22"/>
          <w:szCs w:val="22"/>
        </w:rPr>
        <w:t>4</w:t>
      </w:r>
      <w:r w:rsidRPr="00580C27">
        <w:rPr>
          <w:b/>
          <w:bCs/>
          <w:sz w:val="22"/>
          <w:szCs w:val="22"/>
        </w:rPr>
        <w:t xml:space="preserve">: </w:t>
      </w:r>
      <w:r>
        <w:rPr>
          <w:rFonts w:asciiTheme="minorHAnsi" w:hAnsiTheme="minorHAnsi" w:cstheme="minorHAnsi"/>
          <w:i/>
          <w:iCs/>
          <w:sz w:val="22"/>
          <w:szCs w:val="22"/>
        </w:rPr>
        <w:t>replicon length parameter describes the observed phenotypes</w:t>
      </w:r>
      <w:r w:rsidRPr="00580C27">
        <w:rPr>
          <w:rFonts w:asciiTheme="minorHAnsi" w:hAnsiTheme="minorHAnsi" w:cstheme="minorHAnsi"/>
          <w:i/>
          <w:iCs/>
          <w:sz w:val="22"/>
          <w:szCs w:val="22"/>
        </w:rPr>
        <w:t xml:space="preserve">: </w:t>
      </w:r>
      <w:r w:rsidRPr="00D9396D">
        <w:rPr>
          <w:rFonts w:asciiTheme="minorHAnsi" w:hAnsiTheme="minorHAnsi" w:cstheme="minorHAnsi"/>
          <w:sz w:val="22"/>
          <w:szCs w:val="22"/>
        </w:rPr>
        <w:t>(A)S</w:t>
      </w:r>
      <w:r>
        <w:rPr>
          <w:rFonts w:asciiTheme="minorHAnsi" w:hAnsiTheme="minorHAnsi" w:cstheme="minorHAnsi"/>
          <w:sz w:val="22"/>
          <w:szCs w:val="22"/>
        </w:rPr>
        <w:t xml:space="preserve">hown </w:t>
      </w:r>
      <w:r w:rsidR="00E03389">
        <w:rPr>
          <w:rFonts w:asciiTheme="minorHAnsi" w:hAnsiTheme="minorHAnsi" w:cstheme="minorHAnsi"/>
          <w:sz w:val="22"/>
          <w:szCs w:val="22"/>
        </w:rPr>
        <w:t xml:space="preserve">are </w:t>
      </w:r>
      <w:r>
        <w:rPr>
          <w:rFonts w:asciiTheme="minorHAnsi" w:hAnsiTheme="minorHAnsi" w:cstheme="minorHAnsi"/>
          <w:sz w:val="22"/>
          <w:szCs w:val="22"/>
        </w:rPr>
        <w:t xml:space="preserve">the profiles of chromosome XI of cells </w:t>
      </w:r>
      <w:r w:rsidRPr="00042AD4">
        <w:rPr>
          <w:rFonts w:asciiTheme="minorHAnsi" w:hAnsiTheme="minorHAnsi" w:cstheme="minorHAnsi"/>
          <w:sz w:val="22"/>
          <w:szCs w:val="22"/>
        </w:rPr>
        <w:t xml:space="preserve">deleted of CLB5 and cells deleted of MRC1 </w:t>
      </w:r>
      <w:r>
        <w:rPr>
          <w:rFonts w:asciiTheme="minorHAnsi" w:hAnsiTheme="minorHAnsi" w:cstheme="minorHAnsi"/>
          <w:sz w:val="22"/>
          <w:szCs w:val="22"/>
        </w:rPr>
        <w:t>compared to the wildtype in both sequencing (upper panel )</w:t>
      </w:r>
      <w:r w:rsidR="00E03389">
        <w:rPr>
          <w:rFonts w:asciiTheme="minorHAnsi" w:hAnsiTheme="minorHAnsi" w:cstheme="minorHAnsi"/>
          <w:sz w:val="22"/>
          <w:szCs w:val="22"/>
        </w:rPr>
        <w:t>,</w:t>
      </w:r>
      <w:r>
        <w:rPr>
          <w:rFonts w:asciiTheme="minorHAnsi" w:hAnsiTheme="minorHAnsi" w:cstheme="minorHAnsi"/>
          <w:sz w:val="22"/>
          <w:szCs w:val="22"/>
        </w:rPr>
        <w:t xml:space="preserve"> microarray (middle panel ),and fit to the simulations (lower panel) . This fit can also be observed from the correlartion matrix (B).</w:t>
      </w:r>
    </w:p>
    <w:p w:rsidR="004E0839" w:rsidRDefault="004E0839" w:rsidP="00802C80">
      <w:pPr>
        <w:pStyle w:val="ListParagraph"/>
        <w:spacing w:line="240" w:lineRule="auto"/>
        <w:rPr>
          <w:b/>
          <w:bCs/>
        </w:rPr>
      </w:pPr>
    </w:p>
    <w:p w:rsidR="00755AD9" w:rsidRDefault="00755AD9" w:rsidP="00802C80">
      <w:pPr>
        <w:pStyle w:val="ListParagraph"/>
        <w:spacing w:line="240" w:lineRule="auto"/>
        <w:rPr>
          <w:b/>
          <w:bCs/>
        </w:rPr>
      </w:pPr>
    </w:p>
    <w:p w:rsidR="00F0482E" w:rsidRDefault="00F0482E" w:rsidP="00802C80">
      <w:pPr>
        <w:pStyle w:val="ListParagraph"/>
        <w:spacing w:line="240" w:lineRule="auto"/>
        <w:rPr>
          <w:b/>
          <w:bCs/>
        </w:rPr>
      </w:pPr>
    </w:p>
    <w:p w:rsidR="002300F0" w:rsidRDefault="002300F0" w:rsidP="00802C80">
      <w:pPr>
        <w:pStyle w:val="ListParagraph"/>
        <w:spacing w:line="240" w:lineRule="auto"/>
        <w:rPr>
          <w:b/>
          <w:bCs/>
        </w:rPr>
      </w:pPr>
    </w:p>
    <w:p w:rsidR="00C66444" w:rsidRDefault="00C66444" w:rsidP="00802C80">
      <w:pPr>
        <w:pStyle w:val="ListParagraph"/>
        <w:spacing w:line="240" w:lineRule="auto"/>
        <w:rPr>
          <w:b/>
          <w:bCs/>
        </w:rPr>
      </w:pPr>
    </w:p>
    <w:p w:rsidR="00C66444" w:rsidRDefault="00C66444" w:rsidP="00802C80">
      <w:pPr>
        <w:pStyle w:val="ListParagraph"/>
        <w:spacing w:line="240" w:lineRule="auto"/>
        <w:rPr>
          <w:b/>
          <w:bCs/>
        </w:rPr>
      </w:pPr>
    </w:p>
    <w:p w:rsidR="006C0CAB" w:rsidRDefault="006C0CAB" w:rsidP="00802C80">
      <w:pPr>
        <w:pStyle w:val="ListParagraph"/>
        <w:spacing w:line="240" w:lineRule="auto"/>
        <w:rPr>
          <w:b/>
          <w:bCs/>
        </w:rPr>
      </w:pPr>
    </w:p>
    <w:p w:rsidR="006C0CAB" w:rsidRDefault="006C0CAB" w:rsidP="00802C80">
      <w:pPr>
        <w:pStyle w:val="ListParagraph"/>
        <w:spacing w:line="240" w:lineRule="auto"/>
        <w:rPr>
          <w:b/>
          <w:bCs/>
        </w:rPr>
      </w:pPr>
    </w:p>
    <w:p w:rsidR="002300F0" w:rsidRDefault="006C0CAB" w:rsidP="00802C80">
      <w:pPr>
        <w:pStyle w:val="ListParagraph"/>
        <w:spacing w:line="240" w:lineRule="auto"/>
        <w:rPr>
          <w:b/>
          <w:bCs/>
        </w:rPr>
      </w:pPr>
      <w:r>
        <w:rPr>
          <w:noProof/>
        </w:rPr>
        <w:drawing>
          <wp:inline distT="0" distB="0" distL="0" distR="0">
            <wp:extent cx="4838700" cy="2438400"/>
            <wp:effectExtent l="0" t="0" r="0" b="0"/>
            <wp:docPr id="1" name="Picture 1" descr="C:\Users\ariel\AppData\Local\Microsoft\Windows\INetCacheContent.Word\supp_ne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iel\AppData\Local\Microsoft\Windows\INetCacheContent.Word\supp_new-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8700" cy="2438400"/>
                    </a:xfrm>
                    <a:prstGeom prst="rect">
                      <a:avLst/>
                    </a:prstGeom>
                    <a:noFill/>
                    <a:ln>
                      <a:noFill/>
                    </a:ln>
                  </pic:spPr>
                </pic:pic>
              </a:graphicData>
            </a:graphic>
          </wp:inline>
        </w:drawing>
      </w:r>
    </w:p>
    <w:p w:rsidR="006C0CAB" w:rsidRDefault="006C0CAB" w:rsidP="006C0CAB">
      <w:pPr>
        <w:pStyle w:val="NormalWeb"/>
        <w:rPr>
          <w:rFonts w:asciiTheme="minorHAnsi" w:hAnsiTheme="minorHAnsi" w:cstheme="minorHAnsi"/>
          <w:sz w:val="22"/>
          <w:szCs w:val="22"/>
        </w:rPr>
      </w:pPr>
      <w:r w:rsidRPr="00580C27">
        <w:rPr>
          <w:rFonts w:asciiTheme="minorHAnsi" w:hAnsiTheme="minorHAnsi"/>
          <w:b/>
          <w:bCs/>
          <w:sz w:val="22"/>
          <w:szCs w:val="22"/>
        </w:rPr>
        <w:t>Figure S</w:t>
      </w:r>
      <w:r>
        <w:rPr>
          <w:rFonts w:asciiTheme="minorHAnsi" w:hAnsiTheme="minorHAnsi"/>
          <w:b/>
          <w:bCs/>
          <w:sz w:val="22"/>
          <w:szCs w:val="22"/>
        </w:rPr>
        <w:t>5</w:t>
      </w:r>
      <w:r w:rsidRPr="00580C27">
        <w:rPr>
          <w:b/>
          <w:bCs/>
          <w:sz w:val="22"/>
          <w:szCs w:val="22"/>
        </w:rPr>
        <w:t xml:space="preserve">: </w:t>
      </w:r>
      <w:r>
        <w:rPr>
          <w:rFonts w:asciiTheme="minorHAnsi" w:hAnsiTheme="minorHAnsi" w:cstheme="minorHAnsi"/>
          <w:i/>
          <w:iCs/>
          <w:sz w:val="22"/>
          <w:szCs w:val="22"/>
        </w:rPr>
        <w:t xml:space="preserve">comparison between sorting and MFA: </w:t>
      </w:r>
      <w:r w:rsidRPr="00580C27">
        <w:rPr>
          <w:rFonts w:asciiTheme="minorHAnsi" w:hAnsiTheme="minorHAnsi" w:cstheme="minorHAnsi"/>
          <w:i/>
          <w:iCs/>
          <w:sz w:val="22"/>
          <w:szCs w:val="22"/>
        </w:rPr>
        <w:t xml:space="preserve"> </w:t>
      </w:r>
      <w:r w:rsidRPr="00D9396D">
        <w:rPr>
          <w:rFonts w:asciiTheme="minorHAnsi" w:hAnsiTheme="minorHAnsi" w:cstheme="minorHAnsi"/>
          <w:sz w:val="22"/>
          <w:szCs w:val="22"/>
        </w:rPr>
        <w:t>(A)</w:t>
      </w:r>
      <w:r>
        <w:rPr>
          <w:rFonts w:asciiTheme="minorHAnsi" w:hAnsiTheme="minorHAnsi" w:cstheme="minorHAnsi"/>
          <w:sz w:val="22"/>
          <w:szCs w:val="22"/>
        </w:rPr>
        <w:t xml:space="preserve"> </w:t>
      </w:r>
      <w:r w:rsidRPr="00D9396D">
        <w:rPr>
          <w:rFonts w:asciiTheme="minorHAnsi" w:hAnsiTheme="minorHAnsi" w:cstheme="minorHAnsi"/>
          <w:sz w:val="22"/>
          <w:szCs w:val="22"/>
        </w:rPr>
        <w:t>S</w:t>
      </w:r>
      <w:r>
        <w:rPr>
          <w:rFonts w:asciiTheme="minorHAnsi" w:hAnsiTheme="minorHAnsi" w:cstheme="minorHAnsi"/>
          <w:sz w:val="22"/>
          <w:szCs w:val="22"/>
        </w:rPr>
        <w:t xml:space="preserve">hown are the profiles of chromosome XI of cells </w:t>
      </w:r>
      <w:r w:rsidRPr="00042AD4">
        <w:rPr>
          <w:rFonts w:asciiTheme="minorHAnsi" w:hAnsiTheme="minorHAnsi" w:cstheme="minorHAnsi"/>
          <w:sz w:val="22"/>
          <w:szCs w:val="22"/>
        </w:rPr>
        <w:t xml:space="preserve">deleted of CLB5 and cells deleted of MRC1 </w:t>
      </w:r>
      <w:r>
        <w:rPr>
          <w:rFonts w:asciiTheme="minorHAnsi" w:hAnsiTheme="minorHAnsi" w:cstheme="minorHAnsi"/>
          <w:sz w:val="22"/>
          <w:szCs w:val="22"/>
        </w:rPr>
        <w:t xml:space="preserve">compared to the wildtype in both unsorted\MFA (upper panel) and sorted cells (lower panel). (B) </w:t>
      </w:r>
      <w:r w:rsidR="00F32E46">
        <w:rPr>
          <w:rFonts w:asciiTheme="minorHAnsi" w:hAnsiTheme="minorHAnsi" w:cstheme="minorHAnsi"/>
          <w:sz w:val="22"/>
          <w:szCs w:val="22"/>
        </w:rPr>
        <w:t xml:space="preserve">The estimated replicon length </w:t>
      </w:r>
      <w:r w:rsidR="00ED4DDA">
        <w:rPr>
          <w:rFonts w:asciiTheme="minorHAnsi" w:hAnsiTheme="minorHAnsi" w:cstheme="minorHAnsi"/>
          <w:sz w:val="22"/>
          <w:szCs w:val="22"/>
        </w:rPr>
        <w:t xml:space="preserve">(in Kb) </w:t>
      </w:r>
      <w:bookmarkStart w:id="0" w:name="_GoBack"/>
      <w:bookmarkEnd w:id="0"/>
      <w:r w:rsidR="00F32E46">
        <w:rPr>
          <w:rFonts w:asciiTheme="minorHAnsi" w:hAnsiTheme="minorHAnsi" w:cstheme="minorHAnsi"/>
          <w:sz w:val="22"/>
          <w:szCs w:val="22"/>
        </w:rPr>
        <w:t xml:space="preserve">values are correlated between </w:t>
      </w:r>
      <w:r>
        <w:rPr>
          <w:rFonts w:asciiTheme="minorHAnsi" w:hAnsiTheme="minorHAnsi" w:cstheme="minorHAnsi"/>
          <w:sz w:val="22"/>
          <w:szCs w:val="22"/>
        </w:rPr>
        <w:t xml:space="preserve">sorted and MFA samples </w:t>
      </w:r>
      <w:r w:rsidR="00F32E46">
        <w:rPr>
          <w:rFonts w:asciiTheme="minorHAnsi" w:hAnsiTheme="minorHAnsi" w:cstheme="minorHAnsi"/>
          <w:sz w:val="22"/>
          <w:szCs w:val="22"/>
        </w:rPr>
        <w:t xml:space="preserve">for </w:t>
      </w:r>
      <w:r>
        <w:rPr>
          <w:rFonts w:asciiTheme="minorHAnsi" w:hAnsiTheme="minorHAnsi" w:cstheme="minorHAnsi"/>
          <w:sz w:val="22"/>
          <w:szCs w:val="22"/>
        </w:rPr>
        <w:t>the indicated strains.</w:t>
      </w:r>
    </w:p>
    <w:p w:rsidR="006C0CAB" w:rsidRDefault="006C0CAB" w:rsidP="00802C80">
      <w:pPr>
        <w:spacing w:line="240" w:lineRule="auto"/>
        <w:rPr>
          <w:b/>
          <w:bCs/>
        </w:rPr>
      </w:pPr>
    </w:p>
    <w:p w:rsidR="006C0CAB" w:rsidRDefault="006C0CAB" w:rsidP="00802C80">
      <w:pPr>
        <w:spacing w:line="240" w:lineRule="auto"/>
        <w:rPr>
          <w:b/>
          <w:bCs/>
        </w:rPr>
      </w:pPr>
    </w:p>
    <w:p w:rsidR="00F0482E" w:rsidRPr="00C14956" w:rsidRDefault="00F0482E" w:rsidP="00802C80">
      <w:pPr>
        <w:spacing w:line="240" w:lineRule="auto"/>
        <w:rPr>
          <w:b/>
          <w:bCs/>
        </w:rPr>
      </w:pPr>
      <w:r w:rsidRPr="00C14956">
        <w:rPr>
          <w:b/>
          <w:bCs/>
        </w:rPr>
        <w:t>Supplementary Materials and Methods</w:t>
      </w:r>
    </w:p>
    <w:p w:rsidR="00F0482E" w:rsidRPr="00236439" w:rsidRDefault="00F0482E" w:rsidP="00802C80">
      <w:pPr>
        <w:spacing w:line="240" w:lineRule="auto"/>
        <w:rPr>
          <w:i/>
          <w:iCs/>
        </w:rPr>
      </w:pPr>
      <w:r>
        <w:rPr>
          <w:i/>
          <w:iCs/>
        </w:rPr>
        <w:t xml:space="preserve">Model parameters used in the simulations: </w:t>
      </w:r>
    </w:p>
    <w:p w:rsidR="00F0482E" w:rsidRDefault="00F0482E" w:rsidP="00802C80">
      <w:pPr>
        <w:spacing w:line="240" w:lineRule="auto"/>
      </w:pPr>
      <w:r>
        <w:t xml:space="preserve">There are two types of parameter sets for this model, local and global. Local parameters are the origins locations and efficiency. We have used the multi-initiator model parameters from </w:t>
      </w:r>
      <w:r>
        <w:fldChar w:fldCharType="begin" w:fldLock="1"/>
      </w:r>
      <w:r>
        <w:instrText>ADDIN CSL_CITATION { "citationItems" : [ { "id" : "ITEM-1", "itemData" : { "DOI" : "msb201061 [pii] 10.1038/msb.2010.61", "ISBN" : "1744-4292 (Electronic) 1744-4292 (Linking)", "PMID" : "20739926", "abstract" : "Microarrays are powerful tools to probe genome-wide replication kinetics. The rich data sets that result contain more information than has been extracted by current methods of analysis. In this paper, we present an analytical model that incorporates probabilistic initiation of origins and passive replication. Using the model, we performed least-squares fits to a set of recently published time course microarray data on Saccharomyces cerevisiae. We extracted the distribution of firing times for each origin and found that the later an origin fires on average, the greater the variation in firing times. To explain this trend, we propose a model where earlier-firing origins have more initiator complexes loaded and a more accessible chromatin environment. The model demonstrates how initiation can be stochastic and yet occur at defined times during S phase, without an explicit timing program. Furthermore, we hypothesize that the initiators in this model correspond to loaded minichromosome maintenance complexes. This model is the first to suggest a detailed, testable, biochemically plausible mechanism for the regulation of replication timing in eukaryotes.", "author" : [ { "dropping-particle" : "", "family" : "Yang", "given" : "S C", "non-dropping-particle" : "", "parse-names" : false, "suffix" : "" }, { "dropping-particle" : "", "family" : "Rhind", "given" : "N", "non-dropping-particle" : "", "parse-names" : false, "suffix" : "" }, { "dropping-particle" : "", "family" : "Bechhoefer", "given" : "J", "non-dropping-particle" : "", "parse-names" : false, "suffix" : "" } ], "container-title" : "Mol Syst Biol", "edition" : "2010/08/27", "id" : "ITEM-1", "issued" : { "date-parts" : [ [ "2010" ] ] }, "language" : "eng", "note" : "Yang, Scott Cheng-Hsin\nRhind, Nicholas\nBechhoefer, John\nResearch Support, Non-U.S. Gov't\nEngland\nMolecular systems biology\nMol Syst Biol. 2010 Aug 24;6:404.", "page" : "404", "title" : "Modeling genome-wide replication kinetics reveals a mechanism for regulation of replication timing", "type" : "article-journal", "volume" : "6" }, "uris" : [ "http://www.mendeley.com/documents/?uuid=021eac04-2b03-4877-8ccb-0f9188ee1867" ] } ], "mendeley" : { "formattedCitation" : "(Yang et al. 2010)", "plainTextFormattedCitation" : "(Yang et al. 2010)", "previouslyFormattedCitation" : "(Yang et al. 2010)" }, "properties" : { "noteIndex" : 0 }, "schema" : "https://github.com/citation-style-language/schema/raw/master/csl-citation.json" }</w:instrText>
      </w:r>
      <w:r>
        <w:fldChar w:fldCharType="separate"/>
      </w:r>
      <w:r w:rsidRPr="00E63DAC">
        <w:rPr>
          <w:noProof/>
        </w:rPr>
        <w:t>(Yang et al. 2010)</w:t>
      </w:r>
      <w:r>
        <w:fldChar w:fldCharType="end"/>
      </w:r>
      <w:r>
        <w:t xml:space="preserve">, and normalized the origins efficiency to mean 1. </w:t>
      </w:r>
    </w:p>
    <w:p w:rsidR="00F0482E" w:rsidRDefault="00F0482E" w:rsidP="00802C80">
      <w:pPr>
        <w:spacing w:line="240" w:lineRule="auto"/>
        <w:rPr>
          <w:rtl/>
        </w:rPr>
      </w:pPr>
      <w:r>
        <w:t xml:space="preserve">The global parameters selection was as following: There are two global parameters </w:t>
      </w:r>
      <w:r w:rsidRPr="004E0839">
        <w:rPr>
          <w:i/>
          <w:iCs/>
        </w:rPr>
        <w:t>v</w:t>
      </w:r>
      <w:r>
        <w:t xml:space="preserve"> replication fork velocity (kb/min) and </w:t>
      </w:r>
      <w:r>
        <w:rPr>
          <w:i/>
          <w:iCs/>
        </w:rPr>
        <w:t>I</w:t>
      </w:r>
      <w:r>
        <w:t xml:space="preserve"> initiation rate (1/min).  Fork velocity was estimated before to velocity of 1.5-3 Kb/min </w:t>
      </w:r>
      <w:r>
        <w:fldChar w:fldCharType="begin" w:fldLock="1"/>
      </w:r>
      <w:r>
        <w:instrText>ADDIN CSL_CITATION { "citationItems" : [ { "id" : "ITEM-1", "itemData" : { "DOI" : "msb20108 [pii] 10.1038/msb.2010.8", "ISBN" : "1744-4292 (Electronic) 1744-4292 (Linking)", "PMID" : "20212525", "abstract" : "Previous studies have led to a picture wherein the replication of DNA progresses at variable rates over different parts of the budding yeast genome. These prior experiments, focused on production of nascent DNA, have been interpreted to imply that the dynamics of replication fork progression are strongly affected by local chromatin structure/architecture, and by interaction with machineries controlling transcription, repair and epigenetic maintenance. Here, we adopted a complementary approach for assaying replication dynamics using whole genome time-resolved chromatin immunoprecipitation combined with microarray analysis of the GINS complex, an integral member of the replication fork. Surprisingly, our data show that this complex progresses at highly uniform rates regardless of genomic location, revealing that replication fork dynamics in yeast is simpler and more uniform than previously envisaged. In addition, we show how the synergistic use of experiment and modeling leads to novel biological insights. In particular, a parsimonious model allowed us to accurately simulate fork movement throughout the genome and also revealed a subtle phenomenon, which we interpret as arising from low-frequency fork arrest.", "author" : [ { "dropping-particle" : "", "family" : "Sekedat", "given" : "M D", "non-dropping-particle" : "", "parse-names" : false, "suffix" : "" }, { "dropping-particle" : "", "family" : "Fenyo", "given" : "D", "non-dropping-particle" : "", "parse-names" : false, "suffix" : "" }, { "dropping-particle" : "", "family" : "Rogers", "given" : "R S", "non-dropping-particle" : "", "parse-names" : false, "suffix" : "" }, { "dropping-particle" : "", "family" : "Tackett", "given" : "A J", "non-dropping-particle" : "", "parse-names" : false, "suffix" : "" }, { "dropping-particle" : "", "family" : "Aitchison", "given" : "J D", "non-dropping-particle" : "", "parse-names" : false, "suffix" : "" }, { "dropping-particle" : "", "family" : "Chait", "given" : "B T", "non-dropping-particle" : "", "parse-names" : false, "suffix" : "" } ], "container-title" : "Mol Syst Biol", "edition" : "2010/03/10", "id" : "ITEM-1", "issued" : { "date-parts" : [ [ "2010" ] ] }, "language" : "eng", "note" : "Sekedat, Matthew D\nFenyo, David\nRogers, Richard S\nTackett, Alan J\nAitchison, John D\nChait, Brian T\nP41 RR00862/RR/NCRR NIH HHS/United States\nP50 GM076547/GM/NIGMS NIH HHS/United States\nU54 RR022220/RR/NCRR NIH HHS/United States\nResearch Support, N.I.H., Extramural\nEngland\nMolecular systems biology\nMol Syst Biol. 2010;6:353. Epub 2010 Mar 9.", "page" : "353", "title" : "GINS motion reveals replication fork progression is remarkably uniform throughout the yeast genome", "type" : "article-journal", "volume" : "6" }, "uris" : [ "http://www.mendeley.com/documents/?uuid=952557c0-988c-4c6d-8e53-2cd25ed9a553" ] }, { "id" : "ITEM-2", "itemData" : { "DOI" : "559 [pii]", "ISBN" : "1356-9597 (Print)\r1356-9597 (Linking)", "PMID" : "12167157", "abstract" : "BACKGROUND: Understanding of the firing time determination of replication origins in the entire genome will require a genome-wide survey of replication origins and their mapping on chromosomes. A microarray technology was applied to obtain a genome-wide profile of DNA replication and to classify early firing origins. RESULTS: A total of 260 potential replication origins (PROs) were identified in the entire budding yeast genome: 247 as defined peaks on the replication profile and 13 as regions located in the chromosomal termini. Based on the firing time, the 247 PROs were classified into 143 early PROs and 104 late PROs, that were not randomly distributed on chromosomes but formed separated clusters. Most of the early PROs were found to fire in the presence of hydroxyurea, indicating that they were free from the control of the intra-S-checkpoint mediated by Mec1 and Rad53. CONCLUSIONS: The monitoring method of DNA replication and the analysis method of microarray data used in this study proved powerful for obtaining a genome-wide view of the initiation and progression of DNA replication.", "author" : [ { "dropping-particle" : "", "family" : "Yabuki", "given" : "N", "non-dropping-particle" : "", "parse-names" : false, "suffix" : "" }, { "dropping-particle" : "", "family" : "Terashima", "given" : "H", "non-dropping-particle" : "", "parse-names" : false, "suffix" : "" }, { "dropping-particle" : "", "family" : "Kitada", "given" : "K", "non-dropping-particle" : "", "parse-names" : false, "suffix" : "" } ], "container-title" : "Genes Cells", "edition" : "2002/08/09", "id" : "ITEM-2", "issue" : "8", "issued" : { "date-parts" : [ [ "2002" ] ] }, "language" : "eng", "note" : "Yabuki, Nami\nTerashima, Hiromichi\nKitada, Kunio\nEngland\nGenes to cells : devoted to molecular &amp;amp; cellular mechanisms\nGenes Cells. 2002 Aug;7(8):781-9.", "page" : "781-789", "title" : "Mapping of early firing origins on a replication profile of budding yeast", "type" : "article-journal", "volume" : "7" }, "uris" : [ "http://www.mendeley.com/documents/?uuid=63ae60b7-eaab-42ce-994d-c45aa1742716" ] }, { "id" : "ITEM-3", "itemData" : { "DOI" : "10.1126/science.294.5540.115\r294/5540/115 [pii]", "ISBN" : "0036-8075 (Print)\r0036-8075 (Linking)", "PMID" : "11588253", "abstract" : "Oligonucleotide microarrays were used to map the detailed topography of chromosome replication in the budding yeast Saccharomyces cerevisiae. The times of replication of thousands of sites across the genome were determined by hybridizing replicated and unreplicated DNAs, isolated at different times in S phase, to the microarrays. Origin activations take place continuously throughout S phase but with most firings near mid-S phase. Rates of replication fork movement vary greatly from region to region in the genome. The two ends of each of the 16 chromosomes are highly correlated in their times of replication. This microarray approach is readily applicable to other organisms, including humans.", "author" : [ { "dropping-particle" : "", "family" : "Raghuraman", "given" : "M K", "non-dropping-particle" : "", "parse-names" : false, "suffix" : "" }, { "dropping-particle" : "", "family" : "Winzeler", "given" : "E A", "non-dropping-particle" : "", "parse-names" : false, "suffix" : "" }, { "dropping-particle" : "", "family" : "Collingwood", "given" : "D", "non-dropping-particle" : "", "parse-names" : false, "suffix" : "" }, { "dropping-particle" : "", "family" : "Hunt", "given" : "S", "non-dropping-particle" : "", "parse-names" : false, "suffix" : "" }, { "dropping-particle" : "", "family" : "Wodicka", "given" : "L", "non-dropping-particle" : "", "parse-names" : false, "suffix" : "" }, { "dropping-particle" : "", "family" : "Conway", "given" : "A", "non-dropping-particle" : "", "parse-names" : false, "suffix" : "" }, { "dropping-particle" : "", "family" : "Lockhart", "given" : "D J", "non-dropping-particle" : "", "parse-names" : false, "suffix" : "" }, { "dropping-particle" : "", "family" : "Davis", "given" : "R W", "non-dropping-particle" : "", "parse-names" : false, "suffix" : "" }, { "dropping-particle" : "", "family" : "Brewer", "given" : "B J", "non-dropping-particle" : "", "parse-names" : false, "suffix" : "" }, { "dropping-particle" : "", "family" : "Fangman", "given" : "W L", "non-dropping-particle" : "", "parse-names" : false, "suffix" : "" } ], "container-title" : "Science", "edition" : "2001/10/06", "id" : "ITEM-3", "issue" : "5540", "issued" : { "date-parts" : [ [ "2001" ] ] }, "language" : "eng", "note" : "Raghuraman, M K\nWinzeler, E A\nCollingwood, D\nHunt, S\nWodicka, L\nConway, A\nLockhart, D J\nDavis, R W\nBrewer, B J\nFangman, W L\nResearch Support, U.S. Gov't, P.H.S.\nUnited States\nScience (New York, N.Y.)\nScience. 2001 Oct 5;294(5540):115-21.", "page" : "115-121", "title" : "Replication dynamics of the yeast genome", "type" : "article-journal", "volume" : "294" }, "uris" : [ "http://www.mendeley.com/documents/?uuid=ffffd9ed-d7bf-4f4d-86d5-67083e039633" ] } ], "mendeley" : { "formattedCitation" : "(Sekedat et al. 2010; Yabuki et al. 2002; Raghuraman et al. 2001)", "plainTextFormattedCitation" : "(Sekedat et al. 2010; Yabuki et al. 2002; Raghuraman et al. 2001)", "previouslyFormattedCitation" : "(Sekedat et al. 2010; Yabuki et al. 2002; Raghuraman et al. 2001)" }, "properties" : { "noteIndex" : 0 }, "schema" : "https://github.com/citation-style-language/schema/raw/master/csl-citation.json" }</w:instrText>
      </w:r>
      <w:r>
        <w:fldChar w:fldCharType="separate"/>
      </w:r>
      <w:r w:rsidRPr="00E63DAC">
        <w:rPr>
          <w:noProof/>
        </w:rPr>
        <w:t>(Sekedat et al. 2010; Yabuki et al. 2002; Raghuraman et al. 2001)</w:t>
      </w:r>
      <w:r>
        <w:fldChar w:fldCharType="end"/>
      </w:r>
      <w:r>
        <w:t xml:space="preserve">. As for the initiation rate parameter, S phase duration is ~20 minutes, so we expect a typical origins to fire at least once during that time so we get </w:t>
      </w:r>
      <w:r>
        <w:rPr>
          <w:i/>
          <w:iCs/>
        </w:rPr>
        <w:t>I</w:t>
      </w:r>
      <w:r>
        <w:t>=0.05 min</w:t>
      </w:r>
      <w:r>
        <w:rPr>
          <w:b/>
          <w:vertAlign w:val="superscript"/>
        </w:rPr>
        <w:t>-1</w:t>
      </w:r>
      <w:r>
        <w:t xml:space="preserve">.  This gives a replicon length value of </w:t>
      </w:r>
      <w:r>
        <w:rPr>
          <w:rFonts w:ascii="Symbol" w:hAnsi="Symbol"/>
        </w:rPr>
        <w:t></w:t>
      </w:r>
      <w:r>
        <w:t xml:space="preserve">=30-60 Kb. Indeed, the </w:t>
      </w:r>
      <w:r>
        <w:rPr>
          <w:rFonts w:ascii="Symbol" w:hAnsi="Symbol"/>
        </w:rPr>
        <w:t></w:t>
      </w:r>
      <w:r>
        <w:rPr>
          <w:rFonts w:ascii="Symbol" w:hAnsi="Symbol"/>
        </w:rPr>
        <w:t></w:t>
      </w:r>
      <w:r>
        <w:t xml:space="preserve">value which showed the highest correlation to the experimental wild-type profile was ~50 Kb. </w:t>
      </w:r>
    </w:p>
    <w:p w:rsidR="00F0482E" w:rsidRDefault="00F0482E" w:rsidP="00802C80">
      <w:pPr>
        <w:spacing w:after="0" w:line="240" w:lineRule="auto"/>
        <w:outlineLvl w:val="0"/>
      </w:pPr>
    </w:p>
    <w:p w:rsidR="00F0482E" w:rsidRDefault="00F0482E" w:rsidP="00802C80">
      <w:pPr>
        <w:spacing w:after="0" w:line="240" w:lineRule="auto"/>
        <w:outlineLvl w:val="0"/>
        <w:rPr>
          <w:rFonts w:cs="Calibri"/>
        </w:rPr>
      </w:pPr>
      <w:r>
        <w:rPr>
          <w:rFonts w:cs="Calibri"/>
        </w:rPr>
        <w:t xml:space="preserve">In the simulation, we modulated </w:t>
      </w:r>
      <w:r w:rsidRPr="0065460C">
        <w:rPr>
          <w:rFonts w:ascii="Symbol" w:hAnsi="Symbol" w:cs="Calibri"/>
        </w:rPr>
        <w:t></w:t>
      </w:r>
      <w:r w:rsidRPr="0065460C">
        <w:rPr>
          <w:rFonts w:ascii="Symbol" w:hAnsi="Symbol" w:cs="Calibri"/>
        </w:rPr>
        <w:t></w:t>
      </w:r>
      <w:r>
        <w:rPr>
          <w:rFonts w:cs="Calibri"/>
        </w:rPr>
        <w:t xml:space="preserve">levels as shown and also included noise in the form </w:t>
      </w:r>
      <w:r w:rsidRPr="00D905D6">
        <w:rPr>
          <w:rFonts w:cs="Calibri"/>
        </w:rPr>
        <w:t>0.1*randn*</w:t>
      </w:r>
      <w:r w:rsidRPr="00025D3B">
        <w:t xml:space="preserve"> </w:t>
      </w:r>
      <w:r>
        <w:rPr>
          <w:rFonts w:cs="Calibri"/>
        </w:rPr>
        <w:t xml:space="preserve">randn(n,1) (to capture randomness in each position as well as randomness in overall signal level) </w:t>
      </w:r>
    </w:p>
    <w:p w:rsidR="00F0482E" w:rsidRPr="00D905D6" w:rsidRDefault="00F0482E" w:rsidP="00802C80">
      <w:pPr>
        <w:spacing w:after="0" w:line="240" w:lineRule="auto"/>
        <w:outlineLvl w:val="0"/>
        <w:rPr>
          <w:rFonts w:cs="Calibri"/>
        </w:rPr>
      </w:pPr>
      <w:r>
        <w:rPr>
          <w:rFonts w:cs="Calibri"/>
        </w:rPr>
        <w:t xml:space="preserve">All the simulation process is the matlab file: </w:t>
      </w:r>
      <w:r w:rsidRPr="008D50DE">
        <w:rPr>
          <w:rFonts w:cs="Calibri"/>
        </w:rPr>
        <w:t>generate_simulations</w:t>
      </w:r>
      <w:r>
        <w:rPr>
          <w:rFonts w:cs="Calibri"/>
        </w:rPr>
        <w:t>.m available in the s</w:t>
      </w:r>
      <w:r w:rsidRPr="005D387C">
        <w:rPr>
          <w:rFonts w:cs="Calibri"/>
        </w:rPr>
        <w:t>upplemental</w:t>
      </w:r>
      <w:r>
        <w:rPr>
          <w:rFonts w:cs="Calibri"/>
        </w:rPr>
        <w:t xml:space="preserve"> c</w:t>
      </w:r>
      <w:r w:rsidRPr="005D387C">
        <w:rPr>
          <w:rFonts w:cs="Calibri"/>
        </w:rPr>
        <w:t>ode</w:t>
      </w:r>
      <w:r>
        <w:rPr>
          <w:rFonts w:cs="Calibri"/>
        </w:rPr>
        <w:t xml:space="preserve"> files </w:t>
      </w:r>
    </w:p>
    <w:p w:rsidR="00F0482E" w:rsidRDefault="00F0482E">
      <w:pPr>
        <w:spacing w:after="0" w:line="240" w:lineRule="auto"/>
        <w:outlineLvl w:val="0"/>
        <w:rPr>
          <w:rFonts w:cs="Calibri"/>
          <w:i/>
          <w:iCs/>
        </w:rPr>
      </w:pPr>
    </w:p>
    <w:p w:rsidR="00F0482E" w:rsidRDefault="00F0482E" w:rsidP="00802C80">
      <w:pPr>
        <w:spacing w:after="0" w:line="240" w:lineRule="auto"/>
        <w:outlineLvl w:val="0"/>
        <w:rPr>
          <w:rFonts w:cs="Calibri"/>
          <w:i/>
          <w:iCs/>
        </w:rPr>
      </w:pPr>
      <w:r>
        <w:rPr>
          <w:rFonts w:cs="Calibri"/>
          <w:i/>
          <w:iCs/>
        </w:rPr>
        <w:t>Assigning a significance value to the origins predicted by principle eigenprofiles</w:t>
      </w:r>
      <w:r w:rsidRPr="00D905D6">
        <w:rPr>
          <w:rFonts w:cs="Calibri"/>
          <w:i/>
          <w:iCs/>
        </w:rPr>
        <w:t xml:space="preserve">: </w:t>
      </w:r>
    </w:p>
    <w:p w:rsidR="00F0482E" w:rsidRDefault="00F0482E" w:rsidP="00802C80">
      <w:pPr>
        <w:spacing w:after="0" w:line="240" w:lineRule="auto"/>
        <w:outlineLvl w:val="0"/>
        <w:rPr>
          <w:rFonts w:cs="Calibri"/>
          <w:i/>
          <w:iCs/>
        </w:rPr>
      </w:pPr>
    </w:p>
    <w:p w:rsidR="00F0482E" w:rsidRPr="00D905D6" w:rsidRDefault="00F0482E" w:rsidP="00802C80">
      <w:pPr>
        <w:spacing w:after="0" w:line="240" w:lineRule="auto"/>
        <w:outlineLvl w:val="0"/>
        <w:rPr>
          <w:rFonts w:cs="Calibri"/>
          <w:i/>
          <w:iCs/>
        </w:rPr>
      </w:pPr>
      <w:r>
        <w:rPr>
          <w:rFonts w:cs="Calibri"/>
          <w:i/>
          <w:iCs/>
        </w:rPr>
        <w:t xml:space="preserve"> </w:t>
      </w:r>
      <w:r w:rsidRPr="00D905D6">
        <w:rPr>
          <w:rFonts w:cs="Calibri"/>
        </w:rPr>
        <w:t xml:space="preserve">For each origin in the </w:t>
      </w:r>
      <w:r>
        <w:rPr>
          <w:rFonts w:cs="Calibri"/>
        </w:rPr>
        <w:t>origin</w:t>
      </w:r>
      <w:r w:rsidRPr="00D905D6">
        <w:rPr>
          <w:rFonts w:cs="Calibri"/>
        </w:rPr>
        <w:t xml:space="preserve"> list</w:t>
      </w:r>
      <w:r>
        <w:rPr>
          <w:rFonts w:cs="Calibri"/>
        </w:rPr>
        <w:t xml:space="preserve"> </w:t>
      </w:r>
      <w:r w:rsidRPr="00D905D6">
        <w:rPr>
          <w:rFonts w:cs="Calibri"/>
        </w:rPr>
        <w:t>we set a window of 5Kb upstream and downstream to the origin center. The fraction of the genome covered by these 5-Kb windows was p</w:t>
      </w:r>
      <w:r>
        <w:rPr>
          <w:rFonts w:cs="Calibri"/>
        </w:rPr>
        <w:t>=0.21 (for the active origin list mentioned below)</w:t>
      </w:r>
      <w:r w:rsidRPr="00D905D6">
        <w:rPr>
          <w:rFonts w:cs="Calibri"/>
        </w:rPr>
        <w:t>. Under the assumption that predicted origins are randomly distributed (</w:t>
      </w:r>
      <w:r w:rsidRPr="00D905D6">
        <w:rPr>
          <w:rFonts w:cs="Calibri"/>
          <w:i/>
          <w:iCs/>
        </w:rPr>
        <w:t>H</w:t>
      </w:r>
      <w:r w:rsidRPr="00D905D6">
        <w:rPr>
          <w:rFonts w:cs="Calibri"/>
          <w:i/>
          <w:iCs/>
          <w:vertAlign w:val="subscript"/>
        </w:rPr>
        <w:t>0</w:t>
      </w:r>
      <w:r w:rsidRPr="00D905D6">
        <w:rPr>
          <w:rFonts w:cs="Calibri"/>
        </w:rPr>
        <w:fldChar w:fldCharType="begin"/>
      </w:r>
      <w:r w:rsidRPr="00D905D6">
        <w:rPr>
          <w:rFonts w:cs="Calibri"/>
        </w:rPr>
        <w:instrText xml:space="preserve"> QUOTE </w:instrText>
      </w:r>
      <w:r w:rsidRPr="00D905D6">
        <w:rPr>
          <w:rFonts w:ascii="Cambria Math" w:hAnsi="Cambria Math" w:cstheme="minorHAnsi"/>
        </w:rPr>
        <w:instrText>H0</w:instrText>
      </w:r>
      <w:r w:rsidRPr="00D905D6">
        <w:rPr>
          <w:rFonts w:cs="Calibri"/>
        </w:rPr>
        <w:instrText xml:space="preserve"> </w:instrText>
      </w:r>
      <w:r w:rsidRPr="00D905D6">
        <w:rPr>
          <w:rFonts w:cs="Calibri"/>
        </w:rPr>
        <w:fldChar w:fldCharType="end"/>
      </w:r>
      <w:r w:rsidRPr="00D905D6">
        <w:rPr>
          <w:rFonts w:cs="Calibri"/>
        </w:rPr>
        <w:t>), the probability for a random location to be considered as an origin is p. Let N be the total number of predicted origins, and K the number of origins defined as ‘real’. We calculate the probability that K of N randomly chosen genomic regions will be considered as real origins using the binomial distribution:</w:t>
      </w:r>
    </w:p>
    <w:p w:rsidR="00F0482E" w:rsidRPr="00D905D6" w:rsidRDefault="00F0482E" w:rsidP="00802C80">
      <w:pPr>
        <w:spacing w:after="0" w:line="240" w:lineRule="auto"/>
        <w:outlineLvl w:val="0"/>
        <w:rPr>
          <w:rFonts w:cs="Calibri"/>
        </w:rPr>
      </w:pPr>
      <w:r w:rsidRPr="00D905D6">
        <w:rPr>
          <w:rFonts w:cs="Calibri"/>
          <w:position w:val="-30"/>
        </w:rPr>
        <w:object w:dxaOrig="3519" w:dyaOrig="720">
          <v:shape id="_x0000_i1027" type="#_x0000_t75" style="width:180pt;height:36pt" o:ole="">
            <v:imagedata r:id="rId17" o:title=""/>
          </v:shape>
          <o:OLEObject Type="Embed" ProgID="Equation.3" ShapeID="_x0000_i1027" DrawAspect="Content" ObjectID="_1542347341" r:id="rId18"/>
        </w:object>
      </w:r>
    </w:p>
    <w:p w:rsidR="00F0482E" w:rsidRDefault="00F0482E" w:rsidP="00802C80">
      <w:pPr>
        <w:spacing w:after="0" w:line="240" w:lineRule="auto"/>
        <w:outlineLvl w:val="0"/>
        <w:rPr>
          <w:rFonts w:cs="Calibri"/>
        </w:rPr>
      </w:pPr>
      <w:r w:rsidRPr="00D905D6">
        <w:rPr>
          <w:rFonts w:cs="Calibri"/>
        </w:rPr>
        <w:t>Note that this p-value is used to compare different eigenprofiles and different replication profiles, rather than comparing our data with the published origin datasets.</w:t>
      </w:r>
      <w:r>
        <w:rPr>
          <w:rFonts w:cs="Calibri"/>
        </w:rPr>
        <w:t xml:space="preserve"> In analyzing the simulated profiles, direct origin parameters used to generate the profiles were used. </w:t>
      </w:r>
    </w:p>
    <w:p w:rsidR="00F0482E" w:rsidRPr="00D905D6" w:rsidRDefault="00F0482E" w:rsidP="00802C80">
      <w:pPr>
        <w:spacing w:after="0" w:line="240" w:lineRule="auto"/>
        <w:outlineLvl w:val="0"/>
        <w:rPr>
          <w:rFonts w:cs="Calibri"/>
        </w:rPr>
      </w:pPr>
    </w:p>
    <w:p w:rsidR="00F0482E" w:rsidRDefault="00F0482E" w:rsidP="00802C80">
      <w:pPr>
        <w:spacing w:after="0" w:line="240" w:lineRule="auto"/>
        <w:outlineLvl w:val="0"/>
        <w:rPr>
          <w:rFonts w:cs="Calibri"/>
          <w:i/>
          <w:iCs/>
        </w:rPr>
      </w:pPr>
      <w:r>
        <w:rPr>
          <w:rFonts w:cs="Calibri"/>
          <w:i/>
          <w:iCs/>
        </w:rPr>
        <w:t xml:space="preserve">List of active origins </w:t>
      </w:r>
    </w:p>
    <w:p w:rsidR="00F0482E" w:rsidRDefault="00F0482E" w:rsidP="00802C80">
      <w:pPr>
        <w:spacing w:after="0" w:line="240" w:lineRule="auto"/>
        <w:outlineLvl w:val="0"/>
        <w:rPr>
          <w:rFonts w:cs="Calibri"/>
        </w:rPr>
      </w:pPr>
      <w:r>
        <w:rPr>
          <w:rFonts w:cs="Calibri"/>
        </w:rPr>
        <w:t>The confirmed origin list from OriDB</w:t>
      </w:r>
      <w:r>
        <w:rPr>
          <w:rFonts w:cs="Calibri"/>
        </w:rPr>
        <w:fldChar w:fldCharType="begin" w:fldLock="1"/>
      </w:r>
      <w:r>
        <w:rPr>
          <w:rFonts w:cs="Calibri"/>
        </w:rPr>
        <w:instrText>ADDIN CSL_CITATION { "citationItems" : [ { "id" : "ITEM-1", "itemData" : { "DOI" : "gkl758 [pii]\r10.1093/nar/gkl758", "ISBN" : "1362-4962 (Electronic)\r0305-1048 (Linking)", "PMID" : "17065467", "abstract" : "Replication of eukaryotic chromosomes initiates at multiple sites called replication origins. Replication origins are best understood in the budding yeast Saccharomyces cerevisiae, where several complementary studies have mapped their locations genome-wide. We have collated these datasets, taking account of the resolution of each study, to generate a single list of distinct origin sites. OriDB provides a web-based catalogue of these confirmed and predicted S.cerevisiae DNA replication origin sites. Each proposed or confirmed origin site appears as a record in OriDB, with each record comprising seven pages. These pages provide, in text and graphical formats, the following information: genomic location and chromosome context of the origin site; time of origin replication; DNA sequence of proposed or experimentally confirmed origin elements; free energy required to open the DNA duplex (stress-induced DNA duplex destabilization or SIDD); and phylogenetic conservation of sequence elements. In addition, OriDB encourages community submission of additional information for each origin site through a User Notes facility. Origin sites are linked to several external resources, including the Saccharomyces Genome Database (SGD) and relevant publications at PubMed. Finally, a Chromosome Viewer utility allows users to interactively generate graphical representations of DNA replication data genome-wide. OriDB is available at www.oridb.org.", "author" : [ { "dropping-particle" : "", "family" : "Nieduszynski", "given" : "C A", "non-dropping-particle" : "", "parse-names" : false, "suffix" : "" }, { "dropping-particle" : "", "family" : "Hiraga", "given" : "S", "non-dropping-particle" : "", "parse-names" : false, "suffix" : "" }, { "dropping-particle" : "", "family" : "Ak", "given" : "P", "non-dropping-particle" : "", "parse-names" : false, "suffix" : "" }, { "dropping-particle" : "", "family" : "Benham", "given" : "C J", "non-dropping-particle" : "", "parse-names" : false, "suffix" : "" }, { "dropping-particle" : "", "family" : "Donaldson", "given" : "A D", "non-dropping-particle" : "", "parse-names" : false, "suffix" : "" } ], "container-title" : "Nucleic Acids Res", "edition" : "2006/10/27", "id" : "ITEM-1", "issue" : "Database issue", "issued" : { "date-parts" : [ [ "2007" ] ] }, "language" : "eng", "note" : "Nieduszynski, Conrad A\nHiraga, Shin-ichiro\nAk, Prashanth\nBenham, Craig J\nDonaldson, Anne D\nResearch Support, U.S. Gov&amp;#039;t, Non-P.H.S.\nEngland\nNucleic acids research\nNucleic Acids Res. 2007 Jan;35(Database issue):D40-6. Epub 2006 Oct 25.", "page" : "D40-6", "title" : "OriDB: a DNA replication origin database", "type" : "article-journal", "volume" : "35" }, "uris" : [ "http://www.mendeley.com/documents/?uuid=91ab8459-bdad-4b73-979c-95a62186d5ee" ] } ], "mendeley" : { "formattedCitation" : "(Nieduszynski et al. 2007)", "plainTextFormattedCitation" : "(Nieduszynski et al. 2007)", "previouslyFormattedCitation" : "(Nieduszynski et al. 2007)" }, "properties" : { "noteIndex" : 0 }, "schema" : "https://github.com/citation-style-language/schema/raw/master/csl-citation.json" }</w:instrText>
      </w:r>
      <w:r>
        <w:rPr>
          <w:rFonts w:cs="Calibri"/>
        </w:rPr>
        <w:fldChar w:fldCharType="separate"/>
      </w:r>
      <w:r w:rsidRPr="00BF3287">
        <w:rPr>
          <w:rFonts w:cs="Calibri"/>
          <w:noProof/>
        </w:rPr>
        <w:t>(Nieduszynski et al. 2007)</w:t>
      </w:r>
      <w:r>
        <w:rPr>
          <w:rFonts w:cs="Calibri"/>
        </w:rPr>
        <w:fldChar w:fldCharType="end"/>
      </w:r>
      <w:r>
        <w:rPr>
          <w:rFonts w:cs="Calibri"/>
        </w:rPr>
        <w:t xml:space="preserve"> was downloaded and compared to all the sequencing data. An origin was considered active if at least 10% of the profiles showed a peaks in proximity (&lt;5Kb) or this origin. By this, 258 origins were scored as active. The origin list is available as a mat file in the s</w:t>
      </w:r>
      <w:r w:rsidRPr="005D387C">
        <w:rPr>
          <w:rFonts w:cs="Calibri"/>
        </w:rPr>
        <w:t>upplemental</w:t>
      </w:r>
      <w:r>
        <w:rPr>
          <w:rFonts w:cs="Calibri"/>
        </w:rPr>
        <w:t xml:space="preserve"> c</w:t>
      </w:r>
      <w:r w:rsidRPr="005D387C">
        <w:rPr>
          <w:rFonts w:cs="Calibri"/>
        </w:rPr>
        <w:t>ode</w:t>
      </w:r>
      <w:r>
        <w:rPr>
          <w:rFonts w:cs="Calibri"/>
        </w:rPr>
        <w:t xml:space="preserve"> files.</w:t>
      </w:r>
    </w:p>
    <w:p w:rsidR="00F0482E" w:rsidRPr="005D387C" w:rsidRDefault="00F0482E" w:rsidP="00802C80">
      <w:pPr>
        <w:spacing w:after="0" w:line="240" w:lineRule="auto"/>
        <w:outlineLvl w:val="0"/>
        <w:rPr>
          <w:rFonts w:cs="Calibri"/>
          <w:i/>
          <w:iCs/>
        </w:rPr>
      </w:pPr>
      <w:r w:rsidRPr="005D387C">
        <w:rPr>
          <w:rFonts w:cs="Calibri"/>
          <w:i/>
          <w:iCs/>
        </w:rPr>
        <w:t>Esti</w:t>
      </w:r>
      <w:r>
        <w:rPr>
          <w:rFonts w:cs="Calibri"/>
          <w:i/>
          <w:iCs/>
        </w:rPr>
        <w:t>mating the unexplained fraction</w:t>
      </w:r>
    </w:p>
    <w:p w:rsidR="00F0482E" w:rsidRPr="00B26A58" w:rsidRDefault="00F0482E" w:rsidP="00802C80">
      <w:pPr>
        <w:spacing w:after="0" w:line="240" w:lineRule="auto"/>
        <w:outlineLvl w:val="0"/>
        <w:rPr>
          <w:rFonts w:cs="Calibri"/>
        </w:rPr>
      </w:pPr>
      <w:r>
        <w:rPr>
          <w:rFonts w:cs="Calibri"/>
        </w:rPr>
        <w:t xml:space="preserve">Once replicon length was assigned, each profile was given an additional score, defining the fraction not explained by the model assuming no change in origin-specific properties. To this end, we first projected the profile onto the two principle eigenprofile, obtaining a projected-profile. This residual score was define as the Var(profile-projected_profile)/Var(profile). </w:t>
      </w:r>
    </w:p>
    <w:p w:rsidR="00F0482E" w:rsidRDefault="00F0482E" w:rsidP="00802C80">
      <w:pPr>
        <w:spacing w:after="0" w:line="240" w:lineRule="auto"/>
        <w:outlineLvl w:val="0"/>
        <w:rPr>
          <w:rStyle w:val="Hyperlink"/>
          <w:rFonts w:cs="Calibri"/>
        </w:rPr>
      </w:pPr>
    </w:p>
    <w:p w:rsidR="00F0482E" w:rsidRDefault="00F0482E">
      <w:pPr>
        <w:spacing w:after="0" w:line="240" w:lineRule="auto"/>
        <w:outlineLvl w:val="0"/>
        <w:rPr>
          <w:rFonts w:cs="Calibri"/>
          <w:i/>
          <w:iCs/>
        </w:rPr>
      </w:pPr>
    </w:p>
    <w:p w:rsidR="00F0482E" w:rsidRDefault="00F0482E" w:rsidP="00802C80">
      <w:pPr>
        <w:spacing w:after="0" w:line="240" w:lineRule="auto"/>
        <w:outlineLvl w:val="0"/>
        <w:rPr>
          <w:rFonts w:cs="Calibri"/>
          <w:i/>
          <w:iCs/>
        </w:rPr>
      </w:pPr>
      <w:r w:rsidRPr="00305EEC">
        <w:rPr>
          <w:rFonts w:cs="Calibri"/>
          <w:i/>
          <w:iCs/>
        </w:rPr>
        <w:t>Telomeric systematic bias</w:t>
      </w:r>
    </w:p>
    <w:p w:rsidR="00F0482E" w:rsidRDefault="00F0482E" w:rsidP="00802C80">
      <w:pPr>
        <w:spacing w:after="0" w:line="240" w:lineRule="auto"/>
        <w:outlineLvl w:val="0"/>
        <w:rPr>
          <w:rFonts w:cs="Calibri"/>
          <w:i/>
          <w:iCs/>
        </w:rPr>
      </w:pPr>
    </w:p>
    <w:p w:rsidR="00F0482E" w:rsidRPr="008201D5" w:rsidRDefault="00F0482E" w:rsidP="00802C80">
      <w:pPr>
        <w:spacing w:after="0" w:line="240" w:lineRule="auto"/>
        <w:outlineLvl w:val="0"/>
        <w:rPr>
          <w:rFonts w:cs="Calibri"/>
        </w:rPr>
      </w:pPr>
      <w:r w:rsidRPr="00305EEC">
        <w:rPr>
          <w:rFonts w:cs="Calibri"/>
          <w:i/>
          <w:iCs/>
        </w:rPr>
        <w:t xml:space="preserve"> </w:t>
      </w:r>
      <w:r w:rsidRPr="00305EEC">
        <w:rPr>
          <w:rFonts w:cs="Calibri"/>
        </w:rPr>
        <w:t>Telomeres are harder to sequence and align accurately which may lead to systematic bias. To account for that, when defining telomere specific regulation, all experiments were compared to wild</w:t>
      </w:r>
      <w:r>
        <w:rPr>
          <w:rFonts w:cs="Calibri"/>
        </w:rPr>
        <w:t>-</w:t>
      </w:r>
      <w:r w:rsidRPr="00305EEC">
        <w:rPr>
          <w:rFonts w:cs="Calibri"/>
        </w:rPr>
        <w:t>type telomeres (measured mean bias of -0.5), instead of the general genome average replication time.</w:t>
      </w:r>
      <w:r w:rsidRPr="008201D5">
        <w:rPr>
          <w:rFonts w:cs="Calibri"/>
        </w:rPr>
        <w:t xml:space="preserve"> </w:t>
      </w:r>
    </w:p>
    <w:p w:rsidR="00F0482E" w:rsidRDefault="00F0482E">
      <w:pPr>
        <w:spacing w:after="0" w:line="240" w:lineRule="auto"/>
        <w:outlineLvl w:val="0"/>
        <w:rPr>
          <w:rFonts w:cs="Calibri"/>
          <w:i/>
          <w:iCs/>
        </w:rPr>
      </w:pPr>
    </w:p>
    <w:p w:rsidR="00F0482E" w:rsidRDefault="00F0482E" w:rsidP="00802C80">
      <w:pPr>
        <w:spacing w:after="0" w:line="240" w:lineRule="auto"/>
        <w:outlineLvl w:val="0"/>
        <w:rPr>
          <w:rFonts w:cs="Calibri"/>
          <w:u w:val="single"/>
        </w:rPr>
      </w:pPr>
      <w:r w:rsidRPr="00B251E6">
        <w:rPr>
          <w:rFonts w:cs="Calibri"/>
          <w:i/>
          <w:iCs/>
          <w:u w:val="single"/>
        </w:rPr>
        <w:t>DNA staining</w:t>
      </w:r>
      <w:r>
        <w:rPr>
          <w:rFonts w:cs="Calibri"/>
          <w:i/>
          <w:iCs/>
          <w:u w:val="single"/>
        </w:rPr>
        <w:t xml:space="preserve"> and cell sorting</w:t>
      </w:r>
      <w:r w:rsidRPr="00B251E6">
        <w:rPr>
          <w:rFonts w:cs="Calibri"/>
          <w:i/>
          <w:iCs/>
          <w:u w:val="single"/>
        </w:rPr>
        <w:t>:</w:t>
      </w:r>
      <w:r>
        <w:rPr>
          <w:rFonts w:cs="Calibri"/>
          <w:i/>
          <w:iCs/>
          <w:u w:val="single"/>
        </w:rPr>
        <w:t xml:space="preserve"> </w:t>
      </w:r>
    </w:p>
    <w:p w:rsidR="00F0482E" w:rsidRDefault="00F0482E" w:rsidP="00802C80">
      <w:pPr>
        <w:spacing w:after="0" w:line="240" w:lineRule="auto"/>
        <w:outlineLvl w:val="0"/>
        <w:rPr>
          <w:rFonts w:cs="Calibri"/>
        </w:rPr>
      </w:pPr>
      <w:r w:rsidRPr="00D905D6">
        <w:rPr>
          <w:rFonts w:cs="Calibri"/>
        </w:rPr>
        <w:t>To assess cell cycle synchronization efficiency and position along the cell cycle, we followed DNA staining of samples from every time point using flow cytometry. Briefly, cells were washed twice with 50mM Tris-HCl pH8, re-suspended in RNase A for 40 minutes in 37°C, washed twice with 50mM Tris-HCl pH8, and re-suspended in Proteinase K for 1 hour incubation at 37°C. Then, cells were washed twice again, and re-suspended in SYBR green (S9430, Sigma-Aldrich) (1:1000) and incubated in the dark at room temperature for 1 hour. Then, cells were washed from the stain and re-suspended in 50mM Tris-HCl pH8 and sonicated in diagenode bioruptor for 3 cycles of 10’’ ON and 20’’ OFF in low intensity.</w:t>
      </w:r>
    </w:p>
    <w:p w:rsidR="00F0482E" w:rsidRDefault="00F0482E" w:rsidP="00802C80">
      <w:pPr>
        <w:spacing w:after="0" w:line="240" w:lineRule="auto"/>
        <w:outlineLvl w:val="0"/>
        <w:rPr>
          <w:rFonts w:cs="Calibri"/>
        </w:rPr>
      </w:pPr>
    </w:p>
    <w:p w:rsidR="00F0482E" w:rsidRPr="00F17DD3" w:rsidRDefault="00F0482E" w:rsidP="00802C80">
      <w:pPr>
        <w:spacing w:after="0" w:line="240" w:lineRule="auto"/>
        <w:outlineLvl w:val="0"/>
        <w:rPr>
          <w:rFonts w:cs="Calibri"/>
          <w:i/>
          <w:iCs/>
          <w:u w:val="single"/>
        </w:rPr>
      </w:pPr>
      <w:r w:rsidRPr="00F17DD3">
        <w:rPr>
          <w:rFonts w:cs="Calibri"/>
          <w:i/>
          <w:iCs/>
          <w:u w:val="single"/>
        </w:rPr>
        <w:t>Flow cytometry and cell sorting:</w:t>
      </w:r>
    </w:p>
    <w:p w:rsidR="00F0482E" w:rsidRDefault="00F0482E" w:rsidP="00802C80">
      <w:pPr>
        <w:spacing w:after="0" w:line="240" w:lineRule="auto"/>
        <w:outlineLvl w:val="0"/>
        <w:rPr>
          <w:rFonts w:cs="Calibri"/>
        </w:rPr>
      </w:pPr>
      <w:r>
        <w:rPr>
          <w:rFonts w:cs="Calibri"/>
        </w:rPr>
        <w:t xml:space="preserve">Sorting was performed using FACSAria </w:t>
      </w:r>
      <w:r w:rsidRPr="00706EC8">
        <w:rPr>
          <w:rFonts w:cs="Calibri"/>
        </w:rPr>
        <w:t xml:space="preserve">at minimal flow rate and sorting speed of </w:t>
      </w:r>
      <w:r w:rsidRPr="00706EC8">
        <w:rPr>
          <w:rFonts w:ascii="Cambria Math" w:hAnsi="Cambria Math" w:cs="Calibri"/>
        </w:rPr>
        <w:t>∼</w:t>
      </w:r>
      <w:r w:rsidRPr="00706EC8">
        <w:rPr>
          <w:rFonts w:cs="Calibri"/>
        </w:rPr>
        <w:t xml:space="preserve">20,000–30,000 cells/sec. </w:t>
      </w:r>
      <w:r>
        <w:rPr>
          <w:rFonts w:cs="Calibri"/>
        </w:rPr>
        <w:t xml:space="preserve">Eight </w:t>
      </w:r>
      <w:r w:rsidRPr="00706EC8">
        <w:rPr>
          <w:rFonts w:cs="Calibri"/>
        </w:rPr>
        <w:t>million cells were sorted from each of G1 and S phases.</w:t>
      </w:r>
    </w:p>
    <w:p w:rsidR="00F0482E" w:rsidRPr="00D905D6" w:rsidRDefault="00F0482E" w:rsidP="00802C80">
      <w:pPr>
        <w:spacing w:after="0" w:line="240" w:lineRule="auto"/>
        <w:outlineLvl w:val="0"/>
        <w:rPr>
          <w:rFonts w:cs="Calibri"/>
        </w:rPr>
      </w:pPr>
      <w:r>
        <w:rPr>
          <w:rFonts w:cs="Calibri"/>
        </w:rPr>
        <w:t xml:space="preserve">Flow cytometry for unsorted cells was measured using </w:t>
      </w:r>
      <w:r w:rsidRPr="00D905D6">
        <w:rPr>
          <w:rFonts w:cs="Calibri"/>
        </w:rPr>
        <w:t>BD LSRII system (BD Biosciences).</w:t>
      </w:r>
    </w:p>
    <w:p w:rsidR="00F0482E" w:rsidRDefault="00F0482E">
      <w:pPr>
        <w:spacing w:after="0" w:line="240" w:lineRule="auto"/>
        <w:outlineLvl w:val="0"/>
        <w:rPr>
          <w:rFonts w:cs="Calibri"/>
          <w:i/>
          <w:iCs/>
        </w:rPr>
      </w:pPr>
    </w:p>
    <w:p w:rsidR="00F0482E" w:rsidRDefault="00F0482E">
      <w:pPr>
        <w:spacing w:after="0" w:line="240" w:lineRule="auto"/>
        <w:outlineLvl w:val="0"/>
        <w:rPr>
          <w:rFonts w:cs="Calibri"/>
          <w:i/>
          <w:iCs/>
        </w:rPr>
      </w:pPr>
    </w:p>
    <w:p w:rsidR="00F0482E" w:rsidRDefault="00F0482E">
      <w:pPr>
        <w:spacing w:after="0" w:line="240" w:lineRule="auto"/>
        <w:outlineLvl w:val="0"/>
        <w:rPr>
          <w:rFonts w:cs="Calibri"/>
          <w:i/>
          <w:iCs/>
        </w:rPr>
      </w:pPr>
    </w:p>
    <w:p w:rsidR="00F0482E" w:rsidRDefault="00F0482E">
      <w:pPr>
        <w:spacing w:after="0" w:line="240" w:lineRule="auto"/>
        <w:outlineLvl w:val="0"/>
        <w:rPr>
          <w:rFonts w:cs="Calibri"/>
          <w:i/>
          <w:iCs/>
        </w:rPr>
      </w:pPr>
    </w:p>
    <w:p w:rsidR="00F0482E" w:rsidRDefault="00F0482E" w:rsidP="00802C80">
      <w:pPr>
        <w:spacing w:after="0" w:line="240" w:lineRule="auto"/>
        <w:outlineLvl w:val="0"/>
        <w:rPr>
          <w:rFonts w:cs="Calibri"/>
          <w:i/>
          <w:iCs/>
        </w:rPr>
      </w:pPr>
      <w:r w:rsidRPr="00915ECC">
        <w:rPr>
          <w:rFonts w:cs="Calibri"/>
          <w:i/>
          <w:iCs/>
          <w:u w:val="single"/>
        </w:rPr>
        <w:t>Processing and Analysis of Microarray data :</w:t>
      </w:r>
      <w:r>
        <w:rPr>
          <w:rFonts w:cs="Calibri"/>
          <w:i/>
          <w:iCs/>
        </w:rPr>
        <w:t xml:space="preserve"> </w:t>
      </w:r>
    </w:p>
    <w:p w:rsidR="00F0482E" w:rsidRPr="00D905D6" w:rsidRDefault="00F0482E" w:rsidP="00802C80">
      <w:pPr>
        <w:spacing w:after="0" w:line="240" w:lineRule="auto"/>
        <w:outlineLvl w:val="0"/>
        <w:rPr>
          <w:rFonts w:cs="Calibri"/>
        </w:rPr>
      </w:pPr>
      <w:r w:rsidRPr="00D905D6">
        <w:rPr>
          <w:rFonts w:cs="Calibri"/>
        </w:rPr>
        <w:t xml:space="preserve">We analyzed the new data together with previously published data </w:t>
      </w:r>
      <w:r w:rsidRPr="00D905D6">
        <w:rPr>
          <w:rFonts w:cs="Calibri"/>
        </w:rPr>
        <w:fldChar w:fldCharType="begin" w:fldLock="1"/>
      </w:r>
      <w:r>
        <w:rPr>
          <w:rFonts w:cs="Calibri"/>
        </w:rPr>
        <w:instrText>ADDIN CSL_CITATION { "citationItems" : [ { "id" : "ITEM-1", "itemData" : { "DOI" : "gr.102764.109 [pii] 10.1101/gr.102764.109", "ISBN" : "1549-5469 (Electronic) 1088-9051 (Linking)", "ISSN" : "1549-5469", "PMID" : "20219942", "abstract" : "We describe the DNA replication timing programs of 14 yeast mutants with an extended S phase identified by a novel genome-wide screen. These mutants are associated with the DNA replication machinery, cell-cycle control, and dNTP synthesis and affect different parts of S phase. In 13 of the mutants, origin activation time scales with the duration of S phase. A limited number of origins become inactive in these strains, with inactive origins characterized by small replicons and distributed throughout S phase. In sharp contrast, cells deleted of MRC1, a gene implicated in replication fork stabilization and in the replication checkpoint pathway, maintained wild-type firing times despite over twofold lengthening of S phase. Numerous dormant origins were activated in this mutant. Our data suggest that most perturbations that lengthen S phase affect the entire program of replication timing, rather than a specific subset of origins, maintaining the relative order of origin firing time and delaying firing with relative proportions. Mrc1 emerges as a regulator of this robustness of the replication program.", "author" : [ { "dropping-particle" : "", "family" : "Koren", "given" : "Amnon", "non-dropping-particle" : "", "parse-names" : false, "suffix" : "" }, { "dropping-particle" : "", "family" : "Soifer", "given" : "Ilya", "non-dropping-particle" : "", "parse-names" : false, "suffix" : "" }, { "dropping-particle" : "", "family" : "Barkai", "given" : "Naama", "non-dropping-particle" : "", "parse-names" : false, "suffix" : "" } ], "container-title" : "Genome research", "edition" : "2010/03/12", "id" : "ITEM-1", "issue" : "6", "issued" : { "date-parts" : [ [ "2010", "6" ] ] }, "language" : "eng", "note" : "From Duplicate 1 ( \n\n\nMRC1-dependent scaling of the budding yeast DNA replication timing program\n\n\n- Koren, A; Soifer, I; Barkai, N )\n\n\n\nKoren, Amnon\nSoifer, Ilya\nBarkai, Naama\nResearch Support, Non-U.S. Gov't\nUnited States\nGenome research\nGenome Res. 2010 Jun;20(6):781-90. Epub 2010 Mar 10.", "page" : "781-90", "title" : "MRC1-dependent scaling of the budding yeast DNA replication timing program.", "type" : "article-journal", "volume" : "20" }, "uris" : [ "http://www.mendeley.com/documents/?uuid=236932a4-9c23-4b62-97b8-3338a3fdc088" ] } ], "mendeley" : { "formattedCitation" : "(Koren et al. 2010)", "plainTextFormattedCitation" : "(Koren et al. 2010)", "previouslyFormattedCitation" : "(Koren et al. 2010)" }, "properties" : { "noteIndex" : 0 }, "schema" : "https://github.com/citation-style-language/schema/raw/master/csl-citation.json" }</w:instrText>
      </w:r>
      <w:r w:rsidRPr="00D905D6">
        <w:rPr>
          <w:rFonts w:cs="Calibri"/>
        </w:rPr>
        <w:fldChar w:fldCharType="separate"/>
      </w:r>
      <w:r w:rsidRPr="00E47AB3">
        <w:rPr>
          <w:rFonts w:cs="Calibri"/>
          <w:noProof/>
        </w:rPr>
        <w:t>(Koren et al. 2010)</w:t>
      </w:r>
      <w:r w:rsidRPr="00D905D6">
        <w:rPr>
          <w:rFonts w:cs="Calibri"/>
        </w:rPr>
        <w:fldChar w:fldCharType="end"/>
      </w:r>
      <w:r w:rsidRPr="00D905D6">
        <w:rPr>
          <w:rFonts w:cs="Calibri"/>
        </w:rPr>
        <w:t xml:space="preserve"> following the procedure described therein. We removed Cy3 or Cy5 measurements with extreme intensity (median&lt;50 or &gt;65000) or with CV ( </w:t>
      </w:r>
      <m:oMath>
        <m:f>
          <m:fPr>
            <m:ctrlPr>
              <w:rPr>
                <w:rFonts w:ascii="Cambria Math" w:hAnsi="Cambria Math" w:cs="Calibri"/>
                <w:i/>
              </w:rPr>
            </m:ctrlPr>
          </m:fPr>
          <m:num>
            <m:r>
              <w:rPr>
                <w:rFonts w:ascii="Cambria Math" w:hAnsi="Cambria Math" w:cs="Calibri"/>
              </w:rPr>
              <m:t>σ</m:t>
            </m:r>
          </m:num>
          <m:den>
            <m:r>
              <w:rPr>
                <w:rFonts w:ascii="Cambria Math" w:hAnsi="Cambria Math" w:cs="Calibri"/>
              </w:rPr>
              <m:t>μ</m:t>
            </m:r>
          </m:den>
        </m:f>
      </m:oMath>
      <w:r w:rsidRPr="00D905D6">
        <w:rPr>
          <w:rFonts w:cs="Calibri"/>
        </w:rPr>
        <w:t>) &gt; 40%. The intensity value, I, was calculated for Cy3 and Cy5 separately as I=F-B (F, B – foreground and background median value). Small I values were removed (I&lt;0.001). The normalized signal N was calculated as N = log(IS)-M. M is matlab’s lowess curve of log(I</w:t>
      </w:r>
      <w:r w:rsidRPr="00D905D6">
        <w:rPr>
          <w:rFonts w:cs="Calibri"/>
          <w:vertAlign w:val="subscript"/>
        </w:rPr>
        <w:t>S</w:t>
      </w:r>
      <w:r w:rsidRPr="00D905D6">
        <w:rPr>
          <w:rFonts w:cs="Calibri"/>
        </w:rPr>
        <w:t>) as a function of log(I</w:t>
      </w:r>
      <w:r w:rsidRPr="00D905D6">
        <w:rPr>
          <w:rFonts w:cs="Calibri"/>
          <w:vertAlign w:val="subscript"/>
        </w:rPr>
        <w:t>G1</w:t>
      </w:r>
      <w:r w:rsidRPr="00D905D6">
        <w:rPr>
          <w:rFonts w:cs="Calibri"/>
        </w:rPr>
        <w:t xml:space="preserve">) using matlab function malowess.m with span of 10%. In order to compare different data sets, the mean and standard deviation were normalized N’ = ( </w:t>
      </w:r>
      <m:oMath>
        <m:f>
          <m:fPr>
            <m:ctrlPr>
              <w:rPr>
                <w:rFonts w:ascii="Cambria Math" w:hAnsi="Cambria Math" w:cs="Calibri"/>
                <w:i/>
              </w:rPr>
            </m:ctrlPr>
          </m:fPr>
          <m:num>
            <m:r>
              <w:rPr>
                <w:rFonts w:ascii="Cambria Math" w:hAnsi="Cambria Math" w:cs="Calibri"/>
              </w:rPr>
              <m:t>N-μ</m:t>
            </m:r>
          </m:num>
          <m:den>
            <m:r>
              <w:rPr>
                <w:rFonts w:ascii="Cambria Math" w:hAnsi="Cambria Math" w:cs="Calibri"/>
              </w:rPr>
              <m:t>σ</m:t>
            </m:r>
          </m:den>
        </m:f>
      </m:oMath>
      <w:r w:rsidRPr="00D905D6">
        <w:rPr>
          <w:rFonts w:cs="Calibri"/>
        </w:rPr>
        <w:t>). The normalized data was further smoothed using cubic spline interpolation (csaps.m in matlab) with smoothing parameter p that was selected using cross validation with a randomly selected 1% of the data points and comparison with the interpolation based on the remaining 99% data points. We have used p=exp(-27) . The smoothed data was calculated for the whole chromosome size excluding 10Kb from the edges with even spaces of 1.4 Kb.</w:t>
      </w:r>
    </w:p>
    <w:p w:rsidR="00F0482E" w:rsidRPr="00915ECC" w:rsidRDefault="00F0482E" w:rsidP="00802C80">
      <w:pPr>
        <w:spacing w:after="0" w:line="240" w:lineRule="auto"/>
        <w:outlineLvl w:val="0"/>
        <w:rPr>
          <w:rFonts w:cs="Calibri"/>
          <w:i/>
          <w:iCs/>
          <w:u w:val="single"/>
        </w:rPr>
      </w:pPr>
      <w:r w:rsidRPr="00915ECC">
        <w:rPr>
          <w:rFonts w:cs="Calibri"/>
          <w:i/>
          <w:iCs/>
          <w:u w:val="single"/>
        </w:rPr>
        <w:t>Processing and Analysis of DNA sequencing – free cycling cells:</w:t>
      </w:r>
    </w:p>
    <w:p w:rsidR="00F0482E" w:rsidRPr="00D905D6" w:rsidRDefault="00F0482E" w:rsidP="00802C80">
      <w:pPr>
        <w:spacing w:after="0" w:line="240" w:lineRule="auto"/>
        <w:outlineLvl w:val="0"/>
        <w:rPr>
          <w:rFonts w:cs="Calibri"/>
        </w:rPr>
      </w:pPr>
      <w:r>
        <w:rPr>
          <w:rFonts w:cs="Calibri"/>
        </w:rPr>
        <w:t>The signal T</w:t>
      </w:r>
      <w:r w:rsidRPr="00D905D6">
        <w:rPr>
          <w:rFonts w:cs="Calibri"/>
        </w:rPr>
        <w:t>he sequencing reads were aligned to the S. cerevisiae genome using bowtie</w:t>
      </w:r>
      <w:r w:rsidRPr="00D905D6">
        <w:rPr>
          <w:rFonts w:cs="Calibri"/>
        </w:rPr>
        <w:fldChar w:fldCharType="begin" w:fldLock="1"/>
      </w:r>
      <w:r>
        <w:rPr>
          <w:rFonts w:cs="Calibri"/>
        </w:rPr>
        <w:instrText>ADDIN CSL_CITATION { "citationItems" : [ { "id" : "ITEM-1", "itemData" : { "DOI" : "10.1186/gb-2009-10-3-r25", "ISSN" : "1465-6914", "PMID" : "19261174", "abstract" : "Bowtie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 "author" : [ { "dropping-particle" : "", "family" : "Langmead", "given" : "Ben", "non-dropping-particle" : "", "parse-names" : false, "suffix" : "" }, { "dropping-particle" : "", "family" : "Trapnell", "given" : "Cole", "non-dropping-particle" : "", "parse-names" : false, "suffix" : "" }, { "dropping-particle" : "", "family" : "Pop", "given" : "Mihai", "non-dropping-particle" : "", "parse-names" : false, "suffix" : "" }, { "dropping-particle" : "", "family" : "Salzberg", "given" : "Steven L", "non-dropping-particle" : "", "parse-names" : false, "suffix" : "" } ], "container-title" : "Genome biology", "id" : "ITEM-1", "issue" : "3", "issued" : { "date-parts" : [ [ "2009", "1", "4" ] ] }, "language" : "en", "page" : "R25", "publisher" : "BioMed Central Ltd", "title" : "Ultrafast and memory-efficient alignment of short DNA sequences to the human genome.", "type" : "article-journal", "volume" : "10" }, "uris" : [ "http://www.mendeley.com/documents/?uuid=cbed4644-033d-4336-ae2a-92dc2a25bc75" ] } ], "mendeley" : { "formattedCitation" : "(Langmead et al. 2009)", "plainTextFormattedCitation" : "(Langmead et al. 2009)", "previouslyFormattedCitation" : "(Langmead et al. 2009)" }, "properties" : { "noteIndex" : 0 }, "schema" : "https://github.com/citation-style-language/schema/raw/master/csl-citation.json" }</w:instrText>
      </w:r>
      <w:r w:rsidRPr="00D905D6">
        <w:rPr>
          <w:rFonts w:cs="Calibri"/>
        </w:rPr>
        <w:fldChar w:fldCharType="separate"/>
      </w:r>
      <w:r w:rsidRPr="00E47AB3">
        <w:rPr>
          <w:rFonts w:cs="Calibri"/>
          <w:noProof/>
        </w:rPr>
        <w:t>(Langmead et al. 2009)</w:t>
      </w:r>
      <w:r w:rsidRPr="00D905D6">
        <w:rPr>
          <w:rFonts w:cs="Calibri"/>
        </w:rPr>
        <w:fldChar w:fldCharType="end"/>
      </w:r>
      <w:r w:rsidRPr="00D905D6">
        <w:rPr>
          <w:rFonts w:cs="Calibri"/>
        </w:rPr>
        <w:t xml:space="preserve"> with the parameters “-X 4000 -m 1 –best –strata” and then grouped according to the expected DNA fragments resulting from DpnII cleavage (GATC). Each experimen</w:t>
      </w:r>
      <w:r>
        <w:rPr>
          <w:rFonts w:cs="Calibri"/>
        </w:rPr>
        <w:t xml:space="preserve">t data was </w:t>
      </w:r>
      <w:r w:rsidRPr="00D905D6">
        <w:rPr>
          <w:rFonts w:cs="Calibri"/>
        </w:rPr>
        <w:t>normalized to mean of 1. We have removed the following data points:</w:t>
      </w:r>
    </w:p>
    <w:p w:rsidR="00F0482E" w:rsidRPr="00D905D6" w:rsidRDefault="00F0482E" w:rsidP="00802C80">
      <w:pPr>
        <w:pStyle w:val="ListParagraph"/>
        <w:numPr>
          <w:ilvl w:val="0"/>
          <w:numId w:val="7"/>
        </w:numPr>
        <w:spacing w:after="0" w:line="240" w:lineRule="auto"/>
        <w:outlineLvl w:val="0"/>
        <w:rPr>
          <w:rFonts w:cs="Calibri"/>
        </w:rPr>
      </w:pPr>
      <w:r w:rsidRPr="00D905D6">
        <w:rPr>
          <w:rFonts w:cs="Calibri"/>
        </w:rPr>
        <w:t>data points representing fragments shorter than 150 bp</w:t>
      </w:r>
    </w:p>
    <w:p w:rsidR="00F0482E" w:rsidRPr="00D905D6" w:rsidRDefault="00F0482E" w:rsidP="00802C80">
      <w:pPr>
        <w:pStyle w:val="ListParagraph"/>
        <w:numPr>
          <w:ilvl w:val="0"/>
          <w:numId w:val="7"/>
        </w:numPr>
        <w:spacing w:after="0" w:line="240" w:lineRule="auto"/>
        <w:outlineLvl w:val="0"/>
        <w:rPr>
          <w:rFonts w:cs="Calibri"/>
        </w:rPr>
      </w:pPr>
      <w:r w:rsidRPr="00D905D6">
        <w:rPr>
          <w:rFonts w:cs="Calibri"/>
        </w:rPr>
        <w:t>data points representing fragments that failed to align in the W303 strains</w:t>
      </w:r>
    </w:p>
    <w:p w:rsidR="00F0482E" w:rsidRPr="00D905D6" w:rsidRDefault="00F0482E" w:rsidP="00802C80">
      <w:pPr>
        <w:pStyle w:val="ListParagraph"/>
        <w:numPr>
          <w:ilvl w:val="0"/>
          <w:numId w:val="7"/>
        </w:numPr>
        <w:spacing w:after="0" w:line="240" w:lineRule="auto"/>
        <w:outlineLvl w:val="0"/>
        <w:rPr>
          <w:rFonts w:cs="Calibri"/>
        </w:rPr>
      </w:pPr>
      <w:r w:rsidRPr="00D905D6">
        <w:rPr>
          <w:rFonts w:cs="Calibri"/>
        </w:rPr>
        <w:t xml:space="preserve">data points with zero reads in more than 80% of the experiments. </w:t>
      </w:r>
    </w:p>
    <w:p w:rsidR="00F0482E" w:rsidRDefault="00F0482E" w:rsidP="00802C80">
      <w:pPr>
        <w:spacing w:after="0" w:line="240" w:lineRule="auto"/>
        <w:outlineLvl w:val="0"/>
        <w:rPr>
          <w:rFonts w:cs="Calibri"/>
        </w:rPr>
      </w:pPr>
      <w:r w:rsidRPr="00D905D6">
        <w:rPr>
          <w:rFonts w:cs="Calibri"/>
        </w:rPr>
        <w:t>Experiments with less than 100,000 reads were fully removed. Chromosomal duplications and deletions were normalized. Read distribution</w:t>
      </w:r>
      <w:r>
        <w:rPr>
          <w:rFonts w:cs="Calibri"/>
        </w:rPr>
        <w:t>s</w:t>
      </w:r>
      <w:r w:rsidRPr="00D905D6">
        <w:rPr>
          <w:rFonts w:cs="Calibri"/>
        </w:rPr>
        <w:t xml:space="preserve"> in each experiment were normalized to mean 0 and std of 1, and length bias (number of reads as a function of fragment length) was removed using lowess. The whole data matrix was divided by the mean G1/G2 signal (which represent the sequencing bias without the replication signal). The signal was smoothed using Savitzky–Golay filter.</w:t>
      </w:r>
    </w:p>
    <w:p w:rsidR="00F0482E" w:rsidRPr="00915ECC" w:rsidRDefault="00F0482E" w:rsidP="00802C80">
      <w:pPr>
        <w:spacing w:after="0" w:line="240" w:lineRule="auto"/>
        <w:outlineLvl w:val="0"/>
        <w:rPr>
          <w:rFonts w:cs="Calibri"/>
          <w:i/>
          <w:iCs/>
          <w:u w:val="single"/>
        </w:rPr>
      </w:pPr>
      <w:r w:rsidRPr="00915ECC">
        <w:rPr>
          <w:rFonts w:cs="Calibri"/>
          <w:i/>
          <w:iCs/>
          <w:u w:val="single"/>
        </w:rPr>
        <w:t>Processing and Analysis of DNA sequencing – synchronized cells:</w:t>
      </w:r>
    </w:p>
    <w:p w:rsidR="00F0482E" w:rsidRDefault="00F0482E" w:rsidP="00802C80">
      <w:pPr>
        <w:spacing w:after="0" w:line="240" w:lineRule="auto"/>
        <w:outlineLvl w:val="0"/>
        <w:rPr>
          <w:rFonts w:cs="Calibri"/>
        </w:rPr>
      </w:pPr>
      <w:r w:rsidRPr="004B7A7D">
        <w:rPr>
          <w:rFonts w:cs="Calibri"/>
          <w:i/>
          <w:iCs/>
          <w:u w:val="single"/>
        </w:rPr>
        <w:t xml:space="preserve">Preprocessing: </w:t>
      </w:r>
      <w:r>
        <w:rPr>
          <w:rFonts w:cs="Calibri"/>
          <w:i/>
          <w:iCs/>
          <w:u w:val="single"/>
        </w:rPr>
        <w:t xml:space="preserve"> </w:t>
      </w:r>
      <w:r w:rsidRPr="00D905D6">
        <w:rPr>
          <w:rFonts w:cs="Calibri"/>
        </w:rPr>
        <w:t xml:space="preserve"> </w:t>
      </w:r>
      <w:r>
        <w:rPr>
          <w:rFonts w:cs="Calibri"/>
        </w:rPr>
        <w:t xml:space="preserve">The </w:t>
      </w:r>
      <w:r w:rsidRPr="00D905D6">
        <w:rPr>
          <w:rFonts w:cs="Calibri"/>
        </w:rPr>
        <w:t>sequencing reads were aligned to the S. cerevisiae genome using bowtie</w:t>
      </w:r>
      <w:r w:rsidRPr="00D905D6">
        <w:rPr>
          <w:rFonts w:cs="Calibri"/>
        </w:rPr>
        <w:fldChar w:fldCharType="begin" w:fldLock="1"/>
      </w:r>
      <w:r>
        <w:rPr>
          <w:rFonts w:cs="Calibri"/>
        </w:rPr>
        <w:instrText>ADDIN CSL_CITATION { "citationItems" : [ { "id" : "ITEM-1", "itemData" : { "DOI" : "10.1186/gb-2009-10-3-r25", "ISSN" : "1465-6914", "PMID" : "19261174", "abstract" : "Bowtie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 "author" : [ { "dropping-particle" : "", "family" : "Langmead", "given" : "Ben", "non-dropping-particle" : "", "parse-names" : false, "suffix" : "" }, { "dropping-particle" : "", "family" : "Trapnell", "given" : "Cole", "non-dropping-particle" : "", "parse-names" : false, "suffix" : "" }, { "dropping-particle" : "", "family" : "Pop", "given" : "Mihai", "non-dropping-particle" : "", "parse-names" : false, "suffix" : "" }, { "dropping-particle" : "", "family" : "Salzberg", "given" : "Steven L", "non-dropping-particle" : "", "parse-names" : false, "suffix" : "" } ], "container-title" : "Genome biology", "id" : "ITEM-1", "issue" : "3", "issued" : { "date-parts" : [ [ "2009", "1", "4" ] ] }, "language" : "en", "page" : "R25", "publisher" : "BioMed Central Ltd", "title" : "Ultrafast and memory-efficient alignment of short DNA sequences to the human genome.", "type" : "article-journal", "volume" : "10" }, "uris" : [ "http://www.mendeley.com/documents/?uuid=cbed4644-033d-4336-ae2a-92dc2a25bc75" ] } ], "mendeley" : { "formattedCitation" : "(Langmead et al. 2009)", "plainTextFormattedCitation" : "(Langmead et al. 2009)", "previouslyFormattedCitation" : "(Langmead et al. 2009)" }, "properties" : { "noteIndex" : 0 }, "schema" : "https://github.com/citation-style-language/schema/raw/master/csl-citation.json" }</w:instrText>
      </w:r>
      <w:r w:rsidRPr="00D905D6">
        <w:rPr>
          <w:rFonts w:cs="Calibri"/>
        </w:rPr>
        <w:fldChar w:fldCharType="separate"/>
      </w:r>
      <w:r w:rsidRPr="00E47AB3">
        <w:rPr>
          <w:rFonts w:cs="Calibri"/>
          <w:noProof/>
        </w:rPr>
        <w:t>(Langmead et al. 2009)</w:t>
      </w:r>
      <w:r w:rsidRPr="00D905D6">
        <w:rPr>
          <w:rFonts w:cs="Calibri"/>
        </w:rPr>
        <w:fldChar w:fldCharType="end"/>
      </w:r>
      <w:r w:rsidRPr="00D905D6">
        <w:rPr>
          <w:rFonts w:cs="Calibri"/>
        </w:rPr>
        <w:t xml:space="preserve"> with the parameters “-X 4000 -m 1 –best –strata” and then grouped to bins of 50</w:t>
      </w:r>
      <w:r>
        <w:rPr>
          <w:rFonts w:cs="Calibri"/>
        </w:rPr>
        <w:t xml:space="preserve">0 bp. Each experiment data was </w:t>
      </w:r>
      <w:r w:rsidRPr="00D905D6">
        <w:rPr>
          <w:rFonts w:cs="Calibri"/>
        </w:rPr>
        <w:t>normalized to mean of 1.  We have removed data points with values &lt;0.7 in more than 50% of the experiments. Each time point was multiplied in its DNA content</w:t>
      </w:r>
      <w:r>
        <w:rPr>
          <w:rFonts w:cs="Calibri"/>
        </w:rPr>
        <w:t xml:space="preserve"> (described below)</w:t>
      </w:r>
      <w:r w:rsidRPr="00D905D6">
        <w:rPr>
          <w:rFonts w:cs="Calibri"/>
        </w:rPr>
        <w:t xml:space="preserve">, based on a sigmoid function that is going from 1 to 2, fitted from the FACS measurements of the DNA staining. </w:t>
      </w:r>
    </w:p>
    <w:p w:rsidR="00F0482E" w:rsidRPr="00D905D6" w:rsidRDefault="00F0482E" w:rsidP="00802C80">
      <w:pPr>
        <w:spacing w:after="0" w:line="240" w:lineRule="auto"/>
        <w:outlineLvl w:val="0"/>
        <w:rPr>
          <w:rFonts w:cs="Calibri"/>
          <w:i/>
          <w:iCs/>
        </w:rPr>
      </w:pPr>
    </w:p>
    <w:p w:rsidR="00F0482E" w:rsidRDefault="00F0482E" w:rsidP="00802C80">
      <w:pPr>
        <w:spacing w:after="0" w:line="240" w:lineRule="auto"/>
        <w:outlineLvl w:val="0"/>
        <w:rPr>
          <w:rFonts w:cs="Calibri"/>
        </w:rPr>
      </w:pPr>
      <w:r w:rsidRPr="004B7A7D">
        <w:rPr>
          <w:rFonts w:cs="Calibri"/>
          <w:i/>
          <w:iCs/>
          <w:u w:val="single"/>
        </w:rPr>
        <w:t>Estimation of total DNA content in synchronized samples</w:t>
      </w:r>
      <w:r>
        <w:rPr>
          <w:rFonts w:cs="Calibri"/>
          <w:i/>
          <w:iCs/>
          <w:u w:val="single"/>
        </w:rPr>
        <w:t xml:space="preserve">: </w:t>
      </w:r>
      <w:r w:rsidRPr="00D905D6">
        <w:rPr>
          <w:rFonts w:cs="Calibri"/>
        </w:rPr>
        <w:t xml:space="preserve">DNA content was estimated in two ways. The first was based on the DNA staining </w:t>
      </w:r>
      <w:r>
        <w:rPr>
          <w:rFonts w:cs="Calibri"/>
        </w:rPr>
        <w:t>measured using flow-cytometer</w:t>
      </w:r>
      <w:r w:rsidRPr="00D905D6">
        <w:rPr>
          <w:rFonts w:cs="Calibri"/>
        </w:rPr>
        <w:t>. Each cell measurement was assigned to a specific bin, and each bin was assigned to a specific value. When the G1 peak is at 1, and the G2 peak is at 2. The integral of all the bins normalized by the number of cells resulted in a value between 1 and 2, which indicate the mean DNA content of the cell population. A sigmoid was fitted to describe DNA content as a function of time.  The second way was based on the DNA sequencing</w:t>
      </w:r>
      <w:r>
        <w:rPr>
          <w:rFonts w:cs="Calibri"/>
        </w:rPr>
        <w:t xml:space="preserve"> itself</w:t>
      </w:r>
      <w:r w:rsidRPr="00D905D6">
        <w:rPr>
          <w:rFonts w:cs="Calibri"/>
        </w:rPr>
        <w:t xml:space="preserve">. Each location was normalized by its value in G1, and matlab’s k-means was applied (K=5). The coefficients vector was defined in each time </w:t>
      </w:r>
      <w:r w:rsidRPr="00D905D6">
        <w:rPr>
          <w:rFonts w:cs="Calibri"/>
        </w:rPr>
        <w:lastRenderedPageBreak/>
        <w:t xml:space="preserve">point as the minimal value that will guarantee that all clusters are monotonically increasing. The coefficients vector was later fitted to minimal value of 1, and maximal value of 2, and was used as another measure for DNA content. </w:t>
      </w:r>
    </w:p>
    <w:p w:rsidR="00F0482E" w:rsidRPr="004B7A7D" w:rsidRDefault="00F0482E" w:rsidP="00802C80">
      <w:pPr>
        <w:spacing w:after="0" w:line="240" w:lineRule="auto"/>
        <w:outlineLvl w:val="0"/>
        <w:rPr>
          <w:rFonts w:cs="Calibri"/>
          <w:i/>
          <w:iCs/>
          <w:u w:val="single"/>
        </w:rPr>
      </w:pPr>
    </w:p>
    <w:p w:rsidR="00F0482E" w:rsidRPr="00C60516" w:rsidRDefault="00F0482E" w:rsidP="00802C80">
      <w:pPr>
        <w:spacing w:after="0" w:line="240" w:lineRule="auto"/>
        <w:rPr>
          <w:rFonts w:cs="Calibri"/>
          <w:iCs/>
        </w:rPr>
      </w:pPr>
      <w:r w:rsidRPr="004B7A7D">
        <w:rPr>
          <w:rFonts w:cs="Calibri"/>
          <w:i/>
          <w:iCs/>
          <w:u w:val="single"/>
        </w:rPr>
        <w:t xml:space="preserve">Estimating Initiation </w:t>
      </w:r>
      <w:r>
        <w:rPr>
          <w:rFonts w:cs="Calibri"/>
          <w:i/>
          <w:iCs/>
          <w:u w:val="single"/>
        </w:rPr>
        <w:t>capacity</w:t>
      </w:r>
      <w:r w:rsidRPr="004B7A7D">
        <w:rPr>
          <w:rFonts w:cs="Calibri"/>
          <w:i/>
          <w:iCs/>
          <w:u w:val="single"/>
        </w:rPr>
        <w:t>:</w:t>
      </w:r>
      <w:r>
        <w:rPr>
          <w:rFonts w:cs="Calibri"/>
          <w:i/>
          <w:iCs/>
        </w:rPr>
        <w:t xml:space="preserve"> </w:t>
      </w:r>
      <w:r>
        <w:rPr>
          <w:rFonts w:cs="Calibri"/>
        </w:rPr>
        <w:t xml:space="preserve">Changes in initiation capacity are defined from overall delay in the firing of all origins. Specifically, initiation capacity, </w:t>
      </w:r>
      <w:r>
        <w:rPr>
          <w:rFonts w:cs="Calibri"/>
          <w:i/>
          <w:iCs/>
        </w:rPr>
        <w:t xml:space="preserve">I </w:t>
      </w:r>
      <w:r>
        <w:rPr>
          <w:rFonts w:cs="Calibri"/>
        </w:rPr>
        <w:t xml:space="preserve">is defined as a global parameter multiplying all origin-specific efficiencies to define their initiation rates. Thus, define </w:t>
      </w:r>
      <w:r>
        <w:rPr>
          <w:rFonts w:cs="Calibri"/>
          <w:i/>
        </w:rPr>
        <w:t>t</w:t>
      </w:r>
      <w:r>
        <w:rPr>
          <w:rFonts w:cs="Calibri"/>
          <w:i/>
          <w:vertAlign w:val="subscript"/>
        </w:rPr>
        <w:t>r,i</w:t>
      </w:r>
      <w:r>
        <w:rPr>
          <w:rFonts w:cs="Calibri"/>
          <w:i/>
        </w:rPr>
        <w:t xml:space="preserve"> </w:t>
      </w:r>
      <w:r>
        <w:rPr>
          <w:rFonts w:cs="Calibri"/>
        </w:rPr>
        <w:t xml:space="preserve">to be the time at which origin </w:t>
      </w:r>
      <w:r>
        <w:rPr>
          <w:rFonts w:cs="Calibri"/>
          <w:i/>
          <w:iCs/>
        </w:rPr>
        <w:t xml:space="preserve">i </w:t>
      </w:r>
      <w:r>
        <w:rPr>
          <w:rFonts w:cs="Calibri"/>
        </w:rPr>
        <w:t xml:space="preserve">was initiated, and let </w:t>
      </w:r>
      <w:r>
        <w:rPr>
          <w:rFonts w:cs="Calibri"/>
          <w:i/>
          <w:iCs/>
        </w:rPr>
        <w:t>n</w:t>
      </w:r>
      <w:r>
        <w:rPr>
          <w:rFonts w:cs="Calibri"/>
          <w:i/>
          <w:iCs/>
          <w:vertAlign w:val="subscript"/>
        </w:rPr>
        <w:t xml:space="preserve">i </w:t>
      </w:r>
      <w:r>
        <w:rPr>
          <w:rFonts w:cs="Calibri"/>
        </w:rPr>
        <w:t xml:space="preserve">be the efficiency of origin </w:t>
      </w:r>
      <w:r>
        <w:rPr>
          <w:rFonts w:cs="Calibri"/>
          <w:i/>
          <w:iCs/>
        </w:rPr>
        <w:t>i</w:t>
      </w:r>
      <w:r>
        <w:rPr>
          <w:rFonts w:cs="Calibri"/>
        </w:rPr>
        <w:t>.  In our model, I</w:t>
      </w:r>
      <w:r>
        <w:rPr>
          <w:rFonts w:cs="Calibri"/>
          <w:i/>
        </w:rPr>
        <w:t xml:space="preserve"> </w:t>
      </w:r>
      <w:r>
        <w:rPr>
          <w:rFonts w:cs="Calibri"/>
          <w:iCs/>
        </w:rPr>
        <w:t xml:space="preserve">is related to the </w:t>
      </w:r>
      <w:r>
        <w:rPr>
          <w:rFonts w:cs="Calibri"/>
          <w:i/>
        </w:rPr>
        <w:t>t</w:t>
      </w:r>
      <w:r>
        <w:rPr>
          <w:rFonts w:cs="Calibri"/>
          <w:i/>
          <w:vertAlign w:val="subscript"/>
        </w:rPr>
        <w:t>r,i</w:t>
      </w:r>
      <w:r>
        <w:rPr>
          <w:rFonts w:cs="Calibri"/>
          <w:i/>
        </w:rPr>
        <w:t xml:space="preserve"> </w:t>
      </w:r>
      <w:r>
        <w:rPr>
          <w:rFonts w:cs="Calibri"/>
          <w:iCs/>
        </w:rPr>
        <w:t>by:</w:t>
      </w:r>
    </w:p>
    <w:p w:rsidR="00F0482E" w:rsidRPr="009A0627" w:rsidRDefault="00F0482E" w:rsidP="00802C80">
      <w:pPr>
        <w:spacing w:after="0" w:line="240" w:lineRule="auto"/>
        <w:rPr>
          <w:rFonts w:cs="Calibri"/>
        </w:rPr>
      </w:pPr>
      <m:oMathPara>
        <m:oMath>
          <m:r>
            <m:rPr>
              <m:sty m:val="p"/>
            </m:rPr>
            <w:rPr>
              <w:rFonts w:ascii="Cambria Math" w:hAnsi="Cambria Math" w:cs="Calibri"/>
            </w:rPr>
            <m:t>0.5=1-</m:t>
          </m:r>
          <m:sSup>
            <m:sSupPr>
              <m:ctrlPr>
                <w:rPr>
                  <w:rFonts w:ascii="Cambria Math" w:hAnsi="Cambria Math" w:cs="Calibri"/>
                </w:rPr>
              </m:ctrlPr>
            </m:sSupPr>
            <m:e>
              <m:r>
                <w:rPr>
                  <w:rFonts w:ascii="Cambria Math" w:hAnsi="Cambria Math" w:cs="Calibri"/>
                </w:rPr>
                <m:t>e</m:t>
              </m:r>
            </m:e>
            <m:sup>
              <m:r>
                <w:rPr>
                  <w:rFonts w:ascii="Cambria Math" w:hAnsi="Cambria Math" w:cs="Calibri"/>
                </w:rPr>
                <m:t>-I</m:t>
              </m:r>
              <m:sSub>
                <m:sSubPr>
                  <m:ctrlPr>
                    <w:rPr>
                      <w:rFonts w:ascii="Cambria Math" w:hAnsi="Cambria Math" w:cs="Calibri"/>
                      <w:i/>
                    </w:rPr>
                  </m:ctrlPr>
                </m:sSubPr>
                <m:e>
                  <m:r>
                    <w:rPr>
                      <w:rFonts w:ascii="Cambria Math" w:hAnsi="Cambria Math" w:cs="Calibri"/>
                    </w:rPr>
                    <m:t>t</m:t>
                  </m:r>
                </m:e>
                <m:sub>
                  <m:r>
                    <w:rPr>
                      <w:rFonts w:ascii="Cambria Math" w:hAnsi="Cambria Math" w:cs="Calibri"/>
                    </w:rPr>
                    <m:t>i</m:t>
                  </m:r>
                </m:sub>
              </m:sSub>
              <m:sSub>
                <m:sSubPr>
                  <m:ctrlPr>
                    <w:rPr>
                      <w:rFonts w:ascii="Cambria Math" w:hAnsi="Cambria Math" w:cs="Calibri"/>
                      <w:i/>
                    </w:rPr>
                  </m:ctrlPr>
                </m:sSubPr>
                <m:e>
                  <m:r>
                    <w:rPr>
                      <w:rFonts w:ascii="Cambria Math" w:hAnsi="Cambria Math" w:cs="Calibri"/>
                    </w:rPr>
                    <m:t>n</m:t>
                  </m:r>
                </m:e>
                <m:sub>
                  <m:r>
                    <w:rPr>
                      <w:rFonts w:ascii="Cambria Math" w:hAnsi="Cambria Math" w:cs="Calibri"/>
                    </w:rPr>
                    <m:t xml:space="preserve">i </m:t>
                  </m:r>
                </m:sub>
              </m:sSub>
            </m:sup>
          </m:sSup>
        </m:oMath>
      </m:oMathPara>
    </w:p>
    <w:p w:rsidR="00F0482E" w:rsidRPr="0097051A" w:rsidRDefault="00F0482E" w:rsidP="00802C80">
      <w:pPr>
        <w:spacing w:after="0" w:line="240" w:lineRule="auto"/>
        <w:rPr>
          <w:rFonts w:cs="Calibri"/>
          <w:iCs/>
        </w:rPr>
      </w:pPr>
    </w:p>
    <w:p w:rsidR="00F0482E" w:rsidRPr="009A0627" w:rsidRDefault="00F0482E" w:rsidP="00802C80">
      <w:pPr>
        <w:spacing w:after="0" w:line="240" w:lineRule="auto"/>
        <w:rPr>
          <w:rFonts w:cs="Calibri"/>
        </w:rPr>
      </w:pPr>
      <m:oMathPara>
        <m:oMath>
          <m:r>
            <m:rPr>
              <m:sty m:val="p"/>
            </m:rPr>
            <w:rPr>
              <w:rFonts w:ascii="Cambria Math" w:hAnsi="Cambria Math" w:cs="Calibri"/>
            </w:rPr>
            <m:t>I=</m:t>
          </m:r>
          <m:f>
            <m:fPr>
              <m:ctrlPr>
                <w:rPr>
                  <w:rFonts w:ascii="Cambria Math" w:hAnsi="Cambria Math" w:cs="Calibri"/>
                </w:rPr>
              </m:ctrlPr>
            </m:fPr>
            <m:num>
              <m:func>
                <m:funcPr>
                  <m:ctrlPr>
                    <w:rPr>
                      <w:rFonts w:ascii="Cambria Math" w:hAnsi="Cambria Math" w:cs="Calibri"/>
                      <w:i/>
                    </w:rPr>
                  </m:ctrlPr>
                </m:funcPr>
                <m:fName>
                  <m:r>
                    <m:rPr>
                      <m:sty m:val="p"/>
                    </m:rPr>
                    <w:rPr>
                      <w:rFonts w:ascii="Cambria Math" w:hAnsi="Cambria Math" w:cs="Calibri"/>
                    </w:rPr>
                    <m:t>log</m:t>
                  </m:r>
                </m:fName>
                <m:e>
                  <m:r>
                    <w:rPr>
                      <w:rFonts w:ascii="Cambria Math" w:hAnsi="Cambria Math" w:cs="Calibri"/>
                    </w:rPr>
                    <m:t>2</m:t>
                  </m:r>
                </m:e>
              </m:func>
            </m:num>
            <m:den>
              <m:sSub>
                <m:sSubPr>
                  <m:ctrlPr>
                    <w:rPr>
                      <w:rFonts w:ascii="Cambria Math" w:hAnsi="Cambria Math" w:cs="Calibri"/>
                      <w:i/>
                    </w:rPr>
                  </m:ctrlPr>
                </m:sSubPr>
                <m:e>
                  <m:r>
                    <w:rPr>
                      <w:rFonts w:ascii="Cambria Math" w:hAnsi="Cambria Math" w:cs="Calibri"/>
                    </w:rPr>
                    <m:t>t</m:t>
                  </m:r>
                </m:e>
                <m:sub>
                  <m:r>
                    <w:rPr>
                      <w:rFonts w:ascii="Cambria Math" w:hAnsi="Cambria Math" w:cs="Calibri"/>
                    </w:rPr>
                    <m:t>i</m:t>
                  </m:r>
                </m:sub>
              </m:sSub>
              <m:sSub>
                <m:sSubPr>
                  <m:ctrlPr>
                    <w:rPr>
                      <w:rFonts w:ascii="Cambria Math" w:hAnsi="Cambria Math" w:cs="Calibri"/>
                      <w:i/>
                    </w:rPr>
                  </m:ctrlPr>
                </m:sSubPr>
                <m:e>
                  <m:r>
                    <w:rPr>
                      <w:rFonts w:ascii="Cambria Math" w:hAnsi="Cambria Math" w:cs="Calibri"/>
                    </w:rPr>
                    <m:t>f</m:t>
                  </m:r>
                </m:e>
                <m:sub>
                  <m:r>
                    <w:rPr>
                      <w:rFonts w:ascii="Cambria Math" w:hAnsi="Cambria Math" w:cs="Calibri"/>
                    </w:rPr>
                    <m:t xml:space="preserve">i </m:t>
                  </m:r>
                </m:sub>
              </m:sSub>
            </m:den>
          </m:f>
        </m:oMath>
      </m:oMathPara>
    </w:p>
    <w:p w:rsidR="00F0482E" w:rsidRDefault="00F0482E" w:rsidP="00802C80">
      <w:pPr>
        <w:spacing w:after="0" w:line="240" w:lineRule="auto"/>
        <w:rPr>
          <w:rFonts w:cs="Calibri"/>
        </w:rPr>
      </w:pPr>
    </w:p>
    <w:p w:rsidR="00F0482E" w:rsidRDefault="00F0482E" w:rsidP="00802C80">
      <w:pPr>
        <w:spacing w:after="0" w:line="240" w:lineRule="auto"/>
      </w:pPr>
      <w:r>
        <w:rPr>
          <w:rFonts w:cs="Calibri"/>
        </w:rPr>
        <w:t>Changes in I</w:t>
      </w:r>
      <w:r>
        <w:rPr>
          <w:rFonts w:cs="Calibri"/>
          <w:i/>
          <w:iCs/>
        </w:rPr>
        <w:t xml:space="preserve"> e.g </w:t>
      </w:r>
      <w:r>
        <w:rPr>
          <w:rFonts w:cs="Calibri"/>
        </w:rPr>
        <w:t>a decrease in I</w:t>
      </w:r>
      <w:r>
        <w:rPr>
          <w:rFonts w:cs="Calibri"/>
          <w:i/>
          <w:iCs/>
        </w:rPr>
        <w:t xml:space="preserve"> </w:t>
      </w:r>
      <w:r>
        <w:rPr>
          <w:rFonts w:cs="Calibri"/>
        </w:rPr>
        <w:t xml:space="preserve">will therefore delay the replication time of all origins, in proportion to their wild-type replication time. To measure such changes in a robust way (and to ensure that it indeed reflect a proportional changes in the replication time of all origins), </w:t>
      </w:r>
      <w:r>
        <w:t>w</w:t>
      </w:r>
      <w:r w:rsidRPr="00D905D6">
        <w:t>e</w:t>
      </w:r>
      <w:r>
        <w:t xml:space="preserve"> </w:t>
      </w:r>
      <w:r w:rsidRPr="00D905D6">
        <w:t xml:space="preserve">partition origin </w:t>
      </w:r>
      <w:r>
        <w:t xml:space="preserve">into five </w:t>
      </w:r>
      <w:r w:rsidRPr="00D905D6">
        <w:t xml:space="preserve">clusters </w:t>
      </w:r>
      <w:r>
        <w:t>based on their wild-type activation time, and calculate the average activation time of origins within each cluster. To control for the time at which replication is initiation, the replication timing of the first cluster is subtracted from timing of all other clusters. Plotting the resulting values in the mutant, vs. the average values in wild-type is expected give linear slope, as is indeed the case (c.f. Fig. 4.  This slope is defined the mutant’s initiation capacity I</w:t>
      </w:r>
      <w:r>
        <w:rPr>
          <w:i/>
          <w:iCs/>
        </w:rPr>
        <w:t xml:space="preserve"> </w:t>
      </w:r>
      <w:r>
        <w:t>(assuming I</w:t>
      </w:r>
      <w:r>
        <w:rPr>
          <w:i/>
          <w:iCs/>
        </w:rPr>
        <w:t xml:space="preserve">=1 </w:t>
      </w:r>
      <w:r>
        <w:t xml:space="preserve">in wild-type). </w:t>
      </w:r>
    </w:p>
    <w:p w:rsidR="00F0482E" w:rsidRPr="00D905D6" w:rsidRDefault="00F0482E" w:rsidP="00802C80">
      <w:pPr>
        <w:spacing w:after="0" w:line="240" w:lineRule="auto"/>
        <w:rPr>
          <w:rFonts w:cs="Calibri"/>
        </w:rPr>
      </w:pPr>
    </w:p>
    <w:p w:rsidR="00F0482E" w:rsidRPr="004B7A7D" w:rsidRDefault="00F0482E" w:rsidP="00802C80">
      <w:pPr>
        <w:spacing w:after="0" w:line="240" w:lineRule="auto"/>
        <w:outlineLvl w:val="0"/>
        <w:rPr>
          <w:rFonts w:cs="Calibri"/>
          <w:i/>
          <w:iCs/>
          <w:u w:val="single"/>
        </w:rPr>
      </w:pPr>
      <w:r>
        <w:rPr>
          <w:rFonts w:cs="Calibri"/>
          <w:i/>
          <w:iCs/>
          <w:u w:val="single"/>
        </w:rPr>
        <w:t xml:space="preserve">Estimating </w:t>
      </w:r>
      <w:r w:rsidRPr="004B7A7D">
        <w:rPr>
          <w:rFonts w:cs="Calibri"/>
          <w:i/>
          <w:iCs/>
          <w:u w:val="single"/>
        </w:rPr>
        <w:t>Fork Velocity:</w:t>
      </w:r>
    </w:p>
    <w:p w:rsidR="00F0482E" w:rsidRDefault="00F0482E" w:rsidP="00802C80">
      <w:pPr>
        <w:spacing w:after="0" w:line="240" w:lineRule="auto"/>
        <w:outlineLvl w:val="0"/>
        <w:rPr>
          <w:rFonts w:cs="Calibri"/>
        </w:rPr>
      </w:pPr>
      <w:r>
        <w:rPr>
          <w:rFonts w:cs="Calibri"/>
        </w:rPr>
        <w:t xml:space="preserve">Fork velocity was defined by the increasing times at which DNA around each origin </w:t>
      </w:r>
      <w:r>
        <w:rPr>
          <w:rFonts w:cs="Calibri"/>
          <w:i/>
          <w:iCs/>
        </w:rPr>
        <w:t>x</w:t>
      </w:r>
      <w:r>
        <w:rPr>
          <w:rFonts w:cs="Calibri"/>
          <w:i/>
          <w:iCs/>
        </w:rPr>
        <w:softHyphen/>
      </w:r>
      <w:r>
        <w:rPr>
          <w:rFonts w:cs="Calibri"/>
          <w:i/>
          <w:iCs/>
          <w:vertAlign w:val="subscript"/>
        </w:rPr>
        <w:t>i</w:t>
      </w:r>
      <w:r>
        <w:rPr>
          <w:rFonts w:cs="Calibri"/>
          <w:i/>
          <w:iCs/>
        </w:rPr>
        <w:t xml:space="preserve"> </w:t>
      </w:r>
      <w:r>
        <w:rPr>
          <w:rFonts w:cs="Calibri"/>
        </w:rPr>
        <w:t xml:space="preserve">was replicated. Specifically, for </w:t>
      </w:r>
      <w:r w:rsidRPr="00D905D6">
        <w:rPr>
          <w:rFonts w:cs="Calibri"/>
        </w:rPr>
        <w:t xml:space="preserve">each origin, a window of 70 data points (~35 Kb) was </w:t>
      </w:r>
      <w:r>
        <w:rPr>
          <w:rFonts w:cs="Calibri"/>
        </w:rPr>
        <w:t>defined</w:t>
      </w:r>
      <w:r w:rsidRPr="00D905D6">
        <w:rPr>
          <w:rFonts w:cs="Calibri"/>
        </w:rPr>
        <w:t xml:space="preserve">. </w:t>
      </w:r>
      <w:r>
        <w:rPr>
          <w:rFonts w:cs="Calibri"/>
        </w:rPr>
        <w:t>For each spatial position in this window, we defined t</w:t>
      </w:r>
      <w:r w:rsidRPr="00305EEC">
        <w:rPr>
          <w:rFonts w:cs="Calibri"/>
          <w:vertAlign w:val="subscript"/>
        </w:rPr>
        <w:t>rep</w:t>
      </w:r>
      <w:r>
        <w:rPr>
          <w:rFonts w:cs="Calibri"/>
        </w:rPr>
        <w:t xml:space="preserve">(x) as the time at which 40% of the cells replicated at position x. Therefore, each spatial position </w:t>
      </w:r>
      <w:r>
        <w:rPr>
          <w:rFonts w:cs="Calibri"/>
          <w:i/>
          <w:iCs/>
        </w:rPr>
        <w:t xml:space="preserve">x </w:t>
      </w:r>
      <w:r>
        <w:rPr>
          <w:rFonts w:cs="Calibri"/>
        </w:rPr>
        <w:t xml:space="preserve">around the origin was assigned a time value, </w:t>
      </w:r>
      <w:r w:rsidRPr="00305EEC">
        <w:rPr>
          <w:rFonts w:cs="Calibri"/>
          <w:i/>
          <w:iCs/>
        </w:rPr>
        <w:t>t</w:t>
      </w:r>
      <w:r w:rsidRPr="00305EEC">
        <w:rPr>
          <w:rFonts w:cs="Calibri"/>
          <w:i/>
          <w:iCs/>
          <w:vertAlign w:val="subscript"/>
        </w:rPr>
        <w:t>rep</w:t>
      </w:r>
      <w:r w:rsidRPr="00305EEC">
        <w:rPr>
          <w:rFonts w:cs="Calibri"/>
          <w:i/>
          <w:iCs/>
        </w:rPr>
        <w:t>(x)</w:t>
      </w:r>
      <w:r>
        <w:rPr>
          <w:rFonts w:cs="Calibri"/>
          <w:i/>
          <w:iCs/>
        </w:rPr>
        <w:t xml:space="preserve">. </w:t>
      </w:r>
      <w:r w:rsidRPr="007D22AA">
        <w:rPr>
          <w:rFonts w:cs="Calibri"/>
        </w:rPr>
        <w:t xml:space="preserve">A </w:t>
      </w:r>
      <w:r>
        <w:rPr>
          <w:rFonts w:cs="Calibri"/>
        </w:rPr>
        <w:t xml:space="preserve">linear curve with a slope </w:t>
      </w:r>
      <w:r>
        <w:rPr>
          <w:rFonts w:cs="Calibri"/>
          <w:i/>
          <w:iCs/>
        </w:rPr>
        <w:t xml:space="preserve">v </w:t>
      </w:r>
      <w:r>
        <w:rPr>
          <w:rFonts w:cs="Calibri"/>
        </w:rPr>
        <w:t xml:space="preserve">was then defined </w:t>
      </w:r>
      <w:r w:rsidRPr="007D22AA">
        <w:rPr>
          <w:rFonts w:cs="Calibri"/>
        </w:rPr>
        <w:t>as the best linear fit</w:t>
      </w:r>
      <w:r>
        <w:rPr>
          <w:rFonts w:cs="Calibri"/>
        </w:rPr>
        <w:t xml:space="preserve"> to obtain x = x</w:t>
      </w:r>
      <w:r>
        <w:rPr>
          <w:rFonts w:cs="Calibri"/>
          <w:vertAlign w:val="subscript"/>
        </w:rPr>
        <w:t>i</w:t>
      </w:r>
      <w:r>
        <w:rPr>
          <w:rFonts w:cs="Calibri"/>
          <w:i/>
          <w:iCs/>
        </w:rPr>
        <w:t>+v</w:t>
      </w:r>
      <w:r>
        <w:rPr>
          <w:rFonts w:cs="Calibri"/>
        </w:rPr>
        <w:t xml:space="preserve"> t</w:t>
      </w:r>
      <w:r w:rsidRPr="00EC0282">
        <w:rPr>
          <w:rFonts w:cs="Calibri"/>
          <w:vertAlign w:val="subscript"/>
        </w:rPr>
        <w:t>rep</w:t>
      </w:r>
      <w:r w:rsidDel="005122EB">
        <w:rPr>
          <w:rFonts w:cs="Calibri"/>
          <w:i/>
          <w:iCs/>
        </w:rPr>
        <w:t xml:space="preserve"> </w:t>
      </w:r>
      <w:r>
        <w:rPr>
          <w:rFonts w:cs="Calibri"/>
          <w:i/>
          <w:iCs/>
        </w:rPr>
        <w:t xml:space="preserve">(x). </w:t>
      </w:r>
      <w:r>
        <w:rPr>
          <w:rFonts w:cs="Calibri"/>
        </w:rPr>
        <w:t xml:space="preserve">This defined the velocity </w:t>
      </w:r>
      <w:r>
        <w:rPr>
          <w:rFonts w:cs="Calibri"/>
          <w:i/>
          <w:iCs/>
        </w:rPr>
        <w:t xml:space="preserve">v </w:t>
      </w:r>
      <w:r>
        <w:rPr>
          <w:rFonts w:cs="Calibri"/>
        </w:rPr>
        <w:t xml:space="preserve">around this origin. The value of </w:t>
      </w:r>
      <w:r>
        <w:rPr>
          <w:rFonts w:cs="Calibri"/>
          <w:i/>
          <w:iCs/>
        </w:rPr>
        <w:t xml:space="preserve">v </w:t>
      </w:r>
      <w:r>
        <w:rPr>
          <w:rFonts w:cs="Calibri"/>
        </w:rPr>
        <w:t xml:space="preserve">was averaged over all origins for which the goodness of fit was &gt;0.75. In the fitting procedure, outliers were removed. </w:t>
      </w:r>
    </w:p>
    <w:p w:rsidR="00F0482E" w:rsidRPr="00D905D6" w:rsidRDefault="00F0482E" w:rsidP="00802C80">
      <w:pPr>
        <w:spacing w:after="0" w:line="240" w:lineRule="auto"/>
        <w:outlineLvl w:val="0"/>
        <w:rPr>
          <w:rFonts w:cs="Calibri"/>
          <w:i/>
          <w:iCs/>
        </w:rPr>
      </w:pPr>
    </w:p>
    <w:p w:rsidR="00F0482E" w:rsidRDefault="00F0482E">
      <w:pPr>
        <w:spacing w:after="0" w:line="240" w:lineRule="auto"/>
        <w:outlineLvl w:val="0"/>
        <w:rPr>
          <w:rFonts w:cs="Calibri"/>
          <w:i/>
          <w:iCs/>
        </w:rPr>
      </w:pPr>
    </w:p>
    <w:p w:rsidR="00F0482E" w:rsidRDefault="00F0482E" w:rsidP="00715A0F">
      <w:pPr>
        <w:pStyle w:val="ListParagraph"/>
        <w:spacing w:line="240" w:lineRule="auto"/>
        <w:rPr>
          <w:b/>
          <w:bCs/>
        </w:rPr>
      </w:pPr>
    </w:p>
    <w:sectPr w:rsidR="00F0482E" w:rsidSect="00E56AE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A2" w:rsidRDefault="003B22A2" w:rsidP="00530922">
      <w:pPr>
        <w:spacing w:after="0" w:line="240" w:lineRule="auto"/>
      </w:pPr>
      <w:r>
        <w:separator/>
      </w:r>
    </w:p>
  </w:endnote>
  <w:endnote w:type="continuationSeparator" w:id="0">
    <w:p w:rsidR="003B22A2" w:rsidRDefault="003B22A2" w:rsidP="0053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A2" w:rsidRDefault="003B22A2" w:rsidP="00530922">
      <w:pPr>
        <w:spacing w:after="0" w:line="240" w:lineRule="auto"/>
      </w:pPr>
      <w:r>
        <w:separator/>
      </w:r>
    </w:p>
  </w:footnote>
  <w:footnote w:type="continuationSeparator" w:id="0">
    <w:p w:rsidR="003B22A2" w:rsidRDefault="003B22A2" w:rsidP="0053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5E06"/>
    <w:multiLevelType w:val="hybridMultilevel"/>
    <w:tmpl w:val="33549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33C0"/>
    <w:multiLevelType w:val="hybridMultilevel"/>
    <w:tmpl w:val="1054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96CB4"/>
    <w:multiLevelType w:val="hybridMultilevel"/>
    <w:tmpl w:val="33549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606B"/>
    <w:multiLevelType w:val="hybridMultilevel"/>
    <w:tmpl w:val="33549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54184"/>
    <w:multiLevelType w:val="hybridMultilevel"/>
    <w:tmpl w:val="3DD4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53B36"/>
    <w:multiLevelType w:val="hybridMultilevel"/>
    <w:tmpl w:val="33549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F60B7"/>
    <w:multiLevelType w:val="hybridMultilevel"/>
    <w:tmpl w:val="2288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42"/>
    <w:rsid w:val="000059F0"/>
    <w:rsid w:val="00020334"/>
    <w:rsid w:val="00031DD0"/>
    <w:rsid w:val="000360AA"/>
    <w:rsid w:val="00042AD4"/>
    <w:rsid w:val="00051E8C"/>
    <w:rsid w:val="00053F92"/>
    <w:rsid w:val="00054858"/>
    <w:rsid w:val="00067831"/>
    <w:rsid w:val="000867AE"/>
    <w:rsid w:val="0009281F"/>
    <w:rsid w:val="000C7F30"/>
    <w:rsid w:val="001306C5"/>
    <w:rsid w:val="00137008"/>
    <w:rsid w:val="00150389"/>
    <w:rsid w:val="001542BC"/>
    <w:rsid w:val="001737B8"/>
    <w:rsid w:val="0018502D"/>
    <w:rsid w:val="001948D7"/>
    <w:rsid w:val="001B08B4"/>
    <w:rsid w:val="001C283C"/>
    <w:rsid w:val="001C4079"/>
    <w:rsid w:val="001C79AF"/>
    <w:rsid w:val="001E1A39"/>
    <w:rsid w:val="001E78AB"/>
    <w:rsid w:val="001F5D94"/>
    <w:rsid w:val="002300F0"/>
    <w:rsid w:val="00242D16"/>
    <w:rsid w:val="00253F9F"/>
    <w:rsid w:val="00257758"/>
    <w:rsid w:val="002671D6"/>
    <w:rsid w:val="0029355F"/>
    <w:rsid w:val="00294256"/>
    <w:rsid w:val="002D254F"/>
    <w:rsid w:val="00304312"/>
    <w:rsid w:val="003162C2"/>
    <w:rsid w:val="003441F9"/>
    <w:rsid w:val="00352E43"/>
    <w:rsid w:val="00387182"/>
    <w:rsid w:val="003B22A2"/>
    <w:rsid w:val="003B32A8"/>
    <w:rsid w:val="003B623C"/>
    <w:rsid w:val="003C55D4"/>
    <w:rsid w:val="003C5E05"/>
    <w:rsid w:val="003D0A7F"/>
    <w:rsid w:val="003E11D3"/>
    <w:rsid w:val="003E1A9C"/>
    <w:rsid w:val="003E5A47"/>
    <w:rsid w:val="004047D2"/>
    <w:rsid w:val="0041119A"/>
    <w:rsid w:val="00412858"/>
    <w:rsid w:val="00415098"/>
    <w:rsid w:val="004651F6"/>
    <w:rsid w:val="004728FB"/>
    <w:rsid w:val="00476E7F"/>
    <w:rsid w:val="004A798F"/>
    <w:rsid w:val="004C3C36"/>
    <w:rsid w:val="004E0839"/>
    <w:rsid w:val="004E54A5"/>
    <w:rsid w:val="004F24EB"/>
    <w:rsid w:val="00504EEC"/>
    <w:rsid w:val="005070FE"/>
    <w:rsid w:val="00512CB8"/>
    <w:rsid w:val="00530922"/>
    <w:rsid w:val="00531CAC"/>
    <w:rsid w:val="00534A1B"/>
    <w:rsid w:val="0054179B"/>
    <w:rsid w:val="00541FE9"/>
    <w:rsid w:val="005500B1"/>
    <w:rsid w:val="00580C27"/>
    <w:rsid w:val="005A2D38"/>
    <w:rsid w:val="005C1611"/>
    <w:rsid w:val="005E4093"/>
    <w:rsid w:val="005E779A"/>
    <w:rsid w:val="005F7E38"/>
    <w:rsid w:val="00651072"/>
    <w:rsid w:val="006521DD"/>
    <w:rsid w:val="006A01C0"/>
    <w:rsid w:val="006C0CAB"/>
    <w:rsid w:val="006C1A02"/>
    <w:rsid w:val="006E0577"/>
    <w:rsid w:val="006E639A"/>
    <w:rsid w:val="00703E7B"/>
    <w:rsid w:val="00705303"/>
    <w:rsid w:val="00715A0F"/>
    <w:rsid w:val="00723495"/>
    <w:rsid w:val="007248B0"/>
    <w:rsid w:val="0073631B"/>
    <w:rsid w:val="0074606C"/>
    <w:rsid w:val="00755AD9"/>
    <w:rsid w:val="0077222E"/>
    <w:rsid w:val="007C5365"/>
    <w:rsid w:val="007E70A7"/>
    <w:rsid w:val="007F427F"/>
    <w:rsid w:val="007F79C7"/>
    <w:rsid w:val="00802C80"/>
    <w:rsid w:val="00814298"/>
    <w:rsid w:val="0083464E"/>
    <w:rsid w:val="008353F0"/>
    <w:rsid w:val="0086338A"/>
    <w:rsid w:val="00870D9A"/>
    <w:rsid w:val="00872807"/>
    <w:rsid w:val="008D30D6"/>
    <w:rsid w:val="008E300B"/>
    <w:rsid w:val="008E4856"/>
    <w:rsid w:val="008F5FF4"/>
    <w:rsid w:val="00902466"/>
    <w:rsid w:val="0090498F"/>
    <w:rsid w:val="00911725"/>
    <w:rsid w:val="009236A3"/>
    <w:rsid w:val="009647EF"/>
    <w:rsid w:val="00972327"/>
    <w:rsid w:val="00975C71"/>
    <w:rsid w:val="00977A91"/>
    <w:rsid w:val="009815ED"/>
    <w:rsid w:val="00982DD3"/>
    <w:rsid w:val="009936F4"/>
    <w:rsid w:val="00997681"/>
    <w:rsid w:val="009C3949"/>
    <w:rsid w:val="009C44FF"/>
    <w:rsid w:val="009C62F8"/>
    <w:rsid w:val="009E3EC2"/>
    <w:rsid w:val="009F11DF"/>
    <w:rsid w:val="00A0382C"/>
    <w:rsid w:val="00A161CC"/>
    <w:rsid w:val="00A21EA2"/>
    <w:rsid w:val="00A33CC3"/>
    <w:rsid w:val="00A90D44"/>
    <w:rsid w:val="00AA404E"/>
    <w:rsid w:val="00AB3108"/>
    <w:rsid w:val="00AB637F"/>
    <w:rsid w:val="00AE01FD"/>
    <w:rsid w:val="00B00FA3"/>
    <w:rsid w:val="00B15D09"/>
    <w:rsid w:val="00B16AAF"/>
    <w:rsid w:val="00B27DDC"/>
    <w:rsid w:val="00B72791"/>
    <w:rsid w:val="00B915B1"/>
    <w:rsid w:val="00BA6629"/>
    <w:rsid w:val="00BA763A"/>
    <w:rsid w:val="00BC5C01"/>
    <w:rsid w:val="00BE2DEF"/>
    <w:rsid w:val="00C14956"/>
    <w:rsid w:val="00C155D4"/>
    <w:rsid w:val="00C24537"/>
    <w:rsid w:val="00C56A16"/>
    <w:rsid w:val="00C618CC"/>
    <w:rsid w:val="00C66444"/>
    <w:rsid w:val="00C80D32"/>
    <w:rsid w:val="00CA3DBF"/>
    <w:rsid w:val="00CA72FA"/>
    <w:rsid w:val="00CB3099"/>
    <w:rsid w:val="00CC0C96"/>
    <w:rsid w:val="00CE28BC"/>
    <w:rsid w:val="00CE3B6C"/>
    <w:rsid w:val="00CF425D"/>
    <w:rsid w:val="00D12829"/>
    <w:rsid w:val="00D41DA0"/>
    <w:rsid w:val="00D71C07"/>
    <w:rsid w:val="00D82B42"/>
    <w:rsid w:val="00D87CBE"/>
    <w:rsid w:val="00D9396D"/>
    <w:rsid w:val="00D95CA9"/>
    <w:rsid w:val="00DC289B"/>
    <w:rsid w:val="00DF20E9"/>
    <w:rsid w:val="00DF357E"/>
    <w:rsid w:val="00E03389"/>
    <w:rsid w:val="00E13F80"/>
    <w:rsid w:val="00E21592"/>
    <w:rsid w:val="00E24799"/>
    <w:rsid w:val="00E34E2C"/>
    <w:rsid w:val="00E40071"/>
    <w:rsid w:val="00E54877"/>
    <w:rsid w:val="00E568E1"/>
    <w:rsid w:val="00E56AE3"/>
    <w:rsid w:val="00E86E68"/>
    <w:rsid w:val="00EC7D4E"/>
    <w:rsid w:val="00ED390E"/>
    <w:rsid w:val="00ED4DDA"/>
    <w:rsid w:val="00ED7C3A"/>
    <w:rsid w:val="00EE2061"/>
    <w:rsid w:val="00F028B5"/>
    <w:rsid w:val="00F0482E"/>
    <w:rsid w:val="00F10670"/>
    <w:rsid w:val="00F106FE"/>
    <w:rsid w:val="00F14071"/>
    <w:rsid w:val="00F3117F"/>
    <w:rsid w:val="00F32E46"/>
    <w:rsid w:val="00F32EB0"/>
    <w:rsid w:val="00F65CD6"/>
    <w:rsid w:val="00F8158D"/>
    <w:rsid w:val="00F86702"/>
    <w:rsid w:val="00F87C02"/>
    <w:rsid w:val="00FA6C47"/>
    <w:rsid w:val="00FB2F19"/>
    <w:rsid w:val="00FF1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1C4B"/>
  <w15:docId w15:val="{F805416B-F3D5-46B4-BAFA-EE13D7AB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149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B42"/>
    <w:pPr>
      <w:ind w:left="720"/>
      <w:contextualSpacing/>
    </w:pPr>
  </w:style>
  <w:style w:type="character" w:styleId="PlaceholderText">
    <w:name w:val="Placeholder Text"/>
    <w:basedOn w:val="DefaultParagraphFont"/>
    <w:uiPriority w:val="99"/>
    <w:semiHidden/>
    <w:rsid w:val="00D82B42"/>
    <w:rPr>
      <w:color w:val="808080"/>
    </w:rPr>
  </w:style>
  <w:style w:type="paragraph" w:styleId="BalloonText">
    <w:name w:val="Balloon Text"/>
    <w:basedOn w:val="Normal"/>
    <w:link w:val="BalloonTextChar"/>
    <w:uiPriority w:val="99"/>
    <w:semiHidden/>
    <w:unhideWhenUsed/>
    <w:rsid w:val="00D82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B42"/>
    <w:rPr>
      <w:rFonts w:ascii="Tahoma" w:hAnsi="Tahoma" w:cs="Tahoma"/>
      <w:sz w:val="16"/>
      <w:szCs w:val="16"/>
    </w:rPr>
  </w:style>
  <w:style w:type="paragraph" w:styleId="Header">
    <w:name w:val="header"/>
    <w:basedOn w:val="Normal"/>
    <w:link w:val="HeaderChar"/>
    <w:uiPriority w:val="99"/>
    <w:semiHidden/>
    <w:unhideWhenUsed/>
    <w:rsid w:val="0053092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30922"/>
  </w:style>
  <w:style w:type="paragraph" w:styleId="Footer">
    <w:name w:val="footer"/>
    <w:basedOn w:val="Normal"/>
    <w:link w:val="FooterChar"/>
    <w:uiPriority w:val="99"/>
    <w:semiHidden/>
    <w:unhideWhenUsed/>
    <w:rsid w:val="0053092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30922"/>
  </w:style>
  <w:style w:type="paragraph" w:styleId="NormalWeb">
    <w:name w:val="Normal (Web)"/>
    <w:basedOn w:val="Normal"/>
    <w:uiPriority w:val="99"/>
    <w:unhideWhenUsed/>
    <w:rsid w:val="0073631B"/>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81F"/>
    <w:rPr>
      <w:color w:val="0000FF" w:themeColor="hyperlink"/>
      <w:u w:val="single"/>
    </w:rPr>
  </w:style>
  <w:style w:type="paragraph" w:customStyle="1" w:styleId="StyleJustified">
    <w:name w:val="Style Justified"/>
    <w:basedOn w:val="Normal"/>
    <w:rsid w:val="005E4093"/>
    <w:pPr>
      <w:bidi/>
      <w:spacing w:after="0" w:line="360" w:lineRule="auto"/>
      <w:jc w:val="both"/>
    </w:pPr>
    <w:rPr>
      <w:rFonts w:ascii="Times New Roman" w:eastAsia="Times New Roman" w:hAnsi="Times New Roman" w:cs="Times New Roman"/>
      <w:sz w:val="24"/>
      <w:szCs w:val="24"/>
    </w:rPr>
  </w:style>
  <w:style w:type="paragraph" w:customStyle="1" w:styleId="StyleHeading1Justified">
    <w:name w:val="Style Heading 1 + Justified"/>
    <w:basedOn w:val="Heading1"/>
    <w:next w:val="BalloonText"/>
    <w:rsid w:val="00977A91"/>
    <w:pPr>
      <w:keepLines w:val="0"/>
      <w:bidi/>
      <w:spacing w:before="240" w:after="60" w:line="360" w:lineRule="auto"/>
      <w:jc w:val="both"/>
    </w:pPr>
    <w:rPr>
      <w:rFonts w:ascii="Times New Roman" w:eastAsia="Times New Roman" w:hAnsi="Times New Roman" w:cs="Arial"/>
      <w:b w:val="0"/>
      <w:color w:val="auto"/>
      <w:kern w:val="32"/>
      <w:sz w:val="36"/>
      <w:szCs w:val="32"/>
      <w:u w:val="single"/>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977A9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E2DEF"/>
    <w:rPr>
      <w:sz w:val="16"/>
      <w:szCs w:val="16"/>
    </w:rPr>
  </w:style>
  <w:style w:type="paragraph" w:styleId="CommentText">
    <w:name w:val="annotation text"/>
    <w:basedOn w:val="Normal"/>
    <w:link w:val="CommentTextChar"/>
    <w:uiPriority w:val="99"/>
    <w:semiHidden/>
    <w:unhideWhenUsed/>
    <w:rsid w:val="00BE2DEF"/>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BE2DEF"/>
    <w:rPr>
      <w:rFonts w:ascii="Calibri" w:eastAsia="Calibri" w:hAnsi="Calibri" w:cs="Arial"/>
      <w:sz w:val="20"/>
      <w:szCs w:val="20"/>
    </w:rPr>
  </w:style>
  <w:style w:type="character" w:styleId="Emphasis">
    <w:name w:val="Emphasis"/>
    <w:basedOn w:val="DefaultParagraphFont"/>
    <w:uiPriority w:val="20"/>
    <w:qFormat/>
    <w:rsid w:val="004047D2"/>
    <w:rPr>
      <w:i/>
      <w:iCs/>
    </w:rPr>
  </w:style>
  <w:style w:type="table" w:styleId="TableGrid">
    <w:name w:val="Table Grid"/>
    <w:basedOn w:val="TableNormal"/>
    <w:uiPriority w:val="59"/>
    <w:rsid w:val="0040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8F5F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C14956"/>
    <w:rPr>
      <w:rFonts w:ascii="Times New Roman" w:eastAsia="Times New Roman" w:hAnsi="Times New Roman" w:cs="Times New Roman"/>
      <w:b/>
      <w:bCs/>
      <w:sz w:val="27"/>
      <w:szCs w:val="27"/>
    </w:rPr>
  </w:style>
  <w:style w:type="table" w:customStyle="1" w:styleId="PlainTable410">
    <w:name w:val="Plain Table 41"/>
    <w:basedOn w:val="TableNormal"/>
    <w:uiPriority w:val="44"/>
    <w:rsid w:val="00C149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C149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8353F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8353F0"/>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7668">
      <w:bodyDiv w:val="1"/>
      <w:marLeft w:val="0"/>
      <w:marRight w:val="0"/>
      <w:marTop w:val="0"/>
      <w:marBottom w:val="0"/>
      <w:divBdr>
        <w:top w:val="none" w:sz="0" w:space="0" w:color="auto"/>
        <w:left w:val="none" w:sz="0" w:space="0" w:color="auto"/>
        <w:bottom w:val="none" w:sz="0" w:space="0" w:color="auto"/>
        <w:right w:val="none" w:sz="0" w:space="0" w:color="auto"/>
      </w:divBdr>
    </w:div>
    <w:div w:id="315885399">
      <w:bodyDiv w:val="1"/>
      <w:marLeft w:val="0"/>
      <w:marRight w:val="0"/>
      <w:marTop w:val="0"/>
      <w:marBottom w:val="0"/>
      <w:divBdr>
        <w:top w:val="none" w:sz="0" w:space="0" w:color="auto"/>
        <w:left w:val="none" w:sz="0" w:space="0" w:color="auto"/>
        <w:bottom w:val="none" w:sz="0" w:space="0" w:color="auto"/>
        <w:right w:val="none" w:sz="0" w:space="0" w:color="auto"/>
      </w:divBdr>
    </w:div>
    <w:div w:id="1048337981">
      <w:bodyDiv w:val="1"/>
      <w:marLeft w:val="0"/>
      <w:marRight w:val="0"/>
      <w:marTop w:val="0"/>
      <w:marBottom w:val="0"/>
      <w:divBdr>
        <w:top w:val="none" w:sz="0" w:space="0" w:color="auto"/>
        <w:left w:val="none" w:sz="0" w:space="0" w:color="auto"/>
        <w:bottom w:val="none" w:sz="0" w:space="0" w:color="auto"/>
        <w:right w:val="none" w:sz="0" w:space="0" w:color="auto"/>
      </w:divBdr>
    </w:div>
    <w:div w:id="134612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57A3-01DF-4503-81BF-B0527874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5270</Words>
  <Characters>30043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Weizmann Institute of Science</dc:creator>
  <cp:lastModifiedBy>Ariel Gispan</cp:lastModifiedBy>
  <cp:revision>12</cp:revision>
  <dcterms:created xsi:type="dcterms:W3CDTF">2016-11-02T06:49:00Z</dcterms:created>
  <dcterms:modified xsi:type="dcterms:W3CDTF">2016-12-04T07:02:00Z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ariel.gispan@weizmann.ac.il@www.mendeley.com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http://www.zotero.org/styles/bmc-biology</vt:lpwstr>
  </property>
  <property fmtid="{D5CDD505-2E9C-101B-9397-08002B2CF9AE}" pid="10" name="Mendeley Recent Style Name 2_1">
    <vt:lpwstr>BMC Biology</vt:lpwstr>
  </property>
  <property fmtid="{D5CDD505-2E9C-101B-9397-08002B2CF9AE}" pid="11" name="Mendeley Recent Style Id 3_1">
    <vt:lpwstr>http://www.zotero.org/styles/cell</vt:lpwstr>
  </property>
  <property fmtid="{D5CDD505-2E9C-101B-9397-08002B2CF9AE}" pid="12" name="Mendeley Recent Style Name 3_1">
    <vt:lpwstr>Cell</vt:lpwstr>
  </property>
  <property fmtid="{D5CDD505-2E9C-101B-9397-08002B2CF9AE}" pid="13" name="Mendeley Recent Style Id 4_1">
    <vt:lpwstr>http://www.zotero.org/styles/genomebiology</vt:lpwstr>
  </property>
  <property fmtid="{D5CDD505-2E9C-101B-9397-08002B2CF9AE}" pid="14" name="Mendeley Recent Style Name 4_1">
    <vt:lpwstr>Genome Biology Journal</vt:lpwstr>
  </property>
  <property fmtid="{D5CDD505-2E9C-101B-9397-08002B2CF9AE}" pid="15" name="Mendeley Recent Style Id 5_1">
    <vt:lpwstr>http://www.zotero.org/styles/genome-research</vt:lpwstr>
  </property>
  <property fmtid="{D5CDD505-2E9C-101B-9397-08002B2CF9AE}" pid="16" name="Mendeley Recent Style Name 5_1">
    <vt:lpwstr>Genome Research</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http://www.zotero.org/styles/molecular-and-cellular-biology</vt:lpwstr>
  </property>
  <property fmtid="{D5CDD505-2E9C-101B-9397-08002B2CF9AE}" pid="22" name="Mendeley Recent Style Name 8_1">
    <vt:lpwstr>Molecular and Cellular Biology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