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AA" w:rsidRPr="00DF511E" w:rsidRDefault="00BC57AA" w:rsidP="00BC57AA">
      <w:bookmarkStart w:id="0" w:name="_GoBack"/>
      <w:r w:rsidRPr="00DF511E">
        <w:rPr>
          <w:noProof/>
        </w:rPr>
        <w:drawing>
          <wp:inline distT="0" distB="0" distL="0" distR="0" wp14:anchorId="33CD7BDE" wp14:editId="6D15D0C8">
            <wp:extent cx="6743700" cy="46811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133" cy="46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57AA" w:rsidRPr="00DF511E" w:rsidRDefault="00BC57AA" w:rsidP="00BC57AA">
      <w:r w:rsidRPr="00DF511E">
        <w:rPr>
          <w:b/>
        </w:rPr>
        <w:t>Supplem</w:t>
      </w:r>
      <w:r>
        <w:rPr>
          <w:b/>
        </w:rPr>
        <w:t>ental</w:t>
      </w:r>
      <w:r w:rsidRPr="00DF511E">
        <w:rPr>
          <w:b/>
        </w:rPr>
        <w:t xml:space="preserve"> Figure 2.</w:t>
      </w:r>
      <w:r w:rsidRPr="00DF511E">
        <w:t xml:space="preserve"> A Venn diagram of all sequencing modalities utilized in this study (total case cohort n=1511). Overlapping ovals represent the number of samples covered by each of those modalities. In total, 1241 samples were sequenced on all 4 platforms. </w:t>
      </w:r>
    </w:p>
    <w:p w:rsidR="001A291A" w:rsidRDefault="001A291A"/>
    <w:sectPr w:rsidR="001A291A" w:rsidSect="00BC57AA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AA"/>
    <w:rsid w:val="001A291A"/>
    <w:rsid w:val="005063C8"/>
    <w:rsid w:val="00B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F4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Macintosh Word</Application>
  <DocSecurity>0</DocSecurity>
  <Lines>1</Lines>
  <Paragraphs>1</Paragraphs>
  <ScaleCrop>false</ScaleCrop>
  <Company>MRC-MBU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1</cp:revision>
  <dcterms:created xsi:type="dcterms:W3CDTF">2016-10-25T07:47:00Z</dcterms:created>
  <dcterms:modified xsi:type="dcterms:W3CDTF">2016-10-25T07:48:00Z</dcterms:modified>
</cp:coreProperties>
</file>