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B4E3E2" w14:textId="77777777" w:rsidR="001D6B53" w:rsidRDefault="001D6B53" w:rsidP="001D6B53">
      <w:pPr>
        <w:spacing w:line="480" w:lineRule="auto"/>
        <w:rPr>
          <w:color w:val="000000"/>
        </w:rPr>
      </w:pPr>
    </w:p>
    <w:p w14:paraId="07970EE0" w14:textId="77777777" w:rsidR="001D6B53" w:rsidRPr="00753369" w:rsidRDefault="001D6B53" w:rsidP="001D6B53">
      <w:pPr>
        <w:spacing w:line="480" w:lineRule="auto"/>
        <w:rPr>
          <w:b/>
          <w:sz w:val="36"/>
          <w:szCs w:val="36"/>
        </w:rPr>
      </w:pPr>
      <w:r w:rsidRPr="00753369">
        <w:rPr>
          <w:b/>
          <w:sz w:val="36"/>
          <w:szCs w:val="36"/>
        </w:rPr>
        <w:t>Supplement</w:t>
      </w:r>
    </w:p>
    <w:p w14:paraId="6A2BFDCA" w14:textId="77777777" w:rsidR="002A432C" w:rsidRDefault="001D6B53">
      <w:pPr>
        <w:pStyle w:val="TOC1"/>
        <w:tabs>
          <w:tab w:val="right" w:leader="dot" w:pos="9350"/>
        </w:tabs>
        <w:rPr>
          <w:rFonts w:asciiTheme="minorHAnsi" w:hAnsiTheme="minorHAnsi" w:cstheme="minorBidi"/>
          <w:noProof/>
          <w:lang w:eastAsia="en-US"/>
        </w:rPr>
      </w:pPr>
      <w:r>
        <w:rPr>
          <w:rFonts w:asciiTheme="majorHAnsi" w:hAnsiTheme="majorHAnsi"/>
          <w:b/>
          <w:bCs/>
          <w:sz w:val="22"/>
          <w:szCs w:val="22"/>
          <w:lang w:eastAsia="en-US"/>
        </w:rPr>
        <w:fldChar w:fldCharType="begin"/>
      </w:r>
      <w:r>
        <w:rPr>
          <w:bCs/>
        </w:rPr>
        <w:instrText xml:space="preserve"> TOC \o "1-4" </w:instrText>
      </w:r>
      <w:r>
        <w:rPr>
          <w:rFonts w:asciiTheme="majorHAnsi" w:hAnsiTheme="majorHAnsi"/>
          <w:b/>
          <w:bCs/>
          <w:sz w:val="22"/>
          <w:szCs w:val="22"/>
          <w:lang w:eastAsia="en-US"/>
        </w:rPr>
        <w:fldChar w:fldCharType="separate"/>
      </w:r>
      <w:r w:rsidR="002A432C">
        <w:rPr>
          <w:noProof/>
        </w:rPr>
        <w:t>Thermodynamic model</w:t>
      </w:r>
      <w:r w:rsidR="002A432C">
        <w:rPr>
          <w:noProof/>
        </w:rPr>
        <w:tab/>
      </w:r>
      <w:r w:rsidR="002A432C">
        <w:rPr>
          <w:noProof/>
        </w:rPr>
        <w:fldChar w:fldCharType="begin"/>
      </w:r>
      <w:r w:rsidR="002A432C">
        <w:rPr>
          <w:noProof/>
        </w:rPr>
        <w:instrText xml:space="preserve"> PAGEREF _Toc464151854 \h </w:instrText>
      </w:r>
      <w:r w:rsidR="002A432C">
        <w:rPr>
          <w:noProof/>
        </w:rPr>
      </w:r>
      <w:r w:rsidR="002A432C">
        <w:rPr>
          <w:noProof/>
        </w:rPr>
        <w:fldChar w:fldCharType="separate"/>
      </w:r>
      <w:r w:rsidR="002A432C">
        <w:rPr>
          <w:noProof/>
        </w:rPr>
        <w:t>1</w:t>
      </w:r>
      <w:r w:rsidR="002A432C">
        <w:rPr>
          <w:noProof/>
        </w:rPr>
        <w:fldChar w:fldCharType="end"/>
      </w:r>
    </w:p>
    <w:p w14:paraId="34B4267E" w14:textId="77777777" w:rsidR="002A432C" w:rsidRDefault="002A432C">
      <w:pPr>
        <w:pStyle w:val="TOC4"/>
        <w:tabs>
          <w:tab w:val="right" w:leader="dot" w:pos="9350"/>
        </w:tabs>
        <w:rPr>
          <w:noProof/>
          <w:sz w:val="24"/>
          <w:szCs w:val="24"/>
        </w:rPr>
      </w:pPr>
      <w:r>
        <w:rPr>
          <w:noProof/>
        </w:rPr>
        <w:t>Binding affinities:</w:t>
      </w:r>
      <w:r>
        <w:rPr>
          <w:noProof/>
        </w:rPr>
        <w:tab/>
      </w:r>
      <w:r>
        <w:rPr>
          <w:noProof/>
        </w:rPr>
        <w:fldChar w:fldCharType="begin"/>
      </w:r>
      <w:r>
        <w:rPr>
          <w:noProof/>
        </w:rPr>
        <w:instrText xml:space="preserve"> PAGEREF _Toc464151855 \h </w:instrText>
      </w:r>
      <w:r>
        <w:rPr>
          <w:noProof/>
        </w:rPr>
      </w:r>
      <w:r>
        <w:rPr>
          <w:noProof/>
        </w:rPr>
        <w:fldChar w:fldCharType="separate"/>
      </w:r>
      <w:r>
        <w:rPr>
          <w:noProof/>
        </w:rPr>
        <w:t>3</w:t>
      </w:r>
      <w:r>
        <w:rPr>
          <w:noProof/>
        </w:rPr>
        <w:fldChar w:fldCharType="end"/>
      </w:r>
    </w:p>
    <w:p w14:paraId="7E359021" w14:textId="77777777" w:rsidR="002A432C" w:rsidRDefault="002A432C">
      <w:pPr>
        <w:pStyle w:val="TOC4"/>
        <w:tabs>
          <w:tab w:val="right" w:leader="dot" w:pos="9350"/>
        </w:tabs>
        <w:rPr>
          <w:noProof/>
          <w:sz w:val="24"/>
          <w:szCs w:val="24"/>
        </w:rPr>
      </w:pPr>
      <w:r>
        <w:rPr>
          <w:noProof/>
        </w:rPr>
        <w:t>TF concentration:</w:t>
      </w:r>
      <w:r>
        <w:rPr>
          <w:noProof/>
        </w:rPr>
        <w:tab/>
      </w:r>
      <w:r>
        <w:rPr>
          <w:noProof/>
        </w:rPr>
        <w:fldChar w:fldCharType="begin"/>
      </w:r>
      <w:r>
        <w:rPr>
          <w:noProof/>
        </w:rPr>
        <w:instrText xml:space="preserve"> PAGEREF _Toc464151856 \h </w:instrText>
      </w:r>
      <w:r>
        <w:rPr>
          <w:noProof/>
        </w:rPr>
      </w:r>
      <w:r>
        <w:rPr>
          <w:noProof/>
        </w:rPr>
        <w:fldChar w:fldCharType="separate"/>
      </w:r>
      <w:r>
        <w:rPr>
          <w:noProof/>
        </w:rPr>
        <w:t>3</w:t>
      </w:r>
      <w:r>
        <w:rPr>
          <w:noProof/>
        </w:rPr>
        <w:fldChar w:fldCharType="end"/>
      </w:r>
    </w:p>
    <w:p w14:paraId="67E73274" w14:textId="77777777" w:rsidR="002A432C" w:rsidRDefault="002A432C">
      <w:pPr>
        <w:pStyle w:val="TOC4"/>
        <w:tabs>
          <w:tab w:val="right" w:leader="dot" w:pos="9350"/>
        </w:tabs>
        <w:rPr>
          <w:noProof/>
          <w:sz w:val="24"/>
          <w:szCs w:val="24"/>
        </w:rPr>
      </w:pPr>
      <w:r>
        <w:rPr>
          <w:noProof/>
        </w:rPr>
        <w:t>Interaction weights:</w:t>
      </w:r>
      <w:r>
        <w:rPr>
          <w:noProof/>
        </w:rPr>
        <w:tab/>
      </w:r>
      <w:r>
        <w:rPr>
          <w:noProof/>
        </w:rPr>
        <w:fldChar w:fldCharType="begin"/>
      </w:r>
      <w:r>
        <w:rPr>
          <w:noProof/>
        </w:rPr>
        <w:instrText xml:space="preserve"> PAGEREF _Toc464151857 \h </w:instrText>
      </w:r>
      <w:r>
        <w:rPr>
          <w:noProof/>
        </w:rPr>
      </w:r>
      <w:r>
        <w:rPr>
          <w:noProof/>
        </w:rPr>
        <w:fldChar w:fldCharType="separate"/>
      </w:r>
      <w:r>
        <w:rPr>
          <w:noProof/>
        </w:rPr>
        <w:t>3</w:t>
      </w:r>
      <w:r>
        <w:rPr>
          <w:noProof/>
        </w:rPr>
        <w:fldChar w:fldCharType="end"/>
      </w:r>
    </w:p>
    <w:p w14:paraId="2B877EB5" w14:textId="77777777" w:rsidR="002A432C" w:rsidRDefault="002A432C">
      <w:pPr>
        <w:pStyle w:val="TOC4"/>
        <w:tabs>
          <w:tab w:val="right" w:leader="dot" w:pos="9350"/>
        </w:tabs>
        <w:rPr>
          <w:noProof/>
          <w:sz w:val="24"/>
          <w:szCs w:val="24"/>
        </w:rPr>
      </w:pPr>
      <w:r>
        <w:rPr>
          <w:noProof/>
        </w:rPr>
        <w:t>Expression from TBP occupancy:</w:t>
      </w:r>
      <w:r>
        <w:rPr>
          <w:noProof/>
        </w:rPr>
        <w:tab/>
      </w:r>
      <w:r>
        <w:rPr>
          <w:noProof/>
        </w:rPr>
        <w:fldChar w:fldCharType="begin"/>
      </w:r>
      <w:r>
        <w:rPr>
          <w:noProof/>
        </w:rPr>
        <w:instrText xml:space="preserve"> PAGEREF _Toc464151858 \h </w:instrText>
      </w:r>
      <w:r>
        <w:rPr>
          <w:noProof/>
        </w:rPr>
      </w:r>
      <w:r>
        <w:rPr>
          <w:noProof/>
        </w:rPr>
        <w:fldChar w:fldCharType="separate"/>
      </w:r>
      <w:r>
        <w:rPr>
          <w:noProof/>
        </w:rPr>
        <w:t>3</w:t>
      </w:r>
      <w:r>
        <w:rPr>
          <w:noProof/>
        </w:rPr>
        <w:fldChar w:fldCharType="end"/>
      </w:r>
    </w:p>
    <w:p w14:paraId="0814B52E" w14:textId="77777777" w:rsidR="002A432C" w:rsidRDefault="002A432C">
      <w:pPr>
        <w:pStyle w:val="TOC4"/>
        <w:tabs>
          <w:tab w:val="right" w:leader="dot" w:pos="9350"/>
        </w:tabs>
        <w:rPr>
          <w:noProof/>
          <w:sz w:val="24"/>
          <w:szCs w:val="24"/>
        </w:rPr>
      </w:pPr>
      <w:r>
        <w:rPr>
          <w:noProof/>
        </w:rPr>
        <w:t>Steric-hindrance:</w:t>
      </w:r>
      <w:r>
        <w:rPr>
          <w:noProof/>
        </w:rPr>
        <w:tab/>
      </w:r>
      <w:r>
        <w:rPr>
          <w:noProof/>
        </w:rPr>
        <w:fldChar w:fldCharType="begin"/>
      </w:r>
      <w:r>
        <w:rPr>
          <w:noProof/>
        </w:rPr>
        <w:instrText xml:space="preserve"> PAGEREF _Toc464151859 \h </w:instrText>
      </w:r>
      <w:r>
        <w:rPr>
          <w:noProof/>
        </w:rPr>
      </w:r>
      <w:r>
        <w:rPr>
          <w:noProof/>
        </w:rPr>
        <w:fldChar w:fldCharType="separate"/>
      </w:r>
      <w:r>
        <w:rPr>
          <w:noProof/>
        </w:rPr>
        <w:t>4</w:t>
      </w:r>
      <w:r>
        <w:rPr>
          <w:noProof/>
        </w:rPr>
        <w:fldChar w:fldCharType="end"/>
      </w:r>
    </w:p>
    <w:p w14:paraId="1D776DDF" w14:textId="77777777" w:rsidR="002A432C" w:rsidRDefault="002A432C">
      <w:pPr>
        <w:pStyle w:val="TOC4"/>
        <w:tabs>
          <w:tab w:val="right" w:leader="dot" w:pos="9350"/>
        </w:tabs>
        <w:rPr>
          <w:noProof/>
          <w:sz w:val="24"/>
          <w:szCs w:val="24"/>
        </w:rPr>
      </w:pPr>
      <w:r>
        <w:rPr>
          <w:noProof/>
        </w:rPr>
        <w:t>TF sharing:</w:t>
      </w:r>
      <w:r>
        <w:rPr>
          <w:noProof/>
        </w:rPr>
        <w:tab/>
      </w:r>
      <w:r>
        <w:rPr>
          <w:noProof/>
        </w:rPr>
        <w:fldChar w:fldCharType="begin"/>
      </w:r>
      <w:r>
        <w:rPr>
          <w:noProof/>
        </w:rPr>
        <w:instrText xml:space="preserve"> PAGEREF _Toc464151860 \h </w:instrText>
      </w:r>
      <w:r>
        <w:rPr>
          <w:noProof/>
        </w:rPr>
      </w:r>
      <w:r>
        <w:rPr>
          <w:noProof/>
        </w:rPr>
        <w:fldChar w:fldCharType="separate"/>
      </w:r>
      <w:r>
        <w:rPr>
          <w:noProof/>
        </w:rPr>
        <w:t>4</w:t>
      </w:r>
      <w:r>
        <w:rPr>
          <w:noProof/>
        </w:rPr>
        <w:fldChar w:fldCharType="end"/>
      </w:r>
    </w:p>
    <w:p w14:paraId="09BEB46B" w14:textId="77777777" w:rsidR="002A432C" w:rsidRDefault="002A432C">
      <w:pPr>
        <w:pStyle w:val="TOC1"/>
        <w:tabs>
          <w:tab w:val="right" w:leader="dot" w:pos="9350"/>
        </w:tabs>
        <w:rPr>
          <w:rFonts w:asciiTheme="minorHAnsi" w:hAnsiTheme="minorHAnsi" w:cstheme="minorBidi"/>
          <w:noProof/>
          <w:lang w:eastAsia="en-US"/>
        </w:rPr>
      </w:pPr>
      <w:r>
        <w:rPr>
          <w:noProof/>
        </w:rPr>
        <w:t>Toy model of activator site addition</w:t>
      </w:r>
      <w:r>
        <w:rPr>
          <w:noProof/>
        </w:rPr>
        <w:tab/>
      </w:r>
      <w:r>
        <w:rPr>
          <w:noProof/>
        </w:rPr>
        <w:fldChar w:fldCharType="begin"/>
      </w:r>
      <w:r>
        <w:rPr>
          <w:noProof/>
        </w:rPr>
        <w:instrText xml:space="preserve"> PAGEREF _Toc464151861 \h </w:instrText>
      </w:r>
      <w:r>
        <w:rPr>
          <w:noProof/>
        </w:rPr>
      </w:r>
      <w:r>
        <w:rPr>
          <w:noProof/>
        </w:rPr>
        <w:fldChar w:fldCharType="separate"/>
      </w:r>
      <w:r>
        <w:rPr>
          <w:noProof/>
        </w:rPr>
        <w:t>4</w:t>
      </w:r>
      <w:r>
        <w:rPr>
          <w:noProof/>
        </w:rPr>
        <w:fldChar w:fldCharType="end"/>
      </w:r>
    </w:p>
    <w:p w14:paraId="4446D99C" w14:textId="141467B9" w:rsidR="001D6B53" w:rsidRPr="00672BE6" w:rsidRDefault="001D6B53" w:rsidP="003608DB">
      <w:pPr>
        <w:pStyle w:val="Heading1"/>
      </w:pPr>
      <w:r>
        <w:rPr>
          <w:rFonts w:cstheme="minorBidi"/>
          <w:bCs/>
          <w:color w:val="548DD4"/>
        </w:rPr>
        <w:fldChar w:fldCharType="end"/>
      </w:r>
      <w:r w:rsidR="003608DB" w:rsidRPr="003608DB">
        <w:t xml:space="preserve"> </w:t>
      </w:r>
      <w:bookmarkStart w:id="0" w:name="_Toc464151854"/>
      <w:r w:rsidRPr="000924EE">
        <w:t>Thermodynamic model</w:t>
      </w:r>
      <w:bookmarkEnd w:id="0"/>
    </w:p>
    <w:p w14:paraId="6D170219" w14:textId="49356787" w:rsidR="001D6B53" w:rsidRPr="00F27DEF" w:rsidRDefault="001D6B53" w:rsidP="001D6B53">
      <w:pPr>
        <w:spacing w:line="480" w:lineRule="auto"/>
        <w:rPr>
          <w:rFonts w:eastAsia="Times New Roman"/>
          <w:color w:val="222222"/>
          <w:sz w:val="20"/>
          <w:szCs w:val="20"/>
        </w:rPr>
      </w:pPr>
      <w:r w:rsidRPr="00F27DEF">
        <w:rPr>
          <w:rFonts w:eastAsia="Times New Roman"/>
          <w:color w:val="222222"/>
          <w:sz w:val="20"/>
          <w:szCs w:val="20"/>
        </w:rPr>
        <w:t>Our aim is to predict gene expression from promoter DNA sequence features across several transcriptional-activator concentrations. In specific, our input sequences are 128 promoters that contain 0 to 7 activator Gcn4 binding sites in 7 predefined positions for all (2</w:t>
      </w:r>
      <w:r w:rsidRPr="00F249D2">
        <w:rPr>
          <w:rFonts w:eastAsia="Times New Roman"/>
          <w:color w:val="222222"/>
          <w:sz w:val="20"/>
          <w:szCs w:val="20"/>
          <w:vertAlign w:val="superscript"/>
        </w:rPr>
        <w:t>7</w:t>
      </w:r>
      <w:r w:rsidRPr="00F27DEF">
        <w:rPr>
          <w:rFonts w:eastAsia="Times New Roman"/>
          <w:color w:val="222222"/>
          <w:sz w:val="20"/>
          <w:szCs w:val="20"/>
        </w:rPr>
        <w:t>) possible configurations. We use a thermodynamic model (</w:t>
      </w:r>
      <w:r w:rsidRPr="00F27DEF">
        <w:rPr>
          <w:sz w:val="20"/>
          <w:szCs w:val="20"/>
        </w:rPr>
        <w:t xml:space="preserve">Shea &amp; Ackers 1985, Gertz </w:t>
      </w:r>
      <w:r w:rsidR="005C6AE6">
        <w:rPr>
          <w:sz w:val="20"/>
          <w:szCs w:val="20"/>
        </w:rPr>
        <w:t>et al.,</w:t>
      </w:r>
      <w:r w:rsidRPr="00F27DEF">
        <w:rPr>
          <w:sz w:val="20"/>
          <w:szCs w:val="20"/>
        </w:rPr>
        <w:t xml:space="preserve"> 2009</w:t>
      </w:r>
      <w:r w:rsidRPr="00F27DEF">
        <w:rPr>
          <w:rFonts w:eastAsia="Times New Roman"/>
          <w:color w:val="222222"/>
          <w:sz w:val="20"/>
          <w:szCs w:val="20"/>
        </w:rPr>
        <w:t>) that predicts gene expression by enumerating all promoter configurations and computing the probability of TBP binding (</w:t>
      </w:r>
      <w:r w:rsidRPr="00F27DEF">
        <w:rPr>
          <w:rFonts w:eastAsia="Times New Roman"/>
          <w:i/>
          <w:color w:val="222222"/>
          <w:sz w:val="20"/>
          <w:szCs w:val="20"/>
        </w:rPr>
        <w:t>P(TBP)</w:t>
      </w:r>
      <w:r w:rsidRPr="00F27DEF">
        <w:rPr>
          <w:rFonts w:eastAsia="Times New Roman"/>
          <w:color w:val="222222"/>
          <w:sz w:val="20"/>
          <w:szCs w:val="20"/>
        </w:rPr>
        <w:t>), which then is converted to gene expression via a sigmoid function (Eq.1).</w:t>
      </w:r>
    </w:p>
    <w:p w14:paraId="26B85D6A" w14:textId="77777777" w:rsidR="001D6B53" w:rsidRPr="00F27DEF" w:rsidRDefault="001D6B53" w:rsidP="001D6B53">
      <w:pPr>
        <w:spacing w:line="480" w:lineRule="auto"/>
        <w:rPr>
          <w:sz w:val="20"/>
          <w:szCs w:val="20"/>
        </w:rPr>
      </w:pPr>
    </w:p>
    <w:p w14:paraId="09E46761" w14:textId="77777777" w:rsidR="001D6B53" w:rsidRPr="00F27DEF" w:rsidRDefault="001D6B53" w:rsidP="001D6B53">
      <w:pPr>
        <w:spacing w:line="480" w:lineRule="auto"/>
        <w:jc w:val="center"/>
        <w:rPr>
          <w:sz w:val="20"/>
          <w:szCs w:val="20"/>
        </w:rPr>
      </w:pPr>
      <m:oMath>
        <m:r>
          <w:rPr>
            <w:rFonts w:ascii="Cambria Math" w:hAnsi="Cambria Math"/>
            <w:sz w:val="20"/>
            <w:szCs w:val="20"/>
          </w:rPr>
          <m:t>Expression=sigmoid</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min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max</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TBP</m:t>
                </m:r>
              </m:e>
              <m:sub>
                <m:r>
                  <w:rPr>
                    <w:rFonts w:ascii="Cambria Math" w:hAnsi="Cambria Math"/>
                    <w:sz w:val="20"/>
                    <w:szCs w:val="20"/>
                  </w:rPr>
                  <m:t>mid</m:t>
                </m:r>
              </m:sub>
            </m:sSub>
            <m:r>
              <w:rPr>
                <w:rFonts w:ascii="Cambria Math" w:hAnsi="Cambria Math"/>
                <w:sz w:val="20"/>
                <w:szCs w:val="20"/>
              </w:rPr>
              <m:t>,H,P</m:t>
            </m:r>
            <m:d>
              <m:dPr>
                <m:ctrlPr>
                  <w:rPr>
                    <w:rFonts w:ascii="Cambria Math" w:hAnsi="Cambria Math"/>
                    <w:i/>
                    <w:sz w:val="20"/>
                    <w:szCs w:val="20"/>
                  </w:rPr>
                </m:ctrlPr>
              </m:dPr>
              <m:e>
                <m:r>
                  <w:rPr>
                    <w:rFonts w:ascii="Cambria Math" w:hAnsi="Cambria Math"/>
                    <w:sz w:val="20"/>
                    <w:szCs w:val="20"/>
                  </w:rPr>
                  <m:t>TBP</m:t>
                </m:r>
              </m:e>
            </m:d>
          </m:e>
        </m:d>
      </m:oMath>
      <w:r w:rsidRPr="00F27DEF">
        <w:rPr>
          <w:sz w:val="20"/>
          <w:szCs w:val="20"/>
        </w:rPr>
        <w:tab/>
        <w:t>(1)</w:t>
      </w:r>
    </w:p>
    <w:p w14:paraId="1A5EACBD" w14:textId="77777777" w:rsidR="001D6B53" w:rsidRPr="00F27DEF" w:rsidRDefault="001D6B53" w:rsidP="001D6B53">
      <w:pPr>
        <w:spacing w:line="480" w:lineRule="auto"/>
        <w:rPr>
          <w:sz w:val="20"/>
          <w:szCs w:val="20"/>
        </w:rPr>
      </w:pPr>
    </w:p>
    <w:p w14:paraId="3D15807D" w14:textId="77777777" w:rsidR="001D6B53" w:rsidRPr="00F27DEF" w:rsidRDefault="001D6B53" w:rsidP="001D6B53">
      <w:pPr>
        <w:spacing w:line="480" w:lineRule="auto"/>
        <w:rPr>
          <w:rFonts w:eastAsia="Times New Roman"/>
          <w:color w:val="222222"/>
          <w:sz w:val="20"/>
          <w:szCs w:val="20"/>
        </w:rPr>
      </w:pPr>
      <w:r w:rsidRPr="00F27DEF">
        <w:rPr>
          <w:rFonts w:eastAsia="Times New Roman"/>
          <w:color w:val="222222"/>
          <w:sz w:val="20"/>
          <w:szCs w:val="20"/>
        </w:rPr>
        <w:t xml:space="preserve">Where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min</m:t>
            </m:r>
          </m:sub>
        </m:sSub>
      </m:oMath>
      <w:r w:rsidRPr="00F27DEF">
        <w:rPr>
          <w:rFonts w:eastAsia="Times New Roman"/>
          <w:color w:val="222222"/>
          <w:sz w:val="20"/>
          <w:szCs w:val="20"/>
        </w:rPr>
        <w:t xml:space="preserve"> and </w:t>
      </w:r>
      <m:oMath>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max</m:t>
            </m:r>
          </m:sub>
        </m:sSub>
      </m:oMath>
      <w:r w:rsidRPr="00F27DEF">
        <w:rPr>
          <w:rFonts w:eastAsia="Times New Roman"/>
          <w:color w:val="222222"/>
          <w:sz w:val="20"/>
          <w:szCs w:val="20"/>
        </w:rPr>
        <w:t xml:space="preserve"> are the minimum and maximum expression respectively, </w:t>
      </w:r>
      <m:oMath>
        <m:sSub>
          <m:sSubPr>
            <m:ctrlPr>
              <w:rPr>
                <w:rFonts w:ascii="Cambria Math" w:hAnsi="Cambria Math"/>
                <w:i/>
                <w:sz w:val="20"/>
                <w:szCs w:val="20"/>
              </w:rPr>
            </m:ctrlPr>
          </m:sSubPr>
          <m:e>
            <m:r>
              <w:rPr>
                <w:rFonts w:ascii="Cambria Math" w:hAnsi="Cambria Math"/>
                <w:sz w:val="20"/>
                <w:szCs w:val="20"/>
              </w:rPr>
              <m:t>TBP</m:t>
            </m:r>
          </m:e>
          <m:sub>
            <m:r>
              <w:rPr>
                <w:rFonts w:ascii="Cambria Math" w:hAnsi="Cambria Math"/>
                <w:sz w:val="20"/>
                <w:szCs w:val="20"/>
              </w:rPr>
              <m:t>mid</m:t>
            </m:r>
          </m:sub>
        </m:sSub>
      </m:oMath>
      <w:r w:rsidRPr="00F27DEF">
        <w:rPr>
          <w:rFonts w:eastAsia="Times New Roman"/>
          <w:color w:val="222222"/>
          <w:sz w:val="20"/>
          <w:szCs w:val="20"/>
        </w:rPr>
        <w:t xml:space="preserve"> is the </w:t>
      </w:r>
      <m:oMath>
        <m:r>
          <w:rPr>
            <w:rFonts w:ascii="Cambria Math" w:hAnsi="Cambria Math"/>
            <w:sz w:val="20"/>
            <w:szCs w:val="20"/>
          </w:rPr>
          <m:t>P</m:t>
        </m:r>
        <m:d>
          <m:dPr>
            <m:ctrlPr>
              <w:rPr>
                <w:rFonts w:ascii="Cambria Math" w:hAnsi="Cambria Math"/>
                <w:i/>
                <w:sz w:val="20"/>
                <w:szCs w:val="20"/>
              </w:rPr>
            </m:ctrlPr>
          </m:dPr>
          <m:e>
            <m:r>
              <w:rPr>
                <w:rFonts w:ascii="Cambria Math" w:hAnsi="Cambria Math"/>
                <w:sz w:val="20"/>
                <w:szCs w:val="20"/>
              </w:rPr>
              <m:t>TBP</m:t>
            </m:r>
          </m:e>
        </m:d>
      </m:oMath>
      <w:r w:rsidRPr="00F27DEF">
        <w:rPr>
          <w:rFonts w:eastAsia="Times New Roman"/>
          <w:color w:val="222222"/>
          <w:sz w:val="20"/>
          <w:szCs w:val="20"/>
        </w:rPr>
        <w:t xml:space="preserve"> at which expression is half maximal and </w:t>
      </w:r>
      <m:oMath>
        <m:r>
          <w:rPr>
            <w:rFonts w:ascii="Cambria Math" w:hAnsi="Cambria Math"/>
            <w:sz w:val="20"/>
            <w:szCs w:val="20"/>
          </w:rPr>
          <m:t>H</m:t>
        </m:r>
      </m:oMath>
      <w:r w:rsidRPr="00F27DEF">
        <w:rPr>
          <w:rFonts w:eastAsia="Times New Roman"/>
          <w:color w:val="222222"/>
          <w:sz w:val="20"/>
          <w:szCs w:val="20"/>
        </w:rPr>
        <w:t xml:space="preserve"> is the hill-coefficient and describes how switch-like expression is as a function of TBP binding. This sigmoid function describes both transcription and translation.</w:t>
      </w:r>
    </w:p>
    <w:p w14:paraId="7CEF0D3A" w14:textId="77777777" w:rsidR="001D6B53" w:rsidRPr="00F27DEF" w:rsidRDefault="001D6B53" w:rsidP="001D6B53">
      <w:pPr>
        <w:spacing w:line="480" w:lineRule="auto"/>
        <w:rPr>
          <w:rFonts w:eastAsia="Times New Roman"/>
          <w:color w:val="222222"/>
          <w:sz w:val="20"/>
          <w:szCs w:val="20"/>
        </w:rPr>
      </w:pPr>
    </w:p>
    <w:p w14:paraId="79DB77C2" w14:textId="77777777" w:rsidR="001D6B53" w:rsidRPr="00F27DEF" w:rsidRDefault="001D6B53" w:rsidP="001D6B53">
      <w:pPr>
        <w:spacing w:line="480" w:lineRule="auto"/>
        <w:rPr>
          <w:rFonts w:eastAsia="Times New Roman"/>
          <w:color w:val="222222"/>
          <w:sz w:val="20"/>
          <w:szCs w:val="20"/>
        </w:rPr>
      </w:pPr>
      <w:r w:rsidRPr="00F27DEF">
        <w:rPr>
          <w:rFonts w:eastAsia="Times New Roman"/>
          <w:color w:val="222222"/>
          <w:sz w:val="20"/>
          <w:szCs w:val="20"/>
        </w:rPr>
        <w:t>Both expression (as a function of P(TBP)) and [TF] (as a function of growth condition) are modeled with the same sigmoid function (Eq.2).</w:t>
      </w:r>
    </w:p>
    <w:p w14:paraId="738E39E5" w14:textId="77777777" w:rsidR="001D6B53" w:rsidRPr="00F27DEF" w:rsidRDefault="001D6B53" w:rsidP="001D6B53">
      <w:pPr>
        <w:spacing w:line="480" w:lineRule="auto"/>
        <w:rPr>
          <w:rFonts w:eastAsia="Times New Roman"/>
          <w:color w:val="222222"/>
          <w:sz w:val="20"/>
          <w:szCs w:val="20"/>
        </w:rPr>
      </w:pPr>
    </w:p>
    <w:p w14:paraId="3250001A" w14:textId="77777777" w:rsidR="001D6B53" w:rsidRPr="00F27DEF" w:rsidRDefault="001D6B53" w:rsidP="001D6B53">
      <w:pPr>
        <w:spacing w:line="480" w:lineRule="auto"/>
        <w:jc w:val="center"/>
        <w:rPr>
          <w:rFonts w:eastAsia="Times New Roman"/>
          <w:color w:val="222222"/>
          <w:sz w:val="20"/>
          <w:szCs w:val="20"/>
        </w:rPr>
      </w:pPr>
      <m:oMath>
        <m:r>
          <w:rPr>
            <w:rFonts w:ascii="Cambria Math" w:eastAsia="Times New Roman" w:hAnsi="Cambria Math"/>
            <w:color w:val="222222"/>
            <w:sz w:val="20"/>
            <w:szCs w:val="20"/>
          </w:rPr>
          <m:t>sigmoid</m:t>
        </m:r>
        <m:d>
          <m:dPr>
            <m:ctrlPr>
              <w:rPr>
                <w:rFonts w:ascii="Cambria Math" w:eastAsia="Times New Roman" w:hAnsi="Cambria Math"/>
                <w:i/>
                <w:color w:val="222222"/>
                <w:sz w:val="20"/>
                <w:szCs w:val="20"/>
              </w:rPr>
            </m:ctrlPr>
          </m:dPr>
          <m:e>
            <m:r>
              <w:rPr>
                <w:rFonts w:ascii="Cambria Math" w:eastAsia="Times New Roman" w:hAnsi="Cambria Math"/>
                <w:color w:val="222222"/>
                <w:sz w:val="20"/>
                <w:szCs w:val="20"/>
              </w:rPr>
              <m:t>ymin,ymax,xmid,h,x</m:t>
            </m:r>
          </m:e>
        </m:d>
        <m:r>
          <w:rPr>
            <w:rFonts w:ascii="Cambria Math" w:eastAsia="Times New Roman" w:hAnsi="Cambria Math"/>
            <w:color w:val="222222"/>
            <w:sz w:val="20"/>
            <w:szCs w:val="20"/>
          </w:rPr>
          <m:t>=ymin+</m:t>
        </m:r>
        <m:f>
          <m:fPr>
            <m:ctrlPr>
              <w:rPr>
                <w:rFonts w:ascii="Cambria Math" w:eastAsia="Times New Roman" w:hAnsi="Cambria Math"/>
                <w:i/>
                <w:color w:val="222222"/>
                <w:sz w:val="20"/>
                <w:szCs w:val="20"/>
              </w:rPr>
            </m:ctrlPr>
          </m:fPr>
          <m:num>
            <m:r>
              <w:rPr>
                <w:rFonts w:ascii="Cambria Math" w:eastAsia="Times New Roman" w:hAnsi="Cambria Math"/>
                <w:color w:val="222222"/>
                <w:sz w:val="20"/>
                <w:szCs w:val="20"/>
              </w:rPr>
              <m:t>(ymax-ymin)</m:t>
            </m:r>
          </m:num>
          <m:den>
            <m:r>
              <w:rPr>
                <w:rFonts w:ascii="Cambria Math" w:eastAsia="Times New Roman" w:hAnsi="Cambria Math"/>
                <w:color w:val="222222"/>
                <w:sz w:val="20"/>
                <w:szCs w:val="20"/>
              </w:rPr>
              <m:t>1+</m:t>
            </m:r>
            <m:sSup>
              <m:sSupPr>
                <m:ctrlPr>
                  <w:rPr>
                    <w:rFonts w:ascii="Cambria Math" w:eastAsia="Times New Roman" w:hAnsi="Cambria Math"/>
                    <w:i/>
                    <w:color w:val="222222"/>
                    <w:sz w:val="20"/>
                    <w:szCs w:val="20"/>
                  </w:rPr>
                </m:ctrlPr>
              </m:sSupPr>
              <m:e>
                <m:r>
                  <w:rPr>
                    <w:rFonts w:ascii="Cambria Math" w:eastAsia="Times New Roman" w:hAnsi="Cambria Math"/>
                    <w:color w:val="222222"/>
                    <w:sz w:val="20"/>
                    <w:szCs w:val="20"/>
                  </w:rPr>
                  <m:t>(</m:t>
                </m:r>
                <m:box>
                  <m:boxPr>
                    <m:ctrlPr>
                      <w:rPr>
                        <w:rFonts w:ascii="Cambria Math" w:eastAsia="Times New Roman" w:hAnsi="Cambria Math"/>
                        <w:i/>
                        <w:color w:val="222222"/>
                        <w:sz w:val="20"/>
                        <w:szCs w:val="20"/>
                      </w:rPr>
                    </m:ctrlPr>
                  </m:boxPr>
                  <m:e>
                    <m:argPr>
                      <m:argSz m:val="-1"/>
                    </m:argPr>
                    <m:f>
                      <m:fPr>
                        <m:ctrlPr>
                          <w:rPr>
                            <w:rFonts w:ascii="Cambria Math" w:eastAsia="Times New Roman" w:hAnsi="Cambria Math"/>
                            <w:i/>
                            <w:color w:val="222222"/>
                            <w:sz w:val="20"/>
                            <w:szCs w:val="20"/>
                          </w:rPr>
                        </m:ctrlPr>
                      </m:fPr>
                      <m:num>
                        <m:r>
                          <w:rPr>
                            <w:rFonts w:ascii="Cambria Math" w:eastAsia="Times New Roman" w:hAnsi="Cambria Math"/>
                            <w:color w:val="222222"/>
                            <w:sz w:val="20"/>
                            <w:szCs w:val="20"/>
                          </w:rPr>
                          <m:t>x</m:t>
                        </m:r>
                      </m:num>
                      <m:den>
                        <m:r>
                          <w:rPr>
                            <w:rFonts w:ascii="Cambria Math" w:eastAsia="Times New Roman" w:hAnsi="Cambria Math"/>
                            <w:color w:val="222222"/>
                            <w:sz w:val="20"/>
                            <w:szCs w:val="20"/>
                          </w:rPr>
                          <m:t>xmid</m:t>
                        </m:r>
                      </m:den>
                    </m:f>
                  </m:e>
                </m:box>
                <m:r>
                  <w:rPr>
                    <w:rFonts w:ascii="Cambria Math" w:eastAsia="Times New Roman" w:hAnsi="Cambria Math"/>
                    <w:color w:val="222222"/>
                    <w:sz w:val="20"/>
                    <w:szCs w:val="20"/>
                  </w:rPr>
                  <m:t>)</m:t>
                </m:r>
              </m:e>
              <m:sup>
                <m:r>
                  <w:rPr>
                    <w:rFonts w:ascii="Cambria Math" w:eastAsia="Times New Roman" w:hAnsi="Cambria Math"/>
                    <w:color w:val="222222"/>
                    <w:sz w:val="20"/>
                    <w:szCs w:val="20"/>
                  </w:rPr>
                  <m:t>-h</m:t>
                </m:r>
              </m:sup>
            </m:sSup>
          </m:den>
        </m:f>
      </m:oMath>
      <w:r w:rsidRPr="00F27DEF">
        <w:rPr>
          <w:rFonts w:eastAsia="Times New Roman"/>
          <w:color w:val="222222"/>
          <w:sz w:val="20"/>
          <w:szCs w:val="20"/>
        </w:rPr>
        <w:tab/>
        <w:t>(2)</w:t>
      </w:r>
    </w:p>
    <w:p w14:paraId="4220AD4D" w14:textId="77777777" w:rsidR="001D6B53" w:rsidRPr="00F27DEF" w:rsidRDefault="001D6B53" w:rsidP="001D6B53">
      <w:pPr>
        <w:spacing w:line="480" w:lineRule="auto"/>
        <w:rPr>
          <w:rFonts w:eastAsia="Times New Roman"/>
          <w:color w:val="222222"/>
          <w:sz w:val="20"/>
          <w:szCs w:val="20"/>
        </w:rPr>
      </w:pPr>
    </w:p>
    <w:p w14:paraId="7AA5443A" w14:textId="77777777" w:rsidR="001D6B53" w:rsidRPr="00F27DEF" w:rsidRDefault="001D6B53" w:rsidP="001D6B53">
      <w:pPr>
        <w:spacing w:line="480" w:lineRule="auto"/>
        <w:rPr>
          <w:rFonts w:eastAsia="Times New Roman"/>
          <w:color w:val="222222"/>
          <w:sz w:val="20"/>
          <w:szCs w:val="20"/>
        </w:rPr>
      </w:pPr>
      <w:r w:rsidRPr="00F27DEF">
        <w:rPr>
          <w:rFonts w:eastAsia="Times New Roman"/>
          <w:color w:val="222222"/>
          <w:sz w:val="20"/>
          <w:szCs w:val="20"/>
        </w:rPr>
        <w:t>The probability of TBP binding is computed through the relative weight of TBP-bound to TBP-unbound configurations (Eq.3).</w:t>
      </w:r>
    </w:p>
    <w:p w14:paraId="31375C6F" w14:textId="77777777" w:rsidR="001D6B53" w:rsidRPr="00F27DEF" w:rsidRDefault="001D6B53" w:rsidP="001D6B53">
      <w:pPr>
        <w:spacing w:line="480" w:lineRule="auto"/>
        <w:rPr>
          <w:rFonts w:eastAsia="Times New Roman"/>
          <w:color w:val="222222"/>
          <w:sz w:val="20"/>
          <w:szCs w:val="20"/>
        </w:rPr>
      </w:pPr>
    </w:p>
    <w:p w14:paraId="33E1CF70" w14:textId="77777777" w:rsidR="001D6B53" w:rsidRPr="00F27DEF" w:rsidRDefault="001D6B53" w:rsidP="001D6B53">
      <w:pPr>
        <w:spacing w:line="480" w:lineRule="auto"/>
        <w:jc w:val="center"/>
        <w:rPr>
          <w:rFonts w:eastAsia="Times New Roman"/>
          <w:color w:val="222222"/>
          <w:sz w:val="20"/>
          <w:szCs w:val="20"/>
        </w:rPr>
      </w:pPr>
      <m:oMath>
        <m:r>
          <w:rPr>
            <w:rFonts w:ascii="Cambria Math" w:eastAsia="Times New Roman" w:hAnsi="Cambria Math"/>
            <w:color w:val="222222"/>
            <w:sz w:val="20"/>
            <w:szCs w:val="20"/>
          </w:rPr>
          <m:t>P</m:t>
        </m:r>
        <m:d>
          <m:dPr>
            <m:ctrlPr>
              <w:rPr>
                <w:rFonts w:ascii="Cambria Math" w:eastAsia="Times New Roman" w:hAnsi="Cambria Math"/>
                <w:i/>
                <w:color w:val="222222"/>
                <w:sz w:val="20"/>
                <w:szCs w:val="20"/>
              </w:rPr>
            </m:ctrlPr>
          </m:dPr>
          <m:e>
            <m:r>
              <w:rPr>
                <w:rFonts w:ascii="Cambria Math" w:eastAsia="Times New Roman" w:hAnsi="Cambria Math"/>
                <w:color w:val="222222"/>
                <w:sz w:val="20"/>
                <w:szCs w:val="20"/>
              </w:rPr>
              <m:t>TBP</m:t>
            </m:r>
          </m:e>
        </m:d>
        <m:r>
          <w:rPr>
            <w:rFonts w:ascii="Cambria Math" w:eastAsia="Times New Roman" w:hAnsi="Cambria Math"/>
            <w:color w:val="222222"/>
            <w:sz w:val="20"/>
            <w:szCs w:val="20"/>
          </w:rPr>
          <m:t>=</m:t>
        </m:r>
        <m:f>
          <m:fPr>
            <m:ctrlPr>
              <w:rPr>
                <w:rFonts w:ascii="Cambria Math" w:eastAsia="Times New Roman" w:hAnsi="Cambria Math"/>
                <w:i/>
                <w:color w:val="222222"/>
                <w:sz w:val="20"/>
                <w:szCs w:val="20"/>
              </w:rPr>
            </m:ctrlPr>
          </m:fPr>
          <m:num>
            <m:nary>
              <m:naryPr>
                <m:chr m:val="∑"/>
                <m:limLoc m:val="subSup"/>
                <m:supHide m:val="1"/>
                <m:ctrlPr>
                  <w:rPr>
                    <w:rFonts w:ascii="Cambria Math" w:eastAsia="Times New Roman" w:hAnsi="Cambria Math"/>
                    <w:i/>
                    <w:color w:val="222222"/>
                    <w:sz w:val="20"/>
                    <w:szCs w:val="20"/>
                  </w:rPr>
                </m:ctrlPr>
              </m:naryPr>
              <m:sub>
                <m:r>
                  <w:rPr>
                    <w:rFonts w:ascii="Cambria Math" w:eastAsia="Times New Roman" w:hAnsi="Cambria Math"/>
                    <w:color w:val="222222"/>
                    <w:sz w:val="20"/>
                    <w:szCs w:val="20"/>
                  </w:rPr>
                  <m:t>c</m:t>
                </m:r>
              </m:sub>
              <m:sup/>
              <m:e>
                <m:sSub>
                  <m:sSubPr>
                    <m:ctrlPr>
                      <w:rPr>
                        <w:rFonts w:ascii="Cambria Math" w:eastAsia="Times New Roman" w:hAnsi="Cambria Math"/>
                        <w:i/>
                        <w:color w:val="222222"/>
                        <w:sz w:val="20"/>
                        <w:szCs w:val="20"/>
                      </w:rPr>
                    </m:ctrlPr>
                  </m:sSubPr>
                  <m:e>
                    <m:r>
                      <w:rPr>
                        <w:rFonts w:ascii="Cambria Math" w:eastAsia="Times New Roman" w:hAnsi="Cambria Math"/>
                        <w:color w:val="222222"/>
                        <w:sz w:val="20"/>
                        <w:szCs w:val="20"/>
                      </w:rPr>
                      <m:t>W</m:t>
                    </m:r>
                  </m:e>
                  <m:sub>
                    <m:r>
                      <w:rPr>
                        <w:rFonts w:ascii="Cambria Math" w:eastAsia="Times New Roman" w:hAnsi="Cambria Math"/>
                        <w:color w:val="222222"/>
                        <w:sz w:val="20"/>
                        <w:szCs w:val="20"/>
                      </w:rPr>
                      <m:t>c</m:t>
                    </m:r>
                  </m:sub>
                </m:sSub>
                <m:r>
                  <w:rPr>
                    <w:rFonts w:ascii="Cambria Math" w:eastAsia="Times New Roman" w:hAnsi="Cambria Math"/>
                    <w:color w:val="222222"/>
                    <w:sz w:val="20"/>
                    <w:szCs w:val="20"/>
                  </w:rPr>
                  <m:t>δ(TBP)</m:t>
                </m:r>
              </m:e>
            </m:nary>
          </m:num>
          <m:den>
            <m:nary>
              <m:naryPr>
                <m:chr m:val="∑"/>
                <m:limLoc m:val="undOvr"/>
                <m:supHide m:val="1"/>
                <m:ctrlPr>
                  <w:rPr>
                    <w:rFonts w:ascii="Cambria Math" w:eastAsia="Times New Roman" w:hAnsi="Cambria Math"/>
                    <w:i/>
                    <w:color w:val="222222"/>
                    <w:sz w:val="20"/>
                    <w:szCs w:val="20"/>
                  </w:rPr>
                </m:ctrlPr>
              </m:naryPr>
              <m:sub>
                <m:r>
                  <w:rPr>
                    <w:rFonts w:ascii="Cambria Math" w:eastAsia="Times New Roman" w:hAnsi="Cambria Math"/>
                    <w:color w:val="222222"/>
                    <w:sz w:val="20"/>
                    <w:szCs w:val="20"/>
                  </w:rPr>
                  <m:t>c</m:t>
                </m:r>
              </m:sub>
              <m:sup/>
              <m:e>
                <m:sSub>
                  <m:sSubPr>
                    <m:ctrlPr>
                      <w:rPr>
                        <w:rFonts w:ascii="Cambria Math" w:eastAsia="Times New Roman" w:hAnsi="Cambria Math"/>
                        <w:i/>
                        <w:color w:val="222222"/>
                        <w:sz w:val="20"/>
                        <w:szCs w:val="20"/>
                      </w:rPr>
                    </m:ctrlPr>
                  </m:sSubPr>
                  <m:e>
                    <m:r>
                      <w:rPr>
                        <w:rFonts w:ascii="Cambria Math" w:eastAsia="Times New Roman" w:hAnsi="Cambria Math"/>
                        <w:color w:val="222222"/>
                        <w:sz w:val="20"/>
                        <w:szCs w:val="20"/>
                      </w:rPr>
                      <m:t>W</m:t>
                    </m:r>
                  </m:e>
                  <m:sub>
                    <m:r>
                      <w:rPr>
                        <w:rFonts w:ascii="Cambria Math" w:eastAsia="Times New Roman" w:hAnsi="Cambria Math"/>
                        <w:color w:val="222222"/>
                        <w:sz w:val="20"/>
                        <w:szCs w:val="20"/>
                      </w:rPr>
                      <m:t>c</m:t>
                    </m:r>
                  </m:sub>
                </m:sSub>
              </m:e>
            </m:nary>
          </m:den>
        </m:f>
      </m:oMath>
      <w:r w:rsidRPr="00F27DEF">
        <w:rPr>
          <w:rFonts w:eastAsia="Times New Roman"/>
          <w:color w:val="222222"/>
          <w:sz w:val="20"/>
          <w:szCs w:val="20"/>
        </w:rPr>
        <w:tab/>
        <w:t>(3)</w:t>
      </w:r>
    </w:p>
    <w:p w14:paraId="78DFCF9B" w14:textId="77777777" w:rsidR="001D6B53" w:rsidRPr="00F27DEF" w:rsidRDefault="001D6B53" w:rsidP="001D6B53">
      <w:pPr>
        <w:spacing w:line="480" w:lineRule="auto"/>
        <w:rPr>
          <w:rFonts w:eastAsia="Times New Roman"/>
          <w:color w:val="222222"/>
          <w:sz w:val="20"/>
          <w:szCs w:val="20"/>
        </w:rPr>
      </w:pPr>
    </w:p>
    <w:p w14:paraId="3D2C57EF" w14:textId="77777777" w:rsidR="001D6B53" w:rsidRPr="00F27DEF" w:rsidRDefault="001D6B53" w:rsidP="001D6B53">
      <w:pPr>
        <w:spacing w:line="480" w:lineRule="auto"/>
        <w:rPr>
          <w:rFonts w:eastAsia="Times New Roman"/>
          <w:color w:val="222222"/>
          <w:sz w:val="20"/>
          <w:szCs w:val="20"/>
        </w:rPr>
      </w:pPr>
      <w:r w:rsidRPr="00F27DEF">
        <w:rPr>
          <w:rFonts w:eastAsia="Times New Roman"/>
          <w:color w:val="222222"/>
          <w:sz w:val="20"/>
          <w:szCs w:val="20"/>
        </w:rPr>
        <w:t xml:space="preserve">Where </w:t>
      </w:r>
      <m:oMath>
        <m:sSub>
          <m:sSubPr>
            <m:ctrlPr>
              <w:rPr>
                <w:rFonts w:ascii="Cambria Math" w:eastAsia="Times New Roman" w:hAnsi="Cambria Math"/>
                <w:i/>
                <w:color w:val="222222"/>
                <w:sz w:val="20"/>
                <w:szCs w:val="20"/>
              </w:rPr>
            </m:ctrlPr>
          </m:sSubPr>
          <m:e>
            <m:r>
              <w:rPr>
                <w:rFonts w:ascii="Cambria Math" w:eastAsia="Times New Roman" w:hAnsi="Cambria Math"/>
                <w:color w:val="222222"/>
                <w:sz w:val="20"/>
                <w:szCs w:val="20"/>
              </w:rPr>
              <m:t>W</m:t>
            </m:r>
          </m:e>
          <m:sub>
            <m:r>
              <w:rPr>
                <w:rFonts w:ascii="Cambria Math" w:eastAsia="Times New Roman" w:hAnsi="Cambria Math"/>
                <w:color w:val="222222"/>
                <w:sz w:val="20"/>
                <w:szCs w:val="20"/>
              </w:rPr>
              <m:t>c</m:t>
            </m:r>
          </m:sub>
        </m:sSub>
      </m:oMath>
      <w:r w:rsidRPr="00F27DEF">
        <w:rPr>
          <w:rFonts w:eastAsia="Times New Roman"/>
          <w:color w:val="222222"/>
          <w:sz w:val="20"/>
          <w:szCs w:val="20"/>
        </w:rPr>
        <w:t xml:space="preserve"> is the statistical weight of configuration </w:t>
      </w:r>
      <w:r w:rsidRPr="00F27DEF">
        <w:rPr>
          <w:rFonts w:eastAsia="Times New Roman"/>
          <w:i/>
          <w:color w:val="222222"/>
          <w:sz w:val="20"/>
          <w:szCs w:val="20"/>
        </w:rPr>
        <w:t>c</w:t>
      </w:r>
      <w:r w:rsidRPr="00F27DEF">
        <w:rPr>
          <w:rFonts w:eastAsia="Times New Roman"/>
          <w:color w:val="222222"/>
          <w:sz w:val="20"/>
          <w:szCs w:val="20"/>
        </w:rPr>
        <w:t>, which is computed as (Eq.4):</w:t>
      </w:r>
    </w:p>
    <w:p w14:paraId="69363195" w14:textId="77777777" w:rsidR="001D6B53" w:rsidRPr="00F27DEF" w:rsidRDefault="001D6B53" w:rsidP="001D6B53">
      <w:pPr>
        <w:spacing w:line="480" w:lineRule="auto"/>
        <w:rPr>
          <w:rFonts w:eastAsia="Times New Roman"/>
          <w:color w:val="222222"/>
          <w:sz w:val="20"/>
          <w:szCs w:val="20"/>
        </w:rPr>
      </w:pPr>
    </w:p>
    <w:p w14:paraId="5F18FF16" w14:textId="0CBA47FE" w:rsidR="001D6B53" w:rsidRPr="00F27DEF" w:rsidRDefault="00EA7F63" w:rsidP="001D6B53">
      <w:pPr>
        <w:spacing w:line="480" w:lineRule="auto"/>
        <w:jc w:val="center"/>
        <w:rPr>
          <w:rFonts w:eastAsia="Times New Roman"/>
          <w:color w:val="222222"/>
          <w:sz w:val="20"/>
          <w:szCs w:val="20"/>
        </w:rPr>
      </w:pPr>
      <m:oMath>
        <m:sSub>
          <m:sSubPr>
            <m:ctrlPr>
              <w:rPr>
                <w:rFonts w:ascii="Cambria Math" w:eastAsia="Times New Roman" w:hAnsi="Cambria Math"/>
                <w:i/>
                <w:color w:val="222222"/>
                <w:sz w:val="20"/>
                <w:szCs w:val="20"/>
              </w:rPr>
            </m:ctrlPr>
          </m:sSubPr>
          <m:e>
            <m:r>
              <w:rPr>
                <w:rFonts w:ascii="Cambria Math" w:eastAsia="Times New Roman" w:hAnsi="Cambria Math"/>
                <w:color w:val="222222"/>
                <w:sz w:val="20"/>
                <w:szCs w:val="20"/>
              </w:rPr>
              <m:t>W</m:t>
            </m:r>
          </m:e>
          <m:sub>
            <m:r>
              <w:rPr>
                <w:rFonts w:ascii="Cambria Math" w:eastAsia="Times New Roman" w:hAnsi="Cambria Math"/>
                <w:color w:val="222222"/>
                <w:sz w:val="20"/>
                <w:szCs w:val="20"/>
              </w:rPr>
              <m:t>c</m:t>
            </m:r>
          </m:sub>
        </m:sSub>
        <m:r>
          <w:rPr>
            <w:rFonts w:ascii="Cambria Math" w:eastAsia="Times New Roman" w:hAnsi="Cambria Math"/>
            <w:color w:val="222222"/>
            <w:sz w:val="20"/>
            <w:szCs w:val="20"/>
          </w:rPr>
          <m:t>=</m:t>
        </m:r>
        <m:sSub>
          <m:sSubPr>
            <m:ctrlPr>
              <w:rPr>
                <w:rFonts w:ascii="Cambria Math" w:eastAsia="Times New Roman" w:hAnsi="Cambria Math"/>
                <w:i/>
                <w:color w:val="222222"/>
                <w:sz w:val="20"/>
                <w:szCs w:val="20"/>
              </w:rPr>
            </m:ctrlPr>
          </m:sSubPr>
          <m:e>
            <m:r>
              <w:rPr>
                <w:rFonts w:ascii="Cambria Math" w:eastAsia="Times New Roman" w:hAnsi="Cambria Math"/>
                <w:color w:val="222222"/>
                <w:sz w:val="20"/>
                <w:szCs w:val="20"/>
              </w:rPr>
              <m:t>q</m:t>
            </m:r>
          </m:e>
          <m:sub>
            <m:r>
              <w:rPr>
                <w:rFonts w:ascii="Cambria Math" w:eastAsia="Times New Roman" w:hAnsi="Cambria Math"/>
                <w:color w:val="222222"/>
                <w:sz w:val="20"/>
                <w:szCs w:val="20"/>
              </w:rPr>
              <m:t>TBP</m:t>
            </m:r>
          </m:sub>
        </m:sSub>
        <m:sSub>
          <m:sSubPr>
            <m:ctrlPr>
              <w:rPr>
                <w:rFonts w:ascii="Cambria Math" w:eastAsia="Times New Roman" w:hAnsi="Cambria Math"/>
                <w:i/>
                <w:color w:val="222222"/>
                <w:sz w:val="20"/>
                <w:szCs w:val="20"/>
              </w:rPr>
            </m:ctrlPr>
          </m:sSubPr>
          <m:e>
            <m:r>
              <w:rPr>
                <w:rFonts w:ascii="Cambria Math" w:eastAsia="Times New Roman" w:hAnsi="Cambria Math"/>
                <w:color w:val="222222"/>
                <w:sz w:val="20"/>
                <w:szCs w:val="20"/>
              </w:rPr>
              <m:t>δ</m:t>
            </m:r>
          </m:e>
          <m:sub>
            <m:r>
              <w:rPr>
                <w:rFonts w:ascii="Cambria Math" w:eastAsia="Times New Roman" w:hAnsi="Cambria Math"/>
                <w:color w:val="222222"/>
                <w:sz w:val="20"/>
                <w:szCs w:val="20"/>
              </w:rPr>
              <m:t>TBP</m:t>
            </m:r>
          </m:sub>
        </m:sSub>
        <m:r>
          <w:rPr>
            <w:rFonts w:ascii="Cambria Math" w:eastAsia="Times New Roman" w:hAnsi="Cambria Math"/>
            <w:color w:val="222222"/>
            <w:sz w:val="20"/>
            <w:szCs w:val="20"/>
          </w:rPr>
          <m:t>+</m:t>
        </m:r>
        <m:nary>
          <m:naryPr>
            <m:chr m:val="∑"/>
            <m:limLoc m:val="undOvr"/>
            <m:ctrlPr>
              <w:rPr>
                <w:rFonts w:ascii="Cambria Math" w:eastAsia="Times New Roman" w:hAnsi="Cambria Math"/>
                <w:i/>
                <w:color w:val="222222"/>
                <w:sz w:val="20"/>
                <w:szCs w:val="20"/>
              </w:rPr>
            </m:ctrlPr>
          </m:naryPr>
          <m:sub>
            <m:r>
              <w:rPr>
                <w:rFonts w:ascii="Cambria Math" w:eastAsia="Times New Roman" w:hAnsi="Cambria Math"/>
                <w:color w:val="222222"/>
                <w:sz w:val="20"/>
                <w:szCs w:val="20"/>
              </w:rPr>
              <m:t>i=1</m:t>
            </m:r>
          </m:sub>
          <m:sup>
            <m:r>
              <w:rPr>
                <w:rFonts w:ascii="Cambria Math" w:eastAsia="Times New Roman" w:hAnsi="Cambria Math"/>
                <w:color w:val="222222"/>
                <w:sz w:val="20"/>
                <w:szCs w:val="20"/>
              </w:rPr>
              <m:t>#TFBS</m:t>
            </m:r>
          </m:sup>
          <m:e>
            <m:d>
              <m:dPr>
                <m:ctrlPr>
                  <w:rPr>
                    <w:rFonts w:ascii="Cambria Math" w:eastAsia="Times New Roman" w:hAnsi="Cambria Math"/>
                    <w:i/>
                    <w:color w:val="222222"/>
                    <w:sz w:val="20"/>
                    <w:szCs w:val="20"/>
                  </w:rPr>
                </m:ctrlPr>
              </m:dPr>
              <m:e>
                <m:r>
                  <w:rPr>
                    <w:rFonts w:ascii="Cambria Math" w:eastAsia="Times New Roman" w:hAnsi="Cambria Math"/>
                    <w:color w:val="222222"/>
                    <w:sz w:val="20"/>
                    <w:szCs w:val="20"/>
                  </w:rPr>
                  <m:t>q</m:t>
                </m:r>
                <m:d>
                  <m:dPr>
                    <m:ctrlPr>
                      <w:rPr>
                        <w:rFonts w:ascii="Cambria Math" w:eastAsia="Times New Roman" w:hAnsi="Cambria Math"/>
                        <w:i/>
                        <w:color w:val="222222"/>
                        <w:sz w:val="20"/>
                        <w:szCs w:val="20"/>
                      </w:rPr>
                    </m:ctrlPr>
                  </m:dPr>
                  <m:e>
                    <m:d>
                      <m:dPr>
                        <m:begChr m:val="["/>
                        <m:endChr m:val="]"/>
                        <m:ctrlPr>
                          <w:rPr>
                            <w:rFonts w:ascii="Cambria Math" w:eastAsia="Times New Roman" w:hAnsi="Cambria Math"/>
                            <w:i/>
                            <w:color w:val="222222"/>
                            <w:sz w:val="20"/>
                            <w:szCs w:val="20"/>
                          </w:rPr>
                        </m:ctrlPr>
                      </m:dPr>
                      <m:e>
                        <m:r>
                          <w:rPr>
                            <w:rFonts w:ascii="Cambria Math" w:eastAsia="Times New Roman" w:hAnsi="Cambria Math"/>
                            <w:color w:val="222222"/>
                            <w:sz w:val="20"/>
                            <w:szCs w:val="20"/>
                          </w:rPr>
                          <m:t>TF</m:t>
                        </m:r>
                      </m:e>
                    </m:d>
                  </m:e>
                </m:d>
                <m:r>
                  <w:rPr>
                    <w:rFonts w:ascii="Cambria Math" w:eastAsia="Times New Roman" w:hAnsi="Cambria Math"/>
                    <w:color w:val="222222"/>
                    <w:sz w:val="20"/>
                    <w:szCs w:val="20"/>
                  </w:rPr>
                  <m:t>+</m:t>
                </m:r>
                <m:sSub>
                  <m:sSubPr>
                    <m:ctrlPr>
                      <w:rPr>
                        <w:rFonts w:ascii="Cambria Math" w:eastAsia="Times New Roman" w:hAnsi="Cambria Math"/>
                        <w:i/>
                        <w:color w:val="222222"/>
                        <w:sz w:val="20"/>
                        <w:szCs w:val="20"/>
                      </w:rPr>
                    </m:ctrlPr>
                  </m:sSubPr>
                  <m:e>
                    <m:r>
                      <w:rPr>
                        <w:rFonts w:ascii="Cambria Math" w:eastAsia="Times New Roman" w:hAnsi="Cambria Math"/>
                        <w:color w:val="222222"/>
                        <w:sz w:val="20"/>
                        <w:szCs w:val="20"/>
                      </w:rPr>
                      <m:t>W</m:t>
                    </m:r>
                  </m:e>
                  <m:sub>
                    <m:r>
                      <w:rPr>
                        <w:rFonts w:ascii="Cambria Math" w:eastAsia="Times New Roman" w:hAnsi="Cambria Math"/>
                        <w:color w:val="222222"/>
                        <w:sz w:val="20"/>
                        <w:szCs w:val="20"/>
                      </w:rPr>
                      <m:t>i,TBP</m:t>
                    </m:r>
                  </m:sub>
                </m:sSub>
                <m:sSub>
                  <m:sSubPr>
                    <m:ctrlPr>
                      <w:rPr>
                        <w:rFonts w:ascii="Cambria Math" w:eastAsia="Times New Roman" w:hAnsi="Cambria Math"/>
                        <w:i/>
                        <w:color w:val="222222"/>
                        <w:sz w:val="20"/>
                        <w:szCs w:val="20"/>
                      </w:rPr>
                    </m:ctrlPr>
                  </m:sSubPr>
                  <m:e>
                    <m:r>
                      <w:rPr>
                        <w:rFonts w:ascii="Cambria Math" w:eastAsia="Times New Roman" w:hAnsi="Cambria Math"/>
                        <w:color w:val="222222"/>
                        <w:sz w:val="20"/>
                        <w:szCs w:val="20"/>
                      </w:rPr>
                      <m:t>δ</m:t>
                    </m:r>
                  </m:e>
                  <m:sub>
                    <m:r>
                      <w:rPr>
                        <w:rFonts w:ascii="Cambria Math" w:eastAsia="Times New Roman" w:hAnsi="Cambria Math"/>
                        <w:color w:val="222222"/>
                        <w:sz w:val="20"/>
                        <w:szCs w:val="20"/>
                      </w:rPr>
                      <m:t>TBP</m:t>
                    </m:r>
                  </m:sub>
                </m:sSub>
              </m:e>
            </m:d>
            <m:sSub>
              <m:sSubPr>
                <m:ctrlPr>
                  <w:rPr>
                    <w:rFonts w:ascii="Cambria Math" w:eastAsia="Times New Roman" w:hAnsi="Cambria Math"/>
                    <w:i/>
                    <w:color w:val="222222"/>
                    <w:sz w:val="20"/>
                    <w:szCs w:val="20"/>
                  </w:rPr>
                </m:ctrlPr>
              </m:sSubPr>
              <m:e>
                <m:r>
                  <w:rPr>
                    <w:rFonts w:ascii="Cambria Math" w:eastAsia="Times New Roman" w:hAnsi="Cambria Math"/>
                    <w:color w:val="222222"/>
                    <w:sz w:val="20"/>
                    <w:szCs w:val="20"/>
                  </w:rPr>
                  <m:t>δ</m:t>
                </m:r>
              </m:e>
              <m:sub>
                <m:r>
                  <w:rPr>
                    <w:rFonts w:ascii="Cambria Math" w:eastAsia="Times New Roman" w:hAnsi="Cambria Math"/>
                    <w:color w:val="222222"/>
                    <w:sz w:val="20"/>
                    <w:szCs w:val="20"/>
                  </w:rPr>
                  <m:t>i</m:t>
                </m:r>
              </m:sub>
            </m:sSub>
            <m:r>
              <w:rPr>
                <w:rFonts w:ascii="Cambria Math" w:eastAsia="Times New Roman" w:hAnsi="Cambria Math"/>
                <w:color w:val="222222"/>
                <w:sz w:val="20"/>
                <w:szCs w:val="20"/>
              </w:rPr>
              <m:t>+</m:t>
            </m:r>
            <m:nary>
              <m:naryPr>
                <m:chr m:val="∑"/>
                <m:limLoc m:val="undOvr"/>
                <m:ctrlPr>
                  <w:rPr>
                    <w:rFonts w:ascii="Cambria Math" w:eastAsia="Times New Roman" w:hAnsi="Cambria Math"/>
                    <w:i/>
                    <w:color w:val="222222"/>
                    <w:sz w:val="20"/>
                    <w:szCs w:val="20"/>
                  </w:rPr>
                </m:ctrlPr>
              </m:naryPr>
              <m:sub>
                <m:r>
                  <w:rPr>
                    <w:rFonts w:ascii="Cambria Math" w:eastAsia="Times New Roman" w:hAnsi="Cambria Math"/>
                    <w:color w:val="222222"/>
                    <w:sz w:val="20"/>
                    <w:szCs w:val="20"/>
                  </w:rPr>
                  <m:t>i=1</m:t>
                </m:r>
              </m:sub>
              <m:sup>
                <m:r>
                  <w:rPr>
                    <w:rFonts w:ascii="Cambria Math" w:eastAsia="Times New Roman" w:hAnsi="Cambria Math"/>
                    <w:color w:val="222222"/>
                    <w:sz w:val="20"/>
                    <w:szCs w:val="20"/>
                  </w:rPr>
                  <m:t>#TFBS</m:t>
                </m:r>
              </m:sup>
              <m:e>
                <m:nary>
                  <m:naryPr>
                    <m:chr m:val="∑"/>
                    <m:limLoc m:val="undOvr"/>
                    <m:ctrlPr>
                      <w:rPr>
                        <w:rFonts w:ascii="Cambria Math" w:eastAsia="Times New Roman" w:hAnsi="Cambria Math"/>
                        <w:i/>
                        <w:color w:val="222222"/>
                        <w:sz w:val="20"/>
                        <w:szCs w:val="20"/>
                      </w:rPr>
                    </m:ctrlPr>
                  </m:naryPr>
                  <m:sub>
                    <m:r>
                      <w:rPr>
                        <w:rFonts w:ascii="Cambria Math" w:eastAsia="Times New Roman" w:hAnsi="Cambria Math"/>
                        <w:color w:val="222222"/>
                        <w:sz w:val="20"/>
                        <w:szCs w:val="20"/>
                      </w:rPr>
                      <m:t>j=1</m:t>
                    </m:r>
                  </m:sub>
                  <m:sup>
                    <m:r>
                      <w:rPr>
                        <w:rFonts w:ascii="Cambria Math" w:eastAsia="Times New Roman" w:hAnsi="Cambria Math"/>
                        <w:color w:val="222222"/>
                        <w:sz w:val="20"/>
                        <w:szCs w:val="20"/>
                      </w:rPr>
                      <m:t>#TFBS</m:t>
                    </m:r>
                  </m:sup>
                  <m:e>
                    <m:sSub>
                      <m:sSubPr>
                        <m:ctrlPr>
                          <w:rPr>
                            <w:rFonts w:ascii="Cambria Math" w:eastAsia="Times New Roman" w:hAnsi="Cambria Math"/>
                            <w:i/>
                            <w:color w:val="222222"/>
                            <w:sz w:val="20"/>
                            <w:szCs w:val="20"/>
                          </w:rPr>
                        </m:ctrlPr>
                      </m:sSubPr>
                      <m:e>
                        <m:r>
                          <w:rPr>
                            <w:rFonts w:ascii="Cambria Math" w:eastAsia="Times New Roman" w:hAnsi="Cambria Math"/>
                            <w:color w:val="222222"/>
                            <w:sz w:val="20"/>
                            <w:szCs w:val="20"/>
                          </w:rPr>
                          <m:t>W</m:t>
                        </m:r>
                      </m:e>
                      <m:sub>
                        <m:r>
                          <w:rPr>
                            <w:rFonts w:ascii="Cambria Math" w:eastAsia="Times New Roman" w:hAnsi="Cambria Math"/>
                            <w:color w:val="222222"/>
                            <w:sz w:val="20"/>
                            <w:szCs w:val="20"/>
                          </w:rPr>
                          <m:t>coop</m:t>
                        </m:r>
                      </m:sub>
                    </m:sSub>
                    <m:sSub>
                      <m:sSubPr>
                        <m:ctrlPr>
                          <w:rPr>
                            <w:rFonts w:ascii="Cambria Math" w:eastAsia="Times New Roman" w:hAnsi="Cambria Math"/>
                            <w:i/>
                            <w:color w:val="222222"/>
                            <w:sz w:val="20"/>
                            <w:szCs w:val="20"/>
                          </w:rPr>
                        </m:ctrlPr>
                      </m:sSubPr>
                      <m:e>
                        <m:r>
                          <w:rPr>
                            <w:rFonts w:ascii="Cambria Math" w:eastAsia="Times New Roman" w:hAnsi="Cambria Math"/>
                            <w:color w:val="222222"/>
                            <w:sz w:val="20"/>
                            <w:szCs w:val="20"/>
                          </w:rPr>
                          <m:t>δ</m:t>
                        </m:r>
                      </m:e>
                      <m:sub>
                        <m:r>
                          <w:rPr>
                            <w:rFonts w:ascii="Cambria Math" w:eastAsia="Times New Roman" w:hAnsi="Cambria Math"/>
                            <w:color w:val="222222"/>
                            <w:sz w:val="20"/>
                            <w:szCs w:val="20"/>
                          </w:rPr>
                          <m:t>i</m:t>
                        </m:r>
                      </m:sub>
                    </m:sSub>
                    <m:sSub>
                      <m:sSubPr>
                        <m:ctrlPr>
                          <w:rPr>
                            <w:rFonts w:ascii="Cambria Math" w:eastAsia="Times New Roman" w:hAnsi="Cambria Math"/>
                            <w:i/>
                            <w:color w:val="222222"/>
                            <w:sz w:val="20"/>
                            <w:szCs w:val="20"/>
                          </w:rPr>
                        </m:ctrlPr>
                      </m:sSubPr>
                      <m:e>
                        <m:r>
                          <w:rPr>
                            <w:rFonts w:ascii="Cambria Math" w:eastAsia="Times New Roman" w:hAnsi="Cambria Math"/>
                            <w:color w:val="222222"/>
                            <w:sz w:val="20"/>
                            <w:szCs w:val="20"/>
                          </w:rPr>
                          <m:t>δ</m:t>
                        </m:r>
                      </m:e>
                      <m:sub>
                        <m:r>
                          <w:rPr>
                            <w:rFonts w:ascii="Cambria Math" w:eastAsia="Times New Roman" w:hAnsi="Cambria Math"/>
                            <w:color w:val="222222"/>
                            <w:sz w:val="20"/>
                            <w:szCs w:val="20"/>
                          </w:rPr>
                          <m:t>j</m:t>
                        </m:r>
                      </m:sub>
                    </m:sSub>
                  </m:e>
                </m:nary>
              </m:e>
            </m:nary>
          </m:e>
        </m:nary>
      </m:oMath>
      <w:r w:rsidR="001D6B53" w:rsidRPr="00F27DEF">
        <w:rPr>
          <w:rFonts w:eastAsia="Times New Roman"/>
          <w:color w:val="222222"/>
          <w:sz w:val="20"/>
          <w:szCs w:val="20"/>
        </w:rPr>
        <w:tab/>
        <w:t>(4)</w:t>
      </w:r>
    </w:p>
    <w:p w14:paraId="5CFEE6A7" w14:textId="77777777" w:rsidR="001D6B53" w:rsidRPr="00F27DEF" w:rsidRDefault="001D6B53" w:rsidP="001D6B53">
      <w:pPr>
        <w:spacing w:line="480" w:lineRule="auto"/>
        <w:rPr>
          <w:rFonts w:eastAsia="Times New Roman"/>
          <w:color w:val="222222"/>
          <w:sz w:val="20"/>
          <w:szCs w:val="20"/>
        </w:rPr>
      </w:pPr>
    </w:p>
    <w:p w14:paraId="39E37194" w14:textId="3807EC22" w:rsidR="001D6B53" w:rsidRPr="00F27DEF" w:rsidRDefault="001D6B53" w:rsidP="001D6B53">
      <w:pPr>
        <w:tabs>
          <w:tab w:val="left" w:pos="1794"/>
        </w:tabs>
        <w:spacing w:line="480" w:lineRule="auto"/>
        <w:rPr>
          <w:sz w:val="20"/>
          <w:szCs w:val="20"/>
        </w:rPr>
      </w:pPr>
      <w:r>
        <w:rPr>
          <w:sz w:val="20"/>
          <w:szCs w:val="20"/>
        </w:rPr>
        <w:t>W</w:t>
      </w:r>
      <w:r w:rsidRPr="00F27DEF">
        <w:rPr>
          <w:sz w:val="20"/>
          <w:szCs w:val="20"/>
        </w:rPr>
        <w:t xml:space="preserve">here </w:t>
      </w:r>
      <m:oMath>
        <m:sSub>
          <m:sSubPr>
            <m:ctrlPr>
              <w:rPr>
                <w:rFonts w:ascii="Cambria Math" w:eastAsia="Times New Roman" w:hAnsi="Cambria Math"/>
                <w:i/>
                <w:color w:val="222222"/>
                <w:sz w:val="20"/>
                <w:szCs w:val="20"/>
              </w:rPr>
            </m:ctrlPr>
          </m:sSubPr>
          <m:e>
            <m:r>
              <w:rPr>
                <w:rFonts w:ascii="Cambria Math" w:eastAsia="Times New Roman" w:hAnsi="Cambria Math"/>
                <w:color w:val="222222"/>
                <w:sz w:val="20"/>
                <w:szCs w:val="20"/>
              </w:rPr>
              <m:t>δ</m:t>
            </m:r>
          </m:e>
          <m:sub>
            <m:r>
              <w:rPr>
                <w:rFonts w:ascii="Cambria Math" w:eastAsia="Times New Roman" w:hAnsi="Cambria Math"/>
                <w:color w:val="222222"/>
                <w:sz w:val="20"/>
                <w:szCs w:val="20"/>
              </w:rPr>
              <m:t>i</m:t>
            </m:r>
          </m:sub>
        </m:sSub>
      </m:oMath>
      <w:r w:rsidRPr="00F27DEF">
        <w:rPr>
          <w:sz w:val="20"/>
          <w:szCs w:val="20"/>
        </w:rPr>
        <w:t xml:space="preserve"> is an indicator function of whether the TF is bound in site </w:t>
      </w:r>
      <m:oMath>
        <m:r>
          <w:rPr>
            <w:rFonts w:ascii="Cambria Math" w:eastAsia="Times New Roman" w:hAnsi="Cambria Math"/>
            <w:color w:val="222222"/>
            <w:sz w:val="20"/>
            <w:szCs w:val="20"/>
          </w:rPr>
          <m:t>i</m:t>
        </m:r>
      </m:oMath>
      <w:r w:rsidRPr="00F27DEF">
        <w:rPr>
          <w:sz w:val="20"/>
          <w:szCs w:val="20"/>
        </w:rPr>
        <w:t xml:space="preserve">, </w:t>
      </w: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coop</m:t>
            </m:r>
          </m:sub>
        </m:sSub>
      </m:oMath>
      <w:r w:rsidRPr="00F27DEF">
        <w:rPr>
          <w:sz w:val="20"/>
          <w:szCs w:val="20"/>
        </w:rPr>
        <w:t xml:space="preserve"> reflects an interaction between bound TF molecules and would be positive for cooperative interaction. In our case we use this as a negative weight to model steric hindrance</w:t>
      </w:r>
      <w:r>
        <w:rPr>
          <w:sz w:val="20"/>
          <w:szCs w:val="20"/>
        </w:rPr>
        <w:t>.</w:t>
      </w:r>
      <w:r w:rsidRPr="00F27DEF">
        <w:rPr>
          <w:sz w:val="20"/>
          <w:szCs w:val="20"/>
        </w:rPr>
        <w:t xml:space="preserve"> </w:t>
      </w:r>
      <m:oMath>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i,TBP</m:t>
            </m:r>
          </m:sub>
        </m:sSub>
      </m:oMath>
      <w:r w:rsidRPr="00F27DEF">
        <w:rPr>
          <w:sz w:val="20"/>
          <w:szCs w:val="20"/>
        </w:rPr>
        <w:t xml:space="preserve"> is the interaction weight of bound TF to bound TBP and is either specific to each site position or shared across all positions. This weight can be interpreted as the contribution of a bound TF to initiating transcription.</w:t>
      </w:r>
    </w:p>
    <w:p w14:paraId="30CD7286" w14:textId="77777777" w:rsidR="001D6B53" w:rsidRPr="00F27DEF" w:rsidRDefault="001D6B53" w:rsidP="001D6B53">
      <w:pPr>
        <w:tabs>
          <w:tab w:val="left" w:pos="1794"/>
        </w:tabs>
        <w:spacing w:line="480" w:lineRule="auto"/>
        <w:rPr>
          <w:sz w:val="20"/>
          <w:szCs w:val="20"/>
        </w:rPr>
      </w:pPr>
    </w:p>
    <w:p w14:paraId="54AF3946" w14:textId="77777777" w:rsidR="001D6B53" w:rsidRPr="00F27DEF" w:rsidRDefault="001D6B53" w:rsidP="001D6B53">
      <w:pPr>
        <w:tabs>
          <w:tab w:val="left" w:pos="1794"/>
        </w:tabs>
        <w:spacing w:line="480" w:lineRule="auto"/>
        <w:rPr>
          <w:sz w:val="20"/>
          <w:szCs w:val="20"/>
        </w:rPr>
      </w:pPr>
      <w:r w:rsidRPr="00F27DEF">
        <w:rPr>
          <w:sz w:val="20"/>
          <w:szCs w:val="20"/>
        </w:rPr>
        <w:t>When we assume that sites act independently or for steric hindrance #TFBS = 1</w:t>
      </w:r>
      <w:r>
        <w:rPr>
          <w:sz w:val="20"/>
          <w:szCs w:val="20"/>
        </w:rPr>
        <w:t xml:space="preserve">. </w:t>
      </w:r>
      <w:r w:rsidRPr="00F27DEF">
        <w:rPr>
          <w:sz w:val="20"/>
          <w:szCs w:val="20"/>
        </w:rPr>
        <w:t>When we assume TF sharing we set #TFBS to the number of binding sites per promoter.</w:t>
      </w:r>
    </w:p>
    <w:p w14:paraId="61350DEA" w14:textId="77777777" w:rsidR="001D6B53" w:rsidRPr="00F27DEF" w:rsidRDefault="001D6B53" w:rsidP="001D6B53">
      <w:pPr>
        <w:spacing w:line="480" w:lineRule="auto"/>
        <w:rPr>
          <w:position w:val="-12"/>
          <w:sz w:val="20"/>
          <w:szCs w:val="20"/>
        </w:rPr>
      </w:pPr>
    </w:p>
    <w:p w14:paraId="4B63C1E5" w14:textId="12B7C152" w:rsidR="001D6B53" w:rsidRPr="00F27DEF" w:rsidRDefault="001D6B53" w:rsidP="001D6B53">
      <w:pPr>
        <w:spacing w:line="480" w:lineRule="auto"/>
        <w:rPr>
          <w:position w:val="-12"/>
          <w:sz w:val="20"/>
          <w:szCs w:val="20"/>
        </w:rPr>
      </w:pPr>
      <w:r w:rsidRPr="00F27DEF">
        <w:rPr>
          <w:position w:val="-12"/>
          <w:sz w:val="20"/>
          <w:szCs w:val="20"/>
        </w:rPr>
        <w:t>Finally we assume that the TF concentration follows a sigmoid as a function of the conditions (Eq.</w:t>
      </w:r>
      <w:r w:rsidR="00ED03C7">
        <w:rPr>
          <w:position w:val="-12"/>
          <w:sz w:val="20"/>
          <w:szCs w:val="20"/>
        </w:rPr>
        <w:t>5</w:t>
      </w:r>
      <w:r w:rsidRPr="00F27DEF">
        <w:rPr>
          <w:position w:val="-12"/>
          <w:sz w:val="20"/>
          <w:szCs w:val="20"/>
        </w:rPr>
        <w:t>).</w:t>
      </w:r>
    </w:p>
    <w:p w14:paraId="4D1239A5" w14:textId="77777777" w:rsidR="001D6B53" w:rsidRPr="00F27DEF" w:rsidRDefault="001D6B53" w:rsidP="001D6B53">
      <w:pPr>
        <w:spacing w:line="480" w:lineRule="auto"/>
        <w:rPr>
          <w:position w:val="-12"/>
          <w:sz w:val="20"/>
          <w:szCs w:val="20"/>
        </w:rPr>
      </w:pPr>
    </w:p>
    <w:p w14:paraId="4F3A4568" w14:textId="06C105BF" w:rsidR="001D6B53" w:rsidRPr="00F27DEF" w:rsidRDefault="001D6B53" w:rsidP="001D6B53">
      <w:pPr>
        <w:spacing w:line="480" w:lineRule="auto"/>
        <w:jc w:val="center"/>
        <w:rPr>
          <w:sz w:val="20"/>
          <w:szCs w:val="20"/>
        </w:rPr>
      </w:pPr>
      <m:oMath>
        <m:r>
          <w:rPr>
            <w:rFonts w:ascii="Cambria Math" w:hAnsi="Cambria Math"/>
            <w:sz w:val="20"/>
            <w:szCs w:val="20"/>
          </w:rPr>
          <m:t>[TF]=sigmoid</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[TF]</m:t>
                </m:r>
              </m:e>
              <m:sub>
                <m:r>
                  <w:rPr>
                    <w:rFonts w:ascii="Cambria Math" w:hAnsi="Cambria Math"/>
                    <w:sz w:val="20"/>
                    <w:szCs w:val="20"/>
                  </w:rPr>
                  <m:t>min</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[TF]</m:t>
                </m:r>
              </m:e>
              <m:sub>
                <m:r>
                  <w:rPr>
                    <w:rFonts w:ascii="Cambria Math" w:hAnsi="Cambria Math"/>
                    <w:sz w:val="20"/>
                    <w:szCs w:val="20"/>
                  </w:rPr>
                  <m:t>max</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[AA]</m:t>
                </m:r>
              </m:e>
              <m:sub>
                <m:r>
                  <w:rPr>
                    <w:rFonts w:ascii="Cambria Math" w:hAnsi="Cambria Math"/>
                    <w:sz w:val="20"/>
                    <w:szCs w:val="20"/>
                  </w:rPr>
                  <m:t>mid</m:t>
                </m:r>
              </m:sub>
            </m:sSub>
            <m:r>
              <w:rPr>
                <w:rFonts w:ascii="Cambria Math" w:hAnsi="Cambria Math"/>
                <w:sz w:val="20"/>
                <w:szCs w:val="20"/>
              </w:rPr>
              <m:t>,H,[AA]</m:t>
            </m:r>
          </m:e>
        </m:d>
      </m:oMath>
      <w:r w:rsidRPr="00F27DEF">
        <w:rPr>
          <w:sz w:val="20"/>
          <w:szCs w:val="20"/>
        </w:rPr>
        <w:tab/>
        <w:t>(</w:t>
      </w:r>
      <w:r w:rsidR="00ED03C7">
        <w:rPr>
          <w:sz w:val="20"/>
          <w:szCs w:val="20"/>
        </w:rPr>
        <w:t>5</w:t>
      </w:r>
      <w:r w:rsidRPr="00F27DEF">
        <w:rPr>
          <w:sz w:val="20"/>
          <w:szCs w:val="20"/>
        </w:rPr>
        <w:t>)</w:t>
      </w:r>
    </w:p>
    <w:p w14:paraId="09859827" w14:textId="77777777" w:rsidR="001D6B53" w:rsidRPr="00F27DEF" w:rsidRDefault="001D6B53" w:rsidP="001D6B53">
      <w:pPr>
        <w:spacing w:line="480" w:lineRule="auto"/>
        <w:rPr>
          <w:position w:val="-12"/>
          <w:sz w:val="20"/>
          <w:szCs w:val="20"/>
        </w:rPr>
      </w:pPr>
    </w:p>
    <w:p w14:paraId="652ABCD3" w14:textId="360636BF" w:rsidR="001D6B53" w:rsidRDefault="001D6B53" w:rsidP="001D6B53">
      <w:pPr>
        <w:spacing w:line="480" w:lineRule="auto"/>
        <w:rPr>
          <w:position w:val="-12"/>
          <w:sz w:val="20"/>
          <w:szCs w:val="20"/>
        </w:rPr>
      </w:pPr>
      <w:r w:rsidRPr="00F27DEF">
        <w:rPr>
          <w:position w:val="-12"/>
          <w:sz w:val="20"/>
          <w:szCs w:val="20"/>
        </w:rPr>
        <w:t>Where [</w:t>
      </w:r>
      <w:r w:rsidRPr="00F27DEF">
        <w:rPr>
          <w:i/>
          <w:position w:val="-12"/>
          <w:sz w:val="20"/>
          <w:szCs w:val="20"/>
        </w:rPr>
        <w:t>AA</w:t>
      </w:r>
      <w:r w:rsidRPr="00F27DEF">
        <w:rPr>
          <w:position w:val="-12"/>
          <w:sz w:val="20"/>
          <w:szCs w:val="20"/>
        </w:rPr>
        <w:t xml:space="preserve">] is the amino acid concentration that is varied across conditions (see Methods). </w:t>
      </w:r>
      <m:oMath>
        <m:sSub>
          <m:sSubPr>
            <m:ctrlPr>
              <w:rPr>
                <w:rFonts w:ascii="Cambria Math" w:hAnsi="Cambria Math"/>
                <w:i/>
                <w:sz w:val="20"/>
                <w:szCs w:val="20"/>
              </w:rPr>
            </m:ctrlPr>
          </m:sSubPr>
          <m:e>
            <m:r>
              <w:rPr>
                <w:rFonts w:ascii="Cambria Math" w:hAnsi="Cambria Math"/>
                <w:sz w:val="20"/>
                <w:szCs w:val="20"/>
              </w:rPr>
              <m:t>[TF]</m:t>
            </m:r>
          </m:e>
          <m:sub>
            <m:r>
              <w:rPr>
                <w:rFonts w:ascii="Cambria Math" w:hAnsi="Cambria Math"/>
                <w:sz w:val="20"/>
                <w:szCs w:val="20"/>
              </w:rPr>
              <m:t>max</m:t>
            </m:r>
          </m:sub>
        </m:sSub>
      </m:oMath>
      <w:r w:rsidRPr="00F27DEF">
        <w:rPr>
          <w:position w:val="-12"/>
          <w:sz w:val="20"/>
          <w:szCs w:val="20"/>
        </w:rPr>
        <w:t xml:space="preserve">and </w:t>
      </w:r>
      <m:oMath>
        <m:sSub>
          <m:sSubPr>
            <m:ctrlPr>
              <w:rPr>
                <w:rFonts w:ascii="Cambria Math" w:hAnsi="Cambria Math"/>
                <w:i/>
                <w:sz w:val="20"/>
                <w:szCs w:val="20"/>
              </w:rPr>
            </m:ctrlPr>
          </m:sSubPr>
          <m:e>
            <m:r>
              <w:rPr>
                <w:rFonts w:ascii="Cambria Math" w:hAnsi="Cambria Math"/>
                <w:sz w:val="20"/>
                <w:szCs w:val="20"/>
              </w:rPr>
              <m:t>[TF]</m:t>
            </m:r>
          </m:e>
          <m:sub>
            <m:r>
              <w:rPr>
                <w:rFonts w:ascii="Cambria Math" w:hAnsi="Cambria Math"/>
                <w:sz w:val="20"/>
                <w:szCs w:val="20"/>
              </w:rPr>
              <m:t>min</m:t>
            </m:r>
          </m:sub>
        </m:sSub>
      </m:oMath>
      <w:r w:rsidRPr="00F27DEF">
        <w:rPr>
          <w:position w:val="-12"/>
          <w:sz w:val="20"/>
          <w:szCs w:val="20"/>
        </w:rPr>
        <w:t xml:space="preserve">are the maximal and </w:t>
      </w:r>
      <w:r w:rsidR="00A14849">
        <w:rPr>
          <w:position w:val="-12"/>
          <w:sz w:val="20"/>
          <w:szCs w:val="20"/>
        </w:rPr>
        <w:t>minimal</w:t>
      </w:r>
      <w:r w:rsidRPr="00F27DEF">
        <w:rPr>
          <w:position w:val="-12"/>
          <w:sz w:val="20"/>
          <w:szCs w:val="20"/>
        </w:rPr>
        <w:t xml:space="preserve"> TF concentrations. </w:t>
      </w:r>
      <w:r w:rsidRPr="00F27DEF">
        <w:rPr>
          <w:i/>
          <w:position w:val="-12"/>
          <w:sz w:val="20"/>
          <w:szCs w:val="20"/>
        </w:rPr>
        <w:t>H</w:t>
      </w:r>
      <w:r w:rsidRPr="00F27DEF">
        <w:rPr>
          <w:position w:val="-12"/>
          <w:sz w:val="20"/>
          <w:szCs w:val="20"/>
        </w:rPr>
        <w:t xml:space="preserve"> is the hill-coefficient.</w:t>
      </w:r>
    </w:p>
    <w:p w14:paraId="339ACE62" w14:textId="77777777" w:rsidR="001D6B53" w:rsidRDefault="001D6B53" w:rsidP="001D6B53">
      <w:pPr>
        <w:spacing w:line="480" w:lineRule="auto"/>
        <w:rPr>
          <w:position w:val="-12"/>
          <w:sz w:val="20"/>
          <w:szCs w:val="20"/>
        </w:rPr>
      </w:pPr>
    </w:p>
    <w:p w14:paraId="54EC5660" w14:textId="2366245A" w:rsidR="001D6B53" w:rsidRPr="00F27DEF" w:rsidRDefault="001D6B53" w:rsidP="001D6B53">
      <w:pPr>
        <w:spacing w:line="480" w:lineRule="auto"/>
        <w:rPr>
          <w:position w:val="-12"/>
          <w:sz w:val="20"/>
          <w:szCs w:val="20"/>
        </w:rPr>
      </w:pPr>
      <w:r>
        <w:rPr>
          <w:position w:val="-12"/>
          <w:sz w:val="20"/>
          <w:szCs w:val="20"/>
        </w:rPr>
        <w:t xml:space="preserve">For the steric hindrance model we use a negative </w:t>
      </w:r>
      <w:r w:rsidR="000C6255">
        <w:rPr>
          <w:position w:val="-12"/>
          <w:sz w:val="20"/>
          <w:szCs w:val="20"/>
        </w:rPr>
        <w:t>W</w:t>
      </w:r>
      <w:r w:rsidR="000C6255" w:rsidRPr="00F249D2">
        <w:rPr>
          <w:position w:val="-12"/>
          <w:sz w:val="20"/>
          <w:szCs w:val="20"/>
          <w:vertAlign w:val="subscript"/>
        </w:rPr>
        <w:t>coop</w:t>
      </w:r>
      <w:r w:rsidR="000C6255" w:rsidDel="000C6255">
        <w:rPr>
          <w:position w:val="-12"/>
          <w:sz w:val="20"/>
          <w:szCs w:val="20"/>
        </w:rPr>
        <w:t xml:space="preserve"> </w:t>
      </w:r>
      <w:r w:rsidR="000C6255">
        <w:rPr>
          <w:position w:val="-12"/>
          <w:sz w:val="20"/>
          <w:szCs w:val="20"/>
        </w:rPr>
        <w:t xml:space="preserve">(Eq.4) </w:t>
      </w:r>
      <w:r>
        <w:rPr>
          <w:position w:val="-12"/>
          <w:sz w:val="20"/>
          <w:szCs w:val="20"/>
        </w:rPr>
        <w:t>. For the TF sharing model we</w:t>
      </w:r>
      <w:r w:rsidR="000C6255">
        <w:rPr>
          <w:position w:val="-12"/>
          <w:sz w:val="20"/>
          <w:szCs w:val="20"/>
        </w:rPr>
        <w:t xml:space="preserve"> set W</w:t>
      </w:r>
      <w:r w:rsidR="000C6255" w:rsidRPr="00F249D2">
        <w:rPr>
          <w:position w:val="-12"/>
          <w:sz w:val="20"/>
          <w:szCs w:val="20"/>
          <w:vertAlign w:val="subscript"/>
        </w:rPr>
        <w:t>coop</w:t>
      </w:r>
      <w:r>
        <w:rPr>
          <w:position w:val="-12"/>
          <w:sz w:val="20"/>
          <w:szCs w:val="20"/>
        </w:rPr>
        <w:t xml:space="preserve"> </w:t>
      </w:r>
      <w:r w:rsidR="000C6255">
        <w:rPr>
          <w:position w:val="-12"/>
          <w:sz w:val="20"/>
          <w:szCs w:val="20"/>
        </w:rPr>
        <w:t xml:space="preserve"> to 0 and </w:t>
      </w:r>
      <w:r>
        <w:rPr>
          <w:position w:val="-12"/>
          <w:sz w:val="20"/>
          <w:szCs w:val="20"/>
        </w:rPr>
        <w:t>compute an effective TF concentration ([TF]</w:t>
      </w:r>
      <w:r w:rsidRPr="00F249D2">
        <w:rPr>
          <w:position w:val="-12"/>
          <w:sz w:val="20"/>
          <w:szCs w:val="20"/>
          <w:vertAlign w:val="subscript"/>
        </w:rPr>
        <w:t>eff</w:t>
      </w:r>
      <w:r>
        <w:rPr>
          <w:position w:val="-12"/>
          <w:sz w:val="20"/>
          <w:szCs w:val="20"/>
        </w:rPr>
        <w:t>) by dividing the [TF] by number of binding sites. The amount of sharing is set by W</w:t>
      </w:r>
      <w:r w:rsidR="0055619D">
        <w:rPr>
          <w:position w:val="-12"/>
          <w:sz w:val="20"/>
          <w:szCs w:val="20"/>
          <w:vertAlign w:val="subscript"/>
        </w:rPr>
        <w:t>share</w:t>
      </w:r>
      <w:r>
        <w:rPr>
          <w:position w:val="-12"/>
          <w:sz w:val="20"/>
          <w:szCs w:val="20"/>
        </w:rPr>
        <w:t xml:space="preserve"> as follows:  [TF]</w:t>
      </w:r>
      <w:r w:rsidRPr="004E1777">
        <w:rPr>
          <w:position w:val="-12"/>
          <w:sz w:val="20"/>
          <w:szCs w:val="20"/>
          <w:vertAlign w:val="subscript"/>
        </w:rPr>
        <w:t xml:space="preserve"> </w:t>
      </w:r>
      <w:r w:rsidRPr="00C963AB">
        <w:rPr>
          <w:position w:val="-12"/>
          <w:sz w:val="20"/>
          <w:szCs w:val="20"/>
          <w:vertAlign w:val="subscript"/>
        </w:rPr>
        <w:t>eff</w:t>
      </w:r>
      <w:r>
        <w:rPr>
          <w:position w:val="-12"/>
          <w:sz w:val="20"/>
          <w:szCs w:val="20"/>
        </w:rPr>
        <w:t xml:space="preserve"> = [TF] / (N</w:t>
      </w:r>
      <w:r w:rsidRPr="00F249D2">
        <w:rPr>
          <w:position w:val="-12"/>
          <w:sz w:val="20"/>
          <w:szCs w:val="20"/>
          <w:vertAlign w:val="subscript"/>
        </w:rPr>
        <w:t>tf</w:t>
      </w:r>
      <w:r>
        <w:rPr>
          <w:position w:val="-12"/>
          <w:sz w:val="20"/>
          <w:szCs w:val="20"/>
        </w:rPr>
        <w:t xml:space="preserve"> * W</w:t>
      </w:r>
      <w:r w:rsidR="0055619D">
        <w:rPr>
          <w:position w:val="-12"/>
          <w:sz w:val="20"/>
          <w:szCs w:val="20"/>
          <w:vertAlign w:val="subscript"/>
        </w:rPr>
        <w:t>share</w:t>
      </w:r>
      <w:r>
        <w:rPr>
          <w:position w:val="-12"/>
          <w:sz w:val="20"/>
          <w:szCs w:val="20"/>
        </w:rPr>
        <w:t>), where N</w:t>
      </w:r>
      <w:r w:rsidRPr="00C963AB">
        <w:rPr>
          <w:position w:val="-12"/>
          <w:sz w:val="20"/>
          <w:szCs w:val="20"/>
          <w:vertAlign w:val="subscript"/>
        </w:rPr>
        <w:t>tf</w:t>
      </w:r>
      <w:r>
        <w:rPr>
          <w:position w:val="-12"/>
          <w:sz w:val="20"/>
          <w:szCs w:val="20"/>
        </w:rPr>
        <w:t xml:space="preserve"> is the number of binding sites.</w:t>
      </w:r>
    </w:p>
    <w:p w14:paraId="09BA7360" w14:textId="77777777" w:rsidR="001D6B53" w:rsidRDefault="001D6B53" w:rsidP="001D6B53">
      <w:pPr>
        <w:shd w:val="clear" w:color="auto" w:fill="FFFFFF"/>
        <w:spacing w:line="480" w:lineRule="auto"/>
        <w:rPr>
          <w:rFonts w:eastAsia="Times New Roman"/>
          <w:color w:val="222222"/>
          <w:sz w:val="19"/>
          <w:szCs w:val="19"/>
        </w:rPr>
      </w:pPr>
    </w:p>
    <w:p w14:paraId="106C7847" w14:textId="77777777" w:rsidR="001D6B53" w:rsidRDefault="001D6B53" w:rsidP="001D6B53">
      <w:pPr>
        <w:spacing w:line="480" w:lineRule="auto"/>
      </w:pPr>
      <w:r>
        <w:t>Next we describe the free parameters of the model that were fitted in cross-validation. Accompanying data files (*_params.tab) contain the fitted values for each model.</w:t>
      </w:r>
    </w:p>
    <w:p w14:paraId="2C4EE54E" w14:textId="77777777" w:rsidR="001D6B53" w:rsidRDefault="001D6B53" w:rsidP="001D6B53">
      <w:pPr>
        <w:pStyle w:val="Heading4"/>
        <w:spacing w:line="480" w:lineRule="auto"/>
      </w:pPr>
      <w:bookmarkStart w:id="1" w:name="_Toc464151855"/>
      <w:r>
        <w:t>Binding affinities:</w:t>
      </w:r>
      <w:bookmarkEnd w:id="1"/>
    </w:p>
    <w:p w14:paraId="69BFACF0" w14:textId="77777777" w:rsidR="001D6B53" w:rsidRPr="0062742E" w:rsidRDefault="001D6B53" w:rsidP="001D6B53">
      <w:pPr>
        <w:spacing w:line="480" w:lineRule="auto"/>
        <w:rPr>
          <w:sz w:val="20"/>
          <w:szCs w:val="20"/>
        </w:rPr>
      </w:pPr>
      <w:r w:rsidRPr="0062742E">
        <w:rPr>
          <w:sz w:val="20"/>
          <w:szCs w:val="20"/>
        </w:rPr>
        <w:t>Q_GCN4:</w:t>
      </w:r>
      <w:r w:rsidRPr="0062742E">
        <w:rPr>
          <w:sz w:val="20"/>
          <w:szCs w:val="20"/>
        </w:rPr>
        <w:tab/>
        <w:t>binding affinity of Gcn4  (for sequence motif TGACTCA)</w:t>
      </w:r>
    </w:p>
    <w:p w14:paraId="795A5797" w14:textId="195428E3" w:rsidR="001D6B53" w:rsidRDefault="001D6B53" w:rsidP="001D6B53">
      <w:pPr>
        <w:spacing w:line="480" w:lineRule="auto"/>
        <w:rPr>
          <w:sz w:val="20"/>
          <w:szCs w:val="20"/>
        </w:rPr>
      </w:pPr>
      <w:r w:rsidRPr="0062742E">
        <w:rPr>
          <w:sz w:val="20"/>
          <w:szCs w:val="20"/>
        </w:rPr>
        <w:t>Q_TBP:</w:t>
      </w:r>
      <w:r w:rsidRPr="0062742E">
        <w:rPr>
          <w:sz w:val="20"/>
          <w:szCs w:val="20"/>
        </w:rPr>
        <w:tab/>
      </w:r>
      <w:r>
        <w:rPr>
          <w:sz w:val="20"/>
          <w:szCs w:val="20"/>
        </w:rPr>
        <w:tab/>
      </w:r>
      <w:r w:rsidRPr="0062742E">
        <w:rPr>
          <w:sz w:val="20"/>
          <w:szCs w:val="20"/>
        </w:rPr>
        <w:t>binding affinity of TBP</w:t>
      </w:r>
      <w:r w:rsidR="00D36485">
        <w:rPr>
          <w:sz w:val="20"/>
          <w:szCs w:val="20"/>
        </w:rPr>
        <w:t xml:space="preserve"> (this value is constant across all conditions, promoters)</w:t>
      </w:r>
    </w:p>
    <w:p w14:paraId="19DF24FC" w14:textId="77777777" w:rsidR="001D6B53" w:rsidRPr="0062742E" w:rsidRDefault="001D6B53" w:rsidP="001D6B53">
      <w:pPr>
        <w:pStyle w:val="Heading4"/>
        <w:spacing w:line="480" w:lineRule="auto"/>
      </w:pPr>
      <w:bookmarkStart w:id="2" w:name="_Toc464151856"/>
      <w:r>
        <w:t>TF concentration:</w:t>
      </w:r>
      <w:bookmarkEnd w:id="2"/>
    </w:p>
    <w:p w14:paraId="209A8508" w14:textId="77777777" w:rsidR="001D6B53" w:rsidRPr="0062742E" w:rsidRDefault="001D6B53" w:rsidP="001D6B53">
      <w:pPr>
        <w:spacing w:line="480" w:lineRule="auto"/>
        <w:rPr>
          <w:sz w:val="20"/>
          <w:szCs w:val="20"/>
        </w:rPr>
      </w:pPr>
      <w:r w:rsidRPr="0062742E">
        <w:rPr>
          <w:sz w:val="20"/>
          <w:szCs w:val="20"/>
        </w:rPr>
        <w:t>C_max:</w:t>
      </w:r>
      <w:r w:rsidRPr="0062742E">
        <w:rPr>
          <w:sz w:val="20"/>
          <w:szCs w:val="20"/>
        </w:rPr>
        <w:tab/>
      </w:r>
      <w:r>
        <w:rPr>
          <w:sz w:val="20"/>
          <w:szCs w:val="20"/>
        </w:rPr>
        <w:tab/>
      </w:r>
      <w:r w:rsidRPr="0062742E">
        <w:rPr>
          <w:sz w:val="20"/>
          <w:szCs w:val="20"/>
        </w:rPr>
        <w:t>Maximum [TF]</w:t>
      </w:r>
    </w:p>
    <w:p w14:paraId="62EE4132" w14:textId="77777777" w:rsidR="001D6B53" w:rsidRPr="0062742E" w:rsidRDefault="001D6B53" w:rsidP="001D6B53">
      <w:pPr>
        <w:spacing w:line="480" w:lineRule="auto"/>
        <w:rPr>
          <w:sz w:val="20"/>
          <w:szCs w:val="20"/>
        </w:rPr>
      </w:pPr>
      <w:r w:rsidRPr="0062742E">
        <w:rPr>
          <w:sz w:val="20"/>
          <w:szCs w:val="20"/>
        </w:rPr>
        <w:t>C_mi</w:t>
      </w:r>
      <w:r>
        <w:rPr>
          <w:sz w:val="20"/>
          <w:szCs w:val="20"/>
        </w:rPr>
        <w:t>d:</w:t>
      </w:r>
      <w:r>
        <w:rPr>
          <w:sz w:val="20"/>
          <w:szCs w:val="20"/>
        </w:rPr>
        <w:tab/>
      </w:r>
      <w:r>
        <w:rPr>
          <w:sz w:val="20"/>
          <w:szCs w:val="20"/>
        </w:rPr>
        <w:tab/>
        <w:t>[AA] for which [TF] is half-</w:t>
      </w:r>
      <w:r w:rsidRPr="0062742E">
        <w:rPr>
          <w:sz w:val="20"/>
          <w:szCs w:val="20"/>
        </w:rPr>
        <w:t>maximal</w:t>
      </w:r>
    </w:p>
    <w:p w14:paraId="69480B54" w14:textId="77777777" w:rsidR="001D6B53" w:rsidRDefault="001D6B53" w:rsidP="001D6B53">
      <w:pPr>
        <w:spacing w:line="480" w:lineRule="auto"/>
        <w:rPr>
          <w:sz w:val="20"/>
          <w:szCs w:val="20"/>
        </w:rPr>
      </w:pPr>
      <w:r w:rsidRPr="0062742E">
        <w:rPr>
          <w:sz w:val="20"/>
          <w:szCs w:val="20"/>
        </w:rPr>
        <w:t>C_H:</w:t>
      </w:r>
      <w:r w:rsidRPr="0062742E">
        <w:rPr>
          <w:sz w:val="20"/>
          <w:szCs w:val="20"/>
        </w:rPr>
        <w:tab/>
      </w:r>
      <w:r w:rsidRPr="0062742E">
        <w:rPr>
          <w:sz w:val="20"/>
          <w:szCs w:val="20"/>
        </w:rPr>
        <w:tab/>
        <w:t>Hill-coefficient for [TF] as a sigmoid function of [AA]</w:t>
      </w:r>
    </w:p>
    <w:p w14:paraId="0BE79280" w14:textId="77777777" w:rsidR="001D6B53" w:rsidRDefault="001D6B53" w:rsidP="001D6B53">
      <w:pPr>
        <w:spacing w:line="480" w:lineRule="auto"/>
        <w:rPr>
          <w:sz w:val="20"/>
          <w:szCs w:val="20"/>
        </w:rPr>
      </w:pPr>
      <w:r>
        <w:rPr>
          <w:sz w:val="20"/>
          <w:szCs w:val="20"/>
        </w:rPr>
        <w:t>C_min:</w:t>
      </w:r>
      <w:r>
        <w:rPr>
          <w:sz w:val="20"/>
          <w:szCs w:val="20"/>
        </w:rPr>
        <w:tab/>
      </w:r>
      <w:r>
        <w:rPr>
          <w:sz w:val="20"/>
          <w:szCs w:val="20"/>
        </w:rPr>
        <w:tab/>
        <w:t>the minimum [TF] which is fixed to 1, since this parameter is redundant with the binding affinity of Gcn4.</w:t>
      </w:r>
    </w:p>
    <w:p w14:paraId="4DEBEB13" w14:textId="77777777" w:rsidR="001D6B53" w:rsidRPr="0062742E" w:rsidRDefault="001D6B53" w:rsidP="001D6B53">
      <w:pPr>
        <w:pStyle w:val="Heading4"/>
        <w:spacing w:line="480" w:lineRule="auto"/>
      </w:pPr>
      <w:bookmarkStart w:id="3" w:name="_Toc464151857"/>
      <w:r>
        <w:t>Interaction weights:</w:t>
      </w:r>
      <w:bookmarkEnd w:id="3"/>
    </w:p>
    <w:p w14:paraId="6EA6290B" w14:textId="77777777" w:rsidR="001D6B53" w:rsidRDefault="001D6B53" w:rsidP="001D6B53">
      <w:pPr>
        <w:spacing w:line="480" w:lineRule="auto"/>
        <w:rPr>
          <w:sz w:val="20"/>
          <w:szCs w:val="20"/>
        </w:rPr>
      </w:pPr>
      <w:r w:rsidRPr="0062742E">
        <w:rPr>
          <w:sz w:val="20"/>
          <w:szCs w:val="20"/>
        </w:rPr>
        <w:t>W_GCN4_TBP:</w:t>
      </w:r>
      <w:r>
        <w:rPr>
          <w:sz w:val="20"/>
          <w:szCs w:val="20"/>
        </w:rPr>
        <w:tab/>
        <w:t>Interaction weight of bound Gcn4 with bound TBP</w:t>
      </w:r>
    </w:p>
    <w:p w14:paraId="77816F79" w14:textId="77777777" w:rsidR="001D6B53" w:rsidRDefault="001D6B53" w:rsidP="001D6B53">
      <w:pPr>
        <w:spacing w:line="480" w:lineRule="auto"/>
        <w:rPr>
          <w:sz w:val="20"/>
          <w:szCs w:val="20"/>
        </w:rPr>
      </w:pPr>
      <w:r>
        <w:rPr>
          <w:sz w:val="20"/>
          <w:szCs w:val="20"/>
        </w:rPr>
        <w:t>For position specific expression this is modeled with 7 separate parameters:</w:t>
      </w:r>
    </w:p>
    <w:p w14:paraId="3B9E6520" w14:textId="77777777" w:rsidR="001D6B53" w:rsidRPr="0062742E" w:rsidRDefault="001D6B53" w:rsidP="001D6B53">
      <w:pPr>
        <w:spacing w:line="480" w:lineRule="auto"/>
        <w:rPr>
          <w:sz w:val="20"/>
          <w:szCs w:val="20"/>
        </w:rPr>
      </w:pPr>
      <w:r w:rsidRPr="0062742E">
        <w:rPr>
          <w:sz w:val="20"/>
          <w:szCs w:val="20"/>
        </w:rPr>
        <w:t>W_GCN4_TBP</w:t>
      </w:r>
      <w:r>
        <w:rPr>
          <w:sz w:val="20"/>
          <w:szCs w:val="20"/>
        </w:rPr>
        <w:t>_PosX, where X = {22,36,50,64,78,92,106}, which is the position relative to the ATG.</w:t>
      </w:r>
    </w:p>
    <w:p w14:paraId="469A5351" w14:textId="77777777" w:rsidR="001D6B53" w:rsidRDefault="001D6B53" w:rsidP="001D6B53">
      <w:pPr>
        <w:pStyle w:val="Heading4"/>
        <w:spacing w:line="480" w:lineRule="auto"/>
      </w:pPr>
      <w:bookmarkStart w:id="4" w:name="_Toc464151858"/>
      <w:r>
        <w:t>Expression from TBP occupancy:</w:t>
      </w:r>
      <w:bookmarkEnd w:id="4"/>
    </w:p>
    <w:p w14:paraId="297B2A56" w14:textId="77777777" w:rsidR="001D6B53" w:rsidRDefault="001D6B53" w:rsidP="001D6B53">
      <w:pPr>
        <w:spacing w:line="480" w:lineRule="auto"/>
        <w:rPr>
          <w:sz w:val="20"/>
          <w:szCs w:val="20"/>
        </w:rPr>
      </w:pPr>
      <w:r w:rsidRPr="00B52B7C">
        <w:rPr>
          <w:sz w:val="20"/>
          <w:szCs w:val="20"/>
        </w:rPr>
        <w:t>TBP2Exp_min:</w:t>
      </w:r>
      <w:r w:rsidRPr="00B52B7C">
        <w:rPr>
          <w:sz w:val="20"/>
          <w:szCs w:val="20"/>
        </w:rPr>
        <w:tab/>
      </w:r>
      <w:r>
        <w:rPr>
          <w:sz w:val="20"/>
          <w:szCs w:val="20"/>
        </w:rPr>
        <w:t>minimum expression</w:t>
      </w:r>
    </w:p>
    <w:p w14:paraId="7513EBE6" w14:textId="77777777" w:rsidR="001D6B53" w:rsidRDefault="001D6B53" w:rsidP="001D6B53">
      <w:pPr>
        <w:spacing w:line="480" w:lineRule="auto"/>
        <w:rPr>
          <w:sz w:val="20"/>
          <w:szCs w:val="20"/>
        </w:rPr>
      </w:pPr>
      <w:r>
        <w:rPr>
          <w:sz w:val="20"/>
          <w:szCs w:val="20"/>
        </w:rPr>
        <w:t>TBP2Exp_max:</w:t>
      </w:r>
      <w:r>
        <w:rPr>
          <w:sz w:val="20"/>
          <w:szCs w:val="20"/>
        </w:rPr>
        <w:tab/>
        <w:t>maximum expression</w:t>
      </w:r>
    </w:p>
    <w:p w14:paraId="184DBB69" w14:textId="77777777" w:rsidR="001D6B53" w:rsidRDefault="001D6B53" w:rsidP="001D6B53">
      <w:pPr>
        <w:spacing w:line="480" w:lineRule="auto"/>
        <w:rPr>
          <w:sz w:val="20"/>
          <w:szCs w:val="20"/>
        </w:rPr>
      </w:pPr>
      <w:r>
        <w:rPr>
          <w:sz w:val="20"/>
          <w:szCs w:val="20"/>
        </w:rPr>
        <w:t>TB2Exp_mid:</w:t>
      </w:r>
      <w:r>
        <w:rPr>
          <w:sz w:val="20"/>
          <w:szCs w:val="20"/>
        </w:rPr>
        <w:tab/>
        <w:t>(</w:t>
      </w:r>
      <w:r w:rsidRPr="00AC48E1">
        <w:rPr>
          <w:i/>
          <w:sz w:val="20"/>
          <w:szCs w:val="20"/>
        </w:rPr>
        <w:t>P</w:t>
      </w:r>
      <w:r>
        <w:rPr>
          <w:sz w:val="20"/>
          <w:szCs w:val="20"/>
        </w:rPr>
        <w:t>)TBP for which expression is half-maximal</w:t>
      </w:r>
    </w:p>
    <w:p w14:paraId="791B7180" w14:textId="77777777" w:rsidR="001D6B53" w:rsidRPr="0030506A" w:rsidRDefault="001D6B53" w:rsidP="001D6B53">
      <w:pPr>
        <w:spacing w:line="480" w:lineRule="auto"/>
        <w:rPr>
          <w:sz w:val="20"/>
          <w:szCs w:val="20"/>
        </w:rPr>
      </w:pPr>
      <w:r>
        <w:rPr>
          <w:sz w:val="20"/>
          <w:szCs w:val="20"/>
        </w:rPr>
        <w:t>TBP2Exp_h:</w:t>
      </w:r>
      <w:r>
        <w:rPr>
          <w:sz w:val="20"/>
          <w:szCs w:val="20"/>
        </w:rPr>
        <w:tab/>
        <w:t>Hill-coefficient</w:t>
      </w:r>
    </w:p>
    <w:p w14:paraId="2CDE2AD8" w14:textId="77777777" w:rsidR="001D6B53" w:rsidRDefault="001D6B53" w:rsidP="001D6B53">
      <w:pPr>
        <w:pStyle w:val="Heading4"/>
        <w:spacing w:line="480" w:lineRule="auto"/>
      </w:pPr>
      <w:bookmarkStart w:id="5" w:name="_Toc464151859"/>
      <w:r>
        <w:t>Steric-hindrance:</w:t>
      </w:r>
      <w:bookmarkEnd w:id="5"/>
    </w:p>
    <w:p w14:paraId="621E774F" w14:textId="208D4898" w:rsidR="001D6B53" w:rsidRDefault="001D6B53" w:rsidP="001D6B53">
      <w:pPr>
        <w:spacing w:line="480" w:lineRule="auto"/>
        <w:rPr>
          <w:sz w:val="20"/>
          <w:szCs w:val="20"/>
        </w:rPr>
      </w:pPr>
      <w:r>
        <w:rPr>
          <w:sz w:val="20"/>
          <w:szCs w:val="20"/>
        </w:rPr>
        <w:t>W_coop:</w:t>
      </w:r>
      <w:r>
        <w:rPr>
          <w:sz w:val="20"/>
          <w:szCs w:val="20"/>
        </w:rPr>
        <w:tab/>
        <w:t>(</w:t>
      </w:r>
      <m:oMath>
        <m:sSub>
          <m:sSubPr>
            <m:ctrlPr>
              <w:rPr>
                <w:rFonts w:ascii="Cambria Math" w:hAnsi="Cambria Math"/>
                <w:i/>
              </w:rPr>
            </m:ctrlPr>
          </m:sSubPr>
          <m:e>
            <m:r>
              <w:rPr>
                <w:rFonts w:ascii="Cambria Math" w:hAnsi="Cambria Math"/>
              </w:rPr>
              <m:t>W</m:t>
            </m:r>
          </m:e>
          <m:sub>
            <m:r>
              <w:rPr>
                <w:rFonts w:ascii="Cambria Math" w:hAnsi="Cambria Math"/>
              </w:rPr>
              <m:t>tf</m:t>
            </m:r>
          </m:sub>
        </m:sSub>
      </m:oMath>
      <w:r>
        <w:rPr>
          <w:sz w:val="20"/>
          <w:szCs w:val="20"/>
        </w:rPr>
        <w:t>-tf) TF-TF interaction weight</w:t>
      </w:r>
    </w:p>
    <w:p w14:paraId="45D3FF8B" w14:textId="77777777" w:rsidR="001D6B53" w:rsidRDefault="001D6B53" w:rsidP="001D6B53">
      <w:pPr>
        <w:pStyle w:val="Heading4"/>
        <w:spacing w:line="480" w:lineRule="auto"/>
      </w:pPr>
      <w:bookmarkStart w:id="6" w:name="_Toc464151860"/>
      <w:r>
        <w:t>TF sharing:</w:t>
      </w:r>
      <w:bookmarkEnd w:id="6"/>
    </w:p>
    <w:p w14:paraId="70FF5C46" w14:textId="5321F6F8" w:rsidR="001D6B53" w:rsidRDefault="001D6B53" w:rsidP="001D6B53">
      <w:pPr>
        <w:spacing w:line="480" w:lineRule="auto"/>
        <w:rPr>
          <w:sz w:val="20"/>
          <w:szCs w:val="20"/>
        </w:rPr>
      </w:pPr>
      <w:r>
        <w:rPr>
          <w:sz w:val="20"/>
          <w:szCs w:val="20"/>
        </w:rPr>
        <w:t>W_</w:t>
      </w:r>
      <w:r w:rsidR="0055619D">
        <w:rPr>
          <w:sz w:val="20"/>
          <w:szCs w:val="20"/>
        </w:rPr>
        <w:t>share</w:t>
      </w:r>
      <w:r>
        <w:rPr>
          <w:sz w:val="20"/>
          <w:szCs w:val="20"/>
        </w:rPr>
        <w:t>:</w:t>
      </w:r>
      <w:r>
        <w:rPr>
          <w:sz w:val="20"/>
          <w:szCs w:val="20"/>
        </w:rPr>
        <w:tab/>
        <w:t>(</w:t>
      </w:r>
      <m:oMath>
        <m:sSub>
          <m:sSubPr>
            <m:ctrlPr>
              <w:rPr>
                <w:rFonts w:ascii="Cambria Math" w:hAnsi="Cambria Math"/>
                <w:i/>
              </w:rPr>
            </m:ctrlPr>
          </m:sSubPr>
          <m:e>
            <m:r>
              <w:rPr>
                <w:rFonts w:ascii="Cambria Math" w:hAnsi="Cambria Math"/>
              </w:rPr>
              <m:t>W</m:t>
            </m:r>
          </m:e>
          <m:sub>
            <m:r>
              <w:rPr>
                <w:rFonts w:ascii="Cambria Math" w:hAnsi="Cambria Math"/>
              </w:rPr>
              <m:t>tf</m:t>
            </m:r>
          </m:sub>
        </m:sSub>
      </m:oMath>
      <w:r>
        <w:rPr>
          <w:sz w:val="20"/>
          <w:szCs w:val="20"/>
        </w:rPr>
        <w:t>-tf) weight that determines to what extent [TF] is shared between neighboring sites.</w:t>
      </w:r>
    </w:p>
    <w:p w14:paraId="0F83CF09" w14:textId="77777777" w:rsidR="001D6B53" w:rsidRDefault="001D6B53" w:rsidP="001D6B53">
      <w:pPr>
        <w:spacing w:line="480" w:lineRule="auto"/>
        <w:rPr>
          <w:sz w:val="20"/>
          <w:szCs w:val="20"/>
        </w:rPr>
      </w:pPr>
      <w:r>
        <w:rPr>
          <w:sz w:val="20"/>
          <w:szCs w:val="20"/>
        </w:rPr>
        <w:t xml:space="preserve"> </w:t>
      </w:r>
    </w:p>
    <w:p w14:paraId="705E1ECD" w14:textId="544FDE2D" w:rsidR="004D076E" w:rsidRDefault="004D076E" w:rsidP="001D6B53">
      <w:pPr>
        <w:spacing w:line="480" w:lineRule="auto"/>
        <w:rPr>
          <w:sz w:val="20"/>
          <w:szCs w:val="20"/>
        </w:rPr>
      </w:pPr>
      <w:r>
        <w:rPr>
          <w:sz w:val="20"/>
          <w:szCs w:val="20"/>
        </w:rPr>
        <w:t>The number of parameters in each model is as follows:</w:t>
      </w:r>
    </w:p>
    <w:tbl>
      <w:tblPr>
        <w:tblStyle w:val="TableGrid"/>
        <w:tblW w:w="0" w:type="auto"/>
        <w:tblLook w:val="04A0" w:firstRow="1" w:lastRow="0" w:firstColumn="1" w:lastColumn="0" w:noHBand="0" w:noVBand="1"/>
      </w:tblPr>
      <w:tblGrid>
        <w:gridCol w:w="3397"/>
        <w:gridCol w:w="2836"/>
        <w:gridCol w:w="2126"/>
      </w:tblGrid>
      <w:tr w:rsidR="00D118B7" w14:paraId="55713BE3" w14:textId="77777777" w:rsidTr="00BF134E">
        <w:trPr>
          <w:trHeight w:val="492"/>
        </w:trPr>
        <w:tc>
          <w:tcPr>
            <w:tcW w:w="3397" w:type="dxa"/>
          </w:tcPr>
          <w:p w14:paraId="11CEAD53" w14:textId="01D9B805" w:rsidR="004D076E" w:rsidRDefault="004D076E" w:rsidP="001D6B53">
            <w:pPr>
              <w:spacing w:line="480" w:lineRule="auto"/>
              <w:rPr>
                <w:sz w:val="20"/>
                <w:szCs w:val="20"/>
              </w:rPr>
            </w:pPr>
            <w:r>
              <w:rPr>
                <w:sz w:val="20"/>
                <w:szCs w:val="20"/>
              </w:rPr>
              <w:t>Binding site model</w:t>
            </w:r>
          </w:p>
        </w:tc>
        <w:tc>
          <w:tcPr>
            <w:tcW w:w="2836" w:type="dxa"/>
          </w:tcPr>
          <w:p w14:paraId="22617C38" w14:textId="6ADD1A2D" w:rsidR="004D076E" w:rsidRDefault="004D076E" w:rsidP="001D6B53">
            <w:pPr>
              <w:spacing w:line="480" w:lineRule="auto"/>
              <w:rPr>
                <w:sz w:val="20"/>
                <w:szCs w:val="20"/>
              </w:rPr>
            </w:pPr>
            <w:r>
              <w:rPr>
                <w:sz w:val="20"/>
                <w:szCs w:val="20"/>
              </w:rPr>
              <w:t>Interaction model</w:t>
            </w:r>
          </w:p>
        </w:tc>
        <w:tc>
          <w:tcPr>
            <w:tcW w:w="2126" w:type="dxa"/>
          </w:tcPr>
          <w:p w14:paraId="40DC107C" w14:textId="668FACF1" w:rsidR="004D076E" w:rsidRDefault="004D076E" w:rsidP="001D6B53">
            <w:pPr>
              <w:spacing w:line="480" w:lineRule="auto"/>
              <w:rPr>
                <w:sz w:val="20"/>
                <w:szCs w:val="20"/>
              </w:rPr>
            </w:pPr>
            <w:r>
              <w:rPr>
                <w:sz w:val="20"/>
                <w:szCs w:val="20"/>
              </w:rPr>
              <w:t># of free parameters</w:t>
            </w:r>
          </w:p>
        </w:tc>
      </w:tr>
      <w:tr w:rsidR="00D118B7" w14:paraId="6FB145FF" w14:textId="77777777" w:rsidTr="00BF134E">
        <w:tc>
          <w:tcPr>
            <w:tcW w:w="3397" w:type="dxa"/>
          </w:tcPr>
          <w:p w14:paraId="7413614F" w14:textId="29AE24E2" w:rsidR="004D076E" w:rsidRDefault="004D076E" w:rsidP="004D076E">
            <w:pPr>
              <w:spacing w:line="480" w:lineRule="auto"/>
              <w:rPr>
                <w:sz w:val="20"/>
                <w:szCs w:val="20"/>
              </w:rPr>
            </w:pPr>
            <w:r>
              <w:rPr>
                <w:sz w:val="20"/>
                <w:szCs w:val="20"/>
              </w:rPr>
              <w:t>No position specific expression</w:t>
            </w:r>
          </w:p>
        </w:tc>
        <w:tc>
          <w:tcPr>
            <w:tcW w:w="2836" w:type="dxa"/>
          </w:tcPr>
          <w:p w14:paraId="13553E6B" w14:textId="5ABD7AE4" w:rsidR="004D076E" w:rsidRDefault="004D076E" w:rsidP="001D6B53">
            <w:pPr>
              <w:spacing w:line="480" w:lineRule="auto"/>
              <w:rPr>
                <w:sz w:val="20"/>
                <w:szCs w:val="20"/>
              </w:rPr>
            </w:pPr>
            <w:r>
              <w:rPr>
                <w:sz w:val="20"/>
                <w:szCs w:val="20"/>
              </w:rPr>
              <w:t>No interaction</w:t>
            </w:r>
          </w:p>
        </w:tc>
        <w:tc>
          <w:tcPr>
            <w:tcW w:w="2126" w:type="dxa"/>
          </w:tcPr>
          <w:p w14:paraId="2688F87B" w14:textId="67B37206" w:rsidR="004D076E" w:rsidRDefault="004D076E" w:rsidP="001D6B53">
            <w:pPr>
              <w:spacing w:line="480" w:lineRule="auto"/>
              <w:rPr>
                <w:sz w:val="20"/>
                <w:szCs w:val="20"/>
              </w:rPr>
            </w:pPr>
            <w:r>
              <w:rPr>
                <w:sz w:val="20"/>
                <w:szCs w:val="20"/>
              </w:rPr>
              <w:t>11</w:t>
            </w:r>
          </w:p>
        </w:tc>
      </w:tr>
      <w:tr w:rsidR="00D118B7" w14:paraId="5EF7E683" w14:textId="77777777" w:rsidTr="00BF134E">
        <w:tc>
          <w:tcPr>
            <w:tcW w:w="3397" w:type="dxa"/>
          </w:tcPr>
          <w:p w14:paraId="7ED73421" w14:textId="129E5819" w:rsidR="004D076E" w:rsidRDefault="004D076E" w:rsidP="001D6B53">
            <w:pPr>
              <w:spacing w:line="480" w:lineRule="auto"/>
              <w:rPr>
                <w:sz w:val="20"/>
                <w:szCs w:val="20"/>
              </w:rPr>
            </w:pPr>
            <w:r>
              <w:rPr>
                <w:sz w:val="20"/>
                <w:szCs w:val="20"/>
              </w:rPr>
              <w:t>No position specific expression</w:t>
            </w:r>
          </w:p>
        </w:tc>
        <w:tc>
          <w:tcPr>
            <w:tcW w:w="2836" w:type="dxa"/>
          </w:tcPr>
          <w:p w14:paraId="16DB655F" w14:textId="3A84A37B" w:rsidR="004D076E" w:rsidRDefault="004D076E" w:rsidP="001D6B53">
            <w:pPr>
              <w:spacing w:line="480" w:lineRule="auto"/>
              <w:rPr>
                <w:sz w:val="20"/>
                <w:szCs w:val="20"/>
              </w:rPr>
            </w:pPr>
            <w:r>
              <w:rPr>
                <w:sz w:val="20"/>
                <w:szCs w:val="20"/>
              </w:rPr>
              <w:t>Steric hindrance</w:t>
            </w:r>
          </w:p>
        </w:tc>
        <w:tc>
          <w:tcPr>
            <w:tcW w:w="2126" w:type="dxa"/>
          </w:tcPr>
          <w:p w14:paraId="20F7D6CB" w14:textId="7146B35A" w:rsidR="004D076E" w:rsidRDefault="004D076E" w:rsidP="001D6B53">
            <w:pPr>
              <w:spacing w:line="480" w:lineRule="auto"/>
              <w:rPr>
                <w:sz w:val="20"/>
                <w:szCs w:val="20"/>
              </w:rPr>
            </w:pPr>
            <w:r>
              <w:rPr>
                <w:sz w:val="20"/>
                <w:szCs w:val="20"/>
              </w:rPr>
              <w:t>12</w:t>
            </w:r>
          </w:p>
        </w:tc>
      </w:tr>
      <w:tr w:rsidR="00D118B7" w14:paraId="70CAEEDB" w14:textId="77777777" w:rsidTr="00BF134E">
        <w:tc>
          <w:tcPr>
            <w:tcW w:w="3397" w:type="dxa"/>
          </w:tcPr>
          <w:p w14:paraId="67531557" w14:textId="21A0D4C2" w:rsidR="004D076E" w:rsidRDefault="004D076E" w:rsidP="001D6B53">
            <w:pPr>
              <w:spacing w:line="480" w:lineRule="auto"/>
              <w:rPr>
                <w:sz w:val="20"/>
                <w:szCs w:val="20"/>
              </w:rPr>
            </w:pPr>
            <w:r>
              <w:rPr>
                <w:sz w:val="20"/>
                <w:szCs w:val="20"/>
              </w:rPr>
              <w:t>No position specific expression</w:t>
            </w:r>
          </w:p>
        </w:tc>
        <w:tc>
          <w:tcPr>
            <w:tcW w:w="2836" w:type="dxa"/>
          </w:tcPr>
          <w:p w14:paraId="3906EA11" w14:textId="2DC3FB06" w:rsidR="004D076E" w:rsidRDefault="004D076E" w:rsidP="001D6B53">
            <w:pPr>
              <w:spacing w:line="480" w:lineRule="auto"/>
              <w:rPr>
                <w:sz w:val="20"/>
                <w:szCs w:val="20"/>
              </w:rPr>
            </w:pPr>
            <w:r>
              <w:rPr>
                <w:sz w:val="20"/>
                <w:szCs w:val="20"/>
              </w:rPr>
              <w:t>TF sharing</w:t>
            </w:r>
          </w:p>
        </w:tc>
        <w:tc>
          <w:tcPr>
            <w:tcW w:w="2126" w:type="dxa"/>
          </w:tcPr>
          <w:p w14:paraId="79669E11" w14:textId="40C429D3" w:rsidR="004D076E" w:rsidRDefault="004D076E" w:rsidP="001D6B53">
            <w:pPr>
              <w:spacing w:line="480" w:lineRule="auto"/>
              <w:rPr>
                <w:sz w:val="20"/>
                <w:szCs w:val="20"/>
              </w:rPr>
            </w:pPr>
            <w:r>
              <w:rPr>
                <w:sz w:val="20"/>
                <w:szCs w:val="20"/>
              </w:rPr>
              <w:t>12</w:t>
            </w:r>
          </w:p>
        </w:tc>
      </w:tr>
      <w:tr w:rsidR="00D118B7" w14:paraId="4E72E5D6" w14:textId="77777777" w:rsidTr="00BF134E">
        <w:tc>
          <w:tcPr>
            <w:tcW w:w="3397" w:type="dxa"/>
          </w:tcPr>
          <w:p w14:paraId="343A2AFD" w14:textId="1A2DD139" w:rsidR="004D076E" w:rsidRDefault="004D076E" w:rsidP="001D6B53">
            <w:pPr>
              <w:spacing w:line="480" w:lineRule="auto"/>
              <w:rPr>
                <w:sz w:val="20"/>
                <w:szCs w:val="20"/>
              </w:rPr>
            </w:pPr>
            <w:r>
              <w:rPr>
                <w:sz w:val="20"/>
                <w:szCs w:val="20"/>
              </w:rPr>
              <w:t>Position specific expression</w:t>
            </w:r>
          </w:p>
        </w:tc>
        <w:tc>
          <w:tcPr>
            <w:tcW w:w="2836" w:type="dxa"/>
          </w:tcPr>
          <w:p w14:paraId="301BB193" w14:textId="563DC283" w:rsidR="004D076E" w:rsidRDefault="004D076E" w:rsidP="001D6B53">
            <w:pPr>
              <w:spacing w:line="480" w:lineRule="auto"/>
              <w:rPr>
                <w:sz w:val="20"/>
                <w:szCs w:val="20"/>
              </w:rPr>
            </w:pPr>
            <w:r>
              <w:rPr>
                <w:sz w:val="20"/>
                <w:szCs w:val="20"/>
              </w:rPr>
              <w:t>No interaction</w:t>
            </w:r>
          </w:p>
        </w:tc>
        <w:tc>
          <w:tcPr>
            <w:tcW w:w="2126" w:type="dxa"/>
          </w:tcPr>
          <w:p w14:paraId="36900740" w14:textId="0DAFB880" w:rsidR="004D076E" w:rsidRDefault="004D076E" w:rsidP="001D6B53">
            <w:pPr>
              <w:spacing w:line="480" w:lineRule="auto"/>
              <w:rPr>
                <w:sz w:val="20"/>
                <w:szCs w:val="20"/>
              </w:rPr>
            </w:pPr>
            <w:r>
              <w:rPr>
                <w:sz w:val="20"/>
                <w:szCs w:val="20"/>
              </w:rPr>
              <w:t>17</w:t>
            </w:r>
          </w:p>
        </w:tc>
      </w:tr>
      <w:tr w:rsidR="00D118B7" w14:paraId="3ACA13D4" w14:textId="77777777" w:rsidTr="00BF134E">
        <w:tc>
          <w:tcPr>
            <w:tcW w:w="3397" w:type="dxa"/>
          </w:tcPr>
          <w:p w14:paraId="28E81670" w14:textId="45E37BE3" w:rsidR="004D076E" w:rsidRDefault="004D076E" w:rsidP="001D6B53">
            <w:pPr>
              <w:spacing w:line="480" w:lineRule="auto"/>
              <w:rPr>
                <w:sz w:val="20"/>
                <w:szCs w:val="20"/>
              </w:rPr>
            </w:pPr>
            <w:r>
              <w:rPr>
                <w:sz w:val="20"/>
                <w:szCs w:val="20"/>
              </w:rPr>
              <w:t>Position specific expression</w:t>
            </w:r>
          </w:p>
        </w:tc>
        <w:tc>
          <w:tcPr>
            <w:tcW w:w="2836" w:type="dxa"/>
          </w:tcPr>
          <w:p w14:paraId="68D8261C" w14:textId="1A5C0EC2" w:rsidR="004D076E" w:rsidRDefault="004D076E" w:rsidP="001D6B53">
            <w:pPr>
              <w:spacing w:line="480" w:lineRule="auto"/>
              <w:rPr>
                <w:sz w:val="20"/>
                <w:szCs w:val="20"/>
              </w:rPr>
            </w:pPr>
            <w:r>
              <w:rPr>
                <w:sz w:val="20"/>
                <w:szCs w:val="20"/>
              </w:rPr>
              <w:t>Steric hindrance</w:t>
            </w:r>
          </w:p>
        </w:tc>
        <w:tc>
          <w:tcPr>
            <w:tcW w:w="2126" w:type="dxa"/>
          </w:tcPr>
          <w:p w14:paraId="6AB19C67" w14:textId="6A1B75F5" w:rsidR="004D076E" w:rsidRDefault="004D076E" w:rsidP="001D6B53">
            <w:pPr>
              <w:spacing w:line="480" w:lineRule="auto"/>
              <w:rPr>
                <w:sz w:val="20"/>
                <w:szCs w:val="20"/>
              </w:rPr>
            </w:pPr>
            <w:r>
              <w:rPr>
                <w:sz w:val="20"/>
                <w:szCs w:val="20"/>
              </w:rPr>
              <w:t>18</w:t>
            </w:r>
          </w:p>
        </w:tc>
      </w:tr>
      <w:tr w:rsidR="00D118B7" w14:paraId="42C068B1" w14:textId="77777777" w:rsidTr="00BF134E">
        <w:tc>
          <w:tcPr>
            <w:tcW w:w="3397" w:type="dxa"/>
          </w:tcPr>
          <w:p w14:paraId="756781E1" w14:textId="6AB2843F" w:rsidR="004D076E" w:rsidRDefault="004D076E" w:rsidP="001D6B53">
            <w:pPr>
              <w:spacing w:line="480" w:lineRule="auto"/>
              <w:rPr>
                <w:sz w:val="20"/>
                <w:szCs w:val="20"/>
              </w:rPr>
            </w:pPr>
            <w:r>
              <w:rPr>
                <w:sz w:val="20"/>
                <w:szCs w:val="20"/>
              </w:rPr>
              <w:t>Position specific expression</w:t>
            </w:r>
          </w:p>
        </w:tc>
        <w:tc>
          <w:tcPr>
            <w:tcW w:w="2836" w:type="dxa"/>
          </w:tcPr>
          <w:p w14:paraId="3AD85396" w14:textId="58AEE2EB" w:rsidR="004D076E" w:rsidRDefault="004D076E" w:rsidP="001D6B53">
            <w:pPr>
              <w:spacing w:line="480" w:lineRule="auto"/>
              <w:rPr>
                <w:sz w:val="20"/>
                <w:szCs w:val="20"/>
              </w:rPr>
            </w:pPr>
            <w:r>
              <w:rPr>
                <w:sz w:val="20"/>
                <w:szCs w:val="20"/>
              </w:rPr>
              <w:t>TF sharing</w:t>
            </w:r>
          </w:p>
        </w:tc>
        <w:tc>
          <w:tcPr>
            <w:tcW w:w="2126" w:type="dxa"/>
          </w:tcPr>
          <w:p w14:paraId="1EEE9B16" w14:textId="0C60D00F" w:rsidR="004D076E" w:rsidRDefault="004D076E" w:rsidP="001D6B53">
            <w:pPr>
              <w:spacing w:line="480" w:lineRule="auto"/>
              <w:rPr>
                <w:sz w:val="20"/>
                <w:szCs w:val="20"/>
              </w:rPr>
            </w:pPr>
            <w:r>
              <w:rPr>
                <w:sz w:val="20"/>
                <w:szCs w:val="20"/>
              </w:rPr>
              <w:t>18</w:t>
            </w:r>
          </w:p>
        </w:tc>
      </w:tr>
    </w:tbl>
    <w:p w14:paraId="062B1C93" w14:textId="77777777" w:rsidR="004D076E" w:rsidRDefault="004D076E" w:rsidP="001D6B53">
      <w:pPr>
        <w:spacing w:line="480" w:lineRule="auto"/>
        <w:rPr>
          <w:sz w:val="20"/>
          <w:szCs w:val="20"/>
        </w:rPr>
      </w:pPr>
    </w:p>
    <w:p w14:paraId="4EAA4B6F" w14:textId="77777777" w:rsidR="001D6B53" w:rsidRPr="00530234" w:rsidRDefault="001D6B53" w:rsidP="003608DB">
      <w:pPr>
        <w:pStyle w:val="Heading1"/>
      </w:pPr>
      <w:bookmarkStart w:id="7" w:name="_Toc464151861"/>
      <w:r>
        <w:t>Toy model of activator site addition</w:t>
      </w:r>
      <w:bookmarkEnd w:id="7"/>
      <w:r>
        <w:t xml:space="preserve"> </w:t>
      </w:r>
    </w:p>
    <w:p w14:paraId="0666A268" w14:textId="0D32C659" w:rsidR="00BC1EDD" w:rsidRDefault="001D6B53" w:rsidP="00BC1EDD">
      <w:pPr>
        <w:spacing w:line="480" w:lineRule="auto"/>
      </w:pPr>
      <w:r>
        <w:tab/>
        <w:t>Both steric hindrance and TF sharing may explain, in certain regimes, reduction of expression from adding an additional binding site. To better understand how and when these models that include interactions between binding sites predict expression reduction, we developed a toy thermodynamic mathematical model that describes expression change as a result from binding site addition.</w:t>
      </w:r>
    </w:p>
    <w:p w14:paraId="761CBFE1" w14:textId="2A712D4D" w:rsidR="001D6B53" w:rsidRDefault="001D6B53" w:rsidP="00BC1EDD">
      <w:pPr>
        <w:spacing w:line="480" w:lineRule="auto"/>
        <w:ind w:firstLine="720"/>
      </w:pPr>
      <w:r>
        <w:t xml:space="preserve">We model the expression change from one to two activator binding sites by enumerating all possible binding configurations of the TFs and compute expression from the configurations that have at least one TF bound. Each of the two possible binding sites has its unique contribution to expression (i.e. interaction with the transcriptional machinery). The weight of each configuration is computed from the weight of the TFs (affinity * concentration) (parameter </w:t>
      </w:r>
      <m:oMath>
        <m:r>
          <w:rPr>
            <w:rFonts w:ascii="Cambria Math" w:hAnsi="Cambria Math"/>
          </w:rPr>
          <m:t>Wtf</m:t>
        </m:r>
      </m:oMath>
      <w:r>
        <w:t>). Per configuration expression is the sum of the product of TF weights and site-specific expression. Total promoter expression is then computed from the sum of expression over all configurations. The unbound configuration has weight 1 (arbitrary constant). We then assume (1) expression driven by each site is independent, or (2) steric hindrance: the double bound configuration has weight 0, or (3) TF sharing, in which, for the promoter with two sites</w:t>
      </w:r>
      <w:r w:rsidR="00A943FD">
        <w:t xml:space="preserve"> the effective TF concentration is nuclear TF concentration divided by two</w:t>
      </w:r>
      <w:r>
        <w:t>. Next we compute expression change from site addition by subtracting the expression from two sites from the single site promoter. To determine which parameter regimes enable expression to decrease, we solve this equation and get the boundary condition in which site addition does not change expression. We can then easily find the regimes in which expression increases or decreases, namely when the expression driven by the second site (E2) is higher or lower, respectively, than the boundary condition.</w:t>
      </w:r>
    </w:p>
    <w:p w14:paraId="47FA23C8" w14:textId="77777777" w:rsidR="001D6B53" w:rsidRDefault="001D6B53" w:rsidP="001D6B53">
      <w:pPr>
        <w:spacing w:line="480" w:lineRule="auto"/>
      </w:pPr>
    </w:p>
    <w:p w14:paraId="623B9209" w14:textId="77777777" w:rsidR="001D6B53" w:rsidRDefault="001D6B53" w:rsidP="001D6B53">
      <w:pPr>
        <w:spacing w:line="480" w:lineRule="auto"/>
      </w:pPr>
      <w:r>
        <w:tab/>
        <w:t>Thus, the expression change as a result of addition of a second site, for independent expression is:</w:t>
      </w:r>
    </w:p>
    <w:p w14:paraId="225E5011" w14:textId="77777777" w:rsidR="001D6B53" w:rsidRDefault="001D6B53" w:rsidP="001D6B53">
      <w:pPr>
        <w:spacing w:line="480" w:lineRule="auto"/>
      </w:pPr>
    </w:p>
    <w:p w14:paraId="17326C21" w14:textId="79A6B9A7" w:rsidR="001D6B53" w:rsidRDefault="001D6B53" w:rsidP="001D6B53">
      <w:pPr>
        <w:spacing w:line="480" w:lineRule="auto"/>
        <w:jc w:val="center"/>
      </w:pPr>
      <m:oMath>
        <m:r>
          <w:rPr>
            <w:rFonts w:ascii="Cambria Math" w:hAnsi="Cambria Math"/>
          </w:rPr>
          <m:t>Expression change due to addition of a second site=</m:t>
        </m:r>
        <m:f>
          <m:fPr>
            <m:ctrlPr>
              <w:rPr>
                <w:rFonts w:ascii="Cambria Math" w:hAnsi="Cambria Math"/>
                <w:i/>
              </w:rPr>
            </m:ctrlPr>
          </m:fPr>
          <m:num>
            <m:r>
              <w:rPr>
                <w:rFonts w:ascii="Cambria Math" w:hAnsi="Cambria Math"/>
              </w:rPr>
              <m:t>E2*</m:t>
            </m:r>
            <m:sSub>
              <m:sSubPr>
                <m:ctrlPr>
                  <w:rPr>
                    <w:rFonts w:ascii="Cambria Math" w:hAnsi="Cambria Math"/>
                    <w:i/>
                  </w:rPr>
                </m:ctrlPr>
              </m:sSubPr>
              <m:e>
                <m:r>
                  <w:rPr>
                    <w:rFonts w:ascii="Cambria Math" w:hAnsi="Cambria Math"/>
                  </w:rPr>
                  <m:t>W</m:t>
                </m:r>
              </m:e>
              <m:sub>
                <m:r>
                  <w:rPr>
                    <w:rFonts w:ascii="Cambria Math" w:hAnsi="Cambria Math"/>
                  </w:rPr>
                  <m:t>tf</m:t>
                </m:r>
              </m:sub>
            </m:sSub>
          </m:num>
          <m:den>
            <m:sSub>
              <m:sSubPr>
                <m:ctrlPr>
                  <w:rPr>
                    <w:rFonts w:ascii="Cambria Math" w:hAnsi="Cambria Math"/>
                    <w:i/>
                  </w:rPr>
                </m:ctrlPr>
              </m:sSubPr>
              <m:e>
                <m:r>
                  <w:rPr>
                    <w:rFonts w:ascii="Cambria Math" w:hAnsi="Cambria Math"/>
                  </w:rPr>
                  <m:t>W</m:t>
                </m:r>
              </m:e>
              <m:sub>
                <m:r>
                  <w:rPr>
                    <w:rFonts w:ascii="Cambria Math" w:hAnsi="Cambria Math"/>
                  </w:rPr>
                  <m:t>tf</m:t>
                </m:r>
              </m:sub>
            </m:sSub>
            <m:r>
              <w:rPr>
                <w:rFonts w:ascii="Cambria Math" w:hAnsi="Cambria Math"/>
              </w:rPr>
              <m:t>+1</m:t>
            </m:r>
          </m:den>
        </m:f>
      </m:oMath>
      <w:r>
        <w:tab/>
        <w:t>(</w:t>
      </w:r>
      <w:r w:rsidR="00ED03C7">
        <w:t>6</w:t>
      </w:r>
      <w:r>
        <w:t>)</w:t>
      </w:r>
    </w:p>
    <w:p w14:paraId="046ADA33" w14:textId="77777777" w:rsidR="001D6B53" w:rsidRDefault="001D6B53" w:rsidP="001D6B53">
      <w:pPr>
        <w:spacing w:line="480" w:lineRule="auto"/>
      </w:pPr>
    </w:p>
    <w:p w14:paraId="12419073" w14:textId="3D1CBA3E" w:rsidR="001D6B53" w:rsidRDefault="001D6B53" w:rsidP="001D6B53">
      <w:pPr>
        <w:spacing w:line="480" w:lineRule="auto"/>
      </w:pPr>
      <w:r>
        <w:t>This value is always positive</w:t>
      </w:r>
      <w:r w:rsidR="00D118B7">
        <w:t>. Because we observe decreases in expression upon addition of a second binding site (Figures 3 &amp; 4)</w:t>
      </w:r>
      <w:r>
        <w:t xml:space="preserve">, </w:t>
      </w:r>
      <w:r w:rsidR="00D118B7">
        <w:t xml:space="preserve">this rules </w:t>
      </w:r>
      <w:r>
        <w:t xml:space="preserve">out independence. For steric hindrance,  </w:t>
      </w:r>
    </w:p>
    <w:p w14:paraId="784F4EE9" w14:textId="77777777" w:rsidR="001D6B53" w:rsidRDefault="001D6B53" w:rsidP="001D6B53">
      <w:pPr>
        <w:spacing w:line="480" w:lineRule="auto"/>
      </w:pPr>
    </w:p>
    <w:p w14:paraId="15933742" w14:textId="3DD26217" w:rsidR="001D6B53" w:rsidRDefault="001D6B53" w:rsidP="001D6B53">
      <w:pPr>
        <w:spacing w:line="480" w:lineRule="auto"/>
        <w:jc w:val="center"/>
      </w:pPr>
      <m:oMath>
        <m:r>
          <w:rPr>
            <w:rFonts w:ascii="Cambria Math" w:hAnsi="Cambria Math"/>
          </w:rPr>
          <m:t>Expression change =</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tf</m:t>
                </m:r>
              </m:sub>
            </m:sSub>
            <m:r>
              <w:rPr>
                <w:rFonts w:ascii="Cambria Math" w:hAnsi="Cambria Math"/>
              </w:rPr>
              <m:t>*(E2 - E1*</m:t>
            </m:r>
            <m:sSub>
              <m:sSubPr>
                <m:ctrlPr>
                  <w:rPr>
                    <w:rFonts w:ascii="Cambria Math" w:hAnsi="Cambria Math"/>
                    <w:i/>
                  </w:rPr>
                </m:ctrlPr>
              </m:sSubPr>
              <m:e>
                <m:r>
                  <w:rPr>
                    <w:rFonts w:ascii="Cambria Math" w:hAnsi="Cambria Math"/>
                  </w:rPr>
                  <m:t>W</m:t>
                </m:r>
              </m:e>
              <m:sub>
                <m:r>
                  <w:rPr>
                    <w:rFonts w:ascii="Cambria Math" w:hAnsi="Cambria Math"/>
                  </w:rPr>
                  <m:t>tf</m:t>
                </m:r>
              </m:sub>
            </m:sSub>
            <m:r>
              <w:rPr>
                <w:rFonts w:ascii="Cambria Math" w:hAnsi="Cambria Math"/>
              </w:rPr>
              <m:t>+ E2*</m:t>
            </m:r>
            <m:sSub>
              <m:sSubPr>
                <m:ctrlPr>
                  <w:rPr>
                    <w:rFonts w:ascii="Cambria Math" w:hAnsi="Cambria Math"/>
                    <w:i/>
                  </w:rPr>
                </m:ctrlPr>
              </m:sSubPr>
              <m:e>
                <m:r>
                  <w:rPr>
                    <w:rFonts w:ascii="Cambria Math" w:hAnsi="Cambria Math"/>
                  </w:rPr>
                  <m:t>W</m:t>
                </m:r>
              </m:e>
              <m:sub>
                <m:r>
                  <w:rPr>
                    <w:rFonts w:ascii="Cambria Math" w:hAnsi="Cambria Math"/>
                  </w:rPr>
                  <m:t>tf</m:t>
                </m:r>
              </m:sub>
            </m:sSub>
            <m:r>
              <w:rPr>
                <w:rFonts w:ascii="Cambria Math" w:hAnsi="Cambria Math"/>
              </w:rPr>
              <m:t xml:space="preserve">) </m:t>
            </m:r>
          </m:num>
          <m:den>
            <m:r>
              <w:rPr>
                <w:rFonts w:ascii="Cambria Math" w:hAnsi="Cambria Math"/>
              </w:rPr>
              <m:t>(2*</m:t>
            </m:r>
            <m:sSub>
              <m:sSubPr>
                <m:ctrlPr>
                  <w:rPr>
                    <w:rFonts w:ascii="Cambria Math" w:hAnsi="Cambria Math"/>
                    <w:i/>
                  </w:rPr>
                </m:ctrlPr>
              </m:sSubPr>
              <m:e>
                <m:r>
                  <w:rPr>
                    <w:rFonts w:ascii="Cambria Math" w:hAnsi="Cambria Math"/>
                  </w:rPr>
                  <m:t>W</m:t>
                </m:r>
              </m:e>
              <m:sub>
                <m:r>
                  <w:rPr>
                    <w:rFonts w:ascii="Cambria Math" w:hAnsi="Cambria Math"/>
                  </w:rPr>
                  <m:t>tf</m:t>
                </m:r>
              </m:sub>
            </m:sSub>
            <m:r>
              <w:rPr>
                <w:rFonts w:ascii="Cambria Math" w:hAnsi="Cambria Math"/>
              </w:rPr>
              <m:t>+ 1)*(</m:t>
            </m:r>
            <m:sSub>
              <m:sSubPr>
                <m:ctrlPr>
                  <w:rPr>
                    <w:rFonts w:ascii="Cambria Math" w:hAnsi="Cambria Math"/>
                    <w:i/>
                  </w:rPr>
                </m:ctrlPr>
              </m:sSubPr>
              <m:e>
                <m:r>
                  <w:rPr>
                    <w:rFonts w:ascii="Cambria Math" w:hAnsi="Cambria Math"/>
                  </w:rPr>
                  <m:t>W</m:t>
                </m:r>
              </m:e>
              <m:sub>
                <m:r>
                  <w:rPr>
                    <w:rFonts w:ascii="Cambria Math" w:hAnsi="Cambria Math"/>
                  </w:rPr>
                  <m:t>tf</m:t>
                </m:r>
              </m:sub>
            </m:sSub>
            <m:r>
              <w:rPr>
                <w:rFonts w:ascii="Cambria Math" w:hAnsi="Cambria Math"/>
              </w:rPr>
              <m:t xml:space="preserve">+ 1) </m:t>
            </m:r>
          </m:den>
        </m:f>
      </m:oMath>
      <w:r>
        <w:tab/>
        <w:t>(</w:t>
      </w:r>
      <w:r w:rsidR="00ED03C7">
        <w:t>7</w:t>
      </w:r>
      <w:r>
        <w:t>)</w:t>
      </w:r>
    </w:p>
    <w:p w14:paraId="4BBBA722" w14:textId="77777777" w:rsidR="001D6B53" w:rsidRDefault="001D6B53" w:rsidP="001D6B53">
      <w:pPr>
        <w:spacing w:line="480" w:lineRule="auto"/>
      </w:pPr>
    </w:p>
    <w:p w14:paraId="79079A1E" w14:textId="0A0D91D8" w:rsidR="001D6B53" w:rsidRDefault="001D6B53" w:rsidP="001D6B53">
      <w:pPr>
        <w:spacing w:line="480" w:lineRule="auto"/>
        <w:ind w:firstLine="720"/>
      </w:pPr>
      <w:r>
        <w:t xml:space="preserve">Solving gives us the boundary condition </w:t>
      </w:r>
      <m:oMath>
        <m:r>
          <w:rPr>
            <w:rFonts w:ascii="Cambria Math" w:hAnsi="Cambria Math"/>
          </w:rPr>
          <m:t>E2=</m:t>
        </m:r>
        <m:f>
          <m:fPr>
            <m:ctrlPr>
              <w:rPr>
                <w:rFonts w:ascii="Cambria Math" w:hAnsi="Cambria Math"/>
                <w:i/>
              </w:rPr>
            </m:ctrlPr>
          </m:fPr>
          <m:num>
            <m:r>
              <w:rPr>
                <w:rFonts w:ascii="Cambria Math" w:hAnsi="Cambria Math"/>
              </w:rPr>
              <m:t>E1*</m:t>
            </m:r>
            <m:sSub>
              <m:sSubPr>
                <m:ctrlPr>
                  <w:rPr>
                    <w:rFonts w:ascii="Cambria Math" w:hAnsi="Cambria Math"/>
                    <w:i/>
                  </w:rPr>
                </m:ctrlPr>
              </m:sSubPr>
              <m:e>
                <m:r>
                  <w:rPr>
                    <w:rFonts w:ascii="Cambria Math" w:hAnsi="Cambria Math"/>
                  </w:rPr>
                  <m:t>W</m:t>
                </m:r>
              </m:e>
              <m:sub>
                <m:r>
                  <w:rPr>
                    <w:rFonts w:ascii="Cambria Math" w:hAnsi="Cambria Math"/>
                  </w:rPr>
                  <m:t>tf</m:t>
                </m:r>
              </m:sub>
            </m:sSub>
          </m:num>
          <m:den>
            <m:sSub>
              <m:sSubPr>
                <m:ctrlPr>
                  <w:rPr>
                    <w:rFonts w:ascii="Cambria Math" w:hAnsi="Cambria Math"/>
                    <w:i/>
                  </w:rPr>
                </m:ctrlPr>
              </m:sSubPr>
              <m:e>
                <m:r>
                  <w:rPr>
                    <w:rFonts w:ascii="Cambria Math" w:hAnsi="Cambria Math"/>
                  </w:rPr>
                  <m:t>W</m:t>
                </m:r>
              </m:e>
              <m:sub>
                <m:r>
                  <w:rPr>
                    <w:rFonts w:ascii="Cambria Math" w:hAnsi="Cambria Math"/>
                  </w:rPr>
                  <m:t>tf</m:t>
                </m:r>
              </m:sub>
            </m:sSub>
            <m:r>
              <w:rPr>
                <w:rFonts w:ascii="Cambria Math" w:hAnsi="Cambria Math"/>
              </w:rPr>
              <m:t>+1</m:t>
            </m:r>
          </m:den>
        </m:f>
      </m:oMath>
      <w:r>
        <w:t xml:space="preserve"> for which expression does not change. At low [TF] (low </w:t>
      </w:r>
      <m:oMath>
        <m:sSub>
          <m:sSubPr>
            <m:ctrlPr>
              <w:rPr>
                <w:rFonts w:ascii="Cambria Math" w:hAnsi="Cambria Math"/>
                <w:i/>
              </w:rPr>
            </m:ctrlPr>
          </m:sSubPr>
          <m:e>
            <m:r>
              <w:rPr>
                <w:rFonts w:ascii="Cambria Math" w:hAnsi="Cambria Math"/>
              </w:rPr>
              <m:t>W</m:t>
            </m:r>
          </m:e>
          <m:sub>
            <m:r>
              <w:rPr>
                <w:rFonts w:ascii="Cambria Math" w:hAnsi="Cambria Math"/>
              </w:rPr>
              <m:t>tf</m:t>
            </m:r>
          </m:sub>
        </m:sSub>
      </m:oMath>
      <w:r>
        <w:t xml:space="preserve">) this limit is low, thus at low [TF] we can only reduce expression when E2 &lt;&lt; E1. This limit goes to E2 = E1 when [TF] goes to infinity, thus at high [TF] it becomes easier to reduce expression, i.e. only a small difference between E1 and E2 is necessary. So, even at high [TF] reduction will occur when the added site drives lower expression. </w:t>
      </w:r>
      <w:r w:rsidRPr="00530234">
        <w:t>This is not what we observe</w:t>
      </w:r>
      <w:r>
        <w:t>. Experimentally, the frequency of r</w:t>
      </w:r>
      <w:r w:rsidRPr="00530234">
        <w:t xml:space="preserve">eduction </w:t>
      </w:r>
      <w:r>
        <w:t>decreases</w:t>
      </w:r>
      <w:r w:rsidRPr="00530234">
        <w:t xml:space="preserve"> at high [TF], steric </w:t>
      </w:r>
      <w:r>
        <w:t xml:space="preserve">hindrance predicts the opposite, ruling out steric hindrance. </w:t>
      </w:r>
    </w:p>
    <w:p w14:paraId="33B057C7" w14:textId="77777777" w:rsidR="001D6B53" w:rsidRDefault="001D6B53" w:rsidP="001D6B53">
      <w:pPr>
        <w:spacing w:line="480" w:lineRule="auto"/>
      </w:pPr>
    </w:p>
    <w:p w14:paraId="0F242FE8" w14:textId="77777777" w:rsidR="001D6B53" w:rsidRDefault="001D6B53" w:rsidP="001D6B53">
      <w:pPr>
        <w:spacing w:line="480" w:lineRule="auto"/>
        <w:ind w:firstLine="720"/>
      </w:pPr>
      <w:r>
        <w:t>Finally for TF sharing we get</w:t>
      </w:r>
    </w:p>
    <w:p w14:paraId="7A4E9D1C" w14:textId="77777777" w:rsidR="001D6B53" w:rsidRDefault="001D6B53" w:rsidP="001D6B53">
      <w:pPr>
        <w:spacing w:line="480" w:lineRule="auto"/>
        <w:ind w:firstLine="720"/>
      </w:pPr>
    </w:p>
    <w:p w14:paraId="34EE4677" w14:textId="466BC098" w:rsidR="001D6B53" w:rsidRDefault="001D6B53" w:rsidP="001D6B53">
      <w:pPr>
        <w:spacing w:line="480" w:lineRule="auto"/>
        <w:ind w:firstLine="720"/>
        <w:jc w:val="center"/>
      </w:pPr>
      <m:oMath>
        <m:r>
          <w:rPr>
            <w:rFonts w:ascii="Cambria Math" w:hAnsi="Cambria Math"/>
          </w:rPr>
          <m:t>Expression change =</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tf</m:t>
                </m:r>
              </m:sub>
            </m:sSub>
            <m:r>
              <w:rPr>
                <w:rFonts w:ascii="Cambria Math" w:hAnsi="Cambria Math"/>
              </w:rPr>
              <m:t>*(E2 - E1 + E2*</m:t>
            </m:r>
            <m:sSub>
              <m:sSubPr>
                <m:ctrlPr>
                  <w:rPr>
                    <w:rFonts w:ascii="Cambria Math" w:hAnsi="Cambria Math"/>
                    <w:i/>
                  </w:rPr>
                </m:ctrlPr>
              </m:sSubPr>
              <m:e>
                <m:r>
                  <w:rPr>
                    <w:rFonts w:ascii="Cambria Math" w:hAnsi="Cambria Math"/>
                  </w:rPr>
                  <m:t>W</m:t>
                </m:r>
              </m:e>
              <m:sub>
                <m:r>
                  <w:rPr>
                    <w:rFonts w:ascii="Cambria Math" w:hAnsi="Cambria Math"/>
                  </w:rPr>
                  <m:t>tf</m:t>
                </m:r>
              </m:sub>
            </m:sSub>
            <m:r>
              <w:rPr>
                <w:rFonts w:ascii="Cambria Math" w:hAnsi="Cambria Math"/>
              </w:rPr>
              <m:t xml:space="preserve">) </m:t>
            </m:r>
          </m:num>
          <m:den>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tf</m:t>
                </m:r>
              </m:sub>
            </m:sSub>
            <m:r>
              <w:rPr>
                <w:rFonts w:ascii="Cambria Math" w:hAnsi="Cambria Math"/>
              </w:rPr>
              <m:t xml:space="preserve"> + 1)*(</m:t>
            </m:r>
            <m:sSub>
              <m:sSubPr>
                <m:ctrlPr>
                  <w:rPr>
                    <w:rFonts w:ascii="Cambria Math" w:hAnsi="Cambria Math"/>
                    <w:i/>
                  </w:rPr>
                </m:ctrlPr>
              </m:sSubPr>
              <m:e>
                <m:r>
                  <w:rPr>
                    <w:rFonts w:ascii="Cambria Math" w:hAnsi="Cambria Math"/>
                  </w:rPr>
                  <m:t>W</m:t>
                </m:r>
              </m:e>
              <m:sub>
                <m:r>
                  <w:rPr>
                    <w:rFonts w:ascii="Cambria Math" w:hAnsi="Cambria Math"/>
                  </w:rPr>
                  <m:t>tf</m:t>
                </m:r>
              </m:sub>
            </m:sSub>
            <m:r>
              <w:rPr>
                <w:rFonts w:ascii="Cambria Math" w:hAnsi="Cambria Math"/>
              </w:rPr>
              <m:t xml:space="preserve"> + 2) </m:t>
            </m:r>
          </m:den>
        </m:f>
      </m:oMath>
      <w:r>
        <w:tab/>
        <w:t>(</w:t>
      </w:r>
      <w:r w:rsidR="00ED03C7">
        <w:t>8</w:t>
      </w:r>
      <w:r>
        <w:t>)</w:t>
      </w:r>
    </w:p>
    <w:p w14:paraId="3412107C" w14:textId="77777777" w:rsidR="001D6B53" w:rsidRDefault="001D6B53" w:rsidP="001D6B53">
      <w:pPr>
        <w:spacing w:line="480" w:lineRule="auto"/>
        <w:ind w:firstLine="720"/>
      </w:pPr>
    </w:p>
    <w:p w14:paraId="340F22F0" w14:textId="5A2BD801" w:rsidR="001D6B53" w:rsidRPr="00180217" w:rsidRDefault="001D6B53" w:rsidP="001D6B53">
      <w:pPr>
        <w:spacing w:line="480" w:lineRule="auto"/>
        <w:ind w:firstLine="720"/>
      </w:pPr>
      <w:r>
        <w:t xml:space="preserve">Solving gives us </w:t>
      </w:r>
      <m:oMath>
        <m:r>
          <w:rPr>
            <w:rFonts w:ascii="Cambria Math" w:hAnsi="Cambria Math"/>
          </w:rPr>
          <m:t>E2=</m:t>
        </m:r>
        <m:f>
          <m:fPr>
            <m:ctrlPr>
              <w:rPr>
                <w:rFonts w:ascii="Cambria Math" w:hAnsi="Cambria Math"/>
                <w:i/>
              </w:rPr>
            </m:ctrlPr>
          </m:fPr>
          <m:num>
            <m:r>
              <w:rPr>
                <w:rFonts w:ascii="Cambria Math" w:hAnsi="Cambria Math"/>
              </w:rPr>
              <m:t>E1</m:t>
            </m:r>
          </m:num>
          <m:den>
            <m:sSub>
              <m:sSubPr>
                <m:ctrlPr>
                  <w:rPr>
                    <w:rFonts w:ascii="Cambria Math" w:hAnsi="Cambria Math"/>
                    <w:i/>
                  </w:rPr>
                </m:ctrlPr>
              </m:sSubPr>
              <m:e>
                <m:r>
                  <w:rPr>
                    <w:rFonts w:ascii="Cambria Math" w:hAnsi="Cambria Math"/>
                  </w:rPr>
                  <m:t>W</m:t>
                </m:r>
              </m:e>
              <m:sub>
                <m:r>
                  <w:rPr>
                    <w:rFonts w:ascii="Cambria Math" w:hAnsi="Cambria Math"/>
                  </w:rPr>
                  <m:t>tf</m:t>
                </m:r>
              </m:sub>
            </m:sSub>
            <m:r>
              <w:rPr>
                <w:rFonts w:ascii="Cambria Math" w:hAnsi="Cambria Math"/>
              </w:rPr>
              <m:t>+1</m:t>
            </m:r>
          </m:den>
        </m:f>
      </m:oMath>
      <w:r>
        <w:t xml:space="preserve"> for which expression does not change. This is the upper limit of E2 for expression reduction, thus when E2 is below this limit we get expression reduction. At low [TF] (low </w:t>
      </w:r>
      <m:oMath>
        <m:sSub>
          <m:sSubPr>
            <m:ctrlPr>
              <w:rPr>
                <w:rFonts w:ascii="Cambria Math" w:hAnsi="Cambria Math"/>
                <w:i/>
              </w:rPr>
            </m:ctrlPr>
          </m:sSubPr>
          <m:e>
            <m:r>
              <w:rPr>
                <w:rFonts w:ascii="Cambria Math" w:hAnsi="Cambria Math"/>
              </w:rPr>
              <m:t>W</m:t>
            </m:r>
          </m:e>
          <m:sub>
            <m:r>
              <w:rPr>
                <w:rFonts w:ascii="Cambria Math" w:hAnsi="Cambria Math"/>
              </w:rPr>
              <m:t>tf</m:t>
            </m:r>
          </m:sub>
        </m:sSub>
      </m:oMath>
      <w:r>
        <w:t xml:space="preserve">) this limit is high, thus </w:t>
      </w:r>
      <w:r w:rsidRPr="00530234">
        <w:t>at low [TF] it’s easy to reduce expression</w:t>
      </w:r>
      <w:r>
        <w:t xml:space="preserve">. This limit goes to E2 = 0 when [TF] goes to infinity, thus </w:t>
      </w:r>
      <w:r w:rsidRPr="00530234">
        <w:t>at high [TF] there is no expression reduction</w:t>
      </w:r>
      <w:r>
        <w:t>. This is the behavior that we observe, suggesting that TF sharing is the mechanism behind the expression reduction as a result of activator site addition.</w:t>
      </w:r>
    </w:p>
    <w:p w14:paraId="43BC2C60" w14:textId="77777777" w:rsidR="001D6B53" w:rsidRDefault="001D6B53" w:rsidP="001D6B53">
      <w:pPr>
        <w:spacing w:line="480" w:lineRule="auto"/>
      </w:pPr>
    </w:p>
    <w:p w14:paraId="24FF3AE4" w14:textId="77777777" w:rsidR="001D6B53" w:rsidRDefault="001D6B53" w:rsidP="001D6B53">
      <w:pPr>
        <w:spacing w:line="480" w:lineRule="auto"/>
      </w:pPr>
      <w:r>
        <w:tab/>
        <w:t>Taken together, we find that while both steric hindrance and TF sharing have regimes in which site addition decreases expression, only TF sharing shows a decrease when [TF] is low and less or no decrease when [TF] is high. In contrast, the steric hindrance model gives the opposite behavior and shows an increase in expression reduction as the [TF] goes up. Thus, a theoretic investigation of the effect of activator site addition on expression shows that TF sharing and not steric hindrance is, at least qualitatively, able to explain the expression reduction that we observe mostly at high [AA].</w:t>
      </w:r>
    </w:p>
    <w:p w14:paraId="6E82F266" w14:textId="77777777" w:rsidR="001D6B53" w:rsidRPr="00CB36E4" w:rsidRDefault="001D6B53" w:rsidP="001D6B53">
      <w:pPr>
        <w:spacing w:line="480" w:lineRule="auto"/>
      </w:pPr>
    </w:p>
    <w:p w14:paraId="5F21628A" w14:textId="30F390BB" w:rsidR="001D6B53" w:rsidRDefault="001D6B53" w:rsidP="00FE65C1">
      <w:pPr>
        <w:spacing w:line="480" w:lineRule="auto"/>
        <w:ind w:firstLine="720"/>
        <w:rPr>
          <w:lang w:eastAsia="en-US"/>
        </w:rPr>
      </w:pPr>
      <w:r w:rsidRPr="00986324">
        <w:rPr>
          <w:bCs/>
          <w:lang w:eastAsia="en-US"/>
        </w:rPr>
        <w:t>In order to investigate why adding a binding site can reduce expression we performed the following analysis. We measure the expression driven by the promoter with no Gcn4 binding sites (O), the two promoters each with a single Gcn4 binding site ( promoter A, promoter B ), and the promoter with both binding sites ( promoter AB ). We observe that adding each binding site separately results in an increase in expression compared to the no binding site promoter (A&gt;O and B&gt;O), suggesting that these binding sites, at least in isolation, do not recruit transcriptional repressors. Importantly, these two binding sites in isolation drive different expression levels, with A driving higher expression than B. However, we observe that the two Gcn4 binding sites together often results in lower expression than the highest of the single promoters (AB &lt; max(A,B) , and A&gt;B)). The 'sharing' model suggests that the B (lower expression) binding site steals TF from A (the higher expression binding site), and therefore expression with AB is less than that from A (but still greater than expression from B).</w:t>
      </w:r>
      <w:r w:rsidRPr="00986324">
        <w:rPr>
          <w:lang w:eastAsia="en-US"/>
        </w:rPr>
        <w:t xml:space="preserve"> </w:t>
      </w:r>
      <w:r w:rsidRPr="00986324">
        <w:rPr>
          <w:rFonts w:eastAsia="Times New Roman"/>
          <w:bCs/>
          <w:lang w:eastAsia="en-US"/>
        </w:rPr>
        <w:t>These results cannot be explained by additive repression.</w:t>
      </w:r>
    </w:p>
    <w:p w14:paraId="45E5B774" w14:textId="77777777" w:rsidR="00FE65C1" w:rsidRDefault="00FE65C1" w:rsidP="00FE65C1">
      <w:pPr>
        <w:spacing w:line="480" w:lineRule="auto"/>
        <w:ind w:firstLine="720"/>
        <w:rPr>
          <w:lang w:eastAsia="en-US"/>
        </w:rPr>
      </w:pPr>
    </w:p>
    <w:p w14:paraId="6102D648" w14:textId="7A43D7D5" w:rsidR="00FE65C1" w:rsidRPr="00FE65C1" w:rsidRDefault="00FE65C1" w:rsidP="00FE65C1">
      <w:pPr>
        <w:spacing w:line="480" w:lineRule="auto"/>
        <w:ind w:firstLine="720"/>
        <w:rPr>
          <w:lang w:eastAsia="en-US"/>
        </w:rPr>
      </w:pPr>
      <w:r>
        <w:rPr>
          <w:lang w:eastAsia="en-US"/>
        </w:rPr>
        <w:t>To restate the conclusions of the TF sharing model, s</w:t>
      </w:r>
      <w:r w:rsidRPr="00FE65C1">
        <w:rPr>
          <w:lang w:eastAsia="en-US"/>
        </w:rPr>
        <w:t>uppose you have two sites</w:t>
      </w:r>
      <w:r>
        <w:rPr>
          <w:lang w:eastAsia="en-US"/>
        </w:rPr>
        <w:t>,</w:t>
      </w:r>
      <w:r w:rsidRPr="00FE65C1">
        <w:rPr>
          <w:lang w:eastAsia="en-US"/>
        </w:rPr>
        <w:t xml:space="preserve"> A and B, </w:t>
      </w:r>
      <w:r>
        <w:rPr>
          <w:lang w:eastAsia="en-US"/>
        </w:rPr>
        <w:t xml:space="preserve">in </w:t>
      </w:r>
      <w:r w:rsidRPr="00FE65C1">
        <w:rPr>
          <w:lang w:eastAsia="en-US"/>
        </w:rPr>
        <w:t xml:space="preserve">which A </w:t>
      </w:r>
      <w:r>
        <w:rPr>
          <w:lang w:eastAsia="en-US"/>
        </w:rPr>
        <w:t>is</w:t>
      </w:r>
      <w:r w:rsidRPr="00FE65C1">
        <w:rPr>
          <w:lang w:eastAsia="en-US"/>
        </w:rPr>
        <w:t xml:space="preserve"> a stronger site (having a larger </w:t>
      </w:r>
      <w:r>
        <w:rPr>
          <w:lang w:eastAsia="en-US"/>
        </w:rPr>
        <w:t xml:space="preserve">transcriptional </w:t>
      </w:r>
      <w:r w:rsidRPr="00FE65C1">
        <w:rPr>
          <w:lang w:eastAsia="en-US"/>
        </w:rPr>
        <w:t xml:space="preserve">activation activity). </w:t>
      </w:r>
      <w:r>
        <w:rPr>
          <w:lang w:eastAsia="en-US"/>
        </w:rPr>
        <w:t>Then</w:t>
      </w:r>
      <w:r w:rsidRPr="00FE65C1">
        <w:rPr>
          <w:lang w:eastAsia="en-US"/>
        </w:rPr>
        <w:t xml:space="preserve"> under low [TF]</w:t>
      </w:r>
      <w:r>
        <w:rPr>
          <w:lang w:eastAsia="en-US"/>
        </w:rPr>
        <w:t xml:space="preserve"> (in which molecules of TF are limiting for gene expression),</w:t>
      </w:r>
      <w:r w:rsidRPr="00FE65C1">
        <w:rPr>
          <w:lang w:eastAsia="en-US"/>
        </w:rPr>
        <w:t xml:space="preserve"> adding the new site B will reduce expression. But if you do the reverse, start with B and add A, expression goes up. So the result, consistent with </w:t>
      </w:r>
      <w:r>
        <w:rPr>
          <w:lang w:eastAsia="en-US"/>
        </w:rPr>
        <w:t>the</w:t>
      </w:r>
      <w:r w:rsidRPr="00FE65C1">
        <w:rPr>
          <w:lang w:eastAsia="en-US"/>
        </w:rPr>
        <w:t xml:space="preserve"> sharing model, is that </w:t>
      </w:r>
      <w:r>
        <w:rPr>
          <w:lang w:eastAsia="en-US"/>
        </w:rPr>
        <w:t xml:space="preserve">at low [TF] </w:t>
      </w:r>
      <w:r w:rsidRPr="00FE65C1">
        <w:rPr>
          <w:lang w:eastAsia="en-US"/>
        </w:rPr>
        <w:t>with two sites</w:t>
      </w:r>
      <w:r>
        <w:rPr>
          <w:lang w:eastAsia="en-US"/>
        </w:rPr>
        <w:t>,</w:t>
      </w:r>
      <w:r w:rsidRPr="00FE65C1">
        <w:rPr>
          <w:lang w:eastAsia="en-US"/>
        </w:rPr>
        <w:t xml:space="preserve"> the expression tends to be intermediate between the individual sites.</w:t>
      </w:r>
    </w:p>
    <w:p w14:paraId="1ECE427E" w14:textId="77777777" w:rsidR="001D6B53" w:rsidRDefault="001D6B53" w:rsidP="001D6B53">
      <w:pPr>
        <w:spacing w:line="480" w:lineRule="auto"/>
        <w:jc w:val="left"/>
        <w:rPr>
          <w:b/>
          <w:color w:val="FF0000"/>
          <w:sz w:val="28"/>
          <w:szCs w:val="28"/>
        </w:rPr>
      </w:pPr>
    </w:p>
    <w:p w14:paraId="09389B6F" w14:textId="3DF266FE" w:rsidR="001365B5" w:rsidRPr="001365B5" w:rsidRDefault="001D6B53" w:rsidP="001365B5">
      <w:pPr>
        <w:spacing w:line="480" w:lineRule="auto"/>
        <w:jc w:val="left"/>
        <w:rPr>
          <w:b/>
          <w:color w:val="FF0000"/>
          <w:sz w:val="28"/>
          <w:szCs w:val="28"/>
        </w:rPr>
      </w:pPr>
      <w:r w:rsidRPr="009E6FCE">
        <w:rPr>
          <w:b/>
          <w:color w:val="FF0000"/>
          <w:sz w:val="28"/>
          <w:szCs w:val="28"/>
        </w:rPr>
        <w:t xml:space="preserve">Supplementary </w:t>
      </w:r>
      <w:r>
        <w:rPr>
          <w:b/>
          <w:color w:val="FF0000"/>
          <w:sz w:val="28"/>
          <w:szCs w:val="28"/>
        </w:rPr>
        <w:t>data</w:t>
      </w:r>
    </w:p>
    <w:p w14:paraId="06965822" w14:textId="566CD412" w:rsidR="001D6B53" w:rsidRPr="00C529A1" w:rsidRDefault="00523D9A" w:rsidP="001D6B53">
      <w:pPr>
        <w:pStyle w:val="Normal1"/>
        <w:spacing w:line="480" w:lineRule="auto"/>
        <w:rPr>
          <w:b/>
          <w:color w:val="auto"/>
        </w:rPr>
      </w:pPr>
      <w:r>
        <w:rPr>
          <w:b/>
          <w:color w:val="auto"/>
        </w:rPr>
        <w:t>Supplemental data 16 (</w:t>
      </w:r>
      <w:r w:rsidR="001D6B53" w:rsidRPr="00C529A1">
        <w:rPr>
          <w:b/>
          <w:color w:val="auto"/>
        </w:rPr>
        <w:t>expression_all_constructs.tab</w:t>
      </w:r>
      <w:r>
        <w:rPr>
          <w:b/>
          <w:color w:val="auto"/>
        </w:rPr>
        <w:t>)</w:t>
      </w:r>
    </w:p>
    <w:p w14:paraId="50BFB1EB" w14:textId="77777777" w:rsidR="001D6B53" w:rsidRPr="00C529A1" w:rsidRDefault="001D6B53" w:rsidP="001D6B53">
      <w:pPr>
        <w:pStyle w:val="Normal1"/>
        <w:spacing w:line="480" w:lineRule="auto"/>
        <w:rPr>
          <w:color w:val="auto"/>
        </w:rPr>
      </w:pPr>
      <w:r w:rsidRPr="00C529A1">
        <w:rPr>
          <w:color w:val="auto"/>
        </w:rPr>
        <w:tab/>
      </w:r>
      <w:r>
        <w:rPr>
          <w:color w:val="auto"/>
        </w:rPr>
        <w:t>M</w:t>
      </w:r>
      <w:r w:rsidRPr="00C529A1">
        <w:rPr>
          <w:color w:val="auto"/>
        </w:rPr>
        <w:t>easured expression values of all constructs measured in the 6 conditions</w:t>
      </w:r>
    </w:p>
    <w:p w14:paraId="65196C98" w14:textId="1FD0A9F8" w:rsidR="001D6B53" w:rsidRPr="00C529A1" w:rsidRDefault="00523D9A" w:rsidP="001D6B53">
      <w:pPr>
        <w:pStyle w:val="Normal1"/>
        <w:spacing w:line="480" w:lineRule="auto"/>
        <w:rPr>
          <w:b/>
          <w:color w:val="auto"/>
        </w:rPr>
      </w:pPr>
      <w:r>
        <w:rPr>
          <w:b/>
          <w:color w:val="auto"/>
        </w:rPr>
        <w:t>Supplemental data 17 (</w:t>
      </w:r>
      <w:r w:rsidR="001D6B53" w:rsidRPr="00C529A1">
        <w:rPr>
          <w:b/>
          <w:color w:val="auto"/>
        </w:rPr>
        <w:t>annotation_all_constructs.tab</w:t>
      </w:r>
      <w:r>
        <w:rPr>
          <w:b/>
          <w:color w:val="auto"/>
        </w:rPr>
        <w:t>)</w:t>
      </w:r>
    </w:p>
    <w:p w14:paraId="1B67F676" w14:textId="77777777" w:rsidR="001D6B53" w:rsidRPr="00C529A1" w:rsidRDefault="001D6B53" w:rsidP="001D6B53">
      <w:pPr>
        <w:pStyle w:val="Normal1"/>
        <w:spacing w:line="480" w:lineRule="auto"/>
        <w:rPr>
          <w:color w:val="auto"/>
        </w:rPr>
      </w:pPr>
      <w:r w:rsidRPr="00C529A1">
        <w:rPr>
          <w:color w:val="auto"/>
        </w:rPr>
        <w:tab/>
      </w:r>
      <w:r>
        <w:rPr>
          <w:color w:val="auto"/>
        </w:rPr>
        <w:t>S</w:t>
      </w:r>
      <w:r w:rsidRPr="00C529A1">
        <w:rPr>
          <w:color w:val="auto"/>
        </w:rPr>
        <w:t>equence annotations for all promoters in the library</w:t>
      </w:r>
    </w:p>
    <w:p w14:paraId="7E66CE47" w14:textId="298FE756" w:rsidR="001D6B53" w:rsidRPr="00C529A1" w:rsidRDefault="00523D9A" w:rsidP="001D6B53">
      <w:pPr>
        <w:pStyle w:val="Normal1"/>
        <w:spacing w:line="480" w:lineRule="auto"/>
        <w:rPr>
          <w:b/>
          <w:color w:val="auto"/>
        </w:rPr>
      </w:pPr>
      <w:r>
        <w:rPr>
          <w:b/>
          <w:color w:val="auto"/>
        </w:rPr>
        <w:t>Supplemental data 18-23 (constructs_expression.tab)</w:t>
      </w:r>
    </w:p>
    <w:p w14:paraId="49046996" w14:textId="7C722834" w:rsidR="001D6B53" w:rsidRPr="00C529A1" w:rsidRDefault="001D6B53" w:rsidP="001D6B53">
      <w:pPr>
        <w:pStyle w:val="Normal1"/>
        <w:spacing w:line="480" w:lineRule="auto"/>
        <w:rPr>
          <w:color w:val="auto"/>
        </w:rPr>
      </w:pPr>
      <w:r w:rsidRPr="00C529A1">
        <w:rPr>
          <w:color w:val="auto"/>
        </w:rPr>
        <w:tab/>
        <w:t>Predict</w:t>
      </w:r>
      <w:r>
        <w:rPr>
          <w:color w:val="auto"/>
        </w:rPr>
        <w:t>ed expression values for</w:t>
      </w:r>
      <w:r w:rsidR="005E7EB4">
        <w:rPr>
          <w:color w:val="auto"/>
        </w:rPr>
        <w:t xml:space="preserve"> the different </w:t>
      </w:r>
      <w:r>
        <w:rPr>
          <w:color w:val="auto"/>
        </w:rPr>
        <w:t>model</w:t>
      </w:r>
      <w:r w:rsidR="005E7EB4">
        <w:rPr>
          <w:color w:val="auto"/>
        </w:rPr>
        <w:t>s:</w:t>
      </w:r>
      <w:r>
        <w:rPr>
          <w:color w:val="auto"/>
        </w:rPr>
        <w:t xml:space="preserve"> </w:t>
      </w:r>
      <w:r w:rsidRPr="00C529A1">
        <w:rPr>
          <w:color w:val="auto"/>
        </w:rPr>
        <w:t>null (</w:t>
      </w:r>
      <w:bookmarkStart w:id="8" w:name="_GoBack"/>
      <w:bookmarkEnd w:id="8"/>
      <w:r w:rsidRPr="00C529A1">
        <w:rPr>
          <w:color w:val="auto"/>
        </w:rPr>
        <w:t>basic model), PSE (position specific expression), SH (steric hindrance), S (TF sharing), or a combination of these.</w:t>
      </w:r>
    </w:p>
    <w:p w14:paraId="3907BEDF" w14:textId="58CC92A7" w:rsidR="00523D9A" w:rsidRDefault="00523D9A" w:rsidP="007016E9">
      <w:pPr>
        <w:pStyle w:val="Normal1"/>
        <w:spacing w:line="480" w:lineRule="auto"/>
        <w:rPr>
          <w:b/>
          <w:color w:val="auto"/>
        </w:rPr>
      </w:pPr>
      <w:r>
        <w:rPr>
          <w:b/>
          <w:color w:val="auto"/>
        </w:rPr>
        <w:t xml:space="preserve">Supplemental data </w:t>
      </w:r>
      <w:r>
        <w:rPr>
          <w:b/>
          <w:color w:val="auto"/>
        </w:rPr>
        <w:t>24</w:t>
      </w:r>
      <w:r>
        <w:rPr>
          <w:b/>
          <w:color w:val="auto"/>
        </w:rPr>
        <w:t>-</w:t>
      </w:r>
      <w:r>
        <w:rPr>
          <w:b/>
          <w:color w:val="auto"/>
        </w:rPr>
        <w:t>29</w:t>
      </w:r>
      <w:r>
        <w:rPr>
          <w:b/>
          <w:color w:val="auto"/>
        </w:rPr>
        <w:t xml:space="preserve"> (</w:t>
      </w:r>
      <w:r>
        <w:rPr>
          <w:b/>
          <w:color w:val="auto"/>
        </w:rPr>
        <w:t>params</w:t>
      </w:r>
      <w:r>
        <w:rPr>
          <w:b/>
          <w:color w:val="auto"/>
        </w:rPr>
        <w:t>.tab)</w:t>
      </w:r>
    </w:p>
    <w:p w14:paraId="7177392C" w14:textId="0BAF47F2" w:rsidR="000C6255" w:rsidRDefault="001D6B53" w:rsidP="007016E9">
      <w:pPr>
        <w:pStyle w:val="Normal1"/>
        <w:spacing w:line="480" w:lineRule="auto"/>
      </w:pPr>
      <w:r w:rsidRPr="00C529A1">
        <w:rPr>
          <w:color w:val="auto"/>
        </w:rPr>
        <w:tab/>
        <w:t xml:space="preserve">Model parameters </w:t>
      </w:r>
      <w:r w:rsidR="005E7EB4">
        <w:rPr>
          <w:color w:val="auto"/>
        </w:rPr>
        <w:t>for the different models:</w:t>
      </w:r>
      <w:r w:rsidRPr="00C529A1">
        <w:rPr>
          <w:color w:val="auto"/>
        </w:rPr>
        <w:t xml:space="preserve"> null (basic model), PSE (position specific expression), SH (steric hindrance), S (TF sharing), or a combination of these.</w:t>
      </w:r>
      <w:r w:rsidR="007016E9">
        <w:t xml:space="preserve"> </w:t>
      </w:r>
    </w:p>
    <w:sectPr w:rsidR="000C6255" w:rsidSect="000C6255">
      <w:footerReference w:type="default" r:id="rId6"/>
      <w:pgSz w:w="12240" w:h="15840"/>
      <w:pgMar w:top="1440" w:right="1440" w:bottom="1440" w:left="1440" w:header="720" w:footer="720" w:gutter="0"/>
      <w:lnNumType w:countBy="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31E220" w14:textId="77777777" w:rsidR="00EA7F63" w:rsidRDefault="00EA7F63">
      <w:pPr>
        <w:spacing w:line="240" w:lineRule="auto"/>
      </w:pPr>
      <w:r>
        <w:separator/>
      </w:r>
    </w:p>
  </w:endnote>
  <w:endnote w:type="continuationSeparator" w:id="0">
    <w:p w14:paraId="47753EAB" w14:textId="77777777" w:rsidR="00EA7F63" w:rsidRDefault="00EA7F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992540"/>
      <w:docPartObj>
        <w:docPartGallery w:val="Page Numbers (Bottom of Page)"/>
        <w:docPartUnique/>
      </w:docPartObj>
    </w:sdtPr>
    <w:sdtEndPr>
      <w:rPr>
        <w:noProof/>
      </w:rPr>
    </w:sdtEndPr>
    <w:sdtContent>
      <w:p w14:paraId="13D47888" w14:textId="77777777" w:rsidR="000C6255" w:rsidRDefault="000C6255" w:rsidP="000C6255">
        <w:pPr>
          <w:pStyle w:val="Footer"/>
        </w:pPr>
        <w:r>
          <w:fldChar w:fldCharType="begin"/>
        </w:r>
        <w:r>
          <w:instrText xml:space="preserve"> PAGE   \* MERGEFORMAT </w:instrText>
        </w:r>
        <w:r>
          <w:fldChar w:fldCharType="separate"/>
        </w:r>
        <w:r w:rsidR="00EA7F63">
          <w:rPr>
            <w:noProof/>
          </w:rPr>
          <w:t>1</w:t>
        </w:r>
        <w:r>
          <w:rPr>
            <w:noProof/>
          </w:rPr>
          <w:fldChar w:fldCharType="end"/>
        </w:r>
      </w:p>
    </w:sdtContent>
  </w:sdt>
  <w:p w14:paraId="5920A324" w14:textId="77777777" w:rsidR="000C6255" w:rsidRDefault="000C6255">
    <w:pPr>
      <w:pStyle w:val="Normal1"/>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4C300" w14:textId="77777777" w:rsidR="00EA7F63" w:rsidRDefault="00EA7F63">
      <w:pPr>
        <w:spacing w:line="240" w:lineRule="auto"/>
      </w:pPr>
      <w:r>
        <w:separator/>
      </w:r>
    </w:p>
  </w:footnote>
  <w:footnote w:type="continuationSeparator" w:id="0">
    <w:p w14:paraId="42D17D66" w14:textId="77777777" w:rsidR="00EA7F63" w:rsidRDefault="00EA7F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53"/>
    <w:rsid w:val="000643D2"/>
    <w:rsid w:val="000C6255"/>
    <w:rsid w:val="000F797E"/>
    <w:rsid w:val="001365B5"/>
    <w:rsid w:val="00172DB6"/>
    <w:rsid w:val="001D6B53"/>
    <w:rsid w:val="002A432C"/>
    <w:rsid w:val="002F42B8"/>
    <w:rsid w:val="00327B0F"/>
    <w:rsid w:val="003376FD"/>
    <w:rsid w:val="003608DB"/>
    <w:rsid w:val="003B5F8F"/>
    <w:rsid w:val="004402C2"/>
    <w:rsid w:val="004D076E"/>
    <w:rsid w:val="00517D00"/>
    <w:rsid w:val="00523D9A"/>
    <w:rsid w:val="0055619D"/>
    <w:rsid w:val="0056460C"/>
    <w:rsid w:val="005C6AE6"/>
    <w:rsid w:val="005E7EB4"/>
    <w:rsid w:val="00631473"/>
    <w:rsid w:val="006334A9"/>
    <w:rsid w:val="006656A5"/>
    <w:rsid w:val="00672BE6"/>
    <w:rsid w:val="006D49DD"/>
    <w:rsid w:val="006E12B7"/>
    <w:rsid w:val="007016E9"/>
    <w:rsid w:val="008A1121"/>
    <w:rsid w:val="008C6EF5"/>
    <w:rsid w:val="008F1038"/>
    <w:rsid w:val="009153EF"/>
    <w:rsid w:val="009514C7"/>
    <w:rsid w:val="009F4E03"/>
    <w:rsid w:val="00A14849"/>
    <w:rsid w:val="00A505CF"/>
    <w:rsid w:val="00A943FD"/>
    <w:rsid w:val="00AB2B2E"/>
    <w:rsid w:val="00BC1EDD"/>
    <w:rsid w:val="00BF134E"/>
    <w:rsid w:val="00C86043"/>
    <w:rsid w:val="00C94712"/>
    <w:rsid w:val="00D03AE1"/>
    <w:rsid w:val="00D118B7"/>
    <w:rsid w:val="00D134A9"/>
    <w:rsid w:val="00D36485"/>
    <w:rsid w:val="00D50603"/>
    <w:rsid w:val="00DC07C5"/>
    <w:rsid w:val="00EA7F63"/>
    <w:rsid w:val="00ED03C7"/>
    <w:rsid w:val="00FE65C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303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6B53"/>
    <w:pPr>
      <w:spacing w:line="360" w:lineRule="auto"/>
      <w:jc w:val="both"/>
    </w:pPr>
    <w:rPr>
      <w:rFonts w:ascii="Arial" w:eastAsiaTheme="minorEastAsia" w:hAnsi="Arial" w:cs="Arial"/>
      <w:lang w:val="en-US" w:eastAsia="ja-JP"/>
    </w:rPr>
  </w:style>
  <w:style w:type="paragraph" w:styleId="Heading1">
    <w:name w:val="heading 1"/>
    <w:basedOn w:val="Normal"/>
    <w:next w:val="Normal"/>
    <w:link w:val="Heading1Char"/>
    <w:uiPriority w:val="9"/>
    <w:qFormat/>
    <w:rsid w:val="003608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1"/>
    <w:next w:val="Normal1"/>
    <w:link w:val="Heading2Char"/>
    <w:rsid w:val="001D6B53"/>
    <w:pPr>
      <w:spacing w:before="360" w:after="80"/>
      <w:outlineLvl w:val="1"/>
    </w:pPr>
    <w:rPr>
      <w:b/>
      <w:sz w:val="28"/>
    </w:rPr>
  </w:style>
  <w:style w:type="paragraph" w:styleId="Heading3">
    <w:name w:val="heading 3"/>
    <w:basedOn w:val="Normal1"/>
    <w:next w:val="Normal1"/>
    <w:link w:val="Heading3Char"/>
    <w:rsid w:val="001D6B53"/>
    <w:pPr>
      <w:spacing w:before="280" w:after="80"/>
      <w:outlineLvl w:val="2"/>
    </w:pPr>
    <w:rPr>
      <w:b/>
      <w:color w:val="666666"/>
    </w:rPr>
  </w:style>
  <w:style w:type="paragraph" w:styleId="Heading4">
    <w:name w:val="heading 4"/>
    <w:basedOn w:val="Normal1"/>
    <w:next w:val="Normal1"/>
    <w:link w:val="Heading4Char"/>
    <w:rsid w:val="001D6B53"/>
    <w:pPr>
      <w:spacing w:before="240" w:after="40"/>
      <w:outlineLvl w:val="3"/>
    </w:pPr>
    <w:rPr>
      <w:i/>
      <w:color w:val="66666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6B53"/>
    <w:rPr>
      <w:rFonts w:ascii="Arial" w:eastAsia="Arial" w:hAnsi="Arial" w:cs="Arial"/>
      <w:b/>
      <w:color w:val="000000"/>
      <w:sz w:val="28"/>
      <w:lang w:val="en-US" w:eastAsia="ja-JP"/>
    </w:rPr>
  </w:style>
  <w:style w:type="character" w:customStyle="1" w:styleId="Heading3Char">
    <w:name w:val="Heading 3 Char"/>
    <w:basedOn w:val="DefaultParagraphFont"/>
    <w:link w:val="Heading3"/>
    <w:rsid w:val="001D6B53"/>
    <w:rPr>
      <w:rFonts w:ascii="Arial" w:eastAsia="Arial" w:hAnsi="Arial" w:cs="Arial"/>
      <w:b/>
      <w:color w:val="666666"/>
      <w:lang w:val="en-US" w:eastAsia="ja-JP"/>
    </w:rPr>
  </w:style>
  <w:style w:type="character" w:customStyle="1" w:styleId="Heading4Char">
    <w:name w:val="Heading 4 Char"/>
    <w:basedOn w:val="DefaultParagraphFont"/>
    <w:link w:val="Heading4"/>
    <w:rsid w:val="001D6B53"/>
    <w:rPr>
      <w:rFonts w:ascii="Arial" w:eastAsia="Arial" w:hAnsi="Arial" w:cs="Arial"/>
      <w:i/>
      <w:color w:val="666666"/>
      <w:sz w:val="22"/>
      <w:lang w:val="en-US" w:eastAsia="ja-JP"/>
    </w:rPr>
  </w:style>
  <w:style w:type="paragraph" w:customStyle="1" w:styleId="Normal1">
    <w:name w:val="Normal1"/>
    <w:rsid w:val="001D6B53"/>
    <w:pPr>
      <w:spacing w:line="360" w:lineRule="auto"/>
    </w:pPr>
    <w:rPr>
      <w:rFonts w:ascii="Arial" w:eastAsia="Arial" w:hAnsi="Arial" w:cs="Arial"/>
      <w:color w:val="000000"/>
      <w:lang w:val="en-US" w:eastAsia="ja-JP"/>
    </w:rPr>
  </w:style>
  <w:style w:type="paragraph" w:styleId="Footer">
    <w:name w:val="footer"/>
    <w:basedOn w:val="Normal"/>
    <w:link w:val="FooterChar"/>
    <w:uiPriority w:val="99"/>
    <w:unhideWhenUsed/>
    <w:rsid w:val="001D6B53"/>
    <w:pPr>
      <w:tabs>
        <w:tab w:val="center" w:pos="4320"/>
        <w:tab w:val="right" w:pos="8640"/>
      </w:tabs>
    </w:pPr>
  </w:style>
  <w:style w:type="character" w:customStyle="1" w:styleId="FooterChar">
    <w:name w:val="Footer Char"/>
    <w:basedOn w:val="DefaultParagraphFont"/>
    <w:link w:val="Footer"/>
    <w:uiPriority w:val="99"/>
    <w:rsid w:val="001D6B53"/>
    <w:rPr>
      <w:rFonts w:ascii="Arial" w:eastAsiaTheme="minorEastAsia" w:hAnsi="Arial" w:cs="Arial"/>
      <w:lang w:val="en-US" w:eastAsia="ja-JP"/>
    </w:rPr>
  </w:style>
  <w:style w:type="character" w:styleId="Hyperlink">
    <w:name w:val="Hyperlink"/>
    <w:basedOn w:val="DefaultParagraphFont"/>
    <w:uiPriority w:val="99"/>
    <w:unhideWhenUsed/>
    <w:rsid w:val="001D6B53"/>
    <w:rPr>
      <w:color w:val="0563C1" w:themeColor="hyperlink"/>
      <w:u w:val="single"/>
    </w:rPr>
  </w:style>
  <w:style w:type="paragraph" w:styleId="TOC2">
    <w:name w:val="toc 2"/>
    <w:basedOn w:val="Normal"/>
    <w:next w:val="Normal"/>
    <w:autoRedefine/>
    <w:uiPriority w:val="39"/>
    <w:unhideWhenUsed/>
    <w:rsid w:val="001D6B53"/>
    <w:pPr>
      <w:spacing w:line="240" w:lineRule="auto"/>
      <w:jc w:val="left"/>
    </w:pPr>
    <w:rPr>
      <w:rFonts w:asciiTheme="minorHAnsi" w:hAnsiTheme="minorHAnsi" w:cstheme="minorBidi"/>
      <w:sz w:val="22"/>
      <w:szCs w:val="22"/>
      <w:lang w:eastAsia="en-US"/>
    </w:rPr>
  </w:style>
  <w:style w:type="paragraph" w:styleId="TOC3">
    <w:name w:val="toc 3"/>
    <w:basedOn w:val="Normal"/>
    <w:next w:val="Normal"/>
    <w:autoRedefine/>
    <w:uiPriority w:val="39"/>
    <w:unhideWhenUsed/>
    <w:rsid w:val="001D6B53"/>
    <w:pPr>
      <w:spacing w:line="240" w:lineRule="auto"/>
      <w:ind w:left="240"/>
      <w:jc w:val="left"/>
    </w:pPr>
    <w:rPr>
      <w:rFonts w:asciiTheme="minorHAnsi" w:hAnsiTheme="minorHAnsi" w:cstheme="minorBidi"/>
      <w:i/>
      <w:sz w:val="22"/>
      <w:szCs w:val="22"/>
      <w:lang w:eastAsia="en-US"/>
    </w:rPr>
  </w:style>
  <w:style w:type="paragraph" w:styleId="TOC4">
    <w:name w:val="toc 4"/>
    <w:basedOn w:val="Normal"/>
    <w:next w:val="Normal"/>
    <w:autoRedefine/>
    <w:uiPriority w:val="39"/>
    <w:unhideWhenUsed/>
    <w:rsid w:val="001D6B53"/>
    <w:pPr>
      <w:pBdr>
        <w:between w:val="double" w:sz="6" w:space="0" w:color="auto"/>
      </w:pBdr>
      <w:spacing w:line="240" w:lineRule="auto"/>
      <w:ind w:left="480"/>
      <w:jc w:val="left"/>
    </w:pPr>
    <w:rPr>
      <w:rFonts w:asciiTheme="minorHAnsi" w:hAnsiTheme="minorHAnsi" w:cstheme="minorBidi"/>
      <w:sz w:val="20"/>
      <w:szCs w:val="20"/>
      <w:lang w:eastAsia="en-US"/>
    </w:rPr>
  </w:style>
  <w:style w:type="character" w:styleId="LineNumber">
    <w:name w:val="line number"/>
    <w:basedOn w:val="DefaultParagraphFont"/>
    <w:uiPriority w:val="99"/>
    <w:semiHidden/>
    <w:unhideWhenUsed/>
    <w:rsid w:val="001D6B53"/>
  </w:style>
  <w:style w:type="character" w:customStyle="1" w:styleId="Heading1Char">
    <w:name w:val="Heading 1 Char"/>
    <w:basedOn w:val="DefaultParagraphFont"/>
    <w:link w:val="Heading1"/>
    <w:uiPriority w:val="9"/>
    <w:rsid w:val="003608DB"/>
    <w:rPr>
      <w:rFonts w:asciiTheme="majorHAnsi" w:eastAsiaTheme="majorEastAsia" w:hAnsiTheme="majorHAnsi" w:cstheme="majorBidi"/>
      <w:color w:val="2E74B5" w:themeColor="accent1" w:themeShade="BF"/>
      <w:sz w:val="32"/>
      <w:szCs w:val="32"/>
      <w:lang w:val="en-US" w:eastAsia="ja-JP"/>
    </w:rPr>
  </w:style>
  <w:style w:type="paragraph" w:styleId="TOC1">
    <w:name w:val="toc 1"/>
    <w:basedOn w:val="Normal"/>
    <w:next w:val="Normal"/>
    <w:autoRedefine/>
    <w:uiPriority w:val="39"/>
    <w:unhideWhenUsed/>
    <w:rsid w:val="00A505CF"/>
    <w:pPr>
      <w:spacing w:after="100"/>
    </w:pPr>
  </w:style>
  <w:style w:type="character" w:styleId="CommentReference">
    <w:name w:val="annotation reference"/>
    <w:basedOn w:val="DefaultParagraphFont"/>
    <w:uiPriority w:val="99"/>
    <w:semiHidden/>
    <w:unhideWhenUsed/>
    <w:rsid w:val="00D36485"/>
    <w:rPr>
      <w:sz w:val="18"/>
      <w:szCs w:val="18"/>
    </w:rPr>
  </w:style>
  <w:style w:type="paragraph" w:styleId="CommentText">
    <w:name w:val="annotation text"/>
    <w:basedOn w:val="Normal"/>
    <w:link w:val="CommentTextChar"/>
    <w:uiPriority w:val="99"/>
    <w:semiHidden/>
    <w:unhideWhenUsed/>
    <w:rsid w:val="00D36485"/>
    <w:pPr>
      <w:spacing w:line="240" w:lineRule="auto"/>
    </w:pPr>
  </w:style>
  <w:style w:type="character" w:customStyle="1" w:styleId="CommentTextChar">
    <w:name w:val="Comment Text Char"/>
    <w:basedOn w:val="DefaultParagraphFont"/>
    <w:link w:val="CommentText"/>
    <w:uiPriority w:val="99"/>
    <w:semiHidden/>
    <w:rsid w:val="00D36485"/>
    <w:rPr>
      <w:rFonts w:ascii="Arial" w:eastAsiaTheme="minorEastAsia" w:hAnsi="Arial" w:cs="Arial"/>
      <w:lang w:val="en-US" w:eastAsia="ja-JP"/>
    </w:rPr>
  </w:style>
  <w:style w:type="paragraph" w:styleId="CommentSubject">
    <w:name w:val="annotation subject"/>
    <w:basedOn w:val="CommentText"/>
    <w:next w:val="CommentText"/>
    <w:link w:val="CommentSubjectChar"/>
    <w:uiPriority w:val="99"/>
    <w:semiHidden/>
    <w:unhideWhenUsed/>
    <w:rsid w:val="00D36485"/>
    <w:rPr>
      <w:b/>
      <w:bCs/>
      <w:sz w:val="20"/>
      <w:szCs w:val="20"/>
    </w:rPr>
  </w:style>
  <w:style w:type="character" w:customStyle="1" w:styleId="CommentSubjectChar">
    <w:name w:val="Comment Subject Char"/>
    <w:basedOn w:val="CommentTextChar"/>
    <w:link w:val="CommentSubject"/>
    <w:uiPriority w:val="99"/>
    <w:semiHidden/>
    <w:rsid w:val="00D36485"/>
    <w:rPr>
      <w:rFonts w:ascii="Arial" w:eastAsiaTheme="minorEastAsia" w:hAnsi="Arial" w:cs="Arial"/>
      <w:b/>
      <w:bCs/>
      <w:sz w:val="20"/>
      <w:szCs w:val="20"/>
      <w:lang w:val="en-US" w:eastAsia="ja-JP"/>
    </w:rPr>
  </w:style>
  <w:style w:type="paragraph" w:styleId="BalloonText">
    <w:name w:val="Balloon Text"/>
    <w:basedOn w:val="Normal"/>
    <w:link w:val="BalloonTextChar"/>
    <w:uiPriority w:val="99"/>
    <w:semiHidden/>
    <w:unhideWhenUsed/>
    <w:rsid w:val="00D3648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6485"/>
    <w:rPr>
      <w:rFonts w:ascii="Times New Roman" w:eastAsiaTheme="minorEastAsia" w:hAnsi="Times New Roman" w:cs="Times New Roman"/>
      <w:sz w:val="18"/>
      <w:szCs w:val="18"/>
      <w:lang w:val="en-US" w:eastAsia="ja-JP"/>
    </w:rPr>
  </w:style>
  <w:style w:type="table" w:styleId="TableGrid">
    <w:name w:val="Table Grid"/>
    <w:basedOn w:val="TableNormal"/>
    <w:uiPriority w:val="39"/>
    <w:rsid w:val="004D0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29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1783</Words>
  <Characters>10168</Characters>
  <Application>Microsoft Macintosh Word</Application>
  <DocSecurity>0</DocSecurity>
  <Lines>84</Lines>
  <Paragraphs>23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Thermodynamic model </vt:lpstr>
      <vt:lpstr>Model parameters</vt:lpstr>
      <vt:lpstr>Toy model of activator site addition </vt:lpstr>
    </vt:vector>
  </TitlesOfParts>
  <Company/>
  <LinksUpToDate>false</LinksUpToDate>
  <CharactersWithSpaces>11928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Carey</dc:creator>
  <cp:keywords/>
  <dc:description/>
  <cp:lastModifiedBy>Microsoft Office User</cp:lastModifiedBy>
  <cp:revision>31</cp:revision>
  <dcterms:created xsi:type="dcterms:W3CDTF">2016-05-07T08:00:00Z</dcterms:created>
  <dcterms:modified xsi:type="dcterms:W3CDTF">2016-11-09T07:34:00Z</dcterms:modified>
</cp:coreProperties>
</file>