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C24CAF" w14:textId="77777777" w:rsidR="002857E4" w:rsidRPr="00AB2727" w:rsidRDefault="0055261F">
      <w:pPr>
        <w:rPr>
          <w:rFonts w:ascii="Times New Roman" w:hAnsi="Times New Roman" w:cs="Times New Roman"/>
          <w:b/>
          <w:sz w:val="28"/>
        </w:rPr>
      </w:pPr>
      <w:bookmarkStart w:id="0" w:name="_GoBack"/>
      <w:bookmarkEnd w:id="0"/>
      <w:r w:rsidRPr="00AB2727">
        <w:rPr>
          <w:rFonts w:ascii="Times New Roman" w:hAnsi="Times New Roman" w:cs="Times New Roman"/>
          <w:b/>
          <w:sz w:val="28"/>
        </w:rPr>
        <w:t>Supplementary Methods</w:t>
      </w:r>
    </w:p>
    <w:p w14:paraId="1B04B556" w14:textId="77777777" w:rsidR="0055261F" w:rsidRDefault="0055261F"/>
    <w:p w14:paraId="1EAD5CF7" w14:textId="77777777" w:rsidR="0055261F" w:rsidRPr="005D065F" w:rsidRDefault="0055261F" w:rsidP="0055261F">
      <w:pPr>
        <w:pStyle w:val="Titre2"/>
        <w:spacing w:line="240" w:lineRule="auto"/>
        <w:rPr>
          <w:sz w:val="20"/>
          <w:szCs w:val="20"/>
        </w:rPr>
      </w:pPr>
      <w:bookmarkStart w:id="1" w:name="_Toc332268836"/>
      <w:r w:rsidRPr="005D065F">
        <w:rPr>
          <w:sz w:val="20"/>
          <w:szCs w:val="20"/>
        </w:rPr>
        <w:t>1. Selection of isolates used in this study</w:t>
      </w:r>
      <w:bookmarkEnd w:id="1"/>
    </w:p>
    <w:p w14:paraId="7BD43676" w14:textId="77777777" w:rsidR="0055261F" w:rsidRPr="005D065F" w:rsidRDefault="0055261F" w:rsidP="0055261F">
      <w:pPr>
        <w:jc w:val="both"/>
        <w:rPr>
          <w:rFonts w:ascii="Times New Roman" w:hAnsi="Times New Roman" w:cs="Times New Roman"/>
          <w:sz w:val="20"/>
          <w:szCs w:val="20"/>
        </w:rPr>
      </w:pPr>
    </w:p>
    <w:p w14:paraId="173A38B1" w14:textId="77777777" w:rsidR="0055261F" w:rsidRPr="005D065F" w:rsidRDefault="0055261F" w:rsidP="0055261F">
      <w:pPr>
        <w:jc w:val="both"/>
        <w:rPr>
          <w:rFonts w:ascii="Times New Roman" w:hAnsi="Times New Roman" w:cs="Times New Roman"/>
          <w:sz w:val="20"/>
          <w:szCs w:val="20"/>
        </w:rPr>
      </w:pPr>
      <w:r w:rsidRPr="005D065F">
        <w:rPr>
          <w:rFonts w:ascii="Times New Roman" w:hAnsi="Times New Roman" w:cs="Times New Roman"/>
          <w:sz w:val="20"/>
          <w:szCs w:val="20"/>
        </w:rPr>
        <w:t xml:space="preserve">The newly sequenced isolates constitute all isolates belonging to ST37, ST47 and ST62 present in the culture collection at Public Health England (UK) at the time of selection. Furthermore, </w:t>
      </w:r>
      <w:r w:rsidRPr="005D065F">
        <w:rPr>
          <w:rFonts w:ascii="Times New Roman" w:hAnsi="Times New Roman" w:cs="Times New Roman"/>
          <w:sz w:val="20"/>
          <w:szCs w:val="20"/>
          <w:lang w:eastAsia="fr-FR"/>
        </w:rPr>
        <w:t xml:space="preserve">ST1, ST23 and ST47 isolates were selected from the culture collection at the Legionella National Reference Centre (France) from the largest possible time period (2000-2012) for which sequence based typing (SBT) data were routinely available and from the most diverse locations. </w:t>
      </w:r>
      <w:r w:rsidRPr="005D065F">
        <w:rPr>
          <w:rFonts w:ascii="Times New Roman" w:hAnsi="Times New Roman" w:cs="Times New Roman"/>
          <w:sz w:val="20"/>
          <w:szCs w:val="20"/>
        </w:rPr>
        <w:t xml:space="preserve">The majority of the isolates are from sporadic cases of Legionnaires’ disease or environments associated with these cases as indicated in </w:t>
      </w:r>
      <w:r w:rsidRPr="0082198B">
        <w:rPr>
          <w:rFonts w:ascii="Times New Roman" w:hAnsi="Times New Roman" w:cs="Times New Roman"/>
          <w:b/>
          <w:sz w:val="20"/>
          <w:szCs w:val="20"/>
        </w:rPr>
        <w:t>Table S2</w:t>
      </w:r>
      <w:r w:rsidRPr="005D065F">
        <w:rPr>
          <w:rFonts w:ascii="Times New Roman" w:hAnsi="Times New Roman" w:cs="Times New Roman"/>
          <w:sz w:val="20"/>
          <w:szCs w:val="20"/>
        </w:rPr>
        <w:t>.</w:t>
      </w:r>
    </w:p>
    <w:p w14:paraId="218DFFB1" w14:textId="77777777" w:rsidR="0055261F" w:rsidRPr="005D065F" w:rsidRDefault="0055261F" w:rsidP="0055261F">
      <w:pPr>
        <w:jc w:val="both"/>
        <w:rPr>
          <w:rFonts w:ascii="Times New Roman" w:hAnsi="Times New Roman" w:cs="Times New Roman"/>
          <w:sz w:val="20"/>
          <w:szCs w:val="20"/>
        </w:rPr>
      </w:pPr>
    </w:p>
    <w:p w14:paraId="5F96F43A" w14:textId="77777777" w:rsidR="0055261F" w:rsidRPr="005D065F" w:rsidRDefault="0055261F" w:rsidP="0055261F">
      <w:pPr>
        <w:pStyle w:val="Titre2"/>
        <w:spacing w:line="240" w:lineRule="auto"/>
        <w:rPr>
          <w:sz w:val="20"/>
          <w:szCs w:val="20"/>
        </w:rPr>
      </w:pPr>
      <w:bookmarkStart w:id="2" w:name="_Toc332268837"/>
      <w:r w:rsidRPr="005D065F">
        <w:rPr>
          <w:sz w:val="20"/>
          <w:szCs w:val="20"/>
        </w:rPr>
        <w:t>2. Culture and DNA extraction</w:t>
      </w:r>
      <w:bookmarkEnd w:id="2"/>
    </w:p>
    <w:p w14:paraId="3D24477C" w14:textId="77777777" w:rsidR="0055261F" w:rsidRPr="005D065F" w:rsidRDefault="0055261F" w:rsidP="0055261F">
      <w:pPr>
        <w:rPr>
          <w:sz w:val="20"/>
          <w:szCs w:val="20"/>
        </w:rPr>
      </w:pPr>
    </w:p>
    <w:p w14:paraId="33D747E6" w14:textId="77777777" w:rsidR="0055261F" w:rsidRPr="005D065F" w:rsidRDefault="0055261F" w:rsidP="0055261F">
      <w:pPr>
        <w:jc w:val="both"/>
        <w:rPr>
          <w:rFonts w:ascii="Times New Roman" w:hAnsi="Times New Roman" w:cs="Times New Roman"/>
          <w:sz w:val="20"/>
          <w:szCs w:val="20"/>
        </w:rPr>
      </w:pPr>
      <w:r w:rsidRPr="005D065F">
        <w:rPr>
          <w:rFonts w:ascii="Times New Roman" w:hAnsi="Times New Roman" w:cs="Times New Roman"/>
          <w:sz w:val="20"/>
          <w:szCs w:val="20"/>
          <w:lang w:val="en-US"/>
        </w:rPr>
        <w:t xml:space="preserve">The newly sequenced isolates were grown at 37°C on buffered charcoal-yeast extract (BCYE) agar for 48 to 72h prior to DNA extraction. High quality DNA was extracted using the Wizard (Promega UK, Southampton, UK), PurElute (VH Bio, Gateshead, UK) or the </w:t>
      </w:r>
      <w:r w:rsidRPr="005D065F">
        <w:rPr>
          <w:rFonts w:ascii="Times New Roman" w:eastAsia="Times New Roman" w:hAnsi="Times New Roman" w:cs="Times New Roman"/>
          <w:sz w:val="20"/>
          <w:szCs w:val="20"/>
          <w:lang w:val="en-US"/>
        </w:rPr>
        <w:t xml:space="preserve">DNeasy Blood &amp; Tissue Kit (Qiagen), </w:t>
      </w:r>
      <w:r w:rsidRPr="005D065F">
        <w:rPr>
          <w:rFonts w:ascii="Times New Roman" w:hAnsi="Times New Roman" w:cs="Times New Roman"/>
          <w:sz w:val="20"/>
          <w:szCs w:val="20"/>
          <w:lang w:val="en-US"/>
        </w:rPr>
        <w:t>according to manufacturer’s instruction</w:t>
      </w:r>
      <w:r>
        <w:rPr>
          <w:rFonts w:ascii="Times New Roman" w:hAnsi="Times New Roman" w:cs="Times New Roman"/>
          <w:sz w:val="20"/>
          <w:szCs w:val="20"/>
          <w:lang w:val="en-US"/>
        </w:rPr>
        <w:t>s. DNA was eluted in 1x TE pH 8·</w:t>
      </w:r>
      <w:r w:rsidRPr="005D065F">
        <w:rPr>
          <w:rFonts w:ascii="Times New Roman" w:hAnsi="Times New Roman" w:cs="Times New Roman"/>
          <w:sz w:val="20"/>
          <w:szCs w:val="20"/>
          <w:lang w:val="en-US"/>
        </w:rPr>
        <w:t>0 and quantified using Qubit (Life Technologies Ltd, Paisley, UK).</w:t>
      </w:r>
    </w:p>
    <w:p w14:paraId="64EE12F3" w14:textId="77777777" w:rsidR="0055261F" w:rsidRDefault="0055261F" w:rsidP="0055261F">
      <w:pPr>
        <w:jc w:val="both"/>
        <w:rPr>
          <w:rFonts w:ascii="Times New Roman" w:hAnsi="Times New Roman" w:cs="Times New Roman"/>
          <w:sz w:val="20"/>
          <w:szCs w:val="20"/>
        </w:rPr>
      </w:pPr>
    </w:p>
    <w:p w14:paraId="1C59F0A9" w14:textId="77777777" w:rsidR="0055261F" w:rsidRPr="005D065F" w:rsidRDefault="0055261F" w:rsidP="0055261F">
      <w:pPr>
        <w:pStyle w:val="Titre2"/>
        <w:spacing w:line="240" w:lineRule="auto"/>
        <w:rPr>
          <w:sz w:val="20"/>
          <w:szCs w:val="20"/>
        </w:rPr>
      </w:pPr>
      <w:bookmarkStart w:id="3" w:name="_Toc332268838"/>
      <w:r w:rsidRPr="005D065F">
        <w:rPr>
          <w:sz w:val="20"/>
          <w:szCs w:val="20"/>
        </w:rPr>
        <w:t>3. Whole genome sequencing</w:t>
      </w:r>
      <w:bookmarkEnd w:id="3"/>
    </w:p>
    <w:p w14:paraId="41724AF4" w14:textId="77777777" w:rsidR="0055261F" w:rsidRPr="005D065F" w:rsidRDefault="0055261F" w:rsidP="0055261F">
      <w:pPr>
        <w:rPr>
          <w:sz w:val="20"/>
          <w:szCs w:val="20"/>
        </w:rPr>
      </w:pPr>
    </w:p>
    <w:p w14:paraId="58B23806" w14:textId="77777777" w:rsidR="0055261F" w:rsidRDefault="0055261F" w:rsidP="0055261F">
      <w:pPr>
        <w:jc w:val="both"/>
        <w:rPr>
          <w:rFonts w:ascii="Times New Roman" w:hAnsi="Times New Roman" w:cs="Times New Roman"/>
          <w:sz w:val="20"/>
          <w:szCs w:val="20"/>
          <w:lang w:val="en-US"/>
        </w:rPr>
      </w:pPr>
      <w:r w:rsidRPr="005D065F">
        <w:rPr>
          <w:rFonts w:ascii="Times New Roman" w:hAnsi="Times New Roman" w:cs="Times New Roman"/>
          <w:sz w:val="20"/>
          <w:szCs w:val="20"/>
          <w:lang w:val="en-US"/>
        </w:rPr>
        <w:t>Paired-end sequencing on the Illumina HiSeq platform and a read length of 100 bases were used for all isolates, except OLDA1/ST1_31</w:t>
      </w:r>
      <w:r w:rsidRPr="005D065F">
        <w:rPr>
          <w:rFonts w:ascii="Times New Roman" w:eastAsia="Times New Roman" w:hAnsi="Times New Roman" w:cs="Times New Roman"/>
          <w:sz w:val="20"/>
          <w:szCs w:val="20"/>
          <w:lang w:val="en-US"/>
        </w:rPr>
        <w:t xml:space="preserve"> </w:t>
      </w:r>
      <w:r w:rsidRPr="005D065F">
        <w:rPr>
          <w:rFonts w:ascii="Times New Roman" w:hAnsi="Times New Roman" w:cs="Times New Roman"/>
          <w:sz w:val="20"/>
          <w:szCs w:val="20"/>
          <w:lang w:val="en-US"/>
        </w:rPr>
        <w:t>for which the Illumina MiSeq platform and a read length of 150 bases were used.</w:t>
      </w:r>
    </w:p>
    <w:p w14:paraId="481C1FA9" w14:textId="77777777" w:rsidR="0055261F" w:rsidRPr="005D065F" w:rsidRDefault="0055261F" w:rsidP="0055261F">
      <w:pPr>
        <w:jc w:val="both"/>
        <w:rPr>
          <w:rFonts w:ascii="Times New Roman" w:hAnsi="Times New Roman" w:cs="Times New Roman"/>
          <w:sz w:val="20"/>
          <w:szCs w:val="20"/>
        </w:rPr>
      </w:pPr>
    </w:p>
    <w:p w14:paraId="79F77C4B" w14:textId="77777777" w:rsidR="0055261F" w:rsidRPr="005D065F" w:rsidRDefault="0055261F" w:rsidP="0055261F">
      <w:pPr>
        <w:pStyle w:val="Titre2"/>
        <w:spacing w:line="240" w:lineRule="auto"/>
        <w:rPr>
          <w:sz w:val="20"/>
          <w:szCs w:val="20"/>
        </w:rPr>
      </w:pPr>
      <w:bookmarkStart w:id="4" w:name="_Toc332268839"/>
      <w:r w:rsidRPr="005D065F">
        <w:rPr>
          <w:sz w:val="20"/>
          <w:szCs w:val="20"/>
        </w:rPr>
        <w:t>4. Reference genomes</w:t>
      </w:r>
      <w:bookmarkEnd w:id="4"/>
    </w:p>
    <w:p w14:paraId="26684AA6" w14:textId="77777777" w:rsidR="0055261F" w:rsidRPr="005D065F" w:rsidRDefault="0055261F" w:rsidP="0055261F">
      <w:pPr>
        <w:rPr>
          <w:sz w:val="20"/>
          <w:szCs w:val="20"/>
        </w:rPr>
      </w:pPr>
    </w:p>
    <w:p w14:paraId="0A049075" w14:textId="77777777" w:rsidR="0055261F" w:rsidRPr="005D065F" w:rsidRDefault="0055261F" w:rsidP="0055261F">
      <w:pPr>
        <w:jc w:val="both"/>
        <w:rPr>
          <w:rFonts w:ascii="Times New Roman" w:hAnsi="Times New Roman" w:cs="Times New Roman"/>
          <w:sz w:val="20"/>
          <w:szCs w:val="20"/>
          <w:lang w:val="en-US"/>
        </w:rPr>
      </w:pPr>
      <w:r w:rsidRPr="005D065F">
        <w:rPr>
          <w:rFonts w:ascii="Times New Roman" w:hAnsi="Times New Roman" w:cs="Times New Roman"/>
          <w:sz w:val="20"/>
          <w:szCs w:val="20"/>
          <w:lang w:val="en-US"/>
        </w:rPr>
        <w:t xml:space="preserve">The previously published Corby genome (Gloeckner </w:t>
      </w:r>
      <w:r w:rsidRPr="005D065F">
        <w:rPr>
          <w:rFonts w:ascii="Times New Roman" w:hAnsi="Times New Roman" w:cs="Times New Roman"/>
          <w:i/>
          <w:sz w:val="20"/>
          <w:szCs w:val="20"/>
          <w:lang w:val="en-US"/>
        </w:rPr>
        <w:t>et al.</w:t>
      </w:r>
      <w:r w:rsidRPr="005D065F">
        <w:rPr>
          <w:rFonts w:ascii="Times New Roman" w:hAnsi="Times New Roman" w:cs="Times New Roman"/>
          <w:sz w:val="20"/>
          <w:szCs w:val="20"/>
          <w:lang w:val="en-US"/>
        </w:rPr>
        <w:t xml:space="preserve">, 2008) was used as the mapping reference for the 32 isolates representing the species diversity. For in-depth analysis of each ST and to improve resolution, isolates from each of the five STs were mapped to a reference genome of the same ST. These reference genomes were: the complete genome sequence of Paris (ST1) (Cazalet </w:t>
      </w:r>
      <w:r w:rsidRPr="005D065F">
        <w:rPr>
          <w:rFonts w:ascii="Times New Roman" w:hAnsi="Times New Roman" w:cs="Times New Roman"/>
          <w:i/>
          <w:sz w:val="20"/>
          <w:szCs w:val="20"/>
          <w:lang w:val="en-US"/>
        </w:rPr>
        <w:t>et al.,</w:t>
      </w:r>
      <w:r w:rsidRPr="005D065F">
        <w:rPr>
          <w:rFonts w:ascii="Times New Roman" w:hAnsi="Times New Roman" w:cs="Times New Roman"/>
          <w:sz w:val="20"/>
          <w:szCs w:val="20"/>
          <w:lang w:val="en-US"/>
        </w:rPr>
        <w:t xml:space="preserve"> 2004), the newly sequenced and </w:t>
      </w:r>
      <w:r w:rsidRPr="005D065F">
        <w:rPr>
          <w:rFonts w:ascii="Times New Roman" w:hAnsi="Times New Roman" w:cs="Times New Roman"/>
          <w:i/>
          <w:sz w:val="20"/>
          <w:szCs w:val="20"/>
          <w:lang w:val="en-US"/>
        </w:rPr>
        <w:t>de novo</w:t>
      </w:r>
      <w:r w:rsidRPr="005D065F">
        <w:rPr>
          <w:rFonts w:ascii="Times New Roman" w:hAnsi="Times New Roman" w:cs="Times New Roman"/>
          <w:sz w:val="20"/>
          <w:szCs w:val="20"/>
          <w:lang w:val="en-US"/>
        </w:rPr>
        <w:t xml:space="preserve"> assembled ST23 isolate EUL00011 (31 contigs, mean contig length of 112,539bp, and N50 of 242,931bp), the newly sequenced and </w:t>
      </w:r>
      <w:r w:rsidRPr="005D065F">
        <w:rPr>
          <w:rFonts w:ascii="Times New Roman" w:hAnsi="Times New Roman" w:cs="Times New Roman"/>
          <w:i/>
          <w:sz w:val="20"/>
          <w:szCs w:val="20"/>
          <w:lang w:val="en-US"/>
        </w:rPr>
        <w:t>de novo</w:t>
      </w:r>
      <w:r w:rsidRPr="005D065F">
        <w:rPr>
          <w:rFonts w:ascii="Times New Roman" w:hAnsi="Times New Roman" w:cs="Times New Roman"/>
          <w:sz w:val="20"/>
          <w:szCs w:val="20"/>
          <w:lang w:val="en-US"/>
        </w:rPr>
        <w:t xml:space="preserve"> assembled ST37 isolate, EUL00132 (20 contigs, mean contig length of 170,592bp and N50 of 372,526bp), the complete genome sequence of Lorraine (ST47) (Gomez-Valero </w:t>
      </w:r>
      <w:r w:rsidRPr="005D065F">
        <w:rPr>
          <w:rFonts w:ascii="Times New Roman" w:hAnsi="Times New Roman" w:cs="Times New Roman"/>
          <w:i/>
          <w:sz w:val="20"/>
          <w:szCs w:val="20"/>
          <w:lang w:val="en-US"/>
        </w:rPr>
        <w:t>et al.</w:t>
      </w:r>
      <w:r w:rsidRPr="005D065F">
        <w:rPr>
          <w:rFonts w:ascii="Times New Roman" w:hAnsi="Times New Roman" w:cs="Times New Roman"/>
          <w:sz w:val="20"/>
          <w:szCs w:val="20"/>
          <w:lang w:val="en-US"/>
        </w:rPr>
        <w:t xml:space="preserve">, 2011) and the newly sequenced and </w:t>
      </w:r>
      <w:r w:rsidRPr="005D065F">
        <w:rPr>
          <w:rFonts w:ascii="Times New Roman" w:hAnsi="Times New Roman" w:cs="Times New Roman"/>
          <w:i/>
          <w:sz w:val="20"/>
          <w:szCs w:val="20"/>
          <w:lang w:val="en-US"/>
        </w:rPr>
        <w:t>de novo</w:t>
      </w:r>
      <w:r w:rsidRPr="005D065F">
        <w:rPr>
          <w:rFonts w:ascii="Times New Roman" w:hAnsi="Times New Roman" w:cs="Times New Roman"/>
          <w:sz w:val="20"/>
          <w:szCs w:val="20"/>
          <w:lang w:val="en-US"/>
        </w:rPr>
        <w:t xml:space="preserve"> assembled ST62 isolate, H043540106 (39 contigs, mean contig length of 88,821bp and N50 of 182,977bp). The </w:t>
      </w:r>
      <w:r w:rsidRPr="005D065F">
        <w:rPr>
          <w:rFonts w:ascii="Times New Roman" w:hAnsi="Times New Roman" w:cs="Times New Roman"/>
          <w:i/>
          <w:sz w:val="20"/>
          <w:szCs w:val="20"/>
          <w:lang w:val="en-US"/>
        </w:rPr>
        <w:t>de novo</w:t>
      </w:r>
      <w:r w:rsidRPr="005D065F">
        <w:rPr>
          <w:rFonts w:ascii="Times New Roman" w:hAnsi="Times New Roman" w:cs="Times New Roman"/>
          <w:sz w:val="20"/>
          <w:szCs w:val="20"/>
          <w:lang w:val="en-US"/>
        </w:rPr>
        <w:t xml:space="preserve"> assemblies were generated using the in-house pipeline of the Sanger Institute that uses Velvet (Zerbino &amp; Birney, 2008), SSPACE (Boetzer </w:t>
      </w:r>
      <w:r w:rsidRPr="005D065F">
        <w:rPr>
          <w:rFonts w:ascii="Times New Roman" w:hAnsi="Times New Roman" w:cs="Times New Roman"/>
          <w:i/>
          <w:sz w:val="20"/>
          <w:szCs w:val="20"/>
          <w:lang w:val="en-US"/>
        </w:rPr>
        <w:t>et al.,</w:t>
      </w:r>
      <w:r w:rsidRPr="005D065F">
        <w:rPr>
          <w:rFonts w:ascii="Times New Roman" w:hAnsi="Times New Roman" w:cs="Times New Roman"/>
          <w:sz w:val="20"/>
          <w:szCs w:val="20"/>
          <w:lang w:val="en-US"/>
        </w:rPr>
        <w:t xml:space="preserve"> 2011) and GapFiller (Boetzer &amp; Pirovano, 2012). </w:t>
      </w:r>
    </w:p>
    <w:p w14:paraId="6C269D49" w14:textId="77777777" w:rsidR="0055261F" w:rsidRPr="005D065F" w:rsidRDefault="0055261F" w:rsidP="0055261F">
      <w:pPr>
        <w:jc w:val="both"/>
        <w:rPr>
          <w:rFonts w:ascii="Times New Roman" w:hAnsi="Times New Roman" w:cs="Times New Roman"/>
          <w:sz w:val="20"/>
          <w:szCs w:val="20"/>
          <w:lang w:val="en-US"/>
        </w:rPr>
      </w:pPr>
    </w:p>
    <w:p w14:paraId="206CEFFC" w14:textId="77777777" w:rsidR="0055261F" w:rsidRPr="005D065F" w:rsidRDefault="0055261F" w:rsidP="0055261F">
      <w:pPr>
        <w:pStyle w:val="Titre2"/>
        <w:spacing w:line="240" w:lineRule="auto"/>
        <w:rPr>
          <w:sz w:val="20"/>
          <w:szCs w:val="20"/>
          <w:lang w:val="en-US"/>
        </w:rPr>
      </w:pPr>
      <w:bookmarkStart w:id="5" w:name="_Toc332268840"/>
      <w:r w:rsidRPr="005D065F">
        <w:rPr>
          <w:sz w:val="20"/>
          <w:szCs w:val="20"/>
          <w:lang w:val="en-US"/>
        </w:rPr>
        <w:t>5. Mapping of sequence reads</w:t>
      </w:r>
      <w:bookmarkEnd w:id="5"/>
    </w:p>
    <w:p w14:paraId="0E3F50C5" w14:textId="77777777" w:rsidR="0055261F" w:rsidRPr="005D065F" w:rsidRDefault="0055261F" w:rsidP="0055261F">
      <w:pPr>
        <w:jc w:val="both"/>
        <w:rPr>
          <w:rFonts w:ascii="Times New Roman" w:hAnsi="Times New Roman" w:cs="Times New Roman"/>
          <w:i/>
          <w:sz w:val="20"/>
          <w:szCs w:val="20"/>
          <w:lang w:val="en-US"/>
        </w:rPr>
      </w:pPr>
    </w:p>
    <w:p w14:paraId="2E0A4E37" w14:textId="77777777" w:rsidR="0055261F" w:rsidRDefault="0055261F" w:rsidP="0055261F">
      <w:pPr>
        <w:jc w:val="both"/>
        <w:rPr>
          <w:rFonts w:ascii="Times New Roman" w:hAnsi="Times New Roman" w:cs="Times New Roman"/>
          <w:sz w:val="20"/>
          <w:szCs w:val="20"/>
          <w:lang w:val="en-US"/>
        </w:rPr>
      </w:pPr>
      <w:r w:rsidRPr="005D065F">
        <w:rPr>
          <w:rFonts w:ascii="Times New Roman" w:hAnsi="Times New Roman" w:cs="Times New Roman"/>
          <w:sz w:val="20"/>
          <w:szCs w:val="20"/>
          <w:lang w:val="en-US"/>
        </w:rPr>
        <w:t>Sequence reads were mappe</w:t>
      </w:r>
      <w:r>
        <w:rPr>
          <w:rFonts w:ascii="Times New Roman" w:hAnsi="Times New Roman" w:cs="Times New Roman"/>
          <w:sz w:val="20"/>
          <w:szCs w:val="20"/>
          <w:lang w:val="en-US"/>
        </w:rPr>
        <w:t>d to a reference using SMALT v0·7·</w:t>
      </w:r>
      <w:r w:rsidRPr="005D065F">
        <w:rPr>
          <w:rFonts w:ascii="Times New Roman" w:hAnsi="Times New Roman" w:cs="Times New Roman"/>
          <w:sz w:val="20"/>
          <w:szCs w:val="20"/>
          <w:lang w:val="en-US"/>
        </w:rPr>
        <w:t xml:space="preserve">4. An in-house pipeline using samtools and bcftools was used to call bases with the following quality metrics: 75% of high quality mapped reads on each strand must agree with the base call, the base quality score must be at least 50 and the mapping quality score must be at least 30. Reads that did not map to one region uniquely were discarded, to avoid repetitive regions. SNPs were identified using a standard approach (Harris </w:t>
      </w:r>
      <w:r w:rsidRPr="005D065F">
        <w:rPr>
          <w:rFonts w:ascii="Times New Roman" w:hAnsi="Times New Roman" w:cs="Times New Roman"/>
          <w:i/>
          <w:sz w:val="20"/>
          <w:szCs w:val="20"/>
          <w:lang w:val="en-US"/>
        </w:rPr>
        <w:t>et al.,</w:t>
      </w:r>
      <w:r w:rsidRPr="005D065F">
        <w:rPr>
          <w:rFonts w:ascii="Times New Roman" w:hAnsi="Times New Roman" w:cs="Times New Roman"/>
          <w:sz w:val="20"/>
          <w:szCs w:val="20"/>
          <w:lang w:val="en-US"/>
        </w:rPr>
        <w:t xml:space="preserve"> 2010). </w:t>
      </w:r>
    </w:p>
    <w:p w14:paraId="5C6753BE" w14:textId="77777777" w:rsidR="0055261F" w:rsidRPr="005D065F" w:rsidRDefault="0055261F" w:rsidP="0055261F">
      <w:pPr>
        <w:jc w:val="both"/>
        <w:rPr>
          <w:rFonts w:ascii="Times New Roman" w:hAnsi="Times New Roman" w:cs="Times New Roman"/>
          <w:sz w:val="20"/>
          <w:szCs w:val="20"/>
          <w:lang w:val="en-US"/>
        </w:rPr>
      </w:pPr>
    </w:p>
    <w:p w14:paraId="03048FF8" w14:textId="77777777" w:rsidR="0055261F" w:rsidRPr="005D065F" w:rsidRDefault="0055261F" w:rsidP="0055261F">
      <w:pPr>
        <w:pStyle w:val="Titre2"/>
        <w:spacing w:line="240" w:lineRule="auto"/>
        <w:rPr>
          <w:sz w:val="20"/>
          <w:szCs w:val="20"/>
          <w:lang w:val="en-US"/>
        </w:rPr>
      </w:pPr>
      <w:bookmarkStart w:id="6" w:name="_Toc332268841"/>
      <w:r w:rsidRPr="005D065F">
        <w:rPr>
          <w:sz w:val="20"/>
          <w:szCs w:val="20"/>
        </w:rPr>
        <w:t>6. BEAST analysis</w:t>
      </w:r>
      <w:bookmarkEnd w:id="6"/>
    </w:p>
    <w:p w14:paraId="6113DECE" w14:textId="77777777" w:rsidR="0055261F" w:rsidRPr="005D065F" w:rsidRDefault="0055261F" w:rsidP="0055261F">
      <w:pPr>
        <w:rPr>
          <w:sz w:val="20"/>
          <w:szCs w:val="20"/>
        </w:rPr>
      </w:pPr>
    </w:p>
    <w:p w14:paraId="52576A24" w14:textId="77777777" w:rsidR="0055261F" w:rsidRPr="005D065F" w:rsidRDefault="0055261F" w:rsidP="0055261F">
      <w:pPr>
        <w:jc w:val="both"/>
        <w:rPr>
          <w:rFonts w:ascii="Times New Roman" w:hAnsi="Times New Roman" w:cs="Times New Roman"/>
          <w:sz w:val="20"/>
          <w:szCs w:val="20"/>
          <w:lang w:val="en-US"/>
        </w:rPr>
      </w:pPr>
      <w:r w:rsidRPr="005D065F">
        <w:rPr>
          <w:rFonts w:ascii="Times New Roman" w:hAnsi="Times New Roman" w:cs="Times New Roman"/>
          <w:sz w:val="20"/>
          <w:szCs w:val="20"/>
          <w:lang w:val="en-US"/>
        </w:rPr>
        <w:t>Time-dependent phylogenetic reconstructions and calculations of evolutionary rates were undertaken using BEAST v1.7</w:t>
      </w:r>
      <w:r w:rsidRPr="005D065F">
        <w:rPr>
          <w:rFonts w:ascii="Times New Roman" w:hAnsi="Times New Roman" w:cs="Times New Roman"/>
          <w:sz w:val="20"/>
          <w:szCs w:val="20"/>
        </w:rPr>
        <w:t xml:space="preserve"> (Drummond </w:t>
      </w:r>
      <w:r w:rsidRPr="005D065F">
        <w:rPr>
          <w:rFonts w:ascii="Times New Roman" w:hAnsi="Times New Roman" w:cs="Times New Roman"/>
          <w:i/>
          <w:sz w:val="20"/>
          <w:szCs w:val="20"/>
        </w:rPr>
        <w:t>et al.,</w:t>
      </w:r>
      <w:r w:rsidRPr="005D065F">
        <w:rPr>
          <w:rFonts w:ascii="Times New Roman" w:hAnsi="Times New Roman" w:cs="Times New Roman"/>
          <w:sz w:val="20"/>
          <w:szCs w:val="20"/>
        </w:rPr>
        <w:t xml:space="preserve"> 2012).</w:t>
      </w:r>
      <w:r w:rsidRPr="005D065F">
        <w:rPr>
          <w:rFonts w:ascii="Times New Roman" w:hAnsi="Times New Roman" w:cs="Times New Roman"/>
          <w:sz w:val="20"/>
          <w:szCs w:val="20"/>
          <w:lang w:val="en-US"/>
        </w:rPr>
        <w:t xml:space="preserve"> SNP alignments (excluding any SNPs identified to be in </w:t>
      </w:r>
      <w:r w:rsidRPr="005D065F">
        <w:rPr>
          <w:rFonts w:ascii="Times New Roman" w:hAnsi="Times New Roman" w:cs="Times New Roman"/>
          <w:sz w:val="20"/>
          <w:szCs w:val="20"/>
          <w:lang w:val="en-US"/>
        </w:rPr>
        <w:lastRenderedPageBreak/>
        <w:t>recombined regions) and the isolation dates of samples were used as input.</w:t>
      </w:r>
      <w:r w:rsidRPr="005D065F">
        <w:rPr>
          <w:rFonts w:ascii="Times New Roman" w:hAnsi="Times New Roman" w:cs="Times New Roman"/>
          <w:b/>
          <w:sz w:val="20"/>
          <w:szCs w:val="20"/>
          <w:lang w:val="en-US"/>
        </w:rPr>
        <w:t xml:space="preserve"> </w:t>
      </w:r>
      <w:r w:rsidRPr="005D065F">
        <w:rPr>
          <w:rFonts w:ascii="Times New Roman" w:hAnsi="Times New Roman" w:cs="Times New Roman"/>
          <w:sz w:val="20"/>
          <w:szCs w:val="20"/>
          <w:lang w:val="en-US"/>
        </w:rPr>
        <w:t xml:space="preserve">A GTR model was used as well as a site heterogeneity model of “Gamma + Invariant” sites. A variety of models were tested including constant, exponential and Bayesian skyline (variable) population sizes and strict, lognormal relaxed, exponential relaxed and random clock models. Two methods, path sampling and stepping stones sampling, were used to assess the model with priors that best fitted the data (Baele </w:t>
      </w:r>
      <w:r w:rsidRPr="005D065F">
        <w:rPr>
          <w:rFonts w:ascii="Times New Roman" w:hAnsi="Times New Roman" w:cs="Times New Roman"/>
          <w:i/>
          <w:sz w:val="20"/>
          <w:szCs w:val="20"/>
          <w:lang w:val="en-US"/>
        </w:rPr>
        <w:t>et al.,</w:t>
      </w:r>
      <w:r w:rsidRPr="005D065F">
        <w:rPr>
          <w:rFonts w:ascii="Times New Roman" w:hAnsi="Times New Roman" w:cs="Times New Roman"/>
          <w:sz w:val="20"/>
          <w:szCs w:val="20"/>
          <w:lang w:val="en-US"/>
        </w:rPr>
        <w:t xml:space="preserve"> 2012). </w:t>
      </w:r>
      <w:r w:rsidRPr="005D065F">
        <w:rPr>
          <w:rFonts w:ascii="Times New Roman" w:hAnsi="Times New Roman" w:cs="Times New Roman"/>
          <w:b/>
          <w:sz w:val="20"/>
          <w:szCs w:val="20"/>
          <w:lang w:val="en-US"/>
        </w:rPr>
        <w:t xml:space="preserve"> </w:t>
      </w:r>
      <w:r w:rsidRPr="005D065F">
        <w:rPr>
          <w:rFonts w:ascii="Times New Roman" w:hAnsi="Times New Roman" w:cs="Times New Roman"/>
          <w:sz w:val="20"/>
          <w:szCs w:val="20"/>
          <w:lang w:val="en-US"/>
        </w:rPr>
        <w:t>All results were produced from three independent chains of 100 millions steps, sampled every 10,000 steps. The first 10 million steps were discarded as burn-in. LogCombiner was used to combine the results and maximum clade credibility (MCC) trees were constructed using TreeAnnotator. Both programs are part of the BEAST package. Tracer v1.5</w:t>
      </w:r>
      <w:r w:rsidRPr="005D065F">
        <w:rPr>
          <w:rFonts w:ascii="Times New Roman" w:eastAsia="Times New Roman" w:hAnsi="Times New Roman" w:cs="Times New Roman"/>
          <w:sz w:val="20"/>
          <w:szCs w:val="20"/>
          <w:lang w:val="en-US"/>
        </w:rPr>
        <w:t xml:space="preserve"> (available from </w:t>
      </w:r>
      <w:hyperlink r:id="rId7" w:history="1">
        <w:r w:rsidRPr="005D065F">
          <w:rPr>
            <w:rStyle w:val="Lienhypertexte"/>
            <w:rFonts w:ascii="Times New Roman" w:eastAsia="Times New Roman" w:hAnsi="Times New Roman" w:cs="Times New Roman"/>
            <w:sz w:val="20"/>
            <w:szCs w:val="20"/>
            <w:lang w:val="en-US"/>
          </w:rPr>
          <w:t>http://tree.bio.ed.ac.uk/software/tracer</w:t>
        </w:r>
      </w:hyperlink>
      <w:r w:rsidRPr="005D065F">
        <w:rPr>
          <w:rFonts w:ascii="Times New Roman" w:eastAsia="Times New Roman" w:hAnsi="Times New Roman" w:cs="Times New Roman"/>
          <w:sz w:val="20"/>
          <w:szCs w:val="20"/>
          <w:lang w:val="en-US"/>
        </w:rPr>
        <w:t xml:space="preserve">) </w:t>
      </w:r>
      <w:r w:rsidRPr="005D065F">
        <w:rPr>
          <w:rFonts w:ascii="Times New Roman" w:hAnsi="Times New Roman" w:cs="Times New Roman"/>
          <w:sz w:val="20"/>
          <w:szCs w:val="20"/>
          <w:lang w:val="en-US"/>
        </w:rPr>
        <w:t>was used to check convergence and ensure all effective sample size (ESS) values were in excess of 200.</w:t>
      </w:r>
    </w:p>
    <w:p w14:paraId="7E8FC7BB" w14:textId="77777777" w:rsidR="0055261F" w:rsidRPr="005D065F" w:rsidRDefault="0055261F" w:rsidP="0055261F">
      <w:pPr>
        <w:jc w:val="both"/>
        <w:rPr>
          <w:rFonts w:ascii="Times New Roman" w:hAnsi="Times New Roman" w:cs="Times New Roman"/>
          <w:sz w:val="20"/>
          <w:szCs w:val="20"/>
          <w:lang w:val="en-US"/>
        </w:rPr>
      </w:pPr>
    </w:p>
    <w:p w14:paraId="6CEE5D46" w14:textId="77777777" w:rsidR="0055261F" w:rsidRPr="005D065F" w:rsidRDefault="0055261F" w:rsidP="0055261F">
      <w:pPr>
        <w:pStyle w:val="Titre2"/>
        <w:spacing w:line="240" w:lineRule="auto"/>
        <w:rPr>
          <w:sz w:val="20"/>
          <w:szCs w:val="20"/>
          <w:lang w:val="en-US"/>
        </w:rPr>
      </w:pPr>
      <w:bookmarkStart w:id="7" w:name="_Toc332268842"/>
      <w:r w:rsidRPr="005D065F">
        <w:rPr>
          <w:sz w:val="20"/>
          <w:szCs w:val="20"/>
          <w:lang w:val="en-US"/>
        </w:rPr>
        <w:t>7. Estimation of the age of the ST1, ST23, ST47 and ST62 lineages</w:t>
      </w:r>
      <w:bookmarkEnd w:id="7"/>
    </w:p>
    <w:p w14:paraId="0F7D2884" w14:textId="77777777" w:rsidR="0055261F" w:rsidRPr="005D065F" w:rsidRDefault="0055261F" w:rsidP="0055261F">
      <w:pPr>
        <w:rPr>
          <w:sz w:val="20"/>
          <w:szCs w:val="20"/>
        </w:rPr>
      </w:pPr>
    </w:p>
    <w:p w14:paraId="322D9BE0" w14:textId="31FA4356" w:rsidR="00225B9D" w:rsidRDefault="0055261F" w:rsidP="0055261F">
      <w:pPr>
        <w:jc w:val="both"/>
        <w:rPr>
          <w:rFonts w:ascii="Times New Roman" w:hAnsi="Times New Roman" w:cs="Times New Roman"/>
          <w:sz w:val="20"/>
          <w:szCs w:val="20"/>
          <w:lang w:val="en-US"/>
        </w:rPr>
      </w:pPr>
      <w:r w:rsidRPr="005D065F">
        <w:rPr>
          <w:rFonts w:ascii="Times New Roman" w:hAnsi="Times New Roman" w:cs="Times New Roman"/>
          <w:sz w:val="20"/>
          <w:szCs w:val="20"/>
          <w:lang w:val="en-US"/>
        </w:rPr>
        <w:t>Isolates belonging to ST18, ST146, ST46 and ST78 (</w:t>
      </w:r>
      <w:r w:rsidRPr="0082198B">
        <w:rPr>
          <w:rFonts w:ascii="Times New Roman" w:hAnsi="Times New Roman" w:cs="Times New Roman"/>
          <w:b/>
          <w:sz w:val="20"/>
          <w:szCs w:val="20"/>
          <w:lang w:val="en-US"/>
        </w:rPr>
        <w:t>Tables S1 and S2</w:t>
      </w:r>
      <w:r w:rsidRPr="005D065F">
        <w:rPr>
          <w:rFonts w:ascii="Times New Roman" w:hAnsi="Times New Roman" w:cs="Times New Roman"/>
          <w:sz w:val="20"/>
          <w:szCs w:val="20"/>
          <w:lang w:val="en-US"/>
        </w:rPr>
        <w:t xml:space="preserve">) were used to establish the root of the ST1, ST23, ST47 and ST62 lineages, respectively. Maximum likelihood trees of each ST, constructed </w:t>
      </w:r>
      <w:r>
        <w:rPr>
          <w:rFonts w:ascii="Times New Roman" w:hAnsi="Times New Roman" w:cs="Times New Roman"/>
          <w:sz w:val="20"/>
          <w:szCs w:val="20"/>
          <w:lang w:val="en-US"/>
        </w:rPr>
        <w:t xml:space="preserve">with RAxML v7.0.4 (Stamatakis, 2006) </w:t>
      </w:r>
      <w:r w:rsidRPr="005D065F">
        <w:rPr>
          <w:rFonts w:ascii="Times New Roman" w:hAnsi="Times New Roman" w:cs="Times New Roman"/>
          <w:sz w:val="20"/>
          <w:szCs w:val="20"/>
          <w:lang w:val="en-US"/>
        </w:rPr>
        <w:t>without the out-group and after the removal of recombinant regions</w:t>
      </w:r>
      <w:r>
        <w:rPr>
          <w:rFonts w:ascii="Times New Roman" w:hAnsi="Times New Roman" w:cs="Times New Roman"/>
          <w:sz w:val="20"/>
          <w:szCs w:val="20"/>
          <w:lang w:val="en-US"/>
        </w:rPr>
        <w:t xml:space="preserve"> from the alignment</w:t>
      </w:r>
      <w:r w:rsidRPr="005D065F">
        <w:rPr>
          <w:rFonts w:ascii="Times New Roman" w:hAnsi="Times New Roman" w:cs="Times New Roman"/>
          <w:sz w:val="20"/>
          <w:szCs w:val="20"/>
          <w:lang w:val="en-US"/>
        </w:rPr>
        <w:t xml:space="preserve">, were then rooted appropriately. The number of SNPs on each branch of the tree </w:t>
      </w:r>
      <w:r>
        <w:rPr>
          <w:rFonts w:ascii="Times New Roman" w:hAnsi="Times New Roman" w:cs="Times New Roman"/>
          <w:sz w:val="20"/>
          <w:szCs w:val="20"/>
          <w:lang w:val="en-US"/>
        </w:rPr>
        <w:t>was reconstructed</w:t>
      </w:r>
      <w:r w:rsidRPr="005D065F">
        <w:rPr>
          <w:rFonts w:ascii="Times New Roman" w:hAnsi="Times New Roman" w:cs="Times New Roman"/>
          <w:sz w:val="20"/>
          <w:szCs w:val="20"/>
          <w:lang w:val="en-US"/>
        </w:rPr>
        <w:t xml:space="preserve"> using accel</w:t>
      </w:r>
      <w:r w:rsidR="0050795E">
        <w:rPr>
          <w:rFonts w:ascii="Times New Roman" w:hAnsi="Times New Roman" w:cs="Times New Roman"/>
          <w:sz w:val="20"/>
          <w:szCs w:val="20"/>
          <w:lang w:val="en-US"/>
        </w:rPr>
        <w:t>erated transformation parsimony</w:t>
      </w:r>
      <w:r>
        <w:rPr>
          <w:rFonts w:ascii="Times New Roman" w:hAnsi="Times New Roman" w:cs="Times New Roman"/>
          <w:sz w:val="20"/>
          <w:szCs w:val="20"/>
          <w:lang w:val="en-US"/>
        </w:rPr>
        <w:t xml:space="preserve">. </w:t>
      </w:r>
      <w:r w:rsidR="0082198B">
        <w:rPr>
          <w:rFonts w:ascii="Times New Roman" w:hAnsi="Times New Roman" w:cs="Times New Roman"/>
          <w:sz w:val="20"/>
          <w:szCs w:val="20"/>
          <w:lang w:val="en-US"/>
        </w:rPr>
        <w:t xml:space="preserve">This means that SNPs are inferred to have occurred as early as possible. </w:t>
      </w:r>
      <w:r>
        <w:rPr>
          <w:rFonts w:ascii="Times New Roman" w:hAnsi="Times New Roman" w:cs="Times New Roman"/>
          <w:sz w:val="20"/>
          <w:szCs w:val="20"/>
          <w:lang w:val="en-US"/>
        </w:rPr>
        <w:t>The total length of genome affected by recombination events on each branch (as inferred by Gubbins) was calculated. The number of SNPs on the branch were</w:t>
      </w:r>
      <w:r w:rsidRPr="005D065F">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then </w:t>
      </w:r>
      <w:r w:rsidRPr="005D065F">
        <w:rPr>
          <w:rFonts w:ascii="Times New Roman" w:hAnsi="Times New Roman" w:cs="Times New Roman"/>
          <w:sz w:val="20"/>
          <w:szCs w:val="20"/>
          <w:lang w:val="en-US"/>
        </w:rPr>
        <w:t xml:space="preserve">scaled up by the proportion of the genome removed due to recombination, to take into account additional SNPs that may have arisen from mutation but were located inside recombinant regions. Each </w:t>
      </w:r>
      <w:r w:rsidR="005D7479">
        <w:rPr>
          <w:rFonts w:ascii="Times New Roman" w:hAnsi="Times New Roman" w:cs="Times New Roman"/>
          <w:sz w:val="20"/>
          <w:szCs w:val="20"/>
          <w:lang w:val="en-US"/>
        </w:rPr>
        <w:t>branch length</w:t>
      </w:r>
      <w:r w:rsidRPr="005D065F">
        <w:rPr>
          <w:rFonts w:ascii="Times New Roman" w:hAnsi="Times New Roman" w:cs="Times New Roman"/>
          <w:sz w:val="20"/>
          <w:szCs w:val="20"/>
          <w:lang w:val="en-US"/>
        </w:rPr>
        <w:t xml:space="preserve"> was converted to a length of time that it would have taken for the SNPs to occur, using the evolutionary rates calculated for the ST37 lineage and the previously published ST578 lineage (Sanchez-Buso </w:t>
      </w:r>
      <w:r w:rsidRPr="005D065F">
        <w:rPr>
          <w:rFonts w:ascii="Times New Roman" w:hAnsi="Times New Roman" w:cs="Times New Roman"/>
          <w:i/>
          <w:sz w:val="20"/>
          <w:szCs w:val="20"/>
          <w:lang w:val="en-US"/>
        </w:rPr>
        <w:t>et al.</w:t>
      </w:r>
      <w:r w:rsidR="00225B9D">
        <w:rPr>
          <w:rFonts w:ascii="Times New Roman" w:hAnsi="Times New Roman" w:cs="Times New Roman"/>
          <w:sz w:val="20"/>
          <w:szCs w:val="20"/>
          <w:lang w:val="en-US"/>
        </w:rPr>
        <w:t>, 2014), using the formula:</w:t>
      </w:r>
    </w:p>
    <w:p w14:paraId="12516157" w14:textId="77777777" w:rsidR="00225B9D" w:rsidRDefault="00225B9D" w:rsidP="0055261F">
      <w:pPr>
        <w:jc w:val="both"/>
        <w:rPr>
          <w:rFonts w:ascii="Times New Roman" w:hAnsi="Times New Roman" w:cs="Times New Roman"/>
          <w:sz w:val="20"/>
          <w:szCs w:val="20"/>
          <w:lang w:val="en-US"/>
        </w:rPr>
      </w:pPr>
    </w:p>
    <w:p w14:paraId="571005D8" w14:textId="1D9E7BAA" w:rsidR="00225B9D" w:rsidRDefault="00225B9D" w:rsidP="0055261F">
      <w:pPr>
        <w:jc w:val="both"/>
        <w:rPr>
          <w:rFonts w:ascii="Times New Roman" w:hAnsi="Times New Roman" w:cs="Times New Roman"/>
          <w:sz w:val="20"/>
          <w:szCs w:val="20"/>
          <w:lang w:val="en-US"/>
        </w:rPr>
      </w:pPr>
      <w:r>
        <w:rPr>
          <w:rFonts w:ascii="Times New Roman" w:hAnsi="Times New Roman" w:cs="Times New Roman"/>
          <w:sz w:val="20"/>
          <w:szCs w:val="20"/>
          <w:lang w:val="en-US"/>
        </w:rPr>
        <w:t>Length of time for a given branch (years) = no. SNPs on branch / mutation rate (SNPs/genome/year)</w:t>
      </w:r>
    </w:p>
    <w:p w14:paraId="1CDB5933" w14:textId="77777777" w:rsidR="00225B9D" w:rsidRDefault="00225B9D" w:rsidP="0055261F">
      <w:pPr>
        <w:jc w:val="both"/>
        <w:rPr>
          <w:rFonts w:ascii="Times New Roman" w:hAnsi="Times New Roman" w:cs="Times New Roman"/>
          <w:sz w:val="20"/>
          <w:szCs w:val="20"/>
          <w:lang w:val="en-US"/>
        </w:rPr>
      </w:pPr>
    </w:p>
    <w:p w14:paraId="02DB622C" w14:textId="5D7BFF66" w:rsidR="005D7479" w:rsidRDefault="0073461F" w:rsidP="0055261F">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The length of time taken for each root-to-tip distance to have occurred was then calculated by summing the lengths of time taken for the constituent branches. </w:t>
      </w:r>
      <w:r w:rsidR="005D7479">
        <w:rPr>
          <w:rFonts w:ascii="Times New Roman" w:hAnsi="Times New Roman" w:cs="Times New Roman"/>
          <w:sz w:val="20"/>
          <w:szCs w:val="20"/>
          <w:lang w:val="en-US"/>
        </w:rPr>
        <w:t>Finally, an estimated age of the MRCA was calculated by subtracting the length of time taken for each root-to-tip distance from the sampling date of the respective isolates, and taking the mean of these values.</w:t>
      </w:r>
    </w:p>
    <w:p w14:paraId="7B4CB608" w14:textId="77777777" w:rsidR="0073461F" w:rsidRDefault="0073461F" w:rsidP="0055261F">
      <w:pPr>
        <w:jc w:val="both"/>
        <w:rPr>
          <w:rFonts w:ascii="Times New Roman" w:hAnsi="Times New Roman" w:cs="Times New Roman"/>
          <w:sz w:val="20"/>
          <w:szCs w:val="20"/>
          <w:lang w:val="en-US"/>
        </w:rPr>
      </w:pPr>
    </w:p>
    <w:p w14:paraId="12C4A525" w14:textId="77777777" w:rsidR="0055261F" w:rsidRPr="005D065F" w:rsidRDefault="0055261F" w:rsidP="0055261F">
      <w:pPr>
        <w:pStyle w:val="Titre2"/>
        <w:spacing w:line="240" w:lineRule="auto"/>
        <w:rPr>
          <w:sz w:val="20"/>
          <w:szCs w:val="20"/>
          <w:lang w:val="en-US"/>
        </w:rPr>
      </w:pPr>
      <w:bookmarkStart w:id="8" w:name="_Toc332268843"/>
      <w:r w:rsidRPr="005D065F">
        <w:rPr>
          <w:sz w:val="20"/>
          <w:szCs w:val="20"/>
          <w:lang w:val="en-US"/>
        </w:rPr>
        <w:t>8. Identification of core genes under positive selection in the five STs</w:t>
      </w:r>
      <w:bookmarkEnd w:id="8"/>
    </w:p>
    <w:p w14:paraId="1D0044D3" w14:textId="77777777" w:rsidR="0055261F" w:rsidRPr="005D065F" w:rsidRDefault="0055261F" w:rsidP="0055261F">
      <w:pPr>
        <w:rPr>
          <w:sz w:val="20"/>
          <w:szCs w:val="20"/>
        </w:rPr>
      </w:pPr>
    </w:p>
    <w:p w14:paraId="2E5D17F6" w14:textId="77777777" w:rsidR="0055261F" w:rsidRDefault="0055261F" w:rsidP="0055261F">
      <w:pPr>
        <w:jc w:val="both"/>
        <w:rPr>
          <w:rFonts w:ascii="Times New Roman" w:hAnsi="Times New Roman" w:cs="Times New Roman"/>
          <w:sz w:val="20"/>
          <w:szCs w:val="20"/>
          <w:lang w:val="en-US"/>
        </w:rPr>
      </w:pPr>
      <w:r w:rsidRPr="005D065F">
        <w:rPr>
          <w:rFonts w:ascii="Times New Roman" w:hAnsi="Times New Roman" w:cs="Times New Roman"/>
          <w:sz w:val="20"/>
          <w:szCs w:val="20"/>
          <w:lang w:val="en-US"/>
        </w:rPr>
        <w:t xml:space="preserve">An alignment comprising all 364 isolates was prepared for each core gene and also used to generate a maximum likelihood tree using RAxML </w:t>
      </w:r>
      <w:r>
        <w:rPr>
          <w:rFonts w:ascii="Times New Roman" w:hAnsi="Times New Roman" w:cs="Times New Roman"/>
          <w:sz w:val="20"/>
          <w:szCs w:val="20"/>
          <w:lang w:val="en-US"/>
        </w:rPr>
        <w:t xml:space="preserve">v7.0.4 </w:t>
      </w:r>
      <w:r w:rsidRPr="005D065F">
        <w:rPr>
          <w:rFonts w:ascii="Times New Roman" w:hAnsi="Times New Roman" w:cs="Times New Roman"/>
          <w:sz w:val="20"/>
          <w:szCs w:val="20"/>
          <w:lang w:val="en-US"/>
        </w:rPr>
        <w:t xml:space="preserve">(Stamatakis, 2006). For each of the core genes, the individual gene alignment and gene tree were used as input to CodeML (Yang, 2007). The branch-site model was used to test whether any regions within the gene had been subjected to positive selection on the branches leading to each of the five disease-associated STs. Testing was performed five times for every gene, specifying just one of the five branches each time. For each of the five branches, a null model (specifying that the dN/dS does not differ between the branch of interest and the rest of the tree) and an alternative model (specifying that the branch of interest may have some sites under positive selection) were tested and compared using log likelihood values. </w:t>
      </w:r>
    </w:p>
    <w:p w14:paraId="446D12E1" w14:textId="77777777" w:rsidR="0055261F" w:rsidRDefault="0055261F" w:rsidP="0055261F">
      <w:pPr>
        <w:jc w:val="both"/>
        <w:rPr>
          <w:rFonts w:ascii="Times New Roman" w:hAnsi="Times New Roman" w:cs="Times New Roman"/>
          <w:sz w:val="20"/>
          <w:szCs w:val="20"/>
          <w:lang w:val="en-US"/>
        </w:rPr>
      </w:pPr>
    </w:p>
    <w:p w14:paraId="277A2BC3" w14:textId="77777777" w:rsidR="0055261F" w:rsidRPr="00145CBC" w:rsidRDefault="0055261F" w:rsidP="0055261F">
      <w:pPr>
        <w:pStyle w:val="Titre2"/>
        <w:rPr>
          <w:sz w:val="20"/>
          <w:szCs w:val="20"/>
        </w:rPr>
      </w:pPr>
      <w:bookmarkStart w:id="9" w:name="_Toc332268844"/>
      <w:r w:rsidRPr="00145CBC">
        <w:rPr>
          <w:sz w:val="20"/>
          <w:szCs w:val="20"/>
        </w:rPr>
        <w:t>9. Identification of core genes with high nucleotide similarity in the five STs</w:t>
      </w:r>
      <w:bookmarkEnd w:id="9"/>
    </w:p>
    <w:p w14:paraId="53DD9182" w14:textId="06EF4C43" w:rsidR="00DA42BA" w:rsidRDefault="0055261F" w:rsidP="0055261F">
      <w:pPr>
        <w:jc w:val="both"/>
        <w:rPr>
          <w:rFonts w:ascii="Times New Roman" w:hAnsi="Times New Roman" w:cs="Times New Roman"/>
          <w:sz w:val="20"/>
          <w:szCs w:val="20"/>
        </w:rPr>
      </w:pPr>
      <w:r w:rsidRPr="00145CBC">
        <w:rPr>
          <w:rFonts w:ascii="Times New Roman" w:hAnsi="Times New Roman" w:cs="Times New Roman"/>
          <w:sz w:val="20"/>
          <w:szCs w:val="20"/>
        </w:rPr>
        <w:t>The core genome of the ST representatives, with the exclusion of the distantly related STs (ST336, ST154 and ST707), was defined using Roary</w:t>
      </w:r>
      <w:r>
        <w:rPr>
          <w:rFonts w:ascii="Times New Roman" w:hAnsi="Times New Roman" w:cs="Times New Roman"/>
          <w:sz w:val="20"/>
          <w:szCs w:val="20"/>
        </w:rPr>
        <w:t xml:space="preserve"> (Page </w:t>
      </w:r>
      <w:r>
        <w:rPr>
          <w:rFonts w:ascii="Times New Roman" w:hAnsi="Times New Roman" w:cs="Times New Roman"/>
          <w:i/>
          <w:sz w:val="20"/>
          <w:szCs w:val="20"/>
        </w:rPr>
        <w:t>et al.</w:t>
      </w:r>
      <w:r>
        <w:rPr>
          <w:rFonts w:ascii="Times New Roman" w:hAnsi="Times New Roman" w:cs="Times New Roman"/>
          <w:sz w:val="20"/>
          <w:szCs w:val="20"/>
        </w:rPr>
        <w:t>, 2015).</w:t>
      </w:r>
      <w:r w:rsidRPr="00145CBC">
        <w:rPr>
          <w:rFonts w:ascii="Times New Roman" w:hAnsi="Times New Roman" w:cs="Times New Roman"/>
          <w:sz w:val="20"/>
          <w:szCs w:val="20"/>
        </w:rPr>
        <w:t xml:space="preserve"> For each core gene, a nucleotide alignment was generated using one representative from each of the five STs (Paris/ST1</w:t>
      </w:r>
      <w:r>
        <w:rPr>
          <w:rFonts w:ascii="Times New Roman" w:hAnsi="Times New Roman" w:cs="Times New Roman"/>
          <w:sz w:val="20"/>
          <w:szCs w:val="20"/>
        </w:rPr>
        <w:t xml:space="preserve"> (Cazalet </w:t>
      </w:r>
      <w:r>
        <w:rPr>
          <w:rFonts w:ascii="Times New Roman" w:hAnsi="Times New Roman" w:cs="Times New Roman"/>
          <w:i/>
          <w:sz w:val="20"/>
          <w:szCs w:val="20"/>
        </w:rPr>
        <w:t>et al.</w:t>
      </w:r>
      <w:r>
        <w:rPr>
          <w:rFonts w:ascii="Times New Roman" w:hAnsi="Times New Roman" w:cs="Times New Roman"/>
          <w:sz w:val="20"/>
          <w:szCs w:val="20"/>
        </w:rPr>
        <w:t>, 2004)</w:t>
      </w:r>
      <w:r w:rsidRPr="00145CBC">
        <w:rPr>
          <w:rFonts w:ascii="Times New Roman" w:hAnsi="Times New Roman" w:cs="Times New Roman"/>
          <w:sz w:val="20"/>
          <w:szCs w:val="20"/>
        </w:rPr>
        <w:t>, EUL00011/ST23_3, EUL00132/ST37_69, Lorraine/ST47</w:t>
      </w:r>
      <w:r>
        <w:rPr>
          <w:rFonts w:ascii="Times New Roman" w:hAnsi="Times New Roman" w:cs="Times New Roman"/>
          <w:sz w:val="20"/>
          <w:szCs w:val="20"/>
        </w:rPr>
        <w:t xml:space="preserve"> (Gomez-Valero </w:t>
      </w:r>
      <w:r>
        <w:rPr>
          <w:rFonts w:ascii="Times New Roman" w:hAnsi="Times New Roman" w:cs="Times New Roman"/>
          <w:i/>
          <w:sz w:val="20"/>
          <w:szCs w:val="20"/>
        </w:rPr>
        <w:t>et al.</w:t>
      </w:r>
      <w:r>
        <w:rPr>
          <w:rFonts w:ascii="Times New Roman" w:hAnsi="Times New Roman" w:cs="Times New Roman"/>
          <w:sz w:val="20"/>
          <w:szCs w:val="20"/>
        </w:rPr>
        <w:t>, 2011)</w:t>
      </w:r>
      <w:r w:rsidRPr="00145CBC">
        <w:rPr>
          <w:rFonts w:ascii="Times New Roman" w:hAnsi="Times New Roman" w:cs="Times New Roman"/>
          <w:sz w:val="20"/>
          <w:szCs w:val="20"/>
        </w:rPr>
        <w:t>, H043540106/ST62_2) and excluding all other ST representatives. The nucleotide diversity (</w:t>
      </w:r>
      <w:r w:rsidR="002C17EC" w:rsidRPr="00F04E52">
        <w:rPr>
          <w:rFonts w:ascii="Times New Roman" w:hAnsi="Times New Roman" w:cs="Times New Roman"/>
          <w:color w:val="000000"/>
          <w:sz w:val="22"/>
          <w:szCs w:val="20"/>
        </w:rPr>
        <w:sym w:font="Symbol" w:char="F070"/>
      </w:r>
      <w:r w:rsidR="00E41C92" w:rsidRPr="00E41C92">
        <w:rPr>
          <w:rFonts w:ascii="Times New Roman" w:hAnsi="Times New Roman" w:cs="Times New Roman"/>
          <w:color w:val="000000"/>
          <w:sz w:val="20"/>
          <w:szCs w:val="20"/>
        </w:rPr>
        <w:t>)</w:t>
      </w:r>
      <w:r w:rsidRPr="00145CBC">
        <w:rPr>
          <w:rFonts w:ascii="Times New Roman" w:hAnsi="Times New Roman" w:cs="Times New Roman"/>
          <w:sz w:val="20"/>
          <w:szCs w:val="20"/>
        </w:rPr>
        <w:t xml:space="preserve"> value, a measurement first described by Nei and Li</w:t>
      </w:r>
      <w:r>
        <w:rPr>
          <w:rFonts w:ascii="Times New Roman" w:hAnsi="Times New Roman" w:cs="Times New Roman"/>
          <w:sz w:val="20"/>
          <w:szCs w:val="20"/>
        </w:rPr>
        <w:t xml:space="preserve"> (1979)</w:t>
      </w:r>
      <w:r w:rsidRPr="00145CBC">
        <w:rPr>
          <w:rFonts w:ascii="Times New Roman" w:hAnsi="Times New Roman" w:cs="Times New Roman"/>
          <w:sz w:val="20"/>
          <w:szCs w:val="20"/>
        </w:rPr>
        <w:t>, was calculated for each of these alignments using the R package, “pegas”</w:t>
      </w:r>
      <w:r w:rsidR="00E41C92">
        <w:rPr>
          <w:rFonts w:ascii="Times New Roman" w:hAnsi="Times New Roman" w:cs="Times New Roman"/>
          <w:sz w:val="20"/>
          <w:szCs w:val="20"/>
        </w:rPr>
        <w:t>.</w:t>
      </w:r>
      <w:r w:rsidRPr="00145CBC">
        <w:rPr>
          <w:rFonts w:ascii="Times New Roman" w:hAnsi="Times New Roman" w:cs="Times New Roman"/>
          <w:sz w:val="20"/>
          <w:szCs w:val="20"/>
        </w:rPr>
        <w:t xml:space="preserve"> </w:t>
      </w:r>
    </w:p>
    <w:p w14:paraId="5F8F8AEA" w14:textId="77777777" w:rsidR="00DA42BA" w:rsidRDefault="00DA42BA" w:rsidP="0055261F">
      <w:pPr>
        <w:jc w:val="both"/>
        <w:rPr>
          <w:rFonts w:ascii="Times New Roman" w:hAnsi="Times New Roman" w:cs="Times New Roman"/>
          <w:sz w:val="20"/>
          <w:szCs w:val="20"/>
        </w:rPr>
      </w:pPr>
    </w:p>
    <w:p w14:paraId="377CBC97" w14:textId="72D68D26" w:rsidR="00F04E52" w:rsidRPr="00F04E52" w:rsidRDefault="0055261F" w:rsidP="00F23EA7">
      <w:pPr>
        <w:jc w:val="both"/>
        <w:rPr>
          <w:rFonts w:ascii="Times New Roman" w:hAnsi="Times New Roman" w:cs="Times New Roman"/>
          <w:sz w:val="20"/>
          <w:szCs w:val="20"/>
        </w:rPr>
      </w:pPr>
      <w:r w:rsidRPr="00145CBC">
        <w:rPr>
          <w:rFonts w:ascii="Times New Roman" w:hAnsi="Times New Roman" w:cs="Times New Roman"/>
          <w:sz w:val="20"/>
          <w:szCs w:val="20"/>
        </w:rPr>
        <w:t>To test whether each core gene possessed significantly higher nucleotide similarity (or lower diversity) in the five major disease-associated STs than would be expected,</w:t>
      </w:r>
      <w:r w:rsidR="00F23EA7">
        <w:rPr>
          <w:rFonts w:ascii="Times New Roman" w:hAnsi="Times New Roman" w:cs="Times New Roman"/>
          <w:sz w:val="20"/>
          <w:szCs w:val="20"/>
        </w:rPr>
        <w:t xml:space="preserve"> given the similarity of all core genes between the five </w:t>
      </w:r>
      <w:r w:rsidR="000D54A9">
        <w:rPr>
          <w:rFonts w:ascii="Times New Roman" w:hAnsi="Times New Roman" w:cs="Times New Roman"/>
          <w:sz w:val="20"/>
          <w:szCs w:val="20"/>
        </w:rPr>
        <w:t xml:space="preserve">disease-associated </w:t>
      </w:r>
      <w:r w:rsidR="00F23EA7">
        <w:rPr>
          <w:rFonts w:ascii="Times New Roman" w:hAnsi="Times New Roman" w:cs="Times New Roman"/>
          <w:sz w:val="20"/>
          <w:szCs w:val="20"/>
        </w:rPr>
        <w:t>STs and the conservation of the gene across the species representatives,</w:t>
      </w:r>
      <w:r w:rsidRPr="00145CBC">
        <w:rPr>
          <w:rFonts w:ascii="Times New Roman" w:hAnsi="Times New Roman" w:cs="Times New Roman"/>
          <w:sz w:val="20"/>
          <w:szCs w:val="20"/>
        </w:rPr>
        <w:t xml:space="preserve"> </w:t>
      </w:r>
      <w:r w:rsidR="00F23EA7">
        <w:rPr>
          <w:rFonts w:ascii="Times New Roman" w:hAnsi="Times New Roman" w:cs="Times New Roman"/>
          <w:sz w:val="20"/>
          <w:szCs w:val="20"/>
        </w:rPr>
        <w:t xml:space="preserve">we compared the </w:t>
      </w:r>
      <w:r w:rsidR="00F23EA7" w:rsidRPr="00145CBC">
        <w:rPr>
          <w:rFonts w:ascii="Times New Roman" w:hAnsi="Times New Roman" w:cs="Times New Roman"/>
          <w:sz w:val="20"/>
          <w:szCs w:val="20"/>
        </w:rPr>
        <w:t>nucleotide diversity</w:t>
      </w:r>
      <w:r w:rsidR="00476F85">
        <w:rPr>
          <w:rFonts w:ascii="Times New Roman" w:hAnsi="Times New Roman" w:cs="Times New Roman"/>
          <w:sz w:val="20"/>
          <w:szCs w:val="20"/>
        </w:rPr>
        <w:t xml:space="preserve"> </w:t>
      </w:r>
      <w:r w:rsidR="00F23EA7" w:rsidRPr="00145CBC">
        <w:rPr>
          <w:rFonts w:ascii="Times New Roman" w:hAnsi="Times New Roman" w:cs="Times New Roman"/>
          <w:sz w:val="20"/>
          <w:szCs w:val="20"/>
        </w:rPr>
        <w:t>values</w:t>
      </w:r>
      <w:r w:rsidR="00F23EA7">
        <w:rPr>
          <w:rFonts w:ascii="Times New Roman" w:hAnsi="Times New Roman" w:cs="Times New Roman"/>
          <w:sz w:val="20"/>
          <w:szCs w:val="20"/>
        </w:rPr>
        <w:t xml:space="preserve"> to those obtained from sampling all possible combinations of any five STs from the collection of species representatives. However, we </w:t>
      </w:r>
      <w:r w:rsidR="00F23EA7" w:rsidRPr="00145CBC">
        <w:rPr>
          <w:rFonts w:ascii="Times New Roman" w:hAnsi="Times New Roman" w:cs="Times New Roman"/>
          <w:sz w:val="20"/>
          <w:szCs w:val="20"/>
        </w:rPr>
        <w:t>exc</w:t>
      </w:r>
      <w:r w:rsidR="00F23EA7">
        <w:rPr>
          <w:rFonts w:ascii="Times New Roman" w:hAnsi="Times New Roman" w:cs="Times New Roman"/>
          <w:sz w:val="20"/>
          <w:szCs w:val="20"/>
        </w:rPr>
        <w:t>luded the distantly related STs, ST336, ST152 and ST707,</w:t>
      </w:r>
      <w:r w:rsidR="00F23EA7" w:rsidRPr="00145CBC">
        <w:rPr>
          <w:rFonts w:ascii="Times New Roman" w:hAnsi="Times New Roman" w:cs="Times New Roman"/>
          <w:sz w:val="20"/>
          <w:szCs w:val="20"/>
        </w:rPr>
        <w:t xml:space="preserve"> </w:t>
      </w:r>
      <w:r w:rsidR="00F23EA7">
        <w:rPr>
          <w:rFonts w:ascii="Times New Roman" w:hAnsi="Times New Roman" w:cs="Times New Roman"/>
          <w:sz w:val="20"/>
          <w:szCs w:val="20"/>
        </w:rPr>
        <w:t>and</w:t>
      </w:r>
      <w:r w:rsidR="00F23EA7" w:rsidRPr="00145CBC">
        <w:rPr>
          <w:rFonts w:ascii="Times New Roman" w:hAnsi="Times New Roman" w:cs="Times New Roman"/>
          <w:sz w:val="20"/>
          <w:szCs w:val="20"/>
        </w:rPr>
        <w:t xml:space="preserve"> ST5 and ST152, which are nested within ST1, </w:t>
      </w:r>
      <w:r w:rsidR="00F04E52">
        <w:rPr>
          <w:rFonts w:ascii="Times New Roman" w:hAnsi="Times New Roman" w:cs="Times New Roman"/>
          <w:sz w:val="20"/>
          <w:szCs w:val="20"/>
        </w:rPr>
        <w:t xml:space="preserve">and also </w:t>
      </w:r>
      <w:r w:rsidR="00F23EA7" w:rsidRPr="00145CBC">
        <w:rPr>
          <w:rFonts w:ascii="Times New Roman" w:hAnsi="Times New Roman" w:cs="Times New Roman"/>
          <w:sz w:val="20"/>
          <w:szCs w:val="20"/>
        </w:rPr>
        <w:t>the Philadelphia, ST42 and Alcoy strains, as they contribute to many disease cases.</w:t>
      </w:r>
      <w:r w:rsidR="00F23EA7">
        <w:rPr>
          <w:rFonts w:ascii="Times New Roman" w:hAnsi="Times New Roman" w:cs="Times New Roman"/>
          <w:sz w:val="20"/>
          <w:szCs w:val="20"/>
        </w:rPr>
        <w:t xml:space="preserve"> Thus, with </w:t>
      </w:r>
      <w:r w:rsidR="000D54A9">
        <w:rPr>
          <w:rFonts w:ascii="Times New Roman" w:hAnsi="Times New Roman" w:cs="Times New Roman"/>
          <w:sz w:val="20"/>
          <w:szCs w:val="20"/>
        </w:rPr>
        <w:t xml:space="preserve">the </w:t>
      </w:r>
      <w:r w:rsidR="00F23EA7">
        <w:rPr>
          <w:rFonts w:ascii="Times New Roman" w:hAnsi="Times New Roman" w:cs="Times New Roman"/>
          <w:sz w:val="20"/>
          <w:szCs w:val="20"/>
        </w:rPr>
        <w:t xml:space="preserve">remaining 24 STs (including the five major disease-associated STs), nucleotide diversity values were calculated for each of the </w:t>
      </w:r>
      <w:r w:rsidR="00F23EA7" w:rsidRPr="00145CBC">
        <w:rPr>
          <w:rFonts w:ascii="Times New Roman" w:hAnsi="Times New Roman" w:cs="Times New Roman"/>
          <w:sz w:val="20"/>
          <w:szCs w:val="20"/>
        </w:rPr>
        <w:t xml:space="preserve">42,504 </w:t>
      </w:r>
      <w:r w:rsidR="00F23EA7">
        <w:rPr>
          <w:rFonts w:ascii="Times New Roman" w:hAnsi="Times New Roman" w:cs="Times New Roman"/>
          <w:sz w:val="20"/>
          <w:szCs w:val="20"/>
        </w:rPr>
        <w:t xml:space="preserve">possible </w:t>
      </w:r>
      <w:r w:rsidR="00F23EA7" w:rsidRPr="00145CBC">
        <w:rPr>
          <w:rFonts w:ascii="Times New Roman" w:hAnsi="Times New Roman" w:cs="Times New Roman"/>
          <w:sz w:val="20"/>
          <w:szCs w:val="20"/>
        </w:rPr>
        <w:t xml:space="preserve">combinations </w:t>
      </w:r>
      <w:r w:rsidR="00F23EA7">
        <w:rPr>
          <w:rFonts w:ascii="Times New Roman" w:hAnsi="Times New Roman" w:cs="Times New Roman"/>
          <w:sz w:val="20"/>
          <w:szCs w:val="20"/>
        </w:rPr>
        <w:t xml:space="preserve">of five STs and for each </w:t>
      </w:r>
      <w:r w:rsidR="003F1370">
        <w:rPr>
          <w:rFonts w:ascii="Times New Roman" w:hAnsi="Times New Roman" w:cs="Times New Roman"/>
          <w:sz w:val="20"/>
          <w:szCs w:val="20"/>
        </w:rPr>
        <w:t xml:space="preserve">of the 1888 </w:t>
      </w:r>
      <w:r w:rsidR="00F23EA7">
        <w:rPr>
          <w:rFonts w:ascii="Times New Roman" w:hAnsi="Times New Roman" w:cs="Times New Roman"/>
          <w:sz w:val="20"/>
          <w:szCs w:val="20"/>
        </w:rPr>
        <w:t>core gene</w:t>
      </w:r>
      <w:r w:rsidR="003F1370">
        <w:rPr>
          <w:rFonts w:ascii="Times New Roman" w:hAnsi="Times New Roman" w:cs="Times New Roman"/>
          <w:sz w:val="20"/>
          <w:szCs w:val="20"/>
        </w:rPr>
        <w:t>s</w:t>
      </w:r>
      <w:r w:rsidR="00F23EA7">
        <w:rPr>
          <w:rFonts w:ascii="Times New Roman" w:hAnsi="Times New Roman" w:cs="Times New Roman"/>
          <w:sz w:val="20"/>
          <w:szCs w:val="20"/>
        </w:rPr>
        <w:t xml:space="preserve">. </w:t>
      </w:r>
      <w:r w:rsidR="00F04E52">
        <w:rPr>
          <w:rFonts w:ascii="Times New Roman" w:hAnsi="Times New Roman" w:cs="Times New Roman"/>
          <w:sz w:val="20"/>
          <w:szCs w:val="20"/>
        </w:rPr>
        <w:t xml:space="preserve">These were denoted </w:t>
      </w:r>
      <w:r w:rsidR="00F04E52" w:rsidRPr="000D54A9">
        <w:rPr>
          <w:rFonts w:ascii="Times New Roman" w:hAnsi="Times New Roman" w:cs="Times New Roman"/>
          <w:i/>
          <w:color w:val="000000"/>
          <w:szCs w:val="20"/>
        </w:rPr>
        <w:sym w:font="Symbol" w:char="F070"/>
      </w:r>
      <w:r w:rsidR="00F04E52" w:rsidRPr="000D54A9">
        <w:rPr>
          <w:rFonts w:ascii="Times New Roman" w:hAnsi="Times New Roman" w:cs="Times New Roman"/>
          <w:i/>
          <w:color w:val="000000"/>
          <w:szCs w:val="20"/>
          <w:vertAlign w:val="subscript"/>
        </w:rPr>
        <w:t>i,j</w:t>
      </w:r>
      <w:r w:rsidR="00F04E52" w:rsidRPr="000D54A9">
        <w:rPr>
          <w:rFonts w:ascii="Times New Roman" w:hAnsi="Times New Roman" w:cs="Times New Roman"/>
          <w:color w:val="000000"/>
          <w:szCs w:val="20"/>
          <w:vertAlign w:val="subscript"/>
        </w:rPr>
        <w:t xml:space="preserve"> </w:t>
      </w:r>
      <w:r w:rsidR="00F04E52">
        <w:rPr>
          <w:rFonts w:ascii="Times New Roman" w:hAnsi="Times New Roman" w:cs="Times New Roman"/>
          <w:color w:val="000000"/>
          <w:szCs w:val="20"/>
          <w:vertAlign w:val="subscript"/>
        </w:rPr>
        <w:t xml:space="preserve">  </w:t>
      </w:r>
      <w:r w:rsidR="00F04E52">
        <w:rPr>
          <w:rFonts w:ascii="Times New Roman" w:hAnsi="Times New Roman" w:cs="Times New Roman"/>
          <w:color w:val="000000"/>
          <w:sz w:val="20"/>
          <w:szCs w:val="20"/>
        </w:rPr>
        <w:t xml:space="preserve">i.e. the nucleotide diversity for </w:t>
      </w:r>
      <w:r w:rsidR="00476F85">
        <w:rPr>
          <w:rFonts w:ascii="Times New Roman" w:hAnsi="Times New Roman" w:cs="Times New Roman"/>
          <w:color w:val="000000"/>
          <w:sz w:val="20"/>
          <w:szCs w:val="20"/>
        </w:rPr>
        <w:t xml:space="preserve">the </w:t>
      </w:r>
      <w:r w:rsidR="00476F85" w:rsidRPr="00476F85">
        <w:rPr>
          <w:rFonts w:ascii="Times New Roman" w:hAnsi="Times New Roman" w:cs="Times New Roman"/>
          <w:i/>
          <w:color w:val="000000"/>
          <w:sz w:val="20"/>
          <w:szCs w:val="20"/>
        </w:rPr>
        <w:t>i</w:t>
      </w:r>
      <w:r w:rsidR="00476F85" w:rsidRPr="00476F85">
        <w:rPr>
          <w:rFonts w:ascii="Times New Roman" w:hAnsi="Times New Roman" w:cs="Times New Roman"/>
          <w:i/>
          <w:color w:val="000000"/>
          <w:sz w:val="20"/>
          <w:szCs w:val="20"/>
          <w:vertAlign w:val="superscript"/>
        </w:rPr>
        <w:t>th</w:t>
      </w:r>
      <w:r w:rsidR="00476F85">
        <w:rPr>
          <w:rFonts w:ascii="Times New Roman" w:hAnsi="Times New Roman" w:cs="Times New Roman"/>
          <w:color w:val="000000"/>
          <w:sz w:val="20"/>
          <w:szCs w:val="20"/>
        </w:rPr>
        <w:t xml:space="preserve"> </w:t>
      </w:r>
      <w:r w:rsidR="00F04E52">
        <w:rPr>
          <w:rFonts w:ascii="Times New Roman" w:hAnsi="Times New Roman" w:cs="Times New Roman"/>
          <w:color w:val="000000"/>
          <w:sz w:val="20"/>
          <w:szCs w:val="20"/>
        </w:rPr>
        <w:t>gene</w:t>
      </w:r>
      <w:r w:rsidR="00476F85">
        <w:rPr>
          <w:rFonts w:ascii="Times New Roman" w:hAnsi="Times New Roman" w:cs="Times New Roman"/>
          <w:color w:val="000000"/>
          <w:sz w:val="20"/>
          <w:szCs w:val="20"/>
        </w:rPr>
        <w:t xml:space="preserve"> </w:t>
      </w:r>
      <w:r w:rsidR="00F04E52">
        <w:rPr>
          <w:rFonts w:ascii="Times New Roman" w:hAnsi="Times New Roman" w:cs="Times New Roman"/>
          <w:color w:val="000000"/>
          <w:sz w:val="20"/>
          <w:szCs w:val="20"/>
        </w:rPr>
        <w:t xml:space="preserve">and </w:t>
      </w:r>
      <w:r w:rsidR="00476F85" w:rsidRPr="00476F85">
        <w:rPr>
          <w:rFonts w:ascii="Times New Roman" w:hAnsi="Times New Roman" w:cs="Times New Roman"/>
          <w:i/>
          <w:color w:val="000000"/>
          <w:sz w:val="20"/>
          <w:szCs w:val="20"/>
        </w:rPr>
        <w:t>j</w:t>
      </w:r>
      <w:r w:rsidR="00476F85" w:rsidRPr="00476F85">
        <w:rPr>
          <w:rFonts w:ascii="Times New Roman" w:hAnsi="Times New Roman" w:cs="Times New Roman"/>
          <w:i/>
          <w:color w:val="000000"/>
          <w:sz w:val="20"/>
          <w:szCs w:val="20"/>
          <w:vertAlign w:val="superscript"/>
        </w:rPr>
        <w:t>th</w:t>
      </w:r>
      <w:r w:rsidR="00476F85">
        <w:rPr>
          <w:rFonts w:ascii="Times New Roman" w:hAnsi="Times New Roman" w:cs="Times New Roman"/>
          <w:color w:val="000000"/>
          <w:sz w:val="20"/>
          <w:szCs w:val="20"/>
        </w:rPr>
        <w:t xml:space="preserve"> </w:t>
      </w:r>
      <w:r w:rsidR="00F04E52">
        <w:rPr>
          <w:rFonts w:ascii="Times New Roman" w:hAnsi="Times New Roman" w:cs="Times New Roman"/>
          <w:color w:val="000000"/>
          <w:sz w:val="20"/>
          <w:szCs w:val="20"/>
        </w:rPr>
        <w:t xml:space="preserve">ST combination, for </w:t>
      </w:r>
      <w:r w:rsidR="00F04E52" w:rsidRPr="000D54A9">
        <w:rPr>
          <w:rFonts w:ascii="Times New Roman" w:hAnsi="Times New Roman" w:cs="Times New Roman"/>
          <w:i/>
          <w:color w:val="000000"/>
          <w:sz w:val="20"/>
          <w:szCs w:val="20"/>
        </w:rPr>
        <w:t>i</w:t>
      </w:r>
      <w:r w:rsidR="00F04E52">
        <w:rPr>
          <w:rFonts w:ascii="Times New Roman" w:hAnsi="Times New Roman" w:cs="Times New Roman"/>
          <w:color w:val="000000"/>
          <w:sz w:val="20"/>
          <w:szCs w:val="20"/>
        </w:rPr>
        <w:t xml:space="preserve"> = 1,…,1888 and </w:t>
      </w:r>
      <w:r w:rsidR="00F04E52" w:rsidRPr="000D54A9">
        <w:rPr>
          <w:rFonts w:ascii="Times New Roman" w:hAnsi="Times New Roman" w:cs="Times New Roman"/>
          <w:i/>
          <w:color w:val="000000"/>
          <w:sz w:val="20"/>
          <w:szCs w:val="20"/>
        </w:rPr>
        <w:t>j</w:t>
      </w:r>
      <w:r w:rsidR="00F04E52">
        <w:rPr>
          <w:rFonts w:ascii="Times New Roman" w:hAnsi="Times New Roman" w:cs="Times New Roman"/>
          <w:color w:val="000000"/>
          <w:sz w:val="20"/>
          <w:szCs w:val="20"/>
        </w:rPr>
        <w:t xml:space="preserve"> = 1,…,42504</w:t>
      </w:r>
      <w:r w:rsidR="007F50A5">
        <w:rPr>
          <w:rFonts w:ascii="Times New Roman" w:hAnsi="Times New Roman" w:cs="Times New Roman"/>
          <w:color w:val="000000"/>
          <w:sz w:val="20"/>
          <w:szCs w:val="20"/>
        </w:rPr>
        <w:t>.</w:t>
      </w:r>
    </w:p>
    <w:p w14:paraId="3AEB73AD" w14:textId="77777777" w:rsidR="00D90E82" w:rsidRDefault="00D90E82" w:rsidP="002C17EC">
      <w:pPr>
        <w:jc w:val="both"/>
        <w:rPr>
          <w:rFonts w:ascii="Times New Roman" w:hAnsi="Times New Roman" w:cs="Times New Roman"/>
          <w:sz w:val="20"/>
          <w:szCs w:val="20"/>
        </w:rPr>
      </w:pPr>
    </w:p>
    <w:p w14:paraId="391B2927" w14:textId="3AAAA7FD" w:rsidR="002C17EC" w:rsidRDefault="002C17EC" w:rsidP="002C17EC">
      <w:pPr>
        <w:jc w:val="both"/>
        <w:rPr>
          <w:rFonts w:ascii="Times New Roman" w:hAnsi="Times New Roman" w:cs="Times New Roman"/>
          <w:sz w:val="20"/>
          <w:szCs w:val="20"/>
        </w:rPr>
      </w:pPr>
      <w:r w:rsidRPr="00145CBC">
        <w:rPr>
          <w:rFonts w:ascii="Times New Roman" w:hAnsi="Times New Roman" w:cs="Times New Roman"/>
          <w:sz w:val="20"/>
          <w:szCs w:val="20"/>
        </w:rPr>
        <w:t xml:space="preserve">To account for </w:t>
      </w:r>
      <w:r w:rsidR="000D54A9">
        <w:rPr>
          <w:rFonts w:ascii="Times New Roman" w:hAnsi="Times New Roman" w:cs="Times New Roman"/>
          <w:sz w:val="20"/>
          <w:szCs w:val="20"/>
        </w:rPr>
        <w:t xml:space="preserve">the </w:t>
      </w:r>
      <w:r w:rsidRPr="00145CBC">
        <w:rPr>
          <w:rFonts w:ascii="Times New Roman" w:hAnsi="Times New Roman" w:cs="Times New Roman"/>
          <w:sz w:val="20"/>
          <w:szCs w:val="20"/>
        </w:rPr>
        <w:t>phylogenetic distance</w:t>
      </w:r>
      <w:r w:rsidR="00F23EA7">
        <w:rPr>
          <w:rFonts w:ascii="Times New Roman" w:hAnsi="Times New Roman" w:cs="Times New Roman"/>
          <w:sz w:val="20"/>
          <w:szCs w:val="20"/>
        </w:rPr>
        <w:t xml:space="preserve"> between a given set of five STs</w:t>
      </w:r>
      <w:r w:rsidRPr="00145CBC">
        <w:rPr>
          <w:rFonts w:ascii="Times New Roman" w:hAnsi="Times New Roman" w:cs="Times New Roman"/>
          <w:sz w:val="20"/>
          <w:szCs w:val="20"/>
        </w:rPr>
        <w:t xml:space="preserve">, </w:t>
      </w:r>
      <w:r w:rsidR="00F23EA7">
        <w:rPr>
          <w:rFonts w:ascii="Times New Roman" w:hAnsi="Times New Roman" w:cs="Times New Roman"/>
          <w:sz w:val="20"/>
          <w:szCs w:val="20"/>
        </w:rPr>
        <w:t>each</w:t>
      </w:r>
      <w:r w:rsidRPr="00145CBC">
        <w:rPr>
          <w:rFonts w:ascii="Times New Roman" w:hAnsi="Times New Roman" w:cs="Times New Roman"/>
          <w:sz w:val="20"/>
          <w:szCs w:val="20"/>
        </w:rPr>
        <w:t xml:space="preserve"> nucleotide diversity</w:t>
      </w:r>
      <w:r w:rsidR="00B62057">
        <w:rPr>
          <w:rFonts w:ascii="Times New Roman" w:hAnsi="Times New Roman" w:cs="Times New Roman"/>
          <w:sz w:val="20"/>
          <w:szCs w:val="20"/>
        </w:rPr>
        <w:t xml:space="preserve"> </w:t>
      </w:r>
      <w:r w:rsidRPr="00145CBC">
        <w:rPr>
          <w:rFonts w:ascii="Times New Roman" w:hAnsi="Times New Roman" w:cs="Times New Roman"/>
          <w:sz w:val="20"/>
          <w:szCs w:val="20"/>
        </w:rPr>
        <w:t>value obtained was adjusted by dividing by the median nucleotide diversity</w:t>
      </w:r>
      <w:r w:rsidR="00476F85">
        <w:rPr>
          <w:rFonts w:ascii="Times New Roman" w:hAnsi="Times New Roman" w:cs="Times New Roman"/>
          <w:sz w:val="20"/>
          <w:szCs w:val="20"/>
        </w:rPr>
        <w:t xml:space="preserve"> value </w:t>
      </w:r>
      <w:r w:rsidRPr="00145CBC">
        <w:rPr>
          <w:rFonts w:ascii="Times New Roman" w:hAnsi="Times New Roman" w:cs="Times New Roman"/>
          <w:sz w:val="20"/>
          <w:szCs w:val="20"/>
        </w:rPr>
        <w:t xml:space="preserve">across all </w:t>
      </w:r>
      <w:r>
        <w:rPr>
          <w:rFonts w:ascii="Times New Roman" w:hAnsi="Times New Roman" w:cs="Times New Roman"/>
          <w:sz w:val="20"/>
          <w:szCs w:val="20"/>
        </w:rPr>
        <w:t xml:space="preserve">core </w:t>
      </w:r>
      <w:r w:rsidRPr="00145CBC">
        <w:rPr>
          <w:rFonts w:ascii="Times New Roman" w:hAnsi="Times New Roman" w:cs="Times New Roman"/>
          <w:sz w:val="20"/>
          <w:szCs w:val="20"/>
        </w:rPr>
        <w:t xml:space="preserve">genes for that particular combination of five STs. </w:t>
      </w:r>
      <w:r w:rsidR="00D90E82">
        <w:rPr>
          <w:rFonts w:ascii="Times New Roman" w:hAnsi="Times New Roman" w:cs="Times New Roman"/>
          <w:sz w:val="20"/>
          <w:szCs w:val="20"/>
        </w:rPr>
        <w:t>This is given by the equation:</w:t>
      </w:r>
    </w:p>
    <w:p w14:paraId="05D9489A" w14:textId="77777777" w:rsidR="00DA42BA" w:rsidRDefault="00DA42BA" w:rsidP="0055261F">
      <w:pPr>
        <w:jc w:val="both"/>
        <w:rPr>
          <w:rFonts w:ascii="Times New Roman" w:hAnsi="Times New Roman" w:cs="Times New Roman"/>
          <w:sz w:val="20"/>
          <w:szCs w:val="20"/>
        </w:rPr>
      </w:pPr>
    </w:p>
    <w:p w14:paraId="6C55F815" w14:textId="049529AA" w:rsidR="002C17EC" w:rsidRDefault="00D90E82" w:rsidP="0055261F">
      <w:pPr>
        <w:jc w:val="both"/>
        <w:rPr>
          <w:rFonts w:ascii="Times New Roman" w:hAnsi="Times New Roman" w:cs="Times New Roman"/>
          <w:sz w:val="20"/>
          <w:szCs w:val="20"/>
        </w:rPr>
      </w:pPr>
      <w:r>
        <w:rPr>
          <w:rFonts w:ascii="Times New Roman" w:hAnsi="Times New Roman" w:cs="Times New Roman"/>
          <w:sz w:val="20"/>
          <w:szCs w:val="20"/>
        </w:rPr>
        <w:t xml:space="preserve">      </w:t>
      </w:r>
      <w:r w:rsidR="00C01ED2">
        <w:rPr>
          <w:rFonts w:ascii="Times New Roman" w:hAnsi="Times New Roman" w:cs="Times New Roman"/>
          <w:sz w:val="20"/>
          <w:szCs w:val="20"/>
        </w:rPr>
        <w:t xml:space="preserve">    </w:t>
      </w:r>
      <w:r>
        <w:rPr>
          <w:rFonts w:ascii="Times New Roman" w:hAnsi="Times New Roman" w:cs="Times New Roman"/>
          <w:noProof/>
          <w:sz w:val="20"/>
          <w:szCs w:val="20"/>
          <w:lang w:val="fr-FR" w:eastAsia="fr-FR"/>
        </w:rPr>
        <w:drawing>
          <wp:inline distT="0" distB="0" distL="0" distR="0" wp14:anchorId="341F7E0C" wp14:editId="3733612F">
            <wp:extent cx="684107" cy="412636"/>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4702" cy="412995"/>
                    </a:xfrm>
                    <a:prstGeom prst="rect">
                      <a:avLst/>
                    </a:prstGeom>
                    <a:noFill/>
                    <a:ln>
                      <a:noFill/>
                    </a:ln>
                  </pic:spPr>
                </pic:pic>
              </a:graphicData>
            </a:graphic>
          </wp:inline>
        </w:drawing>
      </w:r>
    </w:p>
    <w:p w14:paraId="1D54F97E" w14:textId="77777777" w:rsidR="00D90E82" w:rsidRDefault="00D90E82" w:rsidP="0055261F">
      <w:pPr>
        <w:jc w:val="both"/>
        <w:rPr>
          <w:rFonts w:ascii="Times New Roman" w:hAnsi="Times New Roman" w:cs="Times New Roman"/>
          <w:sz w:val="20"/>
          <w:szCs w:val="20"/>
        </w:rPr>
      </w:pPr>
    </w:p>
    <w:p w14:paraId="4363A85D" w14:textId="18C0C79C" w:rsidR="00DA42BA" w:rsidRDefault="00D90E82" w:rsidP="0055261F">
      <w:pPr>
        <w:jc w:val="both"/>
        <w:rPr>
          <w:rFonts w:ascii="Times New Roman" w:hAnsi="Times New Roman" w:cs="Times New Roman"/>
          <w:color w:val="000000"/>
          <w:sz w:val="20"/>
          <w:szCs w:val="20"/>
        </w:rPr>
      </w:pPr>
      <w:r>
        <w:rPr>
          <w:rFonts w:ascii="Times New Roman" w:hAnsi="Times New Roman" w:cs="Times New Roman"/>
          <w:sz w:val="20"/>
          <w:szCs w:val="20"/>
        </w:rPr>
        <w:t>where</w:t>
      </w:r>
      <w:r w:rsidR="00DA42BA">
        <w:rPr>
          <w:rFonts w:ascii="Times New Roman" w:hAnsi="Times New Roman" w:cs="Times New Roman"/>
          <w:sz w:val="20"/>
          <w:szCs w:val="20"/>
        </w:rPr>
        <w:t xml:space="preserve"> </w:t>
      </w:r>
      <w:r w:rsidR="002C17EC" w:rsidRPr="000D54A9">
        <w:rPr>
          <w:rFonts w:ascii="Times New Roman" w:hAnsi="Times New Roman" w:cs="Times New Roman"/>
          <w:i/>
          <w:color w:val="000000"/>
          <w:szCs w:val="20"/>
        </w:rPr>
        <w:sym w:font="Symbol" w:char="F070"/>
      </w:r>
      <w:r w:rsidR="00DA42BA" w:rsidRPr="000D54A9">
        <w:rPr>
          <w:rFonts w:ascii="Times New Roman" w:hAnsi="Times New Roman" w:cs="Times New Roman"/>
          <w:i/>
          <w:color w:val="000000"/>
          <w:szCs w:val="20"/>
          <w:vertAlign w:val="subscript"/>
        </w:rPr>
        <w:t>i,j</w:t>
      </w:r>
      <w:r w:rsidR="00DA42BA" w:rsidRPr="000D54A9">
        <w:rPr>
          <w:rFonts w:ascii="Times New Roman" w:hAnsi="Times New Roman" w:cs="Times New Roman"/>
          <w:color w:val="000000"/>
          <w:szCs w:val="20"/>
          <w:vertAlign w:val="subscript"/>
        </w:rPr>
        <w:t xml:space="preserve"> </w:t>
      </w:r>
      <w:r>
        <w:rPr>
          <w:rFonts w:ascii="Times New Roman" w:hAnsi="Times New Roman" w:cs="Times New Roman"/>
          <w:color w:val="000000"/>
          <w:sz w:val="20"/>
          <w:szCs w:val="20"/>
        </w:rPr>
        <w:t>is</w:t>
      </w:r>
      <w:r w:rsidR="00DA42BA">
        <w:rPr>
          <w:rFonts w:ascii="Times New Roman" w:hAnsi="Times New Roman" w:cs="Times New Roman"/>
          <w:color w:val="000000"/>
          <w:sz w:val="20"/>
          <w:szCs w:val="20"/>
        </w:rPr>
        <w:t xml:space="preserve"> the nucleotide diversity for </w:t>
      </w:r>
      <w:r w:rsidR="00476F85">
        <w:rPr>
          <w:rFonts w:ascii="Times New Roman" w:hAnsi="Times New Roman" w:cs="Times New Roman"/>
          <w:color w:val="000000"/>
          <w:sz w:val="20"/>
          <w:szCs w:val="20"/>
        </w:rPr>
        <w:t xml:space="preserve">the </w:t>
      </w:r>
      <w:r w:rsidR="00476F85" w:rsidRPr="00476F85">
        <w:rPr>
          <w:rFonts w:ascii="Times New Roman" w:hAnsi="Times New Roman" w:cs="Times New Roman"/>
          <w:i/>
          <w:color w:val="000000"/>
          <w:sz w:val="20"/>
          <w:szCs w:val="20"/>
        </w:rPr>
        <w:t>i</w:t>
      </w:r>
      <w:r w:rsidR="00476F85" w:rsidRPr="00476F85">
        <w:rPr>
          <w:rFonts w:ascii="Times New Roman" w:hAnsi="Times New Roman" w:cs="Times New Roman"/>
          <w:i/>
          <w:color w:val="000000"/>
          <w:sz w:val="20"/>
          <w:szCs w:val="20"/>
          <w:vertAlign w:val="superscript"/>
        </w:rPr>
        <w:t>th</w:t>
      </w:r>
      <w:r w:rsidR="00476F85">
        <w:rPr>
          <w:rFonts w:ascii="Times New Roman" w:hAnsi="Times New Roman" w:cs="Times New Roman"/>
          <w:color w:val="000000"/>
          <w:sz w:val="20"/>
          <w:szCs w:val="20"/>
        </w:rPr>
        <w:t xml:space="preserve"> gene and </w:t>
      </w:r>
      <w:r w:rsidR="00476F85" w:rsidRPr="00476F85">
        <w:rPr>
          <w:rFonts w:ascii="Times New Roman" w:hAnsi="Times New Roman" w:cs="Times New Roman"/>
          <w:i/>
          <w:color w:val="000000"/>
          <w:sz w:val="20"/>
          <w:szCs w:val="20"/>
        </w:rPr>
        <w:t>j</w:t>
      </w:r>
      <w:r w:rsidR="00476F85" w:rsidRPr="00476F85">
        <w:rPr>
          <w:rFonts w:ascii="Times New Roman" w:hAnsi="Times New Roman" w:cs="Times New Roman"/>
          <w:i/>
          <w:color w:val="000000"/>
          <w:sz w:val="20"/>
          <w:szCs w:val="20"/>
          <w:vertAlign w:val="superscript"/>
        </w:rPr>
        <w:t>th</w:t>
      </w:r>
      <w:r w:rsidR="00476F85">
        <w:rPr>
          <w:rFonts w:ascii="Times New Roman" w:hAnsi="Times New Roman" w:cs="Times New Roman"/>
          <w:color w:val="000000"/>
          <w:sz w:val="20"/>
          <w:szCs w:val="20"/>
        </w:rPr>
        <w:t xml:space="preserve"> ST combination</w:t>
      </w:r>
      <w:r w:rsidR="00DA42BA">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and where for each </w:t>
      </w:r>
      <w:r w:rsidRPr="000D54A9">
        <w:rPr>
          <w:rFonts w:ascii="Times New Roman" w:hAnsi="Times New Roman" w:cs="Times New Roman"/>
          <w:i/>
          <w:color w:val="000000"/>
          <w:sz w:val="20"/>
          <w:szCs w:val="20"/>
        </w:rPr>
        <w:t>j</w:t>
      </w:r>
      <w:r>
        <w:rPr>
          <w:rFonts w:ascii="Times New Roman" w:hAnsi="Times New Roman" w:cs="Times New Roman"/>
          <w:color w:val="000000"/>
          <w:sz w:val="20"/>
          <w:szCs w:val="20"/>
        </w:rPr>
        <w:t xml:space="preserve"> = 1,…,42504</w:t>
      </w:r>
    </w:p>
    <w:p w14:paraId="3FF73249" w14:textId="77777777" w:rsidR="00D90E82" w:rsidRDefault="00D90E82" w:rsidP="0055261F">
      <w:pPr>
        <w:jc w:val="both"/>
        <w:rPr>
          <w:rFonts w:ascii="Times New Roman" w:hAnsi="Times New Roman" w:cs="Times New Roman"/>
          <w:color w:val="000000"/>
          <w:sz w:val="20"/>
          <w:szCs w:val="20"/>
        </w:rPr>
      </w:pPr>
    </w:p>
    <w:p w14:paraId="01E09D6B" w14:textId="696C0D23" w:rsidR="00D90E82" w:rsidRPr="00DA42BA" w:rsidRDefault="00C01ED2" w:rsidP="0055261F">
      <w:pPr>
        <w:jc w:val="both"/>
        <w:rPr>
          <w:rFonts w:ascii="Times New Roman" w:hAnsi="Times New Roman" w:cs="Times New Roman"/>
          <w:sz w:val="20"/>
          <w:szCs w:val="20"/>
        </w:rPr>
      </w:pPr>
      <w:r>
        <w:rPr>
          <w:rFonts w:ascii="Times New Roman" w:hAnsi="Times New Roman" w:cs="Times New Roman"/>
          <w:sz w:val="20"/>
          <w:szCs w:val="20"/>
        </w:rPr>
        <w:t xml:space="preserve">         </w:t>
      </w:r>
      <w:r w:rsidR="00D90E82">
        <w:rPr>
          <w:rFonts w:ascii="Times New Roman" w:hAnsi="Times New Roman" w:cs="Times New Roman"/>
          <w:noProof/>
          <w:sz w:val="20"/>
          <w:szCs w:val="20"/>
          <w:lang w:val="fr-FR" w:eastAsia="fr-FR"/>
        </w:rPr>
        <w:drawing>
          <wp:inline distT="0" distB="0" distL="0" distR="0" wp14:anchorId="13ED9C43" wp14:editId="7940E08D">
            <wp:extent cx="1322374" cy="37846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26502" cy="379641"/>
                    </a:xfrm>
                    <a:prstGeom prst="rect">
                      <a:avLst/>
                    </a:prstGeom>
                    <a:noFill/>
                    <a:ln>
                      <a:noFill/>
                    </a:ln>
                  </pic:spPr>
                </pic:pic>
              </a:graphicData>
            </a:graphic>
          </wp:inline>
        </w:drawing>
      </w:r>
    </w:p>
    <w:p w14:paraId="66D9AAF6" w14:textId="77777777" w:rsidR="0055261F" w:rsidRDefault="0055261F" w:rsidP="0055261F">
      <w:pPr>
        <w:jc w:val="both"/>
        <w:rPr>
          <w:rFonts w:ascii="Times New Roman" w:hAnsi="Times New Roman" w:cs="Times New Roman"/>
          <w:sz w:val="20"/>
          <w:szCs w:val="20"/>
        </w:rPr>
      </w:pPr>
    </w:p>
    <w:p w14:paraId="47809681" w14:textId="76065229" w:rsidR="0055261F" w:rsidRDefault="0055261F" w:rsidP="0055261F">
      <w:pPr>
        <w:jc w:val="both"/>
        <w:rPr>
          <w:rFonts w:ascii="Times New Roman" w:hAnsi="Times New Roman" w:cs="Times New Roman"/>
          <w:sz w:val="20"/>
          <w:szCs w:val="20"/>
        </w:rPr>
      </w:pPr>
      <w:r w:rsidRPr="00145CBC">
        <w:rPr>
          <w:rFonts w:ascii="Times New Roman" w:hAnsi="Times New Roman" w:cs="Times New Roman"/>
          <w:sz w:val="20"/>
          <w:szCs w:val="20"/>
        </w:rPr>
        <w:t>Using the adjusted nucleotide diversity</w:t>
      </w:r>
      <w:r w:rsidR="00476F85">
        <w:rPr>
          <w:rFonts w:ascii="Times New Roman" w:hAnsi="Times New Roman" w:cs="Times New Roman"/>
          <w:sz w:val="20"/>
          <w:szCs w:val="20"/>
        </w:rPr>
        <w:t xml:space="preserve"> </w:t>
      </w:r>
      <w:r w:rsidRPr="00145CBC">
        <w:rPr>
          <w:rFonts w:ascii="Times New Roman" w:hAnsi="Times New Roman" w:cs="Times New Roman"/>
          <w:sz w:val="20"/>
          <w:szCs w:val="20"/>
        </w:rPr>
        <w:t>value of the five major disease-associated STs together with the 42,504</w:t>
      </w:r>
      <w:r>
        <w:rPr>
          <w:rFonts w:ascii="Times New Roman" w:hAnsi="Times New Roman" w:cs="Times New Roman"/>
          <w:sz w:val="20"/>
          <w:szCs w:val="20"/>
        </w:rPr>
        <w:t xml:space="preserve"> </w:t>
      </w:r>
      <w:r w:rsidRPr="00145CBC">
        <w:rPr>
          <w:rFonts w:ascii="Times New Roman" w:hAnsi="Times New Roman" w:cs="Times New Roman"/>
          <w:sz w:val="20"/>
          <w:szCs w:val="20"/>
        </w:rPr>
        <w:t xml:space="preserve">adjusted values calculated for all combinations of five STs, a </w:t>
      </w:r>
      <w:r w:rsidRPr="00476F85">
        <w:rPr>
          <w:rFonts w:ascii="Times New Roman" w:hAnsi="Times New Roman" w:cs="Times New Roman"/>
          <w:i/>
          <w:sz w:val="20"/>
          <w:szCs w:val="20"/>
        </w:rPr>
        <w:t>p-value</w:t>
      </w:r>
      <w:r w:rsidRPr="00145CBC">
        <w:rPr>
          <w:rFonts w:ascii="Times New Roman" w:hAnsi="Times New Roman" w:cs="Times New Roman"/>
          <w:sz w:val="20"/>
          <w:szCs w:val="20"/>
        </w:rPr>
        <w:t xml:space="preserve"> was determined for </w:t>
      </w:r>
      <w:r w:rsidR="00D90E82">
        <w:rPr>
          <w:rFonts w:ascii="Times New Roman" w:hAnsi="Times New Roman" w:cs="Times New Roman"/>
          <w:sz w:val="20"/>
          <w:szCs w:val="20"/>
        </w:rPr>
        <w:t xml:space="preserve">the </w:t>
      </w:r>
      <w:r w:rsidR="000D54A9">
        <w:rPr>
          <w:rFonts w:ascii="Times New Roman" w:hAnsi="Times New Roman" w:cs="Times New Roman"/>
          <w:sz w:val="20"/>
          <w:szCs w:val="20"/>
        </w:rPr>
        <w:t>each</w:t>
      </w:r>
      <w:r w:rsidR="00476F85">
        <w:rPr>
          <w:rFonts w:ascii="Times New Roman" w:hAnsi="Times New Roman" w:cs="Times New Roman"/>
          <w:sz w:val="20"/>
          <w:szCs w:val="20"/>
        </w:rPr>
        <w:t xml:space="preserve"> (</w:t>
      </w:r>
      <w:r w:rsidR="00476F85" w:rsidRPr="00476F85">
        <w:rPr>
          <w:rFonts w:ascii="Times New Roman" w:hAnsi="Times New Roman" w:cs="Times New Roman"/>
          <w:i/>
          <w:sz w:val="20"/>
          <w:szCs w:val="20"/>
        </w:rPr>
        <w:t>i</w:t>
      </w:r>
      <w:r w:rsidR="00476F85" w:rsidRPr="00476F85">
        <w:rPr>
          <w:rFonts w:ascii="Times New Roman" w:hAnsi="Times New Roman" w:cs="Times New Roman"/>
          <w:i/>
          <w:sz w:val="20"/>
          <w:szCs w:val="20"/>
          <w:vertAlign w:val="superscript"/>
        </w:rPr>
        <w:t>th</w:t>
      </w:r>
      <w:r w:rsidR="00476F85">
        <w:rPr>
          <w:rFonts w:ascii="Times New Roman" w:hAnsi="Times New Roman" w:cs="Times New Roman"/>
          <w:sz w:val="20"/>
          <w:szCs w:val="20"/>
        </w:rPr>
        <w:t>)</w:t>
      </w:r>
      <w:r w:rsidRPr="00145CBC">
        <w:rPr>
          <w:rFonts w:ascii="Times New Roman" w:hAnsi="Times New Roman" w:cs="Times New Roman"/>
          <w:sz w:val="20"/>
          <w:szCs w:val="20"/>
        </w:rPr>
        <w:t xml:space="preserve"> core gene</w:t>
      </w:r>
      <w:r w:rsidR="007F50A5">
        <w:rPr>
          <w:rFonts w:ascii="Times New Roman" w:hAnsi="Times New Roman" w:cs="Times New Roman"/>
          <w:sz w:val="20"/>
          <w:szCs w:val="20"/>
        </w:rPr>
        <w:t xml:space="preserve"> </w:t>
      </w:r>
      <w:r>
        <w:rPr>
          <w:rFonts w:ascii="Times New Roman" w:hAnsi="Times New Roman" w:cs="Times New Roman"/>
          <w:sz w:val="20"/>
          <w:szCs w:val="20"/>
        </w:rPr>
        <w:t>with the formula:</w:t>
      </w:r>
      <w:r w:rsidRPr="00145CBC">
        <w:rPr>
          <w:rFonts w:ascii="Times New Roman" w:hAnsi="Times New Roman" w:cs="Times New Roman"/>
          <w:sz w:val="20"/>
          <w:szCs w:val="20"/>
        </w:rPr>
        <w:t xml:space="preserve"> </w:t>
      </w:r>
    </w:p>
    <w:p w14:paraId="2B1AA55C" w14:textId="77777777" w:rsidR="0055261F" w:rsidRDefault="0055261F" w:rsidP="0055261F">
      <w:pPr>
        <w:jc w:val="both"/>
        <w:rPr>
          <w:rFonts w:ascii="Times New Roman" w:hAnsi="Times New Roman" w:cs="Times New Roman"/>
          <w:sz w:val="20"/>
          <w:szCs w:val="20"/>
        </w:rPr>
      </w:pPr>
    </w:p>
    <w:p w14:paraId="29F48668" w14:textId="65B38554" w:rsidR="00D90E82" w:rsidRDefault="00C01ED2" w:rsidP="0055261F">
      <w:pPr>
        <w:jc w:val="both"/>
        <w:rPr>
          <w:rFonts w:ascii="Times New Roman" w:hAnsi="Times New Roman" w:cs="Times New Roman"/>
          <w:sz w:val="20"/>
          <w:szCs w:val="20"/>
        </w:rPr>
      </w:pPr>
      <w:r>
        <w:rPr>
          <w:rFonts w:ascii="Times New Roman" w:hAnsi="Times New Roman" w:cs="Times New Roman"/>
          <w:sz w:val="20"/>
          <w:szCs w:val="20"/>
        </w:rPr>
        <w:t xml:space="preserve">      </w:t>
      </w:r>
      <w:r w:rsidR="002112DD">
        <w:rPr>
          <w:rFonts w:ascii="Times New Roman" w:hAnsi="Times New Roman" w:cs="Times New Roman"/>
          <w:sz w:val="20"/>
          <w:szCs w:val="20"/>
        </w:rPr>
        <w:t xml:space="preserve"> </w:t>
      </w:r>
      <w:r>
        <w:rPr>
          <w:rFonts w:ascii="Times New Roman" w:hAnsi="Times New Roman" w:cs="Times New Roman"/>
          <w:sz w:val="20"/>
          <w:szCs w:val="20"/>
        </w:rPr>
        <w:t xml:space="preserve">  </w:t>
      </w:r>
      <w:r w:rsidR="00D90E82">
        <w:rPr>
          <w:rFonts w:ascii="Times New Roman" w:hAnsi="Times New Roman" w:cs="Times New Roman"/>
          <w:noProof/>
          <w:sz w:val="20"/>
          <w:szCs w:val="20"/>
          <w:lang w:val="fr-FR" w:eastAsia="fr-FR"/>
        </w:rPr>
        <w:drawing>
          <wp:inline distT="0" distB="0" distL="0" distR="0" wp14:anchorId="144938CC" wp14:editId="6E053ED1">
            <wp:extent cx="3084407" cy="26463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84919" cy="264678"/>
                    </a:xfrm>
                    <a:prstGeom prst="rect">
                      <a:avLst/>
                    </a:prstGeom>
                    <a:noFill/>
                    <a:ln>
                      <a:noFill/>
                    </a:ln>
                  </pic:spPr>
                </pic:pic>
              </a:graphicData>
            </a:graphic>
          </wp:inline>
        </w:drawing>
      </w:r>
    </w:p>
    <w:p w14:paraId="195296B1" w14:textId="77777777" w:rsidR="0055261F" w:rsidRDefault="0055261F" w:rsidP="0055261F">
      <w:pPr>
        <w:jc w:val="both"/>
        <w:rPr>
          <w:rFonts w:ascii="Times New Roman" w:hAnsi="Times New Roman" w:cs="Times New Roman"/>
          <w:sz w:val="20"/>
          <w:szCs w:val="20"/>
        </w:rPr>
      </w:pPr>
    </w:p>
    <w:p w14:paraId="5A47CA6A" w14:textId="0E13E724" w:rsidR="00D90E82" w:rsidRPr="00D90E82" w:rsidRDefault="00D90E82" w:rsidP="0055261F">
      <w:pPr>
        <w:jc w:val="both"/>
        <w:rPr>
          <w:rFonts w:ascii="Times New Roman" w:hAnsi="Times New Roman" w:cs="Times New Roman"/>
          <w:sz w:val="20"/>
          <w:szCs w:val="20"/>
        </w:rPr>
      </w:pPr>
      <w:r>
        <w:rPr>
          <w:rFonts w:ascii="Times New Roman" w:hAnsi="Times New Roman" w:cs="Times New Roman"/>
          <w:sz w:val="20"/>
          <w:szCs w:val="20"/>
        </w:rPr>
        <w:t xml:space="preserve">where we assume that the </w:t>
      </w:r>
      <w:r w:rsidRPr="000D54A9">
        <w:rPr>
          <w:rFonts w:ascii="Times New Roman" w:hAnsi="Times New Roman" w:cs="Times New Roman"/>
          <w:i/>
          <w:sz w:val="20"/>
          <w:szCs w:val="20"/>
        </w:rPr>
        <w:t>k</w:t>
      </w:r>
      <w:r w:rsidRPr="000D54A9">
        <w:rPr>
          <w:rFonts w:ascii="Times New Roman" w:hAnsi="Times New Roman" w:cs="Times New Roman"/>
          <w:i/>
          <w:sz w:val="20"/>
          <w:szCs w:val="20"/>
          <w:vertAlign w:val="superscript"/>
        </w:rPr>
        <w:t>th</w:t>
      </w:r>
      <w:r>
        <w:rPr>
          <w:rFonts w:ascii="Times New Roman" w:hAnsi="Times New Roman" w:cs="Times New Roman"/>
          <w:sz w:val="20"/>
          <w:szCs w:val="20"/>
        </w:rPr>
        <w:t xml:space="preserve"> combination of STs is the one corresponding to the five disease-associated STs.</w:t>
      </w:r>
    </w:p>
    <w:p w14:paraId="106BB1B6" w14:textId="77777777" w:rsidR="0055261F" w:rsidRDefault="0055261F" w:rsidP="0055261F">
      <w:pPr>
        <w:jc w:val="both"/>
        <w:rPr>
          <w:rFonts w:ascii="Times New Roman" w:hAnsi="Times New Roman" w:cs="Times New Roman"/>
          <w:sz w:val="20"/>
          <w:szCs w:val="20"/>
        </w:rPr>
      </w:pPr>
    </w:p>
    <w:p w14:paraId="4AB24446" w14:textId="2C97141D" w:rsidR="0055261F" w:rsidRDefault="0055261F" w:rsidP="0055261F">
      <w:pPr>
        <w:jc w:val="both"/>
        <w:rPr>
          <w:rFonts w:ascii="Times New Roman" w:hAnsi="Times New Roman" w:cs="Times New Roman"/>
          <w:sz w:val="20"/>
          <w:szCs w:val="20"/>
          <w:lang w:val="en-US"/>
        </w:rPr>
      </w:pPr>
      <w:r w:rsidRPr="00145CBC">
        <w:rPr>
          <w:rFonts w:ascii="Times New Roman" w:hAnsi="Times New Roman" w:cs="Times New Roman"/>
          <w:sz w:val="20"/>
          <w:szCs w:val="20"/>
        </w:rPr>
        <w:t>Correction for multiple testing was performed using the Benjamini-Hochberg method and implemented in R.</w:t>
      </w:r>
    </w:p>
    <w:p w14:paraId="33F210D1" w14:textId="77777777" w:rsidR="0055261F" w:rsidRPr="005D065F" w:rsidRDefault="0055261F" w:rsidP="0055261F">
      <w:pPr>
        <w:jc w:val="both"/>
        <w:rPr>
          <w:rFonts w:ascii="Times New Roman" w:hAnsi="Times New Roman" w:cs="Times New Roman"/>
          <w:sz w:val="20"/>
          <w:szCs w:val="20"/>
          <w:lang w:val="en-US"/>
        </w:rPr>
      </w:pPr>
    </w:p>
    <w:p w14:paraId="687BDE2A" w14:textId="77777777" w:rsidR="0055261F" w:rsidRPr="005D065F" w:rsidRDefault="0055261F" w:rsidP="0055261F">
      <w:pPr>
        <w:pStyle w:val="Titre2"/>
        <w:spacing w:line="240" w:lineRule="auto"/>
        <w:rPr>
          <w:sz w:val="20"/>
          <w:szCs w:val="20"/>
          <w:lang w:val="en-US"/>
        </w:rPr>
      </w:pPr>
      <w:bookmarkStart w:id="10" w:name="_Toc332268845"/>
      <w:r>
        <w:rPr>
          <w:sz w:val="20"/>
          <w:szCs w:val="20"/>
          <w:lang w:val="en-US"/>
        </w:rPr>
        <w:t>10</w:t>
      </w:r>
      <w:r w:rsidRPr="005D065F">
        <w:rPr>
          <w:sz w:val="20"/>
          <w:szCs w:val="20"/>
          <w:lang w:val="en-US"/>
        </w:rPr>
        <w:t>. Calculation of pairwise nucleotide similarity between representatives of the five major disease-associated STs</w:t>
      </w:r>
      <w:bookmarkEnd w:id="10"/>
    </w:p>
    <w:p w14:paraId="7306F2F5" w14:textId="77777777" w:rsidR="0055261F" w:rsidRPr="005D065F" w:rsidRDefault="0055261F" w:rsidP="0055261F">
      <w:pPr>
        <w:rPr>
          <w:sz w:val="20"/>
          <w:szCs w:val="20"/>
        </w:rPr>
      </w:pPr>
    </w:p>
    <w:p w14:paraId="6CA38AF3" w14:textId="77777777" w:rsidR="0055261F" w:rsidRPr="005D065F" w:rsidRDefault="0055261F" w:rsidP="0055261F">
      <w:pPr>
        <w:jc w:val="both"/>
        <w:rPr>
          <w:rFonts w:ascii="Times New Roman" w:hAnsi="Times New Roman" w:cs="Times New Roman"/>
          <w:sz w:val="20"/>
          <w:szCs w:val="20"/>
          <w:lang w:val="en-US"/>
        </w:rPr>
      </w:pPr>
      <w:r w:rsidRPr="005D065F">
        <w:rPr>
          <w:rFonts w:ascii="Times New Roman" w:hAnsi="Times New Roman" w:cs="Times New Roman"/>
          <w:sz w:val="20"/>
          <w:szCs w:val="20"/>
        </w:rPr>
        <w:t>Each genome was fragmented into contiguous and non-overlapping 1kb segments. Each segment was compared to other genomes using BLASTn, and the number of SNPs between each query sequence and a full-length match sequence were recorded.</w:t>
      </w:r>
    </w:p>
    <w:p w14:paraId="5916867C" w14:textId="77777777" w:rsidR="0055261F" w:rsidRDefault="0055261F"/>
    <w:sectPr w:rsidR="0055261F" w:rsidSect="00D80E95">
      <w:footerReference w:type="even" r:id="rId11"/>
      <w:footerReference w:type="default" r:id="rId12"/>
      <w:pgSz w:w="11900" w:h="16840"/>
      <w:pgMar w:top="1440" w:right="1797" w:bottom="1440" w:left="1797" w:header="709" w:footer="709" w:gutter="0"/>
      <w:lnNumType w:countBy="1" w:restart="continuous"/>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14D546" w14:textId="77777777" w:rsidR="00D80E95" w:rsidRDefault="00D80E95" w:rsidP="00D80E95">
      <w:r>
        <w:separator/>
      </w:r>
    </w:p>
  </w:endnote>
  <w:endnote w:type="continuationSeparator" w:id="0">
    <w:p w14:paraId="6D3ACA8F" w14:textId="77777777" w:rsidR="00D80E95" w:rsidRDefault="00D80E95" w:rsidP="00D80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B67579" w14:textId="77777777" w:rsidR="00D80E95" w:rsidRDefault="00D80E95" w:rsidP="00383E9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04DDBD5E" w14:textId="77777777" w:rsidR="00D80E95" w:rsidRDefault="00D80E95" w:rsidP="00D80E95">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7E6081" w14:textId="77777777" w:rsidR="00D80E95" w:rsidRDefault="00D80E95" w:rsidP="00383E9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383E96">
      <w:rPr>
        <w:rStyle w:val="Numrodepage"/>
        <w:noProof/>
      </w:rPr>
      <w:t>1</w:t>
    </w:r>
    <w:r>
      <w:rPr>
        <w:rStyle w:val="Numrodepage"/>
      </w:rPr>
      <w:fldChar w:fldCharType="end"/>
    </w:r>
  </w:p>
  <w:p w14:paraId="6C886457" w14:textId="77777777" w:rsidR="00D80E95" w:rsidRDefault="00D80E95" w:rsidP="00D80E95">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CA2F19" w14:textId="77777777" w:rsidR="00D80E95" w:rsidRDefault="00D80E95" w:rsidP="00D80E95">
      <w:r>
        <w:separator/>
      </w:r>
    </w:p>
  </w:footnote>
  <w:footnote w:type="continuationSeparator" w:id="0">
    <w:p w14:paraId="58AE21F0" w14:textId="77777777" w:rsidR="00D80E95" w:rsidRDefault="00D80E95" w:rsidP="00D80E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doNotTrackMoves/>
  <w:defaultTabStop w:val="720"/>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61F"/>
    <w:rsid w:val="000176CE"/>
    <w:rsid w:val="000C1770"/>
    <w:rsid w:val="000D54A9"/>
    <w:rsid w:val="002112DD"/>
    <w:rsid w:val="00225B9D"/>
    <w:rsid w:val="002857E4"/>
    <w:rsid w:val="002C17EC"/>
    <w:rsid w:val="00383E96"/>
    <w:rsid w:val="003F1370"/>
    <w:rsid w:val="00476F85"/>
    <w:rsid w:val="0050795E"/>
    <w:rsid w:val="0055261F"/>
    <w:rsid w:val="005D7479"/>
    <w:rsid w:val="0073461F"/>
    <w:rsid w:val="007D1A90"/>
    <w:rsid w:val="007F50A5"/>
    <w:rsid w:val="0082198B"/>
    <w:rsid w:val="00AB2727"/>
    <w:rsid w:val="00B62057"/>
    <w:rsid w:val="00C01ED2"/>
    <w:rsid w:val="00D80E95"/>
    <w:rsid w:val="00D90E82"/>
    <w:rsid w:val="00DA42BA"/>
    <w:rsid w:val="00E41C92"/>
    <w:rsid w:val="00F04E52"/>
    <w:rsid w:val="00F23EA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F06711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next w:val="Normal"/>
    <w:link w:val="Titre2Car"/>
    <w:uiPriority w:val="9"/>
    <w:unhideWhenUsed/>
    <w:qFormat/>
    <w:rsid w:val="0055261F"/>
    <w:pPr>
      <w:keepNext/>
      <w:keepLines/>
      <w:spacing w:before="200" w:line="360" w:lineRule="auto"/>
      <w:outlineLvl w:val="1"/>
    </w:pPr>
    <w:rPr>
      <w:rFonts w:ascii="Times New Roman" w:eastAsiaTheme="majorEastAsia" w:hAnsi="Times New Roman" w:cs="Times New Roman"/>
      <w:b/>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55261F"/>
    <w:rPr>
      <w:rFonts w:ascii="Times New Roman" w:eastAsiaTheme="majorEastAsia" w:hAnsi="Times New Roman" w:cs="Times New Roman"/>
      <w:b/>
      <w:szCs w:val="26"/>
    </w:rPr>
  </w:style>
  <w:style w:type="character" w:styleId="Lienhypertexte">
    <w:name w:val="Hyperlink"/>
    <w:basedOn w:val="Policepardfaut"/>
    <w:uiPriority w:val="99"/>
    <w:rsid w:val="0055261F"/>
    <w:rPr>
      <w:color w:val="0000FF"/>
      <w:u w:val="single"/>
    </w:rPr>
  </w:style>
  <w:style w:type="paragraph" w:styleId="Textedebulles">
    <w:name w:val="Balloon Text"/>
    <w:basedOn w:val="Normal"/>
    <w:link w:val="TextedebullesCar"/>
    <w:uiPriority w:val="99"/>
    <w:semiHidden/>
    <w:unhideWhenUsed/>
    <w:rsid w:val="0055261F"/>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55261F"/>
    <w:rPr>
      <w:rFonts w:ascii="Lucida Grande" w:hAnsi="Lucida Grande" w:cs="Lucida Grande"/>
      <w:sz w:val="18"/>
      <w:szCs w:val="18"/>
    </w:rPr>
  </w:style>
  <w:style w:type="paragraph" w:styleId="Rvision">
    <w:name w:val="Revision"/>
    <w:hidden/>
    <w:uiPriority w:val="99"/>
    <w:semiHidden/>
    <w:rsid w:val="00AB2727"/>
  </w:style>
  <w:style w:type="paragraph" w:styleId="Pieddepage">
    <w:name w:val="footer"/>
    <w:basedOn w:val="Normal"/>
    <w:link w:val="PieddepageCar"/>
    <w:uiPriority w:val="99"/>
    <w:unhideWhenUsed/>
    <w:rsid w:val="00D80E95"/>
    <w:pPr>
      <w:tabs>
        <w:tab w:val="center" w:pos="4536"/>
        <w:tab w:val="right" w:pos="9072"/>
      </w:tabs>
    </w:pPr>
  </w:style>
  <w:style w:type="character" w:customStyle="1" w:styleId="PieddepageCar">
    <w:name w:val="Pied de page Car"/>
    <w:basedOn w:val="Policepardfaut"/>
    <w:link w:val="Pieddepage"/>
    <w:uiPriority w:val="99"/>
    <w:rsid w:val="00D80E95"/>
  </w:style>
  <w:style w:type="character" w:styleId="Numrodepage">
    <w:name w:val="page number"/>
    <w:basedOn w:val="Policepardfaut"/>
    <w:uiPriority w:val="99"/>
    <w:semiHidden/>
    <w:unhideWhenUsed/>
    <w:rsid w:val="00D80E95"/>
  </w:style>
  <w:style w:type="character" w:styleId="Numrodeligne">
    <w:name w:val="line number"/>
    <w:basedOn w:val="Policepardfaut"/>
    <w:uiPriority w:val="99"/>
    <w:semiHidden/>
    <w:unhideWhenUsed/>
    <w:rsid w:val="00D80E9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next w:val="Normal"/>
    <w:link w:val="Titre2Car"/>
    <w:uiPriority w:val="9"/>
    <w:unhideWhenUsed/>
    <w:qFormat/>
    <w:rsid w:val="0055261F"/>
    <w:pPr>
      <w:keepNext/>
      <w:keepLines/>
      <w:spacing w:before="200" w:line="360" w:lineRule="auto"/>
      <w:outlineLvl w:val="1"/>
    </w:pPr>
    <w:rPr>
      <w:rFonts w:ascii="Times New Roman" w:eastAsiaTheme="majorEastAsia" w:hAnsi="Times New Roman" w:cs="Times New Roman"/>
      <w:b/>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55261F"/>
    <w:rPr>
      <w:rFonts w:ascii="Times New Roman" w:eastAsiaTheme="majorEastAsia" w:hAnsi="Times New Roman" w:cs="Times New Roman"/>
      <w:b/>
      <w:szCs w:val="26"/>
    </w:rPr>
  </w:style>
  <w:style w:type="character" w:styleId="Lienhypertexte">
    <w:name w:val="Hyperlink"/>
    <w:basedOn w:val="Policepardfaut"/>
    <w:uiPriority w:val="99"/>
    <w:rsid w:val="0055261F"/>
    <w:rPr>
      <w:color w:val="0000FF"/>
      <w:u w:val="single"/>
    </w:rPr>
  </w:style>
  <w:style w:type="paragraph" w:styleId="Textedebulles">
    <w:name w:val="Balloon Text"/>
    <w:basedOn w:val="Normal"/>
    <w:link w:val="TextedebullesCar"/>
    <w:uiPriority w:val="99"/>
    <w:semiHidden/>
    <w:unhideWhenUsed/>
    <w:rsid w:val="0055261F"/>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55261F"/>
    <w:rPr>
      <w:rFonts w:ascii="Lucida Grande" w:hAnsi="Lucida Grande" w:cs="Lucida Grande"/>
      <w:sz w:val="18"/>
      <w:szCs w:val="18"/>
    </w:rPr>
  </w:style>
  <w:style w:type="paragraph" w:styleId="Rvision">
    <w:name w:val="Revision"/>
    <w:hidden/>
    <w:uiPriority w:val="99"/>
    <w:semiHidden/>
    <w:rsid w:val="00AB2727"/>
  </w:style>
  <w:style w:type="paragraph" w:styleId="Pieddepage">
    <w:name w:val="footer"/>
    <w:basedOn w:val="Normal"/>
    <w:link w:val="PieddepageCar"/>
    <w:uiPriority w:val="99"/>
    <w:unhideWhenUsed/>
    <w:rsid w:val="00D80E95"/>
    <w:pPr>
      <w:tabs>
        <w:tab w:val="center" w:pos="4536"/>
        <w:tab w:val="right" w:pos="9072"/>
      </w:tabs>
    </w:pPr>
  </w:style>
  <w:style w:type="character" w:customStyle="1" w:styleId="PieddepageCar">
    <w:name w:val="Pied de page Car"/>
    <w:basedOn w:val="Policepardfaut"/>
    <w:link w:val="Pieddepage"/>
    <w:uiPriority w:val="99"/>
    <w:rsid w:val="00D80E95"/>
  </w:style>
  <w:style w:type="character" w:styleId="Numrodepage">
    <w:name w:val="page number"/>
    <w:basedOn w:val="Policepardfaut"/>
    <w:uiPriority w:val="99"/>
    <w:semiHidden/>
    <w:unhideWhenUsed/>
    <w:rsid w:val="00D80E95"/>
  </w:style>
  <w:style w:type="character" w:styleId="Numrodeligne">
    <w:name w:val="line number"/>
    <w:basedOn w:val="Policepardfaut"/>
    <w:uiPriority w:val="99"/>
    <w:semiHidden/>
    <w:unhideWhenUsed/>
    <w:rsid w:val="00D80E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tree.bio.ed.ac.uk/software/tracer" TargetMode="Externa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3</Pages>
  <Words>1525</Words>
  <Characters>8392</Characters>
  <Application>Microsoft Macintosh Word</Application>
  <DocSecurity>0</DocSecurity>
  <Lines>69</Lines>
  <Paragraphs>19</Paragraphs>
  <ScaleCrop>false</ScaleCrop>
  <Company>Sanger Institute</Company>
  <LinksUpToDate>false</LinksUpToDate>
  <CharactersWithSpaces>9898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Sophia David</dc:creator>
  <cp:keywords/>
  <dc:description/>
  <cp:lastModifiedBy>Carmen Buchrieser</cp:lastModifiedBy>
  <cp:revision>14</cp:revision>
  <cp:lastPrinted>2016-08-10T10:26:00Z</cp:lastPrinted>
  <dcterms:created xsi:type="dcterms:W3CDTF">2016-08-08T08:50:00Z</dcterms:created>
  <dcterms:modified xsi:type="dcterms:W3CDTF">2016-08-12T11:30:00Z</dcterms:modified>
</cp:coreProperties>
</file>