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ED0557" w14:textId="662831D4" w:rsidR="00B02DDB" w:rsidRDefault="00D31680">
      <w:pPr>
        <w:pStyle w:val="normal0"/>
        <w:jc w:val="center"/>
      </w:pPr>
      <w:r>
        <w:rPr>
          <w:b/>
        </w:rPr>
        <w:t xml:space="preserve">Supplemental </w:t>
      </w:r>
      <w:r w:rsidR="00B44FDC">
        <w:rPr>
          <w:b/>
        </w:rPr>
        <w:t>Methods</w:t>
      </w:r>
    </w:p>
    <w:p w14:paraId="06F292BB" w14:textId="77777777" w:rsidR="00B02DDB" w:rsidRDefault="00B02DDB">
      <w:pPr>
        <w:pStyle w:val="normal0"/>
      </w:pPr>
    </w:p>
    <w:p w14:paraId="22F3C549" w14:textId="77777777" w:rsidR="00B02DDB" w:rsidRDefault="00B44FDC">
      <w:pPr>
        <w:pStyle w:val="normal0"/>
        <w:widowControl w:val="0"/>
      </w:pPr>
      <w:r>
        <w:rPr>
          <w:b/>
        </w:rPr>
        <w:t>Embryo Growth and isolation</w:t>
      </w:r>
      <w:bookmarkStart w:id="0" w:name="_GoBack"/>
      <w:bookmarkEnd w:id="0"/>
    </w:p>
    <w:p w14:paraId="7CE44194" w14:textId="77777777" w:rsidR="00B02DDB" w:rsidRDefault="00B02DDB">
      <w:pPr>
        <w:pStyle w:val="normal0"/>
        <w:widowControl w:val="0"/>
      </w:pPr>
    </w:p>
    <w:p w14:paraId="5BB4D695" w14:textId="29E1B3EE" w:rsidR="00B02DDB" w:rsidRDefault="00B44FDC">
      <w:pPr>
        <w:pStyle w:val="normal0"/>
        <w:widowControl w:val="0"/>
      </w:pPr>
      <w:r>
        <w:t>Large populations of synchronized embryos were generated by successive rounds of bleaching.  In the first step a mixed gravid adult population was treated with bleach solution to release embryos. The embryos were hatched overnight in the absence of food (S-basal) at 20° C with gentle shaking.  Approximately 50,000 hatched L1 stage larvae were plated on 150 mm enriched peptone plates seeded with NA22 bacteria. The worms were grown at 20° C for about 48 h</w:t>
      </w:r>
      <w:r w:rsidR="00984EDD">
        <w:t>ou</w:t>
      </w:r>
      <w:r>
        <w:t>r</w:t>
      </w:r>
      <w:r w:rsidR="00984EDD">
        <w:t>s</w:t>
      </w:r>
      <w:r>
        <w:t xml:space="preserve"> to reach the adult stage. The young adult worms were collected and bleached to release embryos. The embryos were washed thoroughly to remove bleach solution, and were allowed to hatch overnight at 20° C with shaking in S-basal buffer. The newly hatched L1 worms were plated on enriched peptone plates seeded with NA22 bacteria and grown at 20° C for about 40 h</w:t>
      </w:r>
      <w:r w:rsidR="00984EDD">
        <w:t>ours</w:t>
      </w:r>
      <w:r>
        <w:t>. Thereafter, the young adult worms were closely monitored for the presence of embryos.  As soon as embryos were observed in a few worms, the adults were collected and bleached to collect early embryos. The synchronized early embryos were incubated in S-basal at 20° C with gentle shaking. The 0 time point sample was collected immediately and subsequent samples were collected every 30 min</w:t>
      </w:r>
      <w:r w:rsidR="00F834B8">
        <w:t>utes</w:t>
      </w:r>
      <w:r>
        <w:t xml:space="preserve">. For each time point approximately 80,000-100,000 embryos were collected and centrifuged to remove excess liquid. A small aliquot of embryos was fixed in Carnoy’s solution and stained with propidium iodide. Fixed, stained embryos were later photographed with a Zeiss confocal microscope, imported into Ace-Tree </w:t>
      </w:r>
      <w:r w:rsidR="00F161CA">
        <w:fldChar w:fldCharType="begin"/>
      </w:r>
      <w:r w:rsidR="00F161CA">
        <w:instrText xml:space="preserve"> ADDIN EN.CITE &lt;EndNote&gt;&lt;Cite&gt;&lt;Author&gt;Boyle&lt;/Author&gt;&lt;Year&gt;2006&lt;/Year&gt;&lt;RecNum&gt;171&lt;/RecNum&gt;&lt;DisplayText&gt;(Boyle et al. 2006)&lt;/DisplayText&gt;&lt;record&gt;&lt;rec-number&gt;171&lt;/rec-number&gt;&lt;foreign-keys&gt;&lt;key app="EN" db-id="xava2apzurvrd0evppdxp0fotps2df0zx9v9" timestamp="1446579085"&gt;171&lt;/key&gt;&lt;/foreign-keys&gt;&lt;ref-type name="Journal Article"&gt;17&lt;/ref-type&gt;&lt;contributors&gt;&lt;authors&gt;&lt;author&gt;Boyle, T. J.&lt;/author&gt;&lt;author&gt;Bao, Z.&lt;/author&gt;&lt;author&gt;Murray, J. I.&lt;/author&gt;&lt;author&gt;Araya, C. L.&lt;/author&gt;&lt;author&gt;Waterston, R. H.&lt;/author&gt;&lt;/authors&gt;&lt;/contributors&gt;&lt;auth-address&gt;Department of Genome Sciences, University of Washington, Seattle, WA 98195, USA. biowolp@u.washington.edu&lt;/auth-address&gt;&lt;titles&gt;&lt;title&gt;AceTree: a tool for visual analysis of Caenorhabditis elegans embryogenesis&lt;/title&gt;&lt;secondary-title&gt;BMC Bioinformatics&lt;/secondary-title&gt;&lt;alt-title&gt;BMC bioinformatics&lt;/alt-title&gt;&lt;/titles&gt;&lt;periodical&gt;&lt;full-title&gt;BMC Bioinformatics&lt;/full-title&gt;&lt;/periodical&gt;&lt;alt-periodical&gt;&lt;full-title&gt;BMC Bioinformatics&lt;/full-title&gt;&lt;/alt-periodical&gt;&lt;pages&gt;275&lt;/pages&gt;&lt;volume&gt;7&lt;/volume&gt;&lt;edition&gt;2006/06/03&lt;/edition&gt;&lt;keywords&gt;&lt;keyword&gt;Animals&lt;/keyword&gt;&lt;keyword&gt;Caenorhabditis elegans/*embryology&lt;/keyword&gt;&lt;keyword&gt;Cell Lineage&lt;/keyword&gt;&lt;keyword&gt;Computational Biology/*methods&lt;/keyword&gt;&lt;keyword&gt;Embryo, Nonmammalian/*pathology&lt;/keyword&gt;&lt;keyword&gt;Green Fluorescent Proteins/chemistry&lt;/keyword&gt;&lt;keyword&gt;Histones/chemistry&lt;/keyword&gt;&lt;keyword&gt;Mutation&lt;/keyword&gt;&lt;keyword&gt;Phenotype&lt;/keyword&gt;&lt;keyword&gt;Phylogeny&lt;/keyword&gt;&lt;keyword&gt;Programming Languages&lt;/keyword&gt;&lt;keyword&gt;Software&lt;/keyword&gt;&lt;keyword&gt;User-Computer Interface&lt;/keyword&gt;&lt;/keywords&gt;&lt;dates&gt;&lt;year&gt;2006&lt;/year&gt;&lt;/dates&gt;&lt;isbn&gt;1471-2105 (Electronic)&amp;#xD;1471-2105 (Linking)&lt;/isbn&gt;&lt;accession-num&gt;16740163&lt;/accession-num&gt;&lt;work-type&gt;Research Support, N.I.H., Extramural&amp;#xD;Research Support, Non-U.S. Gov&amp;apos;t&lt;/work-type&gt;&lt;urls&gt;&lt;related-urls&gt;&lt;url&gt;http://www.ncbi.nlm.nih.gov/pubmed/16740163&lt;/url&gt;&lt;/related-urls&gt;&lt;/urls&gt;&lt;custom2&gt;1501046&lt;/custom2&gt;&lt;electronic-resource-num&gt;10.1186/1471-2105-7-275&lt;/electronic-resource-num&gt;&lt;/record&gt;&lt;/Cite&gt;&lt;/EndNote&gt;</w:instrText>
      </w:r>
      <w:r w:rsidR="00F161CA">
        <w:fldChar w:fldCharType="separate"/>
      </w:r>
      <w:r w:rsidR="00F161CA">
        <w:rPr>
          <w:noProof/>
        </w:rPr>
        <w:t>(Boyle et al. 2006)</w:t>
      </w:r>
      <w:r w:rsidR="00F161CA">
        <w:fldChar w:fldCharType="end"/>
      </w:r>
      <w:r>
        <w:t xml:space="preserve"> and the nuclei counted. The remaining embryos were resuspended in 300 ul of Trizol (Gibco), flash frozen in liquid nitrogen and stored at -80° C until the RNA isolation step.</w:t>
      </w:r>
    </w:p>
    <w:p w14:paraId="4398E9DF" w14:textId="77777777" w:rsidR="00B02DDB" w:rsidRDefault="00B02DDB">
      <w:pPr>
        <w:pStyle w:val="normal0"/>
        <w:widowControl w:val="0"/>
      </w:pPr>
    </w:p>
    <w:p w14:paraId="5C50DE63" w14:textId="77777777" w:rsidR="00B02DDB" w:rsidRDefault="00B44FDC">
      <w:pPr>
        <w:pStyle w:val="normal0"/>
        <w:widowControl w:val="0"/>
      </w:pPr>
      <w:r>
        <w:rPr>
          <w:b/>
        </w:rPr>
        <w:t>RNA isolation and library construction</w:t>
      </w:r>
    </w:p>
    <w:p w14:paraId="257055A8" w14:textId="77777777" w:rsidR="00B02DDB" w:rsidRDefault="00B02DDB">
      <w:pPr>
        <w:pStyle w:val="normal0"/>
        <w:widowControl w:val="0"/>
      </w:pPr>
    </w:p>
    <w:p w14:paraId="6192D1C4" w14:textId="77777777" w:rsidR="00B02DDB" w:rsidRDefault="00B44FDC">
      <w:pPr>
        <w:pStyle w:val="normal0"/>
        <w:widowControl w:val="0"/>
      </w:pPr>
      <w:r w:rsidRPr="00F161CA">
        <w:t>Total RNA isolation from the Trizol (Gibco) suspension was performed according to the manufacturer’s instructions</w:t>
      </w:r>
      <w:r>
        <w:t>. After three rounds of freeze/thawing and vortexing, the sample was extracted with 67 µl of chloroform. The collected aqueous phase was precipitated with 167 µl of isopropanol with muscle glycogen as carrier. The pellet was washed twice with freshly made 70% ethanol. After air-drying, the pellet was resuspended in 11 µl of tris-EDTA pH 8.0 (TE). One microliter of the total RNA sample was applied to a Bioanalyzer to determine the concentration and assay its quality. Ribosomal subtraction was performed using Ribozero kits (Epicentre, Madison, WI) according to the manufacturer’s instructions. The ribosomal depleted RNA was subjected to purification using Agencourt XP beads. The purified RNA was resuspended in 11 µl Rnase free water. Double stranded cDNAs were synthesized from the ribosomal subtracted fractions using the Superscript Double strand cDNA kit (Invitrogen) using random hexamer primers. The amplified cDNAs were diluted to 100 µl and fragmented using Covaris sonication with a duty cycle of 6%, intensity of 4 cycles/bursts of 200 for 320 seconds. The fragmented cDNAs were end-repaired using NEXT repair enzyme mix (New England Biolabs), and A-tailing with Klenow DNA Polymerase. The repaired fragmented cDNAs were ligated to Y-</w:t>
      </w:r>
      <w:r>
        <w:lastRenderedPageBreak/>
        <w:t>adapters (Illumina). The adapter-ligated products were indexed by PCR amplification using  the TruSeq DNA primer set (Illumina). The amplified products were size-fractionated on 6% polyacrylamide gels and a band from 400 to 600 bp was excised. Gel-purified library concentrations were assessed using a Qubit spectrophotometer. Multiplexed libraries were sequenced with Illumina HiSeq technology.</w:t>
      </w:r>
    </w:p>
    <w:p w14:paraId="58862DD5" w14:textId="77777777" w:rsidR="00B02DDB" w:rsidRDefault="00B02DDB">
      <w:pPr>
        <w:pStyle w:val="normal0"/>
      </w:pPr>
    </w:p>
    <w:p w14:paraId="2E993838" w14:textId="77777777" w:rsidR="00B02DDB" w:rsidRDefault="00B44FDC">
      <w:pPr>
        <w:pStyle w:val="normal0"/>
      </w:pPr>
      <w:r>
        <w:rPr>
          <w:b/>
        </w:rPr>
        <w:t>Unification of embryonic time series samples</w:t>
      </w:r>
    </w:p>
    <w:p w14:paraId="470E8F24" w14:textId="77777777" w:rsidR="00B02DDB" w:rsidRDefault="00B02DDB">
      <w:pPr>
        <w:pStyle w:val="normal0"/>
      </w:pPr>
    </w:p>
    <w:p w14:paraId="149626E8" w14:textId="52C07A4A" w:rsidR="00B02DDB" w:rsidRDefault="00B44F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Analyzing expression in the multiple different embryonic time series presents several computational challenges. The starting population of embryos in each of the time series is not homogeneous; instead each contains a distribution of developmental stages, which means the measured expression is actually a convolution of expression values of the individual developmental stages. This initial distribution is expected to persist throughout the growth of the population of embryos. The variance of the distribution of stages can get larger but is not expected to get smaller with time.   In addition, the mean developmental time of the initial population of embryos can vary in each experimental time series. As a result the measured clock time of the start of the experimental time series will not exactly correspond to the same developmental time in each experiment. Finally, the growth rates may vary for each different experimental time series, due to subtle differences in growth conditions such as temperature, culture density, </w:t>
      </w:r>
      <w:r w:rsidR="008860B5">
        <w:t>and related factors.</w:t>
      </w:r>
      <w:r>
        <w:t xml:space="preserve">   </w:t>
      </w:r>
    </w:p>
    <w:p w14:paraId="5F5F490D" w14:textId="77777777" w:rsidR="00B02DDB" w:rsidRDefault="00B02DD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5826F75" w14:textId="77777777" w:rsidR="00B02DDB" w:rsidRDefault="00B44F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To combine the different time series and to estimate more precisely the expression of specific developmental stages, the variation in synchronization and convolution were addressed computationally. The goal computationally is to produce a single unified expression time series based on a standard developmental time scale from the multiple replicate experimental time series. This was accomplished with a Bayesian statistical model.  The model relates the measured gene expression to the gene expression of the developmental stages and the proportion of embryos in each stage.  The following equation demonstrates this relationship.</w:t>
      </w:r>
    </w:p>
    <w:p w14:paraId="57FABF62" w14:textId="77777777" w:rsidR="00B02DDB" w:rsidRDefault="00B44F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m:oMath>
        <m:sSub>
          <m:sSubPr>
            <m:ctrlPr>
              <w:rPr>
                <w:rFonts w:ascii="Cambria Math" w:hAnsi="Cambria Math"/>
              </w:rPr>
            </m:ctrlPr>
          </m:sSubPr>
          <m:e>
            <m:r>
              <w:rPr>
                <w:rFonts w:ascii="Cambria Math" w:hAnsi="Cambria Math"/>
              </w:rPr>
              <m:t>X</m:t>
            </m:r>
          </m:e>
          <m:sub>
            <m:r>
              <w:rPr>
                <w:rFonts w:ascii="Cambria Math" w:hAnsi="Cambria Math"/>
              </w:rPr>
              <m:t xml:space="preserve">i </m:t>
            </m:r>
          </m:sub>
        </m:sSub>
        <m:r>
          <w:rPr>
            <w:rFonts w:ascii="Cambria Math" w:hAnsi="Cambria Math"/>
          </w:rPr>
          <m:t xml:space="preserve">= Z * </m:t>
        </m:r>
        <m:sSub>
          <m:sSubPr>
            <m:ctrlPr>
              <w:rPr>
                <w:rFonts w:ascii="Cambria Math" w:hAnsi="Cambria Math"/>
              </w:rPr>
            </m:ctrlPr>
          </m:sSubPr>
          <m:e>
            <m:r>
              <w:rPr>
                <w:rFonts w:ascii="Cambria Math" w:hAnsi="Cambria Math"/>
              </w:rPr>
              <m:t>P</m:t>
            </m:r>
          </m:e>
          <m:sub>
            <m:r>
              <w:rPr>
                <w:rFonts w:ascii="Cambria Math" w:hAnsi="Cambria Math"/>
              </w:rPr>
              <m:t xml:space="preserve">i </m:t>
            </m:r>
          </m:sub>
        </m:sSub>
        <m:r>
          <w:rPr>
            <w:rFonts w:ascii="Cambria Math" w:hAnsi="Cambria Math"/>
          </w:rPr>
          <m:t xml:space="preserve">+ </m:t>
        </m:r>
        <m:sSub>
          <m:sSubPr>
            <m:ctrlPr>
              <w:rPr>
                <w:rFonts w:ascii="Cambria Math" w:hAnsi="Cambria Math"/>
              </w:rPr>
            </m:ctrlPr>
          </m:sSubPr>
          <m:e>
            <m:r>
              <w:rPr>
                <w:rFonts w:ascii="Cambria Math" w:hAnsi="Cambria Math"/>
              </w:rPr>
              <m:t>ϵ</m:t>
            </m:r>
          </m:e>
          <m:sub>
            <m:r>
              <w:rPr>
                <w:rFonts w:ascii="Cambria Math" w:hAnsi="Cambria Math"/>
              </w:rPr>
              <m:t>i</m:t>
            </m:r>
          </m:sub>
        </m:sSub>
        <m:r>
          <w:rPr>
            <w:rFonts w:ascii="Cambria Math" w:hAnsi="Cambria Math"/>
          </w:rPr>
          <m:t xml:space="preserve">  where i=1...4</m:t>
        </m:r>
      </m:oMath>
    </w:p>
    <w:p w14:paraId="498CF150" w14:textId="77777777" w:rsidR="00B02DDB" w:rsidRDefault="00B44F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m:oMath>
        <m:sSub>
          <m:sSubPr>
            <m:ctrlPr>
              <w:rPr>
                <w:rFonts w:ascii="Cambria Math" w:hAnsi="Cambria Math"/>
              </w:rPr>
            </m:ctrlPr>
          </m:sSubPr>
          <m:e>
            <m:r>
              <w:rPr>
                <w:rFonts w:ascii="Cambria Math" w:hAnsi="Cambria Math"/>
              </w:rPr>
              <m:t>X</m:t>
            </m:r>
          </m:e>
          <m:sub>
            <m:r>
              <w:rPr>
                <w:rFonts w:ascii="Cambria Math" w:hAnsi="Cambria Math"/>
              </w:rPr>
              <m:t xml:space="preserve">i </m:t>
            </m:r>
          </m:sub>
        </m:sSub>
      </m:oMath>
      <w:r>
        <w:t xml:space="preserve">is the matrix of measured gene expression , the dimension is genes by samples for the </w:t>
      </w:r>
      <w:r w:rsidRPr="00B75E87">
        <w:rPr>
          <w:i/>
        </w:rPr>
        <w:t>i</w:t>
      </w:r>
      <w:r>
        <w:t xml:space="preserve">th series.  Z is the matrix of developmental stage gene expression and has dimension genes by stages.  </w:t>
      </w:r>
      <m:oMath>
        <m:sSub>
          <m:sSubPr>
            <m:ctrlPr>
              <w:rPr>
                <w:rFonts w:ascii="Cambria Math" w:hAnsi="Cambria Math"/>
              </w:rPr>
            </m:ctrlPr>
          </m:sSubPr>
          <m:e>
            <m:r>
              <w:rPr>
                <w:rFonts w:ascii="Cambria Math" w:hAnsi="Cambria Math"/>
              </w:rPr>
              <m:t>P</m:t>
            </m:r>
          </m:e>
          <m:sub>
            <m:r>
              <w:rPr>
                <w:rFonts w:ascii="Cambria Math" w:hAnsi="Cambria Math"/>
              </w:rPr>
              <m:t xml:space="preserve">i </m:t>
            </m:r>
          </m:sub>
        </m:sSub>
      </m:oMath>
      <w:r>
        <w:t xml:space="preserve">is the stage distribution for each sample in the </w:t>
      </w:r>
      <w:r w:rsidRPr="00194B5C">
        <w:rPr>
          <w:i/>
        </w:rPr>
        <w:t>i</w:t>
      </w:r>
      <w:r>
        <w:t xml:space="preserve">th series, and has dimension stages by samples.  The entries in this matrix are the fraction of embryos of each stage in the samples.  The final term </w:t>
      </w:r>
      <m:oMath>
        <m:sSub>
          <m:sSubPr>
            <m:ctrlPr>
              <w:rPr>
                <w:rFonts w:ascii="Cambria Math" w:hAnsi="Cambria Math"/>
              </w:rPr>
            </m:ctrlPr>
          </m:sSubPr>
          <m:e>
            <m:r>
              <w:rPr>
                <w:rFonts w:ascii="Cambria Math" w:hAnsi="Cambria Math"/>
              </w:rPr>
              <m:t>ϵ</m:t>
            </m:r>
          </m:e>
          <m:sub>
            <m:r>
              <w:rPr>
                <w:rFonts w:ascii="Cambria Math" w:hAnsi="Cambria Math"/>
              </w:rPr>
              <m:t>i</m:t>
            </m:r>
          </m:sub>
        </m:sSub>
      </m:oMath>
      <w:r>
        <w:t xml:space="preserve">is the gaussian error in measurement of the gene expression and has dimension genes by samples.  The values of Z and </w:t>
      </w:r>
      <m:oMath>
        <m:sSub>
          <m:sSubPr>
            <m:ctrlPr>
              <w:rPr>
                <w:rFonts w:ascii="Cambria Math" w:hAnsi="Cambria Math"/>
              </w:rPr>
            </m:ctrlPr>
          </m:sSubPr>
          <m:e>
            <m:r>
              <w:rPr>
                <w:rFonts w:ascii="Cambria Math" w:hAnsi="Cambria Math"/>
              </w:rPr>
              <m:t>P</m:t>
            </m:r>
          </m:e>
          <m:sub>
            <m:r>
              <w:rPr>
                <w:rFonts w:ascii="Cambria Math" w:hAnsi="Cambria Math"/>
              </w:rPr>
              <m:t xml:space="preserve">i </m:t>
            </m:r>
          </m:sub>
        </m:sSub>
      </m:oMath>
      <w:r>
        <w:t>are the latent variables or parameters of the model.</w:t>
      </w:r>
    </w:p>
    <w:p w14:paraId="3F125451" w14:textId="77777777" w:rsidR="00B02DDB" w:rsidRDefault="00B02DD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D39817D" w14:textId="77777777" w:rsidR="00B02DDB" w:rsidRDefault="00B44F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The dimension of the model is reduced by calculating the values of the P matrices from other parameters.  These are 1) the initial mean standard developmental time of the population of embryos, 2) the growth rate of the population of embryos, compared to the standard time scale, 3) the initial distribution of developmental stages in the population, and 4) the increase in the variance of the initial stage distribution over the time of the experiment.  These four parameters are inferred for each of the four experimental time series, resulting in 16 parameters estimated from this phase of the unification process.  These 16 parameters are used to calculate the proportions entered into the P matrices. </w:t>
      </w:r>
    </w:p>
    <w:p w14:paraId="62297EFC" w14:textId="77777777" w:rsidR="00B02DDB" w:rsidRDefault="00B02DD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CF97CEF" w14:textId="1CDCE027" w:rsidR="00B02DDB" w:rsidRDefault="00B44F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parameters are inferred from the measured RNA-seq data using the Metropolis-Hastings Markov Chain Monte Carlo (MCMC) algorithm. For this inference we used a subset of 6000 of the most highly expressed genes (&gt;2 dcpm in at least one sample).  Genes with values lower tha</w:t>
      </w:r>
      <w:r w:rsidR="008860B5">
        <w:t>n</w:t>
      </w:r>
      <w:r>
        <w:t xml:space="preserve"> this were considered to have too noisy a signal to contribute to the accurate inference of the parameters.  These 16 parameters then allow the synchronization of the time series and the time warping of the sample times.     </w:t>
      </w:r>
    </w:p>
    <w:p w14:paraId="3A3AD28A" w14:textId="77777777" w:rsidR="00B02DDB" w:rsidRDefault="00B02DD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DABB964" w14:textId="77777777" w:rsidR="00B02DDB" w:rsidRDefault="005E784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59264" behindDoc="0" locked="0" layoutInCell="1" allowOverlap="1" wp14:anchorId="6E545130" wp14:editId="7B6B97E3">
                <wp:simplePos x="0" y="0"/>
                <wp:positionH relativeFrom="column">
                  <wp:posOffset>-111760</wp:posOffset>
                </wp:positionH>
                <wp:positionV relativeFrom="paragraph">
                  <wp:posOffset>1294765</wp:posOffset>
                </wp:positionV>
                <wp:extent cx="5606415" cy="465582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606415" cy="46558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3C4A6C" w14:textId="77777777" w:rsidR="009954FB" w:rsidRDefault="009954FB">
                            <w:r>
                              <w:rPr>
                                <w:noProof/>
                              </w:rPr>
                              <w:drawing>
                                <wp:inline distT="0" distB="0" distL="0" distR="0" wp14:anchorId="4E459FC3" wp14:editId="600EE1BE">
                                  <wp:extent cx="3945255" cy="3674533"/>
                                  <wp:effectExtent l="0" t="0" r="0" b="8890"/>
                                  <wp:docPr id="5"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rotWithShape="1">
                                          <a:blip r:embed="rId7"/>
                                          <a:srcRect l="10649" t="7375" r="17438" b="6115"/>
                                          <a:stretch/>
                                        </pic:blipFill>
                                        <pic:spPr bwMode="auto">
                                          <a:xfrm>
                                            <a:off x="0" y="0"/>
                                            <a:ext cx="3945467" cy="3674730"/>
                                          </a:xfrm>
                                          <a:prstGeom prst="rect">
                                            <a:avLst/>
                                          </a:prstGeom>
                                          <a:ln>
                                            <a:noFill/>
                                          </a:ln>
                                          <a:extLst>
                                            <a:ext uri="{53640926-AAD7-44d8-BBD7-CCE9431645EC}">
                                              <a14:shadowObscured xmlns:a14="http://schemas.microsoft.com/office/drawing/2010/main"/>
                                            </a:ext>
                                          </a:extLst>
                                        </pic:spPr>
                                      </pic:pic>
                                    </a:graphicData>
                                  </a:graphic>
                                </wp:inline>
                              </w:drawing>
                            </w:r>
                          </w:p>
                          <w:p w14:paraId="1C0003A7" w14:textId="58403B2D" w:rsidR="009954FB" w:rsidRDefault="009954FB" w:rsidP="00B44F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135AC">
                              <w:rPr>
                                <w:b/>
                              </w:rPr>
                              <w:t xml:space="preserve">Methods Figure </w:t>
                            </w:r>
                            <w:r>
                              <w:rPr>
                                <w:b/>
                              </w:rPr>
                              <w:t>S</w:t>
                            </w:r>
                            <w:r w:rsidRPr="009135AC">
                              <w:rPr>
                                <w:b/>
                              </w:rPr>
                              <w:t>1</w:t>
                            </w:r>
                            <w:r>
                              <w:t xml:space="preserve">. Effects of unification.  The expression values (dcpm) of the individual samples are plotted for four different genes.  In each case the values on the left are plotted according to the time of collection and on the right according to pseudotime based on the 0223 series.  </w:t>
                            </w:r>
                          </w:p>
                          <w:p w14:paraId="4798DF28" w14:textId="77777777" w:rsidR="009954FB" w:rsidRDefault="009954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8.75pt;margin-top:101.95pt;width:441.45pt;height:3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74ATs8CAAAP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V1iXOM&#10;FJFQokfWenSlW5QHdnbGFQB6MADzLaihyoPegTIk3XIrwx/SQWAHnvcHboMzCsrJNJ3m2QQjCrZ8&#10;OpmcjSP7yct1Y53/xLREQSixheJFTsn2xnkIBaADJLym9KIRIhZQqFcKAHYaFjugu00KCAXEgAxB&#10;xer8nE9Ox9Xp5Hw0rSbZKM/Ss1FVpePR9aJKqzRfzM/zq2eIQpIsL3bQJwa6LDAETCwEWfU1Cea/&#10;K4ok9FULZ1kSm6fLDxzHPIdQk0B/R3OU/F6wkIBQXxiHskW2gyIODJsLi7YEWp1QypSPhYpkADqg&#10;OBD2nos9PlIWqXzP5Y784WWt/OGybJS2sbRvwq6/DSHzDg9kHOUdRN8u274tl7reQ1da3U21M3TR&#10;QOfcEOfviYUxhkaE1eTv4MOF3pVY9xJGa21//Ekf8FBIsGIUyl1i931DLMNIfFYwd+dZnoc9Eg85&#10;NA8c7LFleWxRGznXUI4MlqChUQx4LwaRWy2fYINV4VUwEUXh7RL7QZz7blnBBqSsqiIINoch/kY9&#10;GBpch+qEuXhsn4g1/fB46KBbPSwQUryZoQ4bbipdbbzmTRywQHDHak88bJ3Yj/2GDGvt+BxRL3t8&#10;9gsAAP//AwBQSwMEFAAGAAgAAAAhAJ0jxQPhAAAACwEAAA8AAABkcnMvZG93bnJldi54bWxMj8tO&#10;wzAQRfdI/IM1SOxaO23TNiGTCoHYgloeEjs3niYR8TiK3Sb8PWYFy9E9uvdMsZtsJy40+NYxQjJX&#10;IIgrZ1quEd5en2ZbED5oNrpzTAjf5GFXXl8VOjdu5D1dDqEWsYR9rhGaEPpcSl81ZLWfu544Zic3&#10;WB3iOdTSDHqM5baTC6XW0uqW40Kje3poqPo6nC3C+/Pp82OlXupHm/ajm5Rkm0nE25vp/g5EoCn8&#10;wfCrH9WhjE5Hd2bjRYcwSzZpRBEWapmBiMR2na5AHBGy5SYBWRby/w/lDwAAAP//AwBQSwECLQAU&#10;AAYACAAAACEA5JnDwPsAAADhAQAAEwAAAAAAAAAAAAAAAAAAAAAAW0NvbnRlbnRfVHlwZXNdLnht&#10;bFBLAQItABQABgAIAAAAIQAjsmrh1wAAAJQBAAALAAAAAAAAAAAAAAAAACwBAABfcmVscy8ucmVs&#10;c1BLAQItABQABgAIAAAAIQAHvgBOzwIAAA8GAAAOAAAAAAAAAAAAAAAAACwCAABkcnMvZTJvRG9j&#10;LnhtbFBLAQItABQABgAIAAAAIQCdI8UD4QAAAAsBAAAPAAAAAAAAAAAAAAAAACcFAABkcnMvZG93&#10;bnJldi54bWxQSwUGAAAAAAQABADzAAAANQYAAAAA&#10;" filled="f" stroked="f">
                <v:textbox>
                  <w:txbxContent>
                    <w:p w14:paraId="583C4A6C" w14:textId="77777777" w:rsidR="009954FB" w:rsidRDefault="009954FB">
                      <w:r>
                        <w:rPr>
                          <w:noProof/>
                        </w:rPr>
                        <w:drawing>
                          <wp:inline distT="0" distB="0" distL="0" distR="0" wp14:anchorId="4E459FC3" wp14:editId="600EE1BE">
                            <wp:extent cx="3945255" cy="3674533"/>
                            <wp:effectExtent l="0" t="0" r="0" b="8890"/>
                            <wp:docPr id="5"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rotWithShape="1">
                                    <a:blip r:embed="rId7"/>
                                    <a:srcRect l="10649" t="7375" r="17438" b="6115"/>
                                    <a:stretch/>
                                  </pic:blipFill>
                                  <pic:spPr bwMode="auto">
                                    <a:xfrm>
                                      <a:off x="0" y="0"/>
                                      <a:ext cx="3945467" cy="3674730"/>
                                    </a:xfrm>
                                    <a:prstGeom prst="rect">
                                      <a:avLst/>
                                    </a:prstGeom>
                                    <a:ln>
                                      <a:noFill/>
                                    </a:ln>
                                    <a:extLst>
                                      <a:ext uri="{53640926-AAD7-44d8-BBD7-CCE9431645EC}">
                                        <a14:shadowObscured xmlns:a14="http://schemas.microsoft.com/office/drawing/2010/main"/>
                                      </a:ext>
                                    </a:extLst>
                                  </pic:spPr>
                                </pic:pic>
                              </a:graphicData>
                            </a:graphic>
                          </wp:inline>
                        </w:drawing>
                      </w:r>
                    </w:p>
                    <w:p w14:paraId="1C0003A7" w14:textId="58403B2D" w:rsidR="009954FB" w:rsidRDefault="009954FB" w:rsidP="00B44F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135AC">
                        <w:rPr>
                          <w:b/>
                        </w:rPr>
                        <w:t xml:space="preserve">Methods Figure </w:t>
                      </w:r>
                      <w:r>
                        <w:rPr>
                          <w:b/>
                        </w:rPr>
                        <w:t>S</w:t>
                      </w:r>
                      <w:r w:rsidRPr="009135AC">
                        <w:rPr>
                          <w:b/>
                        </w:rPr>
                        <w:t>1</w:t>
                      </w:r>
                      <w:r>
                        <w:t xml:space="preserve">. Effects of unification.  The expression values (dcpm) of the individual samples are plotted for four different genes.  In each case the values on the left are plotted according to the time of collection and on the right according to pseudotime based on the 0223 series.  </w:t>
                      </w:r>
                    </w:p>
                    <w:p w14:paraId="4798DF28" w14:textId="77777777" w:rsidR="009954FB" w:rsidRDefault="009954FB"/>
                  </w:txbxContent>
                </v:textbox>
                <w10:wrap type="square"/>
              </v:shape>
            </w:pict>
          </mc:Fallback>
        </mc:AlternateContent>
      </w:r>
      <w:r w:rsidR="00B44FDC">
        <w:t xml:space="preserve">From these inferred parameters the stage composition of each of the experimental samples was calculated. The stage distribution of a sample is the fraction of embryos in the sample of each developmental stage.   With the stage distributions of each sample determined, the final step in the process of unifying the time series is deconvolving to a single time series for the standard developmental stages. This is accomplished with a similar Bayesian model and the Metropolis-Hastings algorithm. The parameters inferred for this second phase model are the gene expression values for each of the 20,000 genes in each of the individual developmental stages.  The same deconvolving model can be applied to other features besides genes.  Any feature expression measured can be deconvolved once the stage distribution of the samples is determined.  In this study the additional features of transcripts, exons, introns, SL1 and SL2 were all deconvolved and unified into single time series by the method.  To convert the pseudotime values in standard developmental times, the nuclear counts for the 0 sample in the 0223 series were converted into times after the division into two-cells and the times averaged. </w:t>
      </w:r>
    </w:p>
    <w:p w14:paraId="3FF4398C" w14:textId="77777777" w:rsidR="00B02DDB" w:rsidRDefault="00B02DD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7509265" w14:textId="77777777" w:rsidR="00B02DDB" w:rsidRDefault="00B44FDC">
      <w:pPr>
        <w:pStyle w:val="normal0"/>
      </w:pPr>
      <w:r>
        <w:rPr>
          <w:b/>
        </w:rPr>
        <w:t>Alignment/expression quantification</w:t>
      </w:r>
    </w:p>
    <w:p w14:paraId="090CDAB3" w14:textId="77777777" w:rsidR="00B02DDB" w:rsidRDefault="00B02DDB">
      <w:pPr>
        <w:pStyle w:val="normal0"/>
      </w:pPr>
    </w:p>
    <w:p w14:paraId="4D2ECCBC" w14:textId="0F130ACD" w:rsidR="00B02DDB" w:rsidRDefault="00B44FDC">
      <w:pPr>
        <w:pStyle w:val="normal0"/>
        <w:widowControl w:val="0"/>
        <w:spacing w:after="120"/>
      </w:pPr>
      <w:r>
        <w:t xml:space="preserve">The RNA-seq alignment process began by identifying all adaptor sequence on the 5’ and 3’ end of the reads, reads beginning with at least 4 Ts (possible polyAs) and reads beginning with at least 6 bases of splice leader (SL) sequence using pattern matching and cross_match (P. Green, unpublished) alignments. Reads were aligned using cross_match against the </w:t>
      </w:r>
      <w:r>
        <w:rPr>
          <w:i/>
        </w:rPr>
        <w:t>C. elegans</w:t>
      </w:r>
      <w:r>
        <w:t xml:space="preserve"> genome (WS220</w:t>
      </w:r>
      <w:r w:rsidR="00194B5C">
        <w:t>;</w:t>
      </w:r>
      <w:r w:rsidR="008860B5">
        <w:t xml:space="preserve"> the WormBase sequence remained identical from version WS216 through version WS234</w:t>
      </w:r>
      <w:r>
        <w:t xml:space="preserve">) and against a set of </w:t>
      </w:r>
      <w:r>
        <w:rPr>
          <w:i/>
        </w:rPr>
        <w:t xml:space="preserve">C. elegans </w:t>
      </w:r>
      <w:r>
        <w:t xml:space="preserve">transcript models </w:t>
      </w:r>
      <w:r w:rsidR="00F161CA">
        <w:fldChar w:fldCharType="begin">
          <w:fldData xml:space="preserve">PEVuZE5vdGU+PENpdGU+PEF1dGhvcj5HZXJzdGVpbjwvQXV0aG9yPjxZZWFyPjIwMTA8L1llYXI+
PFJlY051bT4xNDY8L1JlY051bT48RGlzcGxheVRleHQ+KEdlcnN0ZWluIGV0IGFsLiAyMDEwKTwv
RGlzcGxheVRleHQ+PHJlY29yZD48cmVjLW51bWJlcj4xNDY8L3JlYy1udW1iZXI+PGZvcmVpZ24t
a2V5cz48a2V5IGFwcD0iRU4iIGRiLWlkPSJ4YXZhMmFwenVydnJkMGV2cHBkeHAwZm90cHMyZGYw
eng5djkiIHRpbWVzdGFtcD0iMTM0OTE5NjUxMyI+MTQ2PC9rZXk+PC9mb3JlaWduLWtleXM+PHJl
Zi10eXBlIG5hbWU9IkpvdXJuYWwgQXJ0aWNsZSI+MTc8L3JlZi10eXBlPjxjb250cmlidXRvcnM+
PGF1dGhvcnM+PGF1dGhvcj5HZXJzdGVpbiwgTS4gQi48L2F1dGhvcj48YXV0aG9yPkx1LCBaLiBK
LjwvYXV0aG9yPjxhdXRob3I+VmFuIE5vc3RyYW5kLCBFLiBMLjwvYXV0aG9yPjxhdXRob3I+Q2hl
bmcsIEMuPC9hdXRob3I+PGF1dGhvcj5BcnNoaW5vZmYsIEIuIEkuPC9hdXRob3I+PGF1dGhvcj5M
aXUsIFQuPC9hdXRob3I+PGF1dGhvcj5ZaXAsIEsuIFkuPC9hdXRob3I+PGF1dGhvcj5Sb2JpbG90
dG8sIFIuPC9hdXRob3I+PGF1dGhvcj5SZWNodHN0ZWluZXIsIEEuPC9hdXRob3I+PGF1dGhvcj5J
a2VnYW1pLCBLLjwvYXV0aG9yPjxhdXRob3I+QWx2ZXMsIFAuPC9hdXRob3I+PGF1dGhvcj5DaGF0
ZWlnbmVyLCBBLjwvYXV0aG9yPjxhdXRob3I+UGVycnksIE0uPC9hdXRob3I+PGF1dGhvcj5Nb3Jy
aXMsIE0uPC9hdXRob3I+PGF1dGhvcj5BdWVyYmFjaCwgUi4gSy48L2F1dGhvcj48YXV0aG9yPkZl
bmcsIFguPC9hdXRob3I+PGF1dGhvcj5MZW5nLCBKLjwvYXV0aG9yPjxhdXRob3I+VmllbGxlLCBB
LjwvYXV0aG9yPjxhdXRob3I+Tml1LCBXLjwvYXV0aG9yPjxhdXRob3I+UmhyaXNzb3JyYWtyYWks
IEsuPC9hdXRob3I+PGF1dGhvcj5BZ2Fyd2FsLCBBLjwvYXV0aG9yPjxhdXRob3I+QWxleGFuZGVy
LCBSLiBQLjwvYXV0aG9yPjxhdXRob3I+QmFyYmVyLCBHLjwvYXV0aG9yPjxhdXRob3I+QnJkbGlr
LCBDLiBNLjwvYXV0aG9yPjxhdXRob3I+QnJlbm5hbiwgSi48L2F1dGhvcj48YXV0aG9yPkJyb3Vp
bGxldCwgSi4gSi48L2F1dGhvcj48YXV0aG9yPkNhcnIsIEEuPC9hdXRob3I+PGF1dGhvcj5DaGV1
bmcsIE0uIFMuPC9hdXRob3I+PGF1dGhvcj5DbGF3c29uLCBILjwvYXV0aG9yPjxhdXRob3I+Q29u
dHJpbm8sIFMuPC9hdXRob3I+PGF1dGhvcj5EYW5uZW5iZXJnLCBMLiBPLjwvYXV0aG9yPjxhdXRo
b3I+RGVybmJ1cmcsIEEuIEYuPC9hdXRob3I+PGF1dGhvcj5EZXNhaSwgQS48L2F1dGhvcj48YXV0
aG9yPkRpY2ssIEwuPC9hdXRob3I+PGF1dGhvcj5Eb3NlLCBBLiBDLjwvYXV0aG9yPjxhdXRob3I+
RHUsIEouPC9hdXRob3I+PGF1dGhvcj5FZ2VsaG9mZXIsIFQuPC9hdXRob3I+PGF1dGhvcj5FcmNh
biwgUy48L2F1dGhvcj48YXV0aG9yPkV1c2tpcmNoZW4sIEcuPC9hdXRob3I+PGF1dGhvcj5Fd2lu
ZywgQi48L2F1dGhvcj48YXV0aG9yPkZlaW5nb2xkLCBFLiBBLjwvYXV0aG9yPjxhdXRob3I+R2Fz
c21hbm4sIFIuPC9hdXRob3I+PGF1dGhvcj5Hb29kLCBQLiBKLjwvYXV0aG9yPjxhdXRob3I+R3Jl
ZW4sIFAuPC9hdXRob3I+PGF1dGhvcj5HdWxsaWVyLCBGLjwvYXV0aG9yPjxhdXRob3I+R3V0d2Vp
biwgTS48L2F1dGhvcj48YXV0aG9yPkd1eWVyLCBNLiBTLjwvYXV0aG9yPjxhdXRob3I+SGFiZWdn
ZXIsIEwuPC9hdXRob3I+PGF1dGhvcj5IYW4sIFQuPC9hdXRob3I+PGF1dGhvcj5IZW5pa29mZiwg
Si4gRy48L2F1dGhvcj48YXV0aG9yPkhlbnosIFMuIFIuPC9hdXRob3I+PGF1dGhvcj5IaW5yaWNo
cywgQS48L2F1dGhvcj48YXV0aG9yPkhvbHN0ZXIsIEguPC9hdXRob3I+PGF1dGhvcj5IeW1hbiwg
VC48L2F1dGhvcj48YXV0aG9yPkluaWd1ZXosIEEuIEwuPC9hdXRob3I+PGF1dGhvcj5KYW5ldHRl
LCBKLjwvYXV0aG9yPjxhdXRob3I+SmVuc2VuLCBNLjwvYXV0aG9yPjxhdXRob3I+S2F0bywgTS48
L2F1dGhvcj48YXV0aG9yPktlbnQsIFcuIEouPC9hdXRob3I+PGF1dGhvcj5LZXBoYXJ0LCBFLjwv
YXV0aG9yPjxhdXRob3I+S2hpdmFuc2FyYSwgVi48L2F1dGhvcj48YXV0aG9yPktodXJhbmEsIEUu
PC9hdXRob3I+PGF1dGhvcj5LaW0sIEouIEsuPC9hdXRob3I+PGF1dGhvcj5Lb2xhc2luc2thLVp3
aWVyeiwgUC48L2F1dGhvcj48YXV0aG9yPkxhaSwgRS4gQy48L2F1dGhvcj48YXV0aG9yPkxhdG9y
cmUsIEkuPC9hdXRob3I+PGF1dGhvcj5MZWFoZXksIEEuPC9hdXRob3I+PGF1dGhvcj5MZXdpcywg
Uy48L2F1dGhvcj48YXV0aG9yPkxsb3lkLCBQLjwvYXV0aG9yPjxhdXRob3I+TG9jaG92c2t5LCBM
LjwvYXV0aG9yPjxhdXRob3I+TG93ZG9uLCBSLiBGLjwvYXV0aG9yPjxhdXRob3I+THVibGluZywg
WS48L2F1dGhvcj48YXV0aG9yPkx5bmUsIFIuPC9hdXRob3I+PGF1dGhvcj5NYWNDb3NzLCBNLjwv
YXV0aG9yPjxhdXRob3I+TWFja293aWFrLCBTLiBELjwvYXV0aG9yPjxhdXRob3I+TWFuZ29uZSwg
TS48L2F1dGhvcj48YXV0aG9yPk1jS2F5LCBTLjwvYXV0aG9yPjxhdXRob3I+TWVjZW5hcywgRC48
L2F1dGhvcj48YXV0aG9yPk1lcnJpaGV3LCBHLjwvYXV0aG9yPjxhdXRob3I+TWlsbGVyLCBELiBN
LiwgM3JkPC9hdXRob3I+PGF1dGhvcj5NdXJveWFtYSwgQS48L2F1dGhvcj48YXV0aG9yPk11cnJh
eSwgSi4gSS48L2F1dGhvcj48YXV0aG9yPk9vaSwgUy4gTC48L2F1dGhvcj48YXV0aG9yPlBoYW0s
IEguPC9hdXRob3I+PGF1dGhvcj5QaGlwcGVuLCBULjwvYXV0aG9yPjxhdXRob3I+UHJlc3Rvbiwg
RS4gQS48L2F1dGhvcj48YXV0aG9yPlJhamV3c2t5LCBOLjwvYXV0aG9yPjxhdXRob3I+UmF0c2No
LCBHLjwvYXV0aG9yPjxhdXRob3I+Um9zZW5iYXVtLCBILjwvYXV0aG9yPjxhdXRob3I+Um96b3dz
a3ksIEouPC9hdXRob3I+PGF1dGhvcj5SdXRoZXJmb3JkLCBLLjwvYXV0aG9yPjxhdXRob3I+UnV6
YW5vdiwgUC48L2F1dGhvcj48YXV0aG9yPlNhcm92LCBNLjwvYXV0aG9yPjxhdXRob3I+U2FzaWRo
YXJhbiwgUi48L2F1dGhvcj48YXV0aG9yPlNib25lciwgQS48L2F1dGhvcj48YXV0aG9yPlNjaGVp
ZCwgUC48L2F1dGhvcj48YXV0aG9yPlNlZ2FsLCBFLjwvYXV0aG9yPjxhdXRob3I+U2hpbiwgSC48
L2F1dGhvcj48YXV0aG9yPlNob3UsIEMuPC9hdXRob3I+PGF1dGhvcj5TbGFjaywgRi4gSi48L2F1
dGhvcj48YXV0aG9yPlNsaWdodGFtLCBDLjwvYXV0aG9yPjxhdXRob3I+U21pdGgsIFIuPC9hdXRo
b3I+PGF1dGhvcj5TcGVuY2VyLCBXLiBDLjwvYXV0aG9yPjxhdXRob3I+U3RpbnNvbiwgRS4gTy48
L2F1dGhvcj48YXV0aG9yPlRhaW5nLCBTLjwvYXV0aG9yPjxhdXRob3I+VGFrYXNha2ksIFQuPC9h
dXRob3I+PGF1dGhvcj5WYWZlYWRvcywgRC48L2F1dGhvcj48YXV0aG9yPlZvcm9uaW5hLCBLLjwv
YXV0aG9yPjxhdXRob3I+V2FuZywgRy48L2F1dGhvcj48YXV0aG9yPldhc2hpbmd0b24sIE4uIEwu
PC9hdXRob3I+PGF1dGhvcj5XaGl0dGxlLCBDLiBNLjwvYXV0aG9yPjxhdXRob3I+V3UsIEIuPC9h
dXRob3I+PGF1dGhvcj5ZYW4sIEsuIEsuPC9hdXRob3I+PGF1dGhvcj5aZWxsZXIsIEcuPC9hdXRo
b3I+PGF1dGhvcj5aaGEsIFouPC9hdXRob3I+PGF1dGhvcj5aaG9uZywgTS48L2F1dGhvcj48YXV0
aG9yPlpob3UsIFguPC9hdXRob3I+PGF1dGhvcj5BaHJpbmdlciwgSi48L2F1dGhvcj48YXV0aG9y
PlN0cm9tZSwgUy48L2F1dGhvcj48YXV0aG9yPkd1bnNhbHVzLCBLLiBDLjwvYXV0aG9yPjxhdXRo
b3I+TWlja2xlbSwgRy48L2F1dGhvcj48YXV0aG9yPkxpdSwgWC4gUy48L2F1dGhvcj48YXV0aG9y
PlJlaW5rZSwgVi48L2F1dGhvcj48YXV0aG9yPktpbSwgUy4gSy48L2F1dGhvcj48YXV0aG9yPkhp
bGxpZXIsIEwuIFcuPC9hdXRob3I+PGF1dGhvcj5IZW5pa29mZiwgUy48L2F1dGhvcj48YXV0aG9y
PlBpYW5vLCBGLjwvYXV0aG9yPjxhdXRob3I+U255ZGVyLCBNLjwvYXV0aG9yPjxhdXRob3I+U3Rl
aW4sIEwuPC9hdXRob3I+PGF1dGhvcj5MaWViLCBKLiBELjwvYXV0aG9yPjxhdXRob3I+V2F0ZXJz
dG9uLCBSLiBILjwvYXV0aG9yPjwvYXV0aG9ycz48L2NvbnRyaWJ1dG9ycz48YXV0aC1hZGRyZXNz
PlByb2dyYW0gaW4gQ29tcHV0YXRpb25hbCBCaW9sb2d5IGFuZCBCaW9pbmZvcm1hdGljcywgWWFs
ZSBVbml2ZXJzaXR5LCBCYXNzIDQzMiwgMjY2IFdoaXRuZXkgQXZlbnVlLCBOZXcgSGF2ZW4sIENU
IDA2NTIwLCBVU0EuIG1vZGVuY29kZS53b3JtLnBpQGdlcnN0ZWlubGFiLm9yZzwvYXV0aC1hZGRy
ZXNzPjx0aXRsZXM+PHRpdGxlPkludGVncmF0aXZlIGFuYWx5c2lzIG9mIHRoZSBDYWVub3JoYWJk
aXRpcyBlbGVnYW5zIGdlbm9tZSBieSB0aGUgbW9kRU5DT0RFIHByb2plY3Q8L3RpdGxlPjxzZWNv
bmRhcnktdGl0bGU+U2NpZW5jZTwvc2Vjb25kYXJ5LXRpdGxlPjwvdGl0bGVzPjxwZXJpb2RpY2Fs
PjxmdWxsLXRpdGxlPlNjaWVuY2U8L2Z1bGwtdGl0bGU+PC9wZXJpb2RpY2FsPjxwYWdlcz4xNzc1
LTg3PC9wYWdlcz48dm9sdW1lPjMzMDwvdm9sdW1lPjxudW1iZXI+NjAxMjwvbnVtYmVyPjxlZGl0
aW9uPjIwMTAvMTIvMjQ8L2VkaXRpb24+PGtleXdvcmRzPjxrZXl3b3JkPkFuaW1hbHM8L2tleXdv
cmQ+PGtleXdvcmQ+Q2Flbm9yaGFiZGl0aXMgZWxlZ2Fucy8qZ2VuZXRpY3MvZ3Jvd3RoICZhbXA7
IGRldmVsb3BtZW50L21ldGFib2xpc208L2tleXdvcmQ+PGtleXdvcmQ+Q2Flbm9yaGFiZGl0aXMg
ZWxlZ2FucyBQcm90ZWlucy9nZW5ldGljcy9tZXRhYm9saXNtPC9rZXl3b3JkPjxrZXl3b3JkPkNo
cm9tYXRpbi9nZW5ldGljcy9tZXRhYm9saXNtL3VsdHJhc3RydWN0dXJlPC9rZXl3b3JkPjxrZXl3
b3JkPipDaHJvbW9zb21lcy9nZW5ldGljcy9tZXRhYm9saXNtL3VsdHJhc3RydWN0dXJlPC9rZXl3
b3JkPjxrZXl3b3JkPkNvbXB1dGF0aW9uYWwgQmlvbG9neS9tZXRob2RzPC9rZXl3b3JkPjxrZXl3
b3JkPkNvbnNlcnZlZCBTZXF1ZW5jZTwva2V5d29yZD48a2V5d29yZD5Fdm9sdXRpb24sIE1vbGVj
dWxhcjwva2V5d29yZD48a2V5d29yZD4qR2VuZSBFeHByZXNzaW9uIFByb2ZpbGluZzwva2V5d29y
ZD48a2V5d29yZD4qR2VuZSBFeHByZXNzaW9uIFJlZ3VsYXRpb248L2tleXdvcmQ+PGtleXdvcmQ+
R2VuZSBSZWd1bGF0b3J5IE5ldHdvcmtzPC9rZXl3b3JkPjxrZXl3b3JkPkdlbmVzLCBIZWxtaW50
aDwva2V5d29yZD48a2V5d29yZD4qR2Vub21lLCBIZWxtaW50aDwva2V5d29yZD48a2V5d29yZD5H
ZW5vbWljcy9tZXRob2RzPC9rZXl3b3JkPjxrZXl3b3JkPkhpc3RvbmVzL21ldGFib2xpc208L2tl
eXdvcmQ+PGtleXdvcmQ+TW9kZWxzLCBHZW5ldGljPC9rZXl3b3JkPjxrZXl3b3JkPipNb2xlY3Vs
YXIgU2VxdWVuY2UgQW5ub3RhdGlvbjwva2V5d29yZD48a2V5d29yZD5STkEsIEhlbG1pbnRoL2dl
bmV0aWNzL21ldGFib2xpc208L2tleXdvcmQ+PGtleXdvcmQ+Uk5BLCBVbnRyYW5zbGF0ZWQvZ2Vu
ZXRpY3MvbWV0YWJvbGlzbTwva2V5d29yZD48a2V5d29yZD5SZWd1bGF0b3J5IFNlcXVlbmNlcywg
TnVjbGVpYyBBY2lkPC9rZXl3b3JkPjxrZXl3b3JkPlRyYW5zY3JpcHRpb24gRmFjdG9ycy9nZW5l
dGljcy9tZXRhYm9saXNtPC9rZXl3b3JkPjwva2V5d29yZHM+PGRhdGVzPjx5ZWFyPjIwMTA8L3ll
YXI+PHB1Yi1kYXRlcz48ZGF0ZT5EZWMgMjQ8L2RhdGU+PC9wdWItZGF0ZXM+PC9kYXRlcz48aXNi
bj4xMDk1LTkyMDMgKEVsZWN0cm9uaWMpJiN4RDswMDM2LTgwNzUgKExpbmtpbmcpPC9pc2JuPjxh
Y2Nlc3Npb24tbnVtPjIxMTc3OTc2PC9hY2Nlc3Npb24tbnVtPjx3b3JrLXR5cGU+UmVzZWFyY2gg
U3VwcG9ydCwgTi5JLkguLCBFeHRyYW11cmFsJiN4RDtSZXNlYXJjaCBTdXBwb3J0LCBOb24tVS5T
LiBHb3YmYXBvczt0PC93b3JrLXR5cGU+PHVybHM+PHJlbGF0ZWQtdXJscz48dXJsPmh0dHA6Ly93
d3cubmNiaS5ubG0ubmloLmdvdi9wdWJtZWQvMjExNzc5NzY8L3VybD48L3JlbGF0ZWQtdXJscz48
L3VybHM+PGN1c3RvbTI+MzE0MjU2OTwvY3VzdG9tMj48ZWxlY3Ryb25pYy1yZXNvdXJjZS1udW0+
MTAuMTEyNi9zY2llbmNlLjExOTY5MTQ8L2VsZWN0cm9uaWMtcmVzb3VyY2UtbnVtPjxsYW5ndWFn
ZT5lbmc8L2xhbmd1YWdlPjwvcmVjb3JkPjwvQ2l0ZT48L0VuZE5vdGU+AG==
</w:fldData>
        </w:fldChar>
      </w:r>
      <w:r w:rsidR="00F161CA">
        <w:instrText xml:space="preserve"> ADDIN EN.CITE </w:instrText>
      </w:r>
      <w:r w:rsidR="00F161CA">
        <w:fldChar w:fldCharType="begin">
          <w:fldData xml:space="preserve">PEVuZE5vdGU+PENpdGU+PEF1dGhvcj5HZXJzdGVpbjwvQXV0aG9yPjxZZWFyPjIwMTA8L1llYXI+
PFJlY051bT4xNDY8L1JlY051bT48RGlzcGxheVRleHQ+KEdlcnN0ZWluIGV0IGFsLiAyMDEwKTwv
RGlzcGxheVRleHQ+PHJlY29yZD48cmVjLW51bWJlcj4xNDY8L3JlYy1udW1iZXI+PGZvcmVpZ24t
a2V5cz48a2V5IGFwcD0iRU4iIGRiLWlkPSJ4YXZhMmFwenVydnJkMGV2cHBkeHAwZm90cHMyZGYw
eng5djkiIHRpbWVzdGFtcD0iMTM0OTE5NjUxMyI+MTQ2PC9rZXk+PC9mb3JlaWduLWtleXM+PHJl
Zi10eXBlIG5hbWU9IkpvdXJuYWwgQXJ0aWNsZSI+MTc8L3JlZi10eXBlPjxjb250cmlidXRvcnM+
PGF1dGhvcnM+PGF1dGhvcj5HZXJzdGVpbiwgTS4gQi48L2F1dGhvcj48YXV0aG9yPkx1LCBaLiBK
LjwvYXV0aG9yPjxhdXRob3I+VmFuIE5vc3RyYW5kLCBFLiBMLjwvYXV0aG9yPjxhdXRob3I+Q2hl
bmcsIEMuPC9hdXRob3I+PGF1dGhvcj5BcnNoaW5vZmYsIEIuIEkuPC9hdXRob3I+PGF1dGhvcj5M
aXUsIFQuPC9hdXRob3I+PGF1dGhvcj5ZaXAsIEsuIFkuPC9hdXRob3I+PGF1dGhvcj5Sb2JpbG90
dG8sIFIuPC9hdXRob3I+PGF1dGhvcj5SZWNodHN0ZWluZXIsIEEuPC9hdXRob3I+PGF1dGhvcj5J
a2VnYW1pLCBLLjwvYXV0aG9yPjxhdXRob3I+QWx2ZXMsIFAuPC9hdXRob3I+PGF1dGhvcj5DaGF0
ZWlnbmVyLCBBLjwvYXV0aG9yPjxhdXRob3I+UGVycnksIE0uPC9hdXRob3I+PGF1dGhvcj5Nb3Jy
aXMsIE0uPC9hdXRob3I+PGF1dGhvcj5BdWVyYmFjaCwgUi4gSy48L2F1dGhvcj48YXV0aG9yPkZl
bmcsIFguPC9hdXRob3I+PGF1dGhvcj5MZW5nLCBKLjwvYXV0aG9yPjxhdXRob3I+VmllbGxlLCBB
LjwvYXV0aG9yPjxhdXRob3I+Tml1LCBXLjwvYXV0aG9yPjxhdXRob3I+UmhyaXNzb3JyYWtyYWks
IEsuPC9hdXRob3I+PGF1dGhvcj5BZ2Fyd2FsLCBBLjwvYXV0aG9yPjxhdXRob3I+QWxleGFuZGVy
LCBSLiBQLjwvYXV0aG9yPjxhdXRob3I+QmFyYmVyLCBHLjwvYXV0aG9yPjxhdXRob3I+QnJkbGlr
LCBDLiBNLjwvYXV0aG9yPjxhdXRob3I+QnJlbm5hbiwgSi48L2F1dGhvcj48YXV0aG9yPkJyb3Vp
bGxldCwgSi4gSi48L2F1dGhvcj48YXV0aG9yPkNhcnIsIEEuPC9hdXRob3I+PGF1dGhvcj5DaGV1
bmcsIE0uIFMuPC9hdXRob3I+PGF1dGhvcj5DbGF3c29uLCBILjwvYXV0aG9yPjxhdXRob3I+Q29u
dHJpbm8sIFMuPC9hdXRob3I+PGF1dGhvcj5EYW5uZW5iZXJnLCBMLiBPLjwvYXV0aG9yPjxhdXRo
b3I+RGVybmJ1cmcsIEEuIEYuPC9hdXRob3I+PGF1dGhvcj5EZXNhaSwgQS48L2F1dGhvcj48YXV0
aG9yPkRpY2ssIEwuPC9hdXRob3I+PGF1dGhvcj5Eb3NlLCBBLiBDLjwvYXV0aG9yPjxhdXRob3I+
RHUsIEouPC9hdXRob3I+PGF1dGhvcj5FZ2VsaG9mZXIsIFQuPC9hdXRob3I+PGF1dGhvcj5FcmNh
biwgUy48L2F1dGhvcj48YXV0aG9yPkV1c2tpcmNoZW4sIEcuPC9hdXRob3I+PGF1dGhvcj5Fd2lu
ZywgQi48L2F1dGhvcj48YXV0aG9yPkZlaW5nb2xkLCBFLiBBLjwvYXV0aG9yPjxhdXRob3I+R2Fz
c21hbm4sIFIuPC9hdXRob3I+PGF1dGhvcj5Hb29kLCBQLiBKLjwvYXV0aG9yPjxhdXRob3I+R3Jl
ZW4sIFAuPC9hdXRob3I+PGF1dGhvcj5HdWxsaWVyLCBGLjwvYXV0aG9yPjxhdXRob3I+R3V0d2Vp
biwgTS48L2F1dGhvcj48YXV0aG9yPkd1eWVyLCBNLiBTLjwvYXV0aG9yPjxhdXRob3I+SGFiZWdn
ZXIsIEwuPC9hdXRob3I+PGF1dGhvcj5IYW4sIFQuPC9hdXRob3I+PGF1dGhvcj5IZW5pa29mZiwg
Si4gRy48L2F1dGhvcj48YXV0aG9yPkhlbnosIFMuIFIuPC9hdXRob3I+PGF1dGhvcj5IaW5yaWNo
cywgQS48L2F1dGhvcj48YXV0aG9yPkhvbHN0ZXIsIEguPC9hdXRob3I+PGF1dGhvcj5IeW1hbiwg
VC48L2F1dGhvcj48YXV0aG9yPkluaWd1ZXosIEEuIEwuPC9hdXRob3I+PGF1dGhvcj5KYW5ldHRl
LCBKLjwvYXV0aG9yPjxhdXRob3I+SmVuc2VuLCBNLjwvYXV0aG9yPjxhdXRob3I+S2F0bywgTS48
L2F1dGhvcj48YXV0aG9yPktlbnQsIFcuIEouPC9hdXRob3I+PGF1dGhvcj5LZXBoYXJ0LCBFLjwv
YXV0aG9yPjxhdXRob3I+S2hpdmFuc2FyYSwgVi48L2F1dGhvcj48YXV0aG9yPktodXJhbmEsIEUu
PC9hdXRob3I+PGF1dGhvcj5LaW0sIEouIEsuPC9hdXRob3I+PGF1dGhvcj5Lb2xhc2luc2thLVp3
aWVyeiwgUC48L2F1dGhvcj48YXV0aG9yPkxhaSwgRS4gQy48L2F1dGhvcj48YXV0aG9yPkxhdG9y
cmUsIEkuPC9hdXRob3I+PGF1dGhvcj5MZWFoZXksIEEuPC9hdXRob3I+PGF1dGhvcj5MZXdpcywg
Uy48L2F1dGhvcj48YXV0aG9yPkxsb3lkLCBQLjwvYXV0aG9yPjxhdXRob3I+TG9jaG92c2t5LCBM
LjwvYXV0aG9yPjxhdXRob3I+TG93ZG9uLCBSLiBGLjwvYXV0aG9yPjxhdXRob3I+THVibGluZywg
WS48L2F1dGhvcj48YXV0aG9yPkx5bmUsIFIuPC9hdXRob3I+PGF1dGhvcj5NYWNDb3NzLCBNLjwv
YXV0aG9yPjxhdXRob3I+TWFja293aWFrLCBTLiBELjwvYXV0aG9yPjxhdXRob3I+TWFuZ29uZSwg
TS48L2F1dGhvcj48YXV0aG9yPk1jS2F5LCBTLjwvYXV0aG9yPjxhdXRob3I+TWVjZW5hcywgRC48
L2F1dGhvcj48YXV0aG9yPk1lcnJpaGV3LCBHLjwvYXV0aG9yPjxhdXRob3I+TWlsbGVyLCBELiBN
LiwgM3JkPC9hdXRob3I+PGF1dGhvcj5NdXJveWFtYSwgQS48L2F1dGhvcj48YXV0aG9yPk11cnJh
eSwgSi4gSS48L2F1dGhvcj48YXV0aG9yPk9vaSwgUy4gTC48L2F1dGhvcj48YXV0aG9yPlBoYW0s
IEguPC9hdXRob3I+PGF1dGhvcj5QaGlwcGVuLCBULjwvYXV0aG9yPjxhdXRob3I+UHJlc3Rvbiwg
RS4gQS48L2F1dGhvcj48YXV0aG9yPlJhamV3c2t5LCBOLjwvYXV0aG9yPjxhdXRob3I+UmF0c2No
LCBHLjwvYXV0aG9yPjxhdXRob3I+Um9zZW5iYXVtLCBILjwvYXV0aG9yPjxhdXRob3I+Um96b3dz
a3ksIEouPC9hdXRob3I+PGF1dGhvcj5SdXRoZXJmb3JkLCBLLjwvYXV0aG9yPjxhdXRob3I+UnV6
YW5vdiwgUC48L2F1dGhvcj48YXV0aG9yPlNhcm92LCBNLjwvYXV0aG9yPjxhdXRob3I+U2FzaWRo
YXJhbiwgUi48L2F1dGhvcj48YXV0aG9yPlNib25lciwgQS48L2F1dGhvcj48YXV0aG9yPlNjaGVp
ZCwgUC48L2F1dGhvcj48YXV0aG9yPlNlZ2FsLCBFLjwvYXV0aG9yPjxhdXRob3I+U2hpbiwgSC48
L2F1dGhvcj48YXV0aG9yPlNob3UsIEMuPC9hdXRob3I+PGF1dGhvcj5TbGFjaywgRi4gSi48L2F1
dGhvcj48YXV0aG9yPlNsaWdodGFtLCBDLjwvYXV0aG9yPjxhdXRob3I+U21pdGgsIFIuPC9hdXRo
b3I+PGF1dGhvcj5TcGVuY2VyLCBXLiBDLjwvYXV0aG9yPjxhdXRob3I+U3RpbnNvbiwgRS4gTy48
L2F1dGhvcj48YXV0aG9yPlRhaW5nLCBTLjwvYXV0aG9yPjxhdXRob3I+VGFrYXNha2ksIFQuPC9h
dXRob3I+PGF1dGhvcj5WYWZlYWRvcywgRC48L2F1dGhvcj48YXV0aG9yPlZvcm9uaW5hLCBLLjwv
YXV0aG9yPjxhdXRob3I+V2FuZywgRy48L2F1dGhvcj48YXV0aG9yPldhc2hpbmd0b24sIE4uIEwu
PC9hdXRob3I+PGF1dGhvcj5XaGl0dGxlLCBDLiBNLjwvYXV0aG9yPjxhdXRob3I+V3UsIEIuPC9h
dXRob3I+PGF1dGhvcj5ZYW4sIEsuIEsuPC9hdXRob3I+PGF1dGhvcj5aZWxsZXIsIEcuPC9hdXRo
b3I+PGF1dGhvcj5aaGEsIFouPC9hdXRob3I+PGF1dGhvcj5aaG9uZywgTS48L2F1dGhvcj48YXV0
aG9yPlpob3UsIFguPC9hdXRob3I+PGF1dGhvcj5BaHJpbmdlciwgSi48L2F1dGhvcj48YXV0aG9y
PlN0cm9tZSwgUy48L2F1dGhvcj48YXV0aG9yPkd1bnNhbHVzLCBLLiBDLjwvYXV0aG9yPjxhdXRo
b3I+TWlja2xlbSwgRy48L2F1dGhvcj48YXV0aG9yPkxpdSwgWC4gUy48L2F1dGhvcj48YXV0aG9y
PlJlaW5rZSwgVi48L2F1dGhvcj48YXV0aG9yPktpbSwgUy4gSy48L2F1dGhvcj48YXV0aG9yPkhp
bGxpZXIsIEwuIFcuPC9hdXRob3I+PGF1dGhvcj5IZW5pa29mZiwgUy48L2F1dGhvcj48YXV0aG9y
PlBpYW5vLCBGLjwvYXV0aG9yPjxhdXRob3I+U255ZGVyLCBNLjwvYXV0aG9yPjxhdXRob3I+U3Rl
aW4sIEwuPC9hdXRob3I+PGF1dGhvcj5MaWViLCBKLiBELjwvYXV0aG9yPjxhdXRob3I+V2F0ZXJz
dG9uLCBSLiBILjwvYXV0aG9yPjwvYXV0aG9ycz48L2NvbnRyaWJ1dG9ycz48YXV0aC1hZGRyZXNz
PlByb2dyYW0gaW4gQ29tcHV0YXRpb25hbCBCaW9sb2d5IGFuZCBCaW9pbmZvcm1hdGljcywgWWFs
ZSBVbml2ZXJzaXR5LCBCYXNzIDQzMiwgMjY2IFdoaXRuZXkgQXZlbnVlLCBOZXcgSGF2ZW4sIENU
IDA2NTIwLCBVU0EuIG1vZGVuY29kZS53b3JtLnBpQGdlcnN0ZWlubGFiLm9yZzwvYXV0aC1hZGRy
ZXNzPjx0aXRsZXM+PHRpdGxlPkludGVncmF0aXZlIGFuYWx5c2lzIG9mIHRoZSBDYWVub3JoYWJk
aXRpcyBlbGVnYW5zIGdlbm9tZSBieSB0aGUgbW9kRU5DT0RFIHByb2plY3Q8L3RpdGxlPjxzZWNv
bmRhcnktdGl0bGU+U2NpZW5jZTwvc2Vjb25kYXJ5LXRpdGxlPjwvdGl0bGVzPjxwZXJpb2RpY2Fs
PjxmdWxsLXRpdGxlPlNjaWVuY2U8L2Z1bGwtdGl0bGU+PC9wZXJpb2RpY2FsPjxwYWdlcz4xNzc1
LTg3PC9wYWdlcz48dm9sdW1lPjMzMDwvdm9sdW1lPjxudW1iZXI+NjAxMjwvbnVtYmVyPjxlZGl0
aW9uPjIwMTAvMTIvMjQ8L2VkaXRpb24+PGtleXdvcmRzPjxrZXl3b3JkPkFuaW1hbHM8L2tleXdv
cmQ+PGtleXdvcmQ+Q2Flbm9yaGFiZGl0aXMgZWxlZ2Fucy8qZ2VuZXRpY3MvZ3Jvd3RoICZhbXA7
IGRldmVsb3BtZW50L21ldGFib2xpc208L2tleXdvcmQ+PGtleXdvcmQ+Q2Flbm9yaGFiZGl0aXMg
ZWxlZ2FucyBQcm90ZWlucy9nZW5ldGljcy9tZXRhYm9saXNtPC9rZXl3b3JkPjxrZXl3b3JkPkNo
cm9tYXRpbi9nZW5ldGljcy9tZXRhYm9saXNtL3VsdHJhc3RydWN0dXJlPC9rZXl3b3JkPjxrZXl3
b3JkPipDaHJvbW9zb21lcy9nZW5ldGljcy9tZXRhYm9saXNtL3VsdHJhc3RydWN0dXJlPC9rZXl3
b3JkPjxrZXl3b3JkPkNvbXB1dGF0aW9uYWwgQmlvbG9neS9tZXRob2RzPC9rZXl3b3JkPjxrZXl3
b3JkPkNvbnNlcnZlZCBTZXF1ZW5jZTwva2V5d29yZD48a2V5d29yZD5Fdm9sdXRpb24sIE1vbGVj
dWxhcjwva2V5d29yZD48a2V5d29yZD4qR2VuZSBFeHByZXNzaW9uIFByb2ZpbGluZzwva2V5d29y
ZD48a2V5d29yZD4qR2VuZSBFeHByZXNzaW9uIFJlZ3VsYXRpb248L2tleXdvcmQ+PGtleXdvcmQ+
R2VuZSBSZWd1bGF0b3J5IE5ldHdvcmtzPC9rZXl3b3JkPjxrZXl3b3JkPkdlbmVzLCBIZWxtaW50
aDwva2V5d29yZD48a2V5d29yZD4qR2Vub21lLCBIZWxtaW50aDwva2V5d29yZD48a2V5d29yZD5H
ZW5vbWljcy9tZXRob2RzPC9rZXl3b3JkPjxrZXl3b3JkPkhpc3RvbmVzL21ldGFib2xpc208L2tl
eXdvcmQ+PGtleXdvcmQ+TW9kZWxzLCBHZW5ldGljPC9rZXl3b3JkPjxrZXl3b3JkPipNb2xlY3Vs
YXIgU2VxdWVuY2UgQW5ub3RhdGlvbjwva2V5d29yZD48a2V5d29yZD5STkEsIEhlbG1pbnRoL2dl
bmV0aWNzL21ldGFib2xpc208L2tleXdvcmQ+PGtleXdvcmQ+Uk5BLCBVbnRyYW5zbGF0ZWQvZ2Vu
ZXRpY3MvbWV0YWJvbGlzbTwva2V5d29yZD48a2V5d29yZD5SZWd1bGF0b3J5IFNlcXVlbmNlcywg
TnVjbGVpYyBBY2lkPC9rZXl3b3JkPjxrZXl3b3JkPlRyYW5zY3JpcHRpb24gRmFjdG9ycy9nZW5l
dGljcy9tZXRhYm9saXNtPC9rZXl3b3JkPjwva2V5d29yZHM+PGRhdGVzPjx5ZWFyPjIwMTA8L3ll
YXI+PHB1Yi1kYXRlcz48ZGF0ZT5EZWMgMjQ8L2RhdGU+PC9wdWItZGF0ZXM+PC9kYXRlcz48aXNi
bj4xMDk1LTkyMDMgKEVsZWN0cm9uaWMpJiN4RDswMDM2LTgwNzUgKExpbmtpbmcpPC9pc2JuPjxh
Y2Nlc3Npb24tbnVtPjIxMTc3OTc2PC9hY2Nlc3Npb24tbnVtPjx3b3JrLXR5cGU+UmVzZWFyY2gg
U3VwcG9ydCwgTi5JLkguLCBFeHRyYW11cmFsJiN4RDtSZXNlYXJjaCBTdXBwb3J0LCBOb24tVS5T
LiBHb3YmYXBvczt0PC93b3JrLXR5cGU+PHVybHM+PHJlbGF0ZWQtdXJscz48dXJsPmh0dHA6Ly93
d3cubmNiaS5ubG0ubmloLmdvdi9wdWJtZWQvMjExNzc5NzY8L3VybD48L3JlbGF0ZWQtdXJscz48
L3VybHM+PGN1c3RvbTI+MzE0MjU2OTwvY3VzdG9tMj48ZWxlY3Ryb25pYy1yZXNvdXJjZS1udW0+
MTAuMTEyNi9zY2llbmNlLjExOTY5MTQ8L2VsZWN0cm9uaWMtcmVzb3VyY2UtbnVtPjxsYW5ndWFn
ZT5lbmc8L2xhbmd1YWdlPjwvcmVjb3JkPjwvQ2l0ZT48L0VuZE5vdGU+AG==
</w:fldData>
        </w:fldChar>
      </w:r>
      <w:r w:rsidR="00F161CA">
        <w:instrText xml:space="preserve"> ADDIN EN.CITE.DATA </w:instrText>
      </w:r>
      <w:r w:rsidR="00F161CA">
        <w:fldChar w:fldCharType="end"/>
      </w:r>
      <w:r w:rsidR="00F161CA">
        <w:fldChar w:fldCharType="separate"/>
      </w:r>
      <w:r w:rsidR="00F161CA">
        <w:rPr>
          <w:noProof/>
        </w:rPr>
        <w:t>(Gerstein et al. 2010)</w:t>
      </w:r>
      <w:r w:rsidR="00F161CA">
        <w:fldChar w:fldCharType="end"/>
      </w:r>
      <w:r>
        <w:t xml:space="preserve">. If, after integrating the classification and alignment information from the above steps, less than or equal to five bases on either end of the read were unclassified/unaligned, then the read </w:t>
      </w:r>
      <w:r w:rsidR="00687E38">
        <w:t xml:space="preserve">was </w:t>
      </w:r>
      <w:r>
        <w:t xml:space="preserve">considered to be mapped. Remaining unmapped reads with at least 30 bases of alignment to the genome were aligned against the genome using a splice aware version of cross_match. If, after integrating the classification from the above steps and splice aware alignment information, less than or equal to five bases on either end of the read were unclassified/unaligned, then the read was considered to be mapped.  The remaining unmapped reads were aligned against the </w:t>
      </w:r>
      <w:r>
        <w:rPr>
          <w:i/>
        </w:rPr>
        <w:t>C. elegans</w:t>
      </w:r>
      <w:r>
        <w:t xml:space="preserve"> genome using bwasw </w:t>
      </w:r>
      <w:r w:rsidR="00F161CA">
        <w:fldChar w:fldCharType="begin"/>
      </w:r>
      <w:r w:rsidR="00F161CA">
        <w:instrText xml:space="preserve"> ADDIN EN.CITE &lt;EndNote&gt;&lt;Cite&gt;&lt;Author&gt;Li&lt;/Author&gt;&lt;Year&gt;2010&lt;/Year&gt;&lt;RecNum&gt;172&lt;/RecNum&gt;&lt;DisplayText&gt;(Li and Durbin 2010)&lt;/DisplayText&gt;&lt;record&gt;&lt;rec-number&gt;172&lt;/rec-number&gt;&lt;foreign-keys&gt;&lt;key app="EN" db-id="xava2apzurvrd0evppdxp0fotps2df0zx9v9" timestamp="1446579906"&gt;172&lt;/key&gt;&lt;/foreign-keys&gt;&lt;ref-type name="Journal Article"&gt;17&lt;/ref-type&gt;&lt;contributors&gt;&lt;authors&gt;&lt;author&gt;Li, H.&lt;/author&gt;&lt;author&gt;Durbin, R.&lt;/author&gt;&lt;/authors&gt;&lt;/contributors&gt;&lt;auth-address&gt;Wellcome Trust Sanger Institute, Wellcome Genome Campus, Cambridge, CB10 1SA, UK.&lt;/auth-address&gt;&lt;titles&gt;&lt;title&gt;Fast and accurate long-read alignment with Burrows-Wheeler transform&lt;/title&gt;&lt;secondary-title&gt;Bioinformatics&lt;/secondary-title&gt;&lt;alt-title&gt;Bioinformatics&lt;/alt-title&gt;&lt;/titles&gt;&lt;periodical&gt;&lt;full-title&gt;Bioinformatics&lt;/full-title&gt;&lt;/periodical&gt;&lt;alt-periodical&gt;&lt;full-title&gt;Bioinformatics&lt;/full-title&gt;&lt;/alt-periodical&gt;&lt;pages&gt;589-95&lt;/pages&gt;&lt;volume&gt;26&lt;/volume&gt;&lt;number&gt;5&lt;/number&gt;&lt;edition&gt;2010/01/19&lt;/edition&gt;&lt;keywords&gt;&lt;keyword&gt;*Algorithms&lt;/keyword&gt;&lt;keyword&gt;Base Sequence&lt;/keyword&gt;&lt;keyword&gt;Genome, Human&lt;/keyword&gt;&lt;keyword&gt;Genomics/*methods&lt;/keyword&gt;&lt;keyword&gt;Humans&lt;/keyword&gt;&lt;keyword&gt;Sequence Alignment/*methods&lt;/keyword&gt;&lt;keyword&gt;Sequence Analysis, DNA&lt;/keyword&gt;&lt;/keywords&gt;&lt;dates&gt;&lt;year&gt;2010&lt;/year&gt;&lt;pub-dates&gt;&lt;date&gt;Mar 1&lt;/date&gt;&lt;/pub-dates&gt;&lt;/dates&gt;&lt;isbn&gt;1367-4811 (Electronic)&amp;#xD;1367-4803 (Linking)&lt;/isbn&gt;&lt;accession-num&gt;20080505&lt;/accession-num&gt;&lt;work-type&gt;Research Support, Non-U.S. Gov&amp;apos;t&lt;/work-type&gt;&lt;urls&gt;&lt;related-urls&gt;&lt;url&gt;http://www.ncbi.nlm.nih.gov/pubmed/20080505&lt;/url&gt;&lt;/related-urls&gt;&lt;/urls&gt;&lt;custom2&gt;2828108&lt;/custom2&gt;&lt;electronic-resource-num&gt;10.1093/bioinformatics/btp698&lt;/electronic-resource-num&gt;&lt;/record&gt;&lt;/Cite&gt;&lt;/EndNote&gt;</w:instrText>
      </w:r>
      <w:r w:rsidR="00F161CA">
        <w:fldChar w:fldCharType="separate"/>
      </w:r>
      <w:r w:rsidR="00F161CA">
        <w:rPr>
          <w:noProof/>
        </w:rPr>
        <w:t>(Li and Durbin 2010)</w:t>
      </w:r>
      <w:r w:rsidR="00F161CA">
        <w:fldChar w:fldCharType="end"/>
      </w:r>
      <w:r w:rsidR="005E7849" w:rsidRPr="005E7849">
        <w:t xml:space="preserve"> </w:t>
      </w:r>
      <w:r>
        <w:t>to identify multi-segment alignments that suggested multiple as yet unpredicted exon pairs. For any multi-segment alignments, the alignment edges were searched to identify splice junctions to join those multi-segment alignments. These alignments were integrated with the initial classification information to determine if the read was to be considered mapped (&lt;=5 bases unaligned from either end).</w:t>
      </w:r>
    </w:p>
    <w:p w14:paraId="17711B9F" w14:textId="77777777" w:rsidR="00B02DDB" w:rsidRDefault="00B44FDC">
      <w:pPr>
        <w:pStyle w:val="normal0"/>
        <w:widowControl w:val="0"/>
        <w:spacing w:after="120"/>
      </w:pPr>
      <w:r>
        <w:t xml:space="preserve">Final placement for each read was determined by integration of the alignment results from above and defined SLs based on untemplated SLs at the start of the reads and defined polyAs based on untemplated T’s at the start of the read. Putative introns were identified by alignments to the transcriptome and splice aware alignments to the genome. Methods for defining whether those SLs, polyAs, and splice junctions met false positive/false discovery rate thresholds are described </w:t>
      </w:r>
      <w:r w:rsidR="00F161CA">
        <w:fldChar w:fldCharType="begin"/>
      </w:r>
      <w:r w:rsidR="00F161CA">
        <w:instrText xml:space="preserve"> ADDIN EN.CITE &lt;EndNote&gt;&lt;Cite&gt;&lt;Author&gt;Hillier&lt;/Author&gt;&lt;Year&gt;2009&lt;/Year&gt;&lt;RecNum&gt;137&lt;/RecNum&gt;&lt;DisplayText&gt;(Hillier et al. 2009)&lt;/DisplayText&gt;&lt;record&gt;&lt;rec-number&gt;137&lt;/rec-number&gt;&lt;foreign-keys&gt;&lt;key app="EN" db-id="xava2apzurvrd0evppdxp0fotps2df0zx9v9" timestamp="1349195421"&gt;137&lt;/key&gt;&lt;/foreign-keys&gt;&lt;ref-type name="Journal Article"&gt;17&lt;/ref-type&gt;&lt;contributors&gt;&lt;authors&gt;&lt;author&gt;Hillier, L. W.&lt;/author&gt;&lt;author&gt;Reinke, V.&lt;/author&gt;&lt;author&gt;Green, P.&lt;/author&gt;&lt;author&gt;Hirst, M.&lt;/author&gt;&lt;author&gt;Marra, M. A.&lt;/author&gt;&lt;author&gt;Waterston, R. H.&lt;/author&gt;&lt;/authors&gt;&lt;/contributors&gt;&lt;auth-address&gt;Department of Genome Sciences, University of Washington School of Medicine, Seattle, Washington 98195-5065, USA.&lt;/auth-address&gt;&lt;titles&gt;&lt;title&gt;Massively parallel sequencing of the polyadenylated transcriptome of C. elegans&lt;/title&gt;&lt;secondary-title&gt;Genome Res&lt;/secondary-title&gt;&lt;alt-title&gt;Genome research&lt;/alt-title&gt;&lt;/titles&gt;&lt;periodical&gt;&lt;full-title&gt;Genome Res&lt;/full-title&gt;&lt;/periodical&gt;&lt;pages&gt;657-66&lt;/pages&gt;&lt;volume&gt;19&lt;/volume&gt;&lt;number&gt;4&lt;/number&gt;&lt;edition&gt;2009/02/03&lt;/edition&gt;&lt;keywords&gt;&lt;keyword&gt;Animals&lt;/keyword&gt;&lt;keyword&gt;Caenorhabditis elegans/*genetics/growth &amp;amp; development&lt;/keyword&gt;&lt;keyword&gt;*Gene Expression Profiling&lt;/keyword&gt;&lt;keyword&gt;Genes, Helminth/*genetics&lt;/keyword&gt;&lt;keyword&gt;Poly A/*genetics&lt;/keyword&gt;&lt;keyword&gt;RNA Splicing&lt;/keyword&gt;&lt;keyword&gt;RNA, Helminth/*genetics&lt;/keyword&gt;&lt;keyword&gt;RNA, Messenger/genetics&lt;/keyword&gt;&lt;keyword&gt;RNA, Spliced Leader&lt;/keyword&gt;&lt;keyword&gt;*Sequence Analysis, RNA&lt;/keyword&gt;&lt;/keywords&gt;&lt;dates&gt;&lt;year&gt;2009&lt;/year&gt;&lt;pub-dates&gt;&lt;date&gt;Apr&lt;/date&gt;&lt;/pub-dates&gt;&lt;/dates&gt;&lt;isbn&gt;1088-9051 (Print)&amp;#xD;1088-9051 (Linking)&lt;/isbn&gt;&lt;accession-num&gt;19181841&lt;/accession-num&gt;&lt;work-type&gt;Research Support, N.I.H., Extramural&amp;#xD;Research Support, Non-U.S. Gov&amp;apos;t&lt;/work-type&gt;&lt;urls&gt;&lt;related-urls&gt;&lt;url&gt;http://www.ncbi.nlm.nih.gov/pubmed/19181841&lt;/url&gt;&lt;/related-urls&gt;&lt;/urls&gt;&lt;custom2&gt;2665784&lt;/custom2&gt;&lt;electronic-resource-num&gt;10.1101/gr.088112.108&lt;/electronic-resource-num&gt;&lt;language&gt;eng&lt;/language&gt;&lt;/record&gt;&lt;/Cite&gt;&lt;/EndNote&gt;</w:instrText>
      </w:r>
      <w:r w:rsidR="00F161CA">
        <w:fldChar w:fldCharType="separate"/>
      </w:r>
      <w:r w:rsidR="00F161CA">
        <w:rPr>
          <w:noProof/>
        </w:rPr>
        <w:t>(Hillier et al. 2009)</w:t>
      </w:r>
      <w:r w:rsidR="00F161CA">
        <w:fldChar w:fldCharType="end"/>
      </w:r>
      <w:r>
        <w:t>.</w:t>
      </w:r>
    </w:p>
    <w:p w14:paraId="693D55A3" w14:textId="0C595F7F" w:rsidR="00B02DDB" w:rsidRDefault="00B44FDC">
      <w:pPr>
        <w:pStyle w:val="normal0"/>
        <w:widowControl w:val="0"/>
        <w:spacing w:after="120"/>
      </w:pPr>
      <w:r>
        <w:t xml:space="preserve">Each transcribed unit was assigned an expression level by its average depth of coverage per base per million reads (dcpm) </w:t>
      </w:r>
      <w:r w:rsidR="00F161CA">
        <w:fldChar w:fldCharType="begin"/>
      </w:r>
      <w:r w:rsidR="00F161CA">
        <w:instrText xml:space="preserve"> ADDIN EN.CITE &lt;EndNote&gt;&lt;Cite&gt;&lt;Author&gt;Hillier&lt;/Author&gt;&lt;Year&gt;2009&lt;/Year&gt;&lt;RecNum&gt;137&lt;/RecNum&gt;&lt;DisplayText&gt;(Hillier et al. 2009)&lt;/DisplayText&gt;&lt;record&gt;&lt;rec-number&gt;137&lt;/rec-number&gt;&lt;foreign-keys&gt;&lt;key app="EN" db-id="xava2apzurvrd0evppdxp0fotps2df0zx9v9" timestamp="1349195421"&gt;137&lt;/key&gt;&lt;/foreign-keys&gt;&lt;ref-type name="Journal Article"&gt;17&lt;/ref-type&gt;&lt;contributors&gt;&lt;authors&gt;&lt;author&gt;Hillier, L. W.&lt;/author&gt;&lt;author&gt;Reinke, V.&lt;/author&gt;&lt;author&gt;Green, P.&lt;/author&gt;&lt;author&gt;Hirst, M.&lt;/author&gt;&lt;author&gt;Marra, M. A.&lt;/author&gt;&lt;author&gt;Waterston, R. H.&lt;/author&gt;&lt;/authors&gt;&lt;/contributors&gt;&lt;auth-address&gt;Department of Genome Sciences, University of Washington School of Medicine, Seattle, Washington 98195-5065, USA.&lt;/auth-address&gt;&lt;titles&gt;&lt;title&gt;Massively parallel sequencing of the polyadenylated transcriptome of C. elegans&lt;/title&gt;&lt;secondary-title&gt;Genome Res&lt;/secondary-title&gt;&lt;alt-title&gt;Genome research&lt;/alt-title&gt;&lt;/titles&gt;&lt;periodical&gt;&lt;full-title&gt;Genome Res&lt;/full-title&gt;&lt;/periodical&gt;&lt;pages&gt;657-66&lt;/pages&gt;&lt;volume&gt;19&lt;/volume&gt;&lt;number&gt;4&lt;/number&gt;&lt;edition&gt;2009/02/03&lt;/edition&gt;&lt;keywords&gt;&lt;keyword&gt;Animals&lt;/keyword&gt;&lt;keyword&gt;Caenorhabditis elegans/*genetics/growth &amp;amp; development&lt;/keyword&gt;&lt;keyword&gt;*Gene Expression Profiling&lt;/keyword&gt;&lt;keyword&gt;Genes, Helminth/*genetics&lt;/keyword&gt;&lt;keyword&gt;Poly A/*genetics&lt;/keyword&gt;&lt;keyword&gt;RNA Splicing&lt;/keyword&gt;&lt;keyword&gt;RNA, Helminth/*genetics&lt;/keyword&gt;&lt;keyword&gt;RNA, Messenger/genetics&lt;/keyword&gt;&lt;keyword&gt;RNA, Spliced Leader&lt;/keyword&gt;&lt;keyword&gt;*Sequence Analysis, RNA&lt;/keyword&gt;&lt;/keywords&gt;&lt;dates&gt;&lt;year&gt;2009&lt;/year&gt;&lt;pub-dates&gt;&lt;date&gt;Apr&lt;/date&gt;&lt;/pub-dates&gt;&lt;/dates&gt;&lt;isbn&gt;1088-9051 (Print)&amp;#xD;1088-9051 (Linking)&lt;/isbn&gt;&lt;accession-num&gt;19181841&lt;/accession-num&gt;&lt;work-type&gt;Research Support, N.I.H., Extramural&amp;#xD;Research Support, Non-U.S. Gov&amp;apos;t&lt;/work-type&gt;&lt;urls&gt;&lt;related-urls&gt;&lt;url&gt;http://www.ncbi.nlm.nih.gov/pubmed/19181841&lt;/url&gt;&lt;/related-urls&gt;&lt;/urls&gt;&lt;custom2&gt;2665784&lt;/custom2&gt;&lt;electronic-resource-num&gt;10.1101/gr.088112.108&lt;/electronic-resource-num&gt;&lt;language&gt;eng&lt;/language&gt;&lt;/record&gt;&lt;/Cite&gt;&lt;/EndNote&gt;</w:instrText>
      </w:r>
      <w:r w:rsidR="00F161CA">
        <w:fldChar w:fldCharType="separate"/>
      </w:r>
      <w:r w:rsidR="00F161CA">
        <w:rPr>
          <w:noProof/>
        </w:rPr>
        <w:t>(Hillier et al. 2009)</w:t>
      </w:r>
      <w:r w:rsidR="00F161CA">
        <w:fldChar w:fldCharType="end"/>
      </w:r>
      <w:r>
        <w:t>. To distinguish unique regions from repeated sequences, we assigned each base in the genome a representation value as calculated by the number of 24mers from the genome that base participates in, considering all 24mers from both strands.  Unique sequence has a representation value of 48, with participation in two unique 24mers, one from each strand at that position, whereas duplicated sequence has a value of 96</w:t>
      </w:r>
      <w:r w:rsidR="00982C77">
        <w:t xml:space="preserve"> or more for more highly repetitive sequence</w:t>
      </w:r>
      <w:r>
        <w:t>.  The average depth of coverage for the transcription unit was determined by summing the coverage of each base for all bases with a representation value of less than 96 divided by the number of bases in the transcript with a representation value of less than 96.  To normalize the results per million reads, the average depth of coverage of the transcript was then multiplied by 1,000,000 and divided by the number of high quality mapped reads (after removing rDNA reads).  In summary, the dcpm is calculated as:   s/c/1000000/n , where s = sum of the raw high quality coverage of the bases in that transcript that have a representation value &lt;96, c = number of bases in the transcript that have a representation value &lt; 96, and n = normalized total read coverage of the genome.</w:t>
      </w:r>
    </w:p>
    <w:p w14:paraId="710B34DD" w14:textId="77777777" w:rsidR="00B02DDB" w:rsidRDefault="00B44FDC">
      <w:pPr>
        <w:pStyle w:val="normal0"/>
        <w:widowControl w:val="0"/>
        <w:spacing w:after="120"/>
      </w:pPr>
      <w:r>
        <w:t>The dcpm values were calculated for exons, transcripts and genes.  For genes, a dcpm value was calculated by taking a unique list of all of the bases participating in all transcripts for that gene and calculating a single dcpm. For those genes that had no bases with a representation value of 96, the gene family members were identified and the total reads aligning to the gene family were divided equally among each copy and an equal dcpm value was then given to each gene in the family.</w:t>
      </w:r>
    </w:p>
    <w:p w14:paraId="55F7FCA4" w14:textId="77777777" w:rsidR="00B02DDB" w:rsidRDefault="00B02DDB">
      <w:pPr>
        <w:pStyle w:val="normal0"/>
        <w:widowControl w:val="0"/>
        <w:spacing w:after="120"/>
      </w:pPr>
    </w:p>
    <w:p w14:paraId="25A4113F" w14:textId="77777777" w:rsidR="00B02DDB" w:rsidRDefault="00B44FDC">
      <w:pPr>
        <w:pStyle w:val="normal0"/>
      </w:pPr>
      <w:r>
        <w:rPr>
          <w:b/>
        </w:rPr>
        <w:t>Defining biological replicates</w:t>
      </w:r>
    </w:p>
    <w:p w14:paraId="2236666B" w14:textId="77777777" w:rsidR="00B02DDB" w:rsidRDefault="00B02DDB">
      <w:pPr>
        <w:pStyle w:val="normal0"/>
      </w:pPr>
    </w:p>
    <w:p w14:paraId="1C03EA1E" w14:textId="7E87EFC2" w:rsidR="00B02DDB" w:rsidRDefault="00D82A55">
      <w:pPr>
        <w:pStyle w:val="normal0"/>
      </w:pPr>
      <w:r>
        <w:t>The tool e</w:t>
      </w:r>
      <w:r w:rsidR="00B44FDC">
        <w:t xml:space="preserve">dgeR </w:t>
      </w:r>
      <w:r w:rsidR="00D350F9">
        <w:fldChar w:fldCharType="begin"/>
      </w:r>
      <w:r w:rsidR="00D350F9">
        <w:instrText xml:space="preserve"> ADDIN EN.CITE &lt;EndNote&gt;&lt;Cite&gt;&lt;Author&gt;Robinson&lt;/Author&gt;&lt;Year&gt;2010&lt;/Year&gt;&lt;RecNum&gt;176&lt;/RecNum&gt;&lt;DisplayText&gt;(Robinson et al. 2010)&lt;/DisplayText&gt;&lt;record&gt;&lt;rec-number&gt;176&lt;/rec-number&gt;&lt;foreign-keys&gt;&lt;key app="EN" db-id="xava2apzurvrd0evppdxp0fotps2df0zx9v9" timestamp="1446581778"&gt;176&lt;/key&gt;&lt;/foreign-keys&gt;&lt;ref-type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alt-title&gt;Bioinformatics&lt;/alt-title&gt;&lt;/titles&gt;&lt;periodical&gt;&lt;full-title&gt;Bioinformatics&lt;/full-title&gt;&lt;/periodical&gt;&lt;alt-periodical&gt;&lt;full-title&gt;Bioinformatics&lt;/full-title&gt;&lt;/alt-periodical&gt;&lt;pages&gt;139-40&lt;/pages&gt;&lt;volume&gt;26&lt;/volume&gt;&lt;number&gt;1&lt;/number&gt;&lt;edition&gt;2009/11/17&lt;/edition&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1&lt;/date&gt;&lt;/pub-dates&gt;&lt;/dates&gt;&lt;isbn&gt;1367-4811 (Electronic)&amp;#xD;1367-4803 (Linking)&lt;/isbn&gt;&lt;accession-num&gt;19910308&lt;/accession-num&gt;&lt;work-type&gt;Research Support, Non-U.S. Gov&amp;apos;t&lt;/work-type&gt;&lt;urls&gt;&lt;related-urls&gt;&lt;url&gt;http://www.ncbi.nlm.nih.gov/pubmed/19910308&lt;/url&gt;&lt;/related-urls&gt;&lt;/urls&gt;&lt;custom2&gt;2796818&lt;/custom2&gt;&lt;electronic-resource-num&gt;10.1093/bioinformatics/btp616&lt;/electronic-resource-num&gt;&lt;/record&gt;&lt;/Cite&gt;&lt;/EndNote&gt;</w:instrText>
      </w:r>
      <w:r w:rsidR="00D350F9">
        <w:fldChar w:fldCharType="separate"/>
      </w:r>
      <w:r w:rsidR="00D350F9">
        <w:rPr>
          <w:noProof/>
        </w:rPr>
        <w:t>(Robinson et al. 2010)</w:t>
      </w:r>
      <w:r w:rsidR="00D350F9">
        <w:fldChar w:fldCharType="end"/>
      </w:r>
      <w:r>
        <w:t xml:space="preserve">, used for differential expression analysis, </w:t>
      </w:r>
      <w:r w:rsidR="00B44FDC">
        <w:t>requires biological replicates to find statistically significant differences in gene expression.  To find the most closely related samples among our embryo time series data, we calculated Spearman correlations for all sample pairs.  We used 6,494 highly transcribed, rapidly changing genes (as defined by a dcpm &gt; 0.4 and a slope of  &gt; 6 or &lt; -6 in the change point analysis (see below))</w:t>
      </w:r>
      <w:r>
        <w:t>.</w:t>
      </w:r>
      <w:r w:rsidR="00B44FDC">
        <w:t xml:space="preserve"> For each sample we identified the top three most similar samples to that sample as defined by their Spearman correlations. We then defined the overall sample order by time using those Spearman data (</w:t>
      </w:r>
      <w:r w:rsidR="005E7849">
        <w:t>Methods T</w:t>
      </w:r>
      <w:r w:rsidR="00B44FDC">
        <w:t>able</w:t>
      </w:r>
      <w:r w:rsidR="005E7849">
        <w:t xml:space="preserve"> </w:t>
      </w:r>
      <w:r w:rsidR="00F06C2E">
        <w:t>S</w:t>
      </w:r>
      <w:r w:rsidR="005E7849">
        <w:t>1</w:t>
      </w:r>
      <w:r w:rsidR="00B44FDC">
        <w:t>). Comparison of the order obtained by the Spearman correlation method to the order obtained using unified sample times reveals a highly similar order</w:t>
      </w:r>
      <w:r w:rsidR="005E7849">
        <w:t>.</w:t>
      </w:r>
    </w:p>
    <w:p w14:paraId="5D39532B" w14:textId="77777777" w:rsidR="00B02DDB" w:rsidRDefault="00B02DDB">
      <w:pPr>
        <w:pStyle w:val="normal0"/>
      </w:pPr>
    </w:p>
    <w:p w14:paraId="7B388364" w14:textId="74CE66B4" w:rsidR="00B02DDB" w:rsidRDefault="005E7849">
      <w:pPr>
        <w:pStyle w:val="normal0"/>
      </w:pPr>
      <w:r w:rsidRPr="00D31680">
        <w:rPr>
          <w:b/>
        </w:rPr>
        <w:t xml:space="preserve">Methods Table </w:t>
      </w:r>
      <w:r w:rsidR="002A1848">
        <w:rPr>
          <w:b/>
        </w:rPr>
        <w:t>S</w:t>
      </w:r>
      <w:r w:rsidRPr="00D31680">
        <w:rPr>
          <w:b/>
        </w:rPr>
        <w:t>1</w:t>
      </w:r>
      <w:r w:rsidR="00D82A55">
        <w:t>.</w:t>
      </w:r>
      <w:r>
        <w:t xml:space="preserve"> Comparison of sample time order by unified time and Spearman correlation </w:t>
      </w:r>
    </w:p>
    <w:p w14:paraId="42158D50" w14:textId="77777777" w:rsidR="00B02DDB" w:rsidRDefault="00B02DDB">
      <w:pPr>
        <w:pStyle w:val="normal0"/>
      </w:pPr>
    </w:p>
    <w:p w14:paraId="4FDB04D0" w14:textId="77777777" w:rsidR="00B02DDB" w:rsidRDefault="00B44FDC">
      <w:pPr>
        <w:pStyle w:val="normal0"/>
      </w:pPr>
      <w:r>
        <w:rPr>
          <w:rFonts w:ascii="Courier New" w:eastAsia="Courier New" w:hAnsi="Courier New" w:cs="Courier New"/>
        </w:rPr>
        <w:t>Sample ordered by</w:t>
      </w:r>
      <w:r>
        <w:rPr>
          <w:rFonts w:ascii="Courier New" w:eastAsia="Courier New" w:hAnsi="Courier New" w:cs="Courier New"/>
        </w:rPr>
        <w:tab/>
        <w:t xml:space="preserve"> Unified</w:t>
      </w:r>
      <w:r>
        <w:rPr>
          <w:rFonts w:ascii="Courier New" w:eastAsia="Courier New" w:hAnsi="Courier New" w:cs="Courier New"/>
        </w:rPr>
        <w:tab/>
        <w:t>Samples ordered by</w:t>
      </w:r>
    </w:p>
    <w:p w14:paraId="205475BB" w14:textId="77777777" w:rsidR="00B02DDB" w:rsidRDefault="00B44FDC">
      <w:pPr>
        <w:pStyle w:val="normal0"/>
      </w:pPr>
      <w:r>
        <w:rPr>
          <w:rFonts w:ascii="Courier New" w:eastAsia="Courier New" w:hAnsi="Courier New" w:cs="Courier New"/>
        </w:rPr>
        <w:t xml:space="preserve">Unified Time </w:t>
      </w:r>
      <w:r>
        <w:rPr>
          <w:rFonts w:ascii="Courier New" w:eastAsia="Courier New" w:hAnsi="Courier New" w:cs="Courier New"/>
        </w:rPr>
        <w:tab/>
      </w:r>
      <w:r>
        <w:rPr>
          <w:rFonts w:ascii="Courier New" w:eastAsia="Courier New" w:hAnsi="Courier New" w:cs="Courier New"/>
        </w:rPr>
        <w:tab/>
      </w:r>
      <w:r w:rsidR="00306B56">
        <w:rPr>
          <w:rFonts w:ascii="Courier New" w:eastAsia="Courier New" w:hAnsi="Courier New" w:cs="Courier New"/>
        </w:rPr>
        <w:t xml:space="preserve">  </w:t>
      </w:r>
      <w:r>
        <w:rPr>
          <w:rFonts w:ascii="Courier New" w:eastAsia="Courier New" w:hAnsi="Courier New" w:cs="Courier New"/>
        </w:rPr>
        <w:t>Time</w:t>
      </w:r>
      <w:r>
        <w:rPr>
          <w:rFonts w:ascii="Courier New" w:eastAsia="Courier New" w:hAnsi="Courier New" w:cs="Courier New"/>
        </w:rPr>
        <w:tab/>
      </w:r>
      <w:r w:rsidR="00306B56">
        <w:rPr>
          <w:rFonts w:ascii="Courier New" w:eastAsia="Courier New" w:hAnsi="Courier New" w:cs="Courier New"/>
        </w:rPr>
        <w:t xml:space="preserve"> </w:t>
      </w:r>
      <w:r>
        <w:rPr>
          <w:rFonts w:ascii="Courier New" w:eastAsia="Courier New" w:hAnsi="Courier New" w:cs="Courier New"/>
        </w:rPr>
        <w:t>Spearman correlation</w:t>
      </w:r>
    </w:p>
    <w:p w14:paraId="63355C6D" w14:textId="77777777" w:rsidR="00B02DDB" w:rsidRDefault="00B44FDC">
      <w:pPr>
        <w:pStyle w:val="normal0"/>
      </w:pPr>
      <w:r>
        <w:rPr>
          <w:rFonts w:ascii="Courier New" w:eastAsia="Courier New" w:hAnsi="Courier New" w:cs="Courier New"/>
        </w:rPr>
        <w:t xml:space="preserve">20120223_EMB_0          36      20120223_EMB_0      </w:t>
      </w:r>
    </w:p>
    <w:p w14:paraId="1127A51B" w14:textId="77777777" w:rsidR="00B02DDB" w:rsidRDefault="00B44FDC">
      <w:pPr>
        <w:pStyle w:val="normal0"/>
      </w:pPr>
      <w:r>
        <w:rPr>
          <w:rFonts w:ascii="Courier New" w:eastAsia="Courier New" w:hAnsi="Courier New" w:cs="Courier New"/>
        </w:rPr>
        <w:t xml:space="preserve">20120223_EMB_30         69      20120223_EMB_30     </w:t>
      </w:r>
    </w:p>
    <w:p w14:paraId="38F5B8AD" w14:textId="77777777" w:rsidR="00B02DDB" w:rsidRDefault="00B44FDC">
      <w:pPr>
        <w:pStyle w:val="normal0"/>
      </w:pPr>
      <w:r>
        <w:rPr>
          <w:rFonts w:ascii="Courier New" w:eastAsia="Courier New" w:hAnsi="Courier New" w:cs="Courier New"/>
        </w:rPr>
        <w:t xml:space="preserve">20120411_EMB_0          82      20120411_EMB_0      </w:t>
      </w:r>
    </w:p>
    <w:p w14:paraId="45BAA3B5" w14:textId="77777777" w:rsidR="00B02DDB" w:rsidRDefault="00B44FDC">
      <w:pPr>
        <w:pStyle w:val="normal0"/>
      </w:pPr>
      <w:r>
        <w:rPr>
          <w:rFonts w:ascii="Courier New" w:eastAsia="Courier New" w:hAnsi="Courier New" w:cs="Courier New"/>
        </w:rPr>
        <w:t xml:space="preserve">20120419_EMB_30         82      20120419_EMB_30     </w:t>
      </w:r>
    </w:p>
    <w:p w14:paraId="24272EF2" w14:textId="77777777" w:rsidR="00B02DDB" w:rsidRDefault="00B44FDC">
      <w:pPr>
        <w:pStyle w:val="normal0"/>
      </w:pPr>
      <w:r>
        <w:rPr>
          <w:rFonts w:ascii="Courier New" w:eastAsia="Courier New" w:hAnsi="Courier New" w:cs="Courier New"/>
        </w:rPr>
        <w:t xml:space="preserve">20120223_EMB_60        102      20120223_EMB_60     </w:t>
      </w:r>
    </w:p>
    <w:p w14:paraId="0E40CBBD" w14:textId="77777777" w:rsidR="00B02DDB" w:rsidRDefault="00B44FDC">
      <w:pPr>
        <w:pStyle w:val="normal0"/>
      </w:pPr>
      <w:r>
        <w:rPr>
          <w:rFonts w:ascii="Courier New" w:eastAsia="Courier New" w:hAnsi="Courier New" w:cs="Courier New"/>
        </w:rPr>
        <w:t xml:space="preserve">20120223_EMB_90        134      20120223_EMB_90     </w:t>
      </w:r>
    </w:p>
    <w:p w14:paraId="66D4D29F" w14:textId="77777777" w:rsidR="00B02DDB" w:rsidRDefault="00B44FDC">
      <w:pPr>
        <w:pStyle w:val="normal0"/>
      </w:pPr>
      <w:r>
        <w:rPr>
          <w:rFonts w:ascii="Courier New" w:eastAsia="Courier New" w:hAnsi="Courier New" w:cs="Courier New"/>
        </w:rPr>
        <w:t xml:space="preserve">20120411_EMB_60        152      20120411_EMB_60     </w:t>
      </w:r>
    </w:p>
    <w:p w14:paraId="0DA10A1D" w14:textId="77777777" w:rsidR="00B02DDB" w:rsidRDefault="00B44FDC">
      <w:pPr>
        <w:pStyle w:val="normal0"/>
      </w:pPr>
      <w:r>
        <w:rPr>
          <w:rFonts w:ascii="Courier New" w:eastAsia="Courier New" w:hAnsi="Courier New" w:cs="Courier New"/>
        </w:rPr>
        <w:t xml:space="preserve">20120419_EMB_90        160      20120419_EMB_90     </w:t>
      </w:r>
    </w:p>
    <w:p w14:paraId="760DA0AC" w14:textId="77777777" w:rsidR="00B02DDB" w:rsidRDefault="00B44FDC">
      <w:pPr>
        <w:pStyle w:val="normal0"/>
      </w:pPr>
      <w:r>
        <w:rPr>
          <w:rFonts w:ascii="Courier New" w:eastAsia="Courier New" w:hAnsi="Courier New" w:cs="Courier New"/>
        </w:rPr>
        <w:t xml:space="preserve">20120223_EMB_120       167      20120223_EMB_120    </w:t>
      </w:r>
    </w:p>
    <w:p w14:paraId="03D9D1C9" w14:textId="77777777" w:rsidR="00B02DDB" w:rsidRDefault="00B44FDC">
      <w:pPr>
        <w:pStyle w:val="normal0"/>
      </w:pPr>
      <w:r>
        <w:rPr>
          <w:rFonts w:ascii="Courier New" w:eastAsia="Courier New" w:hAnsi="Courier New" w:cs="Courier New"/>
        </w:rPr>
        <w:t xml:space="preserve">20120411_EMB_90        187      20120411_EMB_-90    </w:t>
      </w:r>
    </w:p>
    <w:p w14:paraId="5651C3B1" w14:textId="77777777" w:rsidR="00B02DDB" w:rsidRDefault="00B44FDC">
      <w:pPr>
        <w:pStyle w:val="normal0"/>
      </w:pPr>
      <w:r>
        <w:rPr>
          <w:rFonts w:ascii="Courier New" w:eastAsia="Courier New" w:hAnsi="Courier New" w:cs="Courier New"/>
        </w:rPr>
        <w:t xml:space="preserve">20120419_EMB_120       199      20120419_EMB_120    </w:t>
      </w:r>
    </w:p>
    <w:p w14:paraId="19CD3592" w14:textId="77777777" w:rsidR="00B02DDB" w:rsidRDefault="00B44FDC">
      <w:pPr>
        <w:pStyle w:val="normal0"/>
      </w:pPr>
      <w:r>
        <w:rPr>
          <w:rFonts w:ascii="Courier New" w:eastAsia="Courier New" w:hAnsi="Courier New" w:cs="Courier New"/>
        </w:rPr>
        <w:t xml:space="preserve">20120223_EMB_150       200      20120223_EMB_150    </w:t>
      </w:r>
    </w:p>
    <w:p w14:paraId="708CD477" w14:textId="77777777" w:rsidR="00B02DDB" w:rsidRDefault="00B44FDC">
      <w:pPr>
        <w:pStyle w:val="normal0"/>
      </w:pPr>
      <w:r>
        <w:rPr>
          <w:rFonts w:ascii="Courier New" w:eastAsia="Courier New" w:hAnsi="Courier New" w:cs="Courier New"/>
        </w:rPr>
        <w:t xml:space="preserve">20120411_EMB_120       222      20120411_EMB_120    </w:t>
      </w:r>
    </w:p>
    <w:p w14:paraId="65BFBC6F" w14:textId="77777777" w:rsidR="00B02DDB" w:rsidRDefault="00B44FDC">
      <w:pPr>
        <w:pStyle w:val="normal0"/>
      </w:pPr>
      <w:r>
        <w:rPr>
          <w:rFonts w:ascii="Courier New" w:eastAsia="Courier New" w:hAnsi="Courier New" w:cs="Courier New"/>
        </w:rPr>
        <w:t xml:space="preserve">20120223_EMB_180       232      20120223_EMB_180    </w:t>
      </w:r>
    </w:p>
    <w:p w14:paraId="07ACDB0D" w14:textId="77777777" w:rsidR="00B02DDB" w:rsidRDefault="00B44FDC">
      <w:pPr>
        <w:pStyle w:val="normal0"/>
      </w:pPr>
      <w:r>
        <w:rPr>
          <w:rFonts w:ascii="Courier New" w:eastAsia="Courier New" w:hAnsi="Courier New" w:cs="Courier New"/>
        </w:rPr>
        <w:t xml:space="preserve">20120419_EMB_150       238      20120419_EMB_150    </w:t>
      </w:r>
    </w:p>
    <w:p w14:paraId="0D5C2458" w14:textId="77777777" w:rsidR="00B02DDB" w:rsidRDefault="00B44FDC">
      <w:pPr>
        <w:pStyle w:val="normal0"/>
      </w:pPr>
      <w:r>
        <w:rPr>
          <w:rFonts w:ascii="Courier New" w:eastAsia="Courier New" w:hAnsi="Courier New" w:cs="Courier New"/>
        </w:rPr>
        <w:t xml:space="preserve">20120411_EMB_150       257      20120411_EMB_150    </w:t>
      </w:r>
    </w:p>
    <w:p w14:paraId="22EAF44D" w14:textId="77777777" w:rsidR="00B02DDB" w:rsidRDefault="00B44FDC">
      <w:pPr>
        <w:pStyle w:val="normal0"/>
      </w:pPr>
      <w:r>
        <w:rPr>
          <w:rFonts w:ascii="Courier New" w:eastAsia="Courier New" w:hAnsi="Courier New" w:cs="Courier New"/>
        </w:rPr>
        <w:t xml:space="preserve">20120223_EMB_210       265      20120223_EMB_210    </w:t>
      </w:r>
    </w:p>
    <w:p w14:paraId="2AAAE785" w14:textId="77777777" w:rsidR="00B02DDB" w:rsidRDefault="00B44FDC">
      <w:pPr>
        <w:pStyle w:val="normal0"/>
      </w:pPr>
      <w:r>
        <w:rPr>
          <w:rFonts w:ascii="Courier New" w:eastAsia="Courier New" w:hAnsi="Courier New" w:cs="Courier New"/>
        </w:rPr>
        <w:t xml:space="preserve">20120419_EMB_180       277      20120419_EMB_180    </w:t>
      </w:r>
    </w:p>
    <w:p w14:paraId="79809FF8" w14:textId="77777777" w:rsidR="00B02DDB" w:rsidRDefault="00B44FDC">
      <w:pPr>
        <w:pStyle w:val="normal0"/>
      </w:pPr>
      <w:r>
        <w:rPr>
          <w:rFonts w:ascii="Courier New" w:eastAsia="Courier New" w:hAnsi="Courier New" w:cs="Courier New"/>
        </w:rPr>
        <w:t xml:space="preserve">20120411_EMB_180       292      20120411_EMB_180    </w:t>
      </w:r>
    </w:p>
    <w:p w14:paraId="5685F84F" w14:textId="77777777" w:rsidR="00B02DDB" w:rsidRDefault="00B44FDC">
      <w:pPr>
        <w:pStyle w:val="normal0"/>
      </w:pPr>
      <w:r>
        <w:rPr>
          <w:rFonts w:ascii="Courier New" w:eastAsia="Courier New" w:hAnsi="Courier New" w:cs="Courier New"/>
        </w:rPr>
        <w:t xml:space="preserve">20120223_EMB_240       298      20120223_EMB_240    </w:t>
      </w:r>
    </w:p>
    <w:p w14:paraId="6C93DB6B" w14:textId="77777777" w:rsidR="00B02DDB" w:rsidRDefault="00B44FDC">
      <w:pPr>
        <w:pStyle w:val="normal0"/>
      </w:pPr>
      <w:r>
        <w:rPr>
          <w:rFonts w:ascii="Courier New" w:eastAsia="Courier New" w:hAnsi="Courier New" w:cs="Courier New"/>
        </w:rPr>
        <w:t xml:space="preserve">20120223_EMB_270       330      20120223_EMB_270    </w:t>
      </w:r>
    </w:p>
    <w:p w14:paraId="7F558736" w14:textId="77777777" w:rsidR="00B02DDB" w:rsidRDefault="00B44FDC">
      <w:pPr>
        <w:pStyle w:val="normal0"/>
      </w:pPr>
      <w:r>
        <w:rPr>
          <w:rFonts w:ascii="Courier New" w:eastAsia="Courier New" w:hAnsi="Courier New" w:cs="Courier New"/>
        </w:rPr>
        <w:t xml:space="preserve">20120419_EMB_240       355      20120223_EMB_300    </w:t>
      </w:r>
    </w:p>
    <w:p w14:paraId="0F311FD3" w14:textId="77777777" w:rsidR="00B02DDB" w:rsidRDefault="00B44FDC">
      <w:pPr>
        <w:pStyle w:val="normal0"/>
      </w:pPr>
      <w:r>
        <w:rPr>
          <w:rFonts w:ascii="Courier New" w:eastAsia="Courier New" w:hAnsi="Courier New" w:cs="Courier New"/>
        </w:rPr>
        <w:t xml:space="preserve">20120411_EMB_240       362      20120411_EMB_240    </w:t>
      </w:r>
    </w:p>
    <w:p w14:paraId="6A9EA935" w14:textId="77777777" w:rsidR="00B02DDB" w:rsidRDefault="00B44FDC">
      <w:pPr>
        <w:pStyle w:val="normal0"/>
      </w:pPr>
      <w:r>
        <w:rPr>
          <w:rFonts w:ascii="Courier New" w:eastAsia="Courier New" w:hAnsi="Courier New" w:cs="Courier New"/>
        </w:rPr>
        <w:t xml:space="preserve">20120223_EMB_300       363      20120419_EMB_240    </w:t>
      </w:r>
    </w:p>
    <w:p w14:paraId="63CE4200" w14:textId="77777777" w:rsidR="00B02DDB" w:rsidRDefault="00B44FDC">
      <w:pPr>
        <w:pStyle w:val="normal0"/>
      </w:pPr>
      <w:r>
        <w:rPr>
          <w:rFonts w:ascii="Courier New" w:eastAsia="Courier New" w:hAnsi="Courier New" w:cs="Courier New"/>
        </w:rPr>
        <w:t xml:space="preserve">20120419_EMB_270       394      20120223_EMB_330    </w:t>
      </w:r>
    </w:p>
    <w:p w14:paraId="7AC6DB7A" w14:textId="77777777" w:rsidR="00B02DDB" w:rsidRDefault="00B44FDC">
      <w:pPr>
        <w:pStyle w:val="normal0"/>
      </w:pPr>
      <w:r>
        <w:rPr>
          <w:rFonts w:ascii="Courier New" w:eastAsia="Courier New" w:hAnsi="Courier New" w:cs="Courier New"/>
        </w:rPr>
        <w:t xml:space="preserve">20120223_EMB_330       396      20120419_EMB_270    </w:t>
      </w:r>
    </w:p>
    <w:p w14:paraId="39DEE396" w14:textId="77777777" w:rsidR="00B02DDB" w:rsidRDefault="00B44FDC">
      <w:pPr>
        <w:pStyle w:val="normal0"/>
      </w:pPr>
      <w:r>
        <w:rPr>
          <w:rFonts w:ascii="Courier New" w:eastAsia="Courier New" w:hAnsi="Courier New" w:cs="Courier New"/>
        </w:rPr>
        <w:t xml:space="preserve">20120223_EMB_360       429      20120223_EMB_360    </w:t>
      </w:r>
    </w:p>
    <w:p w14:paraId="36CDCC88" w14:textId="77777777" w:rsidR="00B02DDB" w:rsidRDefault="00B44FDC">
      <w:pPr>
        <w:pStyle w:val="normal0"/>
      </w:pPr>
      <w:r>
        <w:rPr>
          <w:rFonts w:ascii="Courier New" w:eastAsia="Courier New" w:hAnsi="Courier New" w:cs="Courier New"/>
        </w:rPr>
        <w:t xml:space="preserve">20120411_EMB_300       433      20120419_EMB_300    </w:t>
      </w:r>
    </w:p>
    <w:p w14:paraId="102C4B7C" w14:textId="77777777" w:rsidR="00B02DDB" w:rsidRDefault="00B44FDC">
      <w:pPr>
        <w:pStyle w:val="normal0"/>
      </w:pPr>
      <w:r>
        <w:rPr>
          <w:rFonts w:ascii="Courier New" w:eastAsia="Courier New" w:hAnsi="Courier New" w:cs="Courier New"/>
        </w:rPr>
        <w:t xml:space="preserve">20120419_EMB_300       433      20120223_EMB_390    </w:t>
      </w:r>
    </w:p>
    <w:p w14:paraId="0E5891DE" w14:textId="77777777" w:rsidR="00B02DDB" w:rsidRDefault="00B44FDC">
      <w:pPr>
        <w:pStyle w:val="normal0"/>
      </w:pPr>
      <w:r>
        <w:rPr>
          <w:rFonts w:ascii="Courier New" w:eastAsia="Courier New" w:hAnsi="Courier New" w:cs="Courier New"/>
        </w:rPr>
        <w:t xml:space="preserve">20120223_EMB_390       461      20120411_EMB_300    </w:t>
      </w:r>
    </w:p>
    <w:p w14:paraId="76E09F80" w14:textId="77777777" w:rsidR="00B02DDB" w:rsidRDefault="00B44FDC">
      <w:pPr>
        <w:pStyle w:val="normal0"/>
      </w:pPr>
      <w:r>
        <w:rPr>
          <w:rFonts w:ascii="Courier New" w:eastAsia="Courier New" w:hAnsi="Courier New" w:cs="Courier New"/>
        </w:rPr>
        <w:t xml:space="preserve">20120419_EMB_330       472      20120419_EMB_330    </w:t>
      </w:r>
    </w:p>
    <w:p w14:paraId="2253F800" w14:textId="77777777" w:rsidR="00B02DDB" w:rsidRDefault="00B44FDC">
      <w:pPr>
        <w:pStyle w:val="normal0"/>
      </w:pPr>
      <w:r>
        <w:rPr>
          <w:rFonts w:ascii="Courier New" w:eastAsia="Courier New" w:hAnsi="Courier New" w:cs="Courier New"/>
        </w:rPr>
        <w:t xml:space="preserve">20120223_EMB_420       494      20120223_EMB_420    </w:t>
      </w:r>
    </w:p>
    <w:p w14:paraId="0A5DCD47" w14:textId="77777777" w:rsidR="00B02DDB" w:rsidRDefault="00B44FDC">
      <w:pPr>
        <w:pStyle w:val="normal0"/>
      </w:pPr>
      <w:r>
        <w:rPr>
          <w:rFonts w:ascii="Courier New" w:eastAsia="Courier New" w:hAnsi="Courier New" w:cs="Courier New"/>
        </w:rPr>
        <w:t xml:space="preserve">20120411_EMB_360       503      20120419_EMB_360    </w:t>
      </w:r>
    </w:p>
    <w:p w14:paraId="4B98D5E3" w14:textId="77777777" w:rsidR="00B02DDB" w:rsidRDefault="00B44FDC">
      <w:pPr>
        <w:pStyle w:val="normal0"/>
      </w:pPr>
      <w:r>
        <w:rPr>
          <w:rFonts w:ascii="Courier New" w:eastAsia="Courier New" w:hAnsi="Courier New" w:cs="Courier New"/>
        </w:rPr>
        <w:t xml:space="preserve">20120419_EMB_360       511      20120223_EMB_450    </w:t>
      </w:r>
    </w:p>
    <w:p w14:paraId="41524F0A" w14:textId="77777777" w:rsidR="00B02DDB" w:rsidRDefault="00B44FDC">
      <w:pPr>
        <w:pStyle w:val="normal0"/>
      </w:pPr>
      <w:r>
        <w:rPr>
          <w:rFonts w:ascii="Courier New" w:eastAsia="Courier New" w:hAnsi="Courier New" w:cs="Courier New"/>
        </w:rPr>
        <w:t xml:space="preserve">20120223_EMB_450       527      20120411_EMB_360    </w:t>
      </w:r>
    </w:p>
    <w:p w14:paraId="0DAF09DA" w14:textId="77777777" w:rsidR="00B02DDB" w:rsidRDefault="00B44FDC">
      <w:pPr>
        <w:pStyle w:val="normal0"/>
      </w:pPr>
      <w:r>
        <w:rPr>
          <w:rFonts w:ascii="Courier New" w:eastAsia="Courier New" w:hAnsi="Courier New" w:cs="Courier New"/>
        </w:rPr>
        <w:t xml:space="preserve">20120223_EMB_480       559      20120223_EMB_480    </w:t>
      </w:r>
    </w:p>
    <w:p w14:paraId="0F19B429" w14:textId="77777777" w:rsidR="00B02DDB" w:rsidRDefault="00B44FDC">
      <w:pPr>
        <w:pStyle w:val="normal0"/>
      </w:pPr>
      <w:r>
        <w:rPr>
          <w:rFonts w:ascii="Courier New" w:eastAsia="Courier New" w:hAnsi="Courier New" w:cs="Courier New"/>
        </w:rPr>
        <w:t xml:space="preserve">20120419_EMB_420       589      20120223_EMB_510    </w:t>
      </w:r>
    </w:p>
    <w:p w14:paraId="682132B4" w14:textId="77777777" w:rsidR="00B02DDB" w:rsidRDefault="00B44FDC">
      <w:pPr>
        <w:pStyle w:val="normal0"/>
      </w:pPr>
      <w:r>
        <w:rPr>
          <w:rFonts w:ascii="Courier New" w:eastAsia="Courier New" w:hAnsi="Courier New" w:cs="Courier New"/>
        </w:rPr>
        <w:t xml:space="preserve">20120223_EMB_510       592      20120419_EMB_420    </w:t>
      </w:r>
    </w:p>
    <w:p w14:paraId="5CA30ADD" w14:textId="77777777" w:rsidR="00B02DDB" w:rsidRDefault="00B44FDC">
      <w:pPr>
        <w:pStyle w:val="normal0"/>
      </w:pPr>
      <w:r>
        <w:rPr>
          <w:rFonts w:ascii="Courier New" w:eastAsia="Courier New" w:hAnsi="Courier New" w:cs="Courier New"/>
        </w:rPr>
        <w:t xml:space="preserve">20120223_EMB_540       625      20120419_EMB_450    </w:t>
      </w:r>
    </w:p>
    <w:p w14:paraId="75E4BA91" w14:textId="77777777" w:rsidR="00B02DDB" w:rsidRDefault="00B44FDC">
      <w:pPr>
        <w:pStyle w:val="normal0"/>
      </w:pPr>
      <w:r>
        <w:rPr>
          <w:rFonts w:ascii="Courier New" w:eastAsia="Courier New" w:hAnsi="Courier New" w:cs="Courier New"/>
        </w:rPr>
        <w:t xml:space="preserve">20120419_EMB_450       628      20120223_EMB_540    </w:t>
      </w:r>
    </w:p>
    <w:p w14:paraId="62D6374C" w14:textId="77777777" w:rsidR="00B02DDB" w:rsidRDefault="00B44FDC">
      <w:pPr>
        <w:pStyle w:val="normal0"/>
      </w:pPr>
      <w:r>
        <w:rPr>
          <w:rFonts w:ascii="Courier New" w:eastAsia="Courier New" w:hAnsi="Courier New" w:cs="Courier New"/>
        </w:rPr>
        <w:t xml:space="preserve">20120223_EMB_570       657      20120223_EMB_570    </w:t>
      </w:r>
    </w:p>
    <w:p w14:paraId="4F144ABB" w14:textId="77777777" w:rsidR="00B02DDB" w:rsidRDefault="00B44FDC">
      <w:pPr>
        <w:pStyle w:val="normal0"/>
      </w:pPr>
      <w:r>
        <w:rPr>
          <w:rFonts w:ascii="Courier New" w:eastAsia="Courier New" w:hAnsi="Courier New" w:cs="Courier New"/>
        </w:rPr>
        <w:t xml:space="preserve">20120223_EMB_600       690      20120223_EMB_600    </w:t>
      </w:r>
    </w:p>
    <w:p w14:paraId="5883C5E4" w14:textId="77777777" w:rsidR="00B02DDB" w:rsidRDefault="00B44FDC">
      <w:pPr>
        <w:pStyle w:val="normal0"/>
      </w:pPr>
      <w:r>
        <w:rPr>
          <w:rFonts w:ascii="Courier New" w:eastAsia="Courier New" w:hAnsi="Courier New" w:cs="Courier New"/>
        </w:rPr>
        <w:t>20120411_EMB_600       784      20120411_EMB_600</w:t>
      </w:r>
    </w:p>
    <w:p w14:paraId="524BB37D" w14:textId="77777777" w:rsidR="00B02DDB" w:rsidRDefault="00B02DDB">
      <w:pPr>
        <w:pStyle w:val="normal0"/>
      </w:pPr>
    </w:p>
    <w:p w14:paraId="3D319F52" w14:textId="77777777" w:rsidR="00B02DDB" w:rsidRDefault="00B44FDC">
      <w:pPr>
        <w:pStyle w:val="normal0"/>
      </w:pPr>
      <w:r>
        <w:t>We thus defined biological replicates by taking neighboring samples as defined by their Spearman correlations and assigned a time to them using the average time calculated from their unified sample time estimates.</w:t>
      </w:r>
    </w:p>
    <w:p w14:paraId="33B9EF9F" w14:textId="77777777" w:rsidR="00B02DDB" w:rsidRDefault="00B02DDB">
      <w:pPr>
        <w:pStyle w:val="normal0"/>
      </w:pPr>
    </w:p>
    <w:p w14:paraId="1F843C86" w14:textId="2D46F935" w:rsidR="00D82A55" w:rsidRDefault="00D82A55">
      <w:pPr>
        <w:pStyle w:val="normal0"/>
      </w:pPr>
      <w:r w:rsidRPr="00D31680">
        <w:rPr>
          <w:b/>
        </w:rPr>
        <w:t xml:space="preserve">Methods Table </w:t>
      </w:r>
      <w:r w:rsidR="002A1848">
        <w:rPr>
          <w:b/>
        </w:rPr>
        <w:t>S</w:t>
      </w:r>
      <w:r w:rsidRPr="00D31680">
        <w:rPr>
          <w:b/>
        </w:rPr>
        <w:t>2</w:t>
      </w:r>
      <w:r>
        <w:t xml:space="preserve">. Average time for sample pairs. </w:t>
      </w:r>
    </w:p>
    <w:p w14:paraId="7F2A70A3" w14:textId="77777777" w:rsidR="00B02DDB" w:rsidRDefault="00B44FDC">
      <w:pPr>
        <w:pStyle w:val="normal0"/>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Average</w:t>
      </w:r>
    </w:p>
    <w:p w14:paraId="1A30212B" w14:textId="77777777" w:rsidR="00B02DDB" w:rsidRDefault="00B44FDC">
      <w:pPr>
        <w:pStyle w:val="normal0"/>
      </w:pPr>
      <w:r>
        <w:rPr>
          <w:rFonts w:ascii="Courier New" w:eastAsia="Courier New" w:hAnsi="Courier New" w:cs="Courier New"/>
        </w:rPr>
        <w:t>Sample 1</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Sample 2</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Time</w:t>
      </w:r>
    </w:p>
    <w:p w14:paraId="43751D27" w14:textId="77777777" w:rsidR="00B02DDB" w:rsidRDefault="00B44FDC">
      <w:pPr>
        <w:pStyle w:val="normal0"/>
      </w:pPr>
      <w:r>
        <w:rPr>
          <w:rFonts w:ascii="Courier New" w:eastAsia="Courier New" w:hAnsi="Courier New" w:cs="Courier New"/>
        </w:rPr>
        <w:t>N2_4cell_EE_RZ-56    20120223_EMB_0           28</w:t>
      </w:r>
    </w:p>
    <w:p w14:paraId="7EEC3349" w14:textId="77777777" w:rsidR="00B02DDB" w:rsidRDefault="00B44FDC">
      <w:pPr>
        <w:pStyle w:val="normal0"/>
      </w:pPr>
      <w:r>
        <w:rPr>
          <w:rFonts w:ascii="Courier New" w:eastAsia="Courier New" w:hAnsi="Courier New" w:cs="Courier New"/>
        </w:rPr>
        <w:t>20120223_EMB_0       20120223_EMB_30          53</w:t>
      </w:r>
    </w:p>
    <w:p w14:paraId="46787AB8" w14:textId="77777777" w:rsidR="00B02DDB" w:rsidRDefault="00B44FDC">
      <w:pPr>
        <w:pStyle w:val="normal0"/>
      </w:pPr>
      <w:r>
        <w:rPr>
          <w:rFonts w:ascii="Courier New" w:eastAsia="Courier New" w:hAnsi="Courier New" w:cs="Courier New"/>
        </w:rPr>
        <w:t>20120223_EMB_30      20120411_EMB_0           75</w:t>
      </w:r>
    </w:p>
    <w:p w14:paraId="1708C0C9" w14:textId="77777777" w:rsidR="00B02DDB" w:rsidRDefault="00B44FDC">
      <w:pPr>
        <w:pStyle w:val="normal0"/>
      </w:pPr>
      <w:r>
        <w:rPr>
          <w:rFonts w:ascii="Courier New" w:eastAsia="Courier New" w:hAnsi="Courier New" w:cs="Courier New"/>
        </w:rPr>
        <w:t>20120411_EMB_0       20120419_EMB_30          82</w:t>
      </w:r>
    </w:p>
    <w:p w14:paraId="45D88DA0" w14:textId="77777777" w:rsidR="00B02DDB" w:rsidRDefault="00B44FDC">
      <w:pPr>
        <w:pStyle w:val="normal0"/>
      </w:pPr>
      <w:r>
        <w:rPr>
          <w:rFonts w:ascii="Courier New" w:eastAsia="Courier New" w:hAnsi="Courier New" w:cs="Courier New"/>
        </w:rPr>
        <w:t>20120419_EMB_30      20120223_EMB_60          92</w:t>
      </w:r>
    </w:p>
    <w:p w14:paraId="1FBE0C38" w14:textId="77777777" w:rsidR="00B02DDB" w:rsidRDefault="00B44FDC">
      <w:pPr>
        <w:pStyle w:val="normal0"/>
      </w:pPr>
      <w:r>
        <w:rPr>
          <w:rFonts w:ascii="Courier New" w:eastAsia="Courier New" w:hAnsi="Courier New" w:cs="Courier New"/>
        </w:rPr>
        <w:t>20120223_EMB_60      20120223_EMB_90         118</w:t>
      </w:r>
    </w:p>
    <w:p w14:paraId="58E772B2" w14:textId="77777777" w:rsidR="00B02DDB" w:rsidRDefault="00B44FDC">
      <w:pPr>
        <w:pStyle w:val="normal0"/>
      </w:pPr>
      <w:r>
        <w:rPr>
          <w:rFonts w:ascii="Courier New" w:eastAsia="Courier New" w:hAnsi="Courier New" w:cs="Courier New"/>
        </w:rPr>
        <w:t>20120223_EMB_90      20120411_EMB_60         143</w:t>
      </w:r>
    </w:p>
    <w:p w14:paraId="4227F2E7" w14:textId="77777777" w:rsidR="00B02DDB" w:rsidRDefault="00B44FDC">
      <w:pPr>
        <w:pStyle w:val="normal0"/>
      </w:pPr>
      <w:r>
        <w:rPr>
          <w:rFonts w:ascii="Courier New" w:eastAsia="Courier New" w:hAnsi="Courier New" w:cs="Courier New"/>
        </w:rPr>
        <w:t>20120411_EMB_60      20120419_EMB_90         156</w:t>
      </w:r>
    </w:p>
    <w:p w14:paraId="119E5266" w14:textId="77777777" w:rsidR="00B02DDB" w:rsidRDefault="00B44FDC">
      <w:pPr>
        <w:pStyle w:val="normal0"/>
      </w:pPr>
      <w:r>
        <w:rPr>
          <w:rFonts w:ascii="Courier New" w:eastAsia="Courier New" w:hAnsi="Courier New" w:cs="Courier New"/>
        </w:rPr>
        <w:t>20120419_EMB_90      20120223_EMB_120        163</w:t>
      </w:r>
    </w:p>
    <w:p w14:paraId="01CBDBAA" w14:textId="77777777" w:rsidR="00B02DDB" w:rsidRDefault="00B44FDC">
      <w:pPr>
        <w:pStyle w:val="normal0"/>
      </w:pPr>
      <w:r>
        <w:rPr>
          <w:rFonts w:ascii="Courier New" w:eastAsia="Courier New" w:hAnsi="Courier New" w:cs="Courier New"/>
        </w:rPr>
        <w:t>20120223_EMB_120     20120411_EMB_90         177</w:t>
      </w:r>
    </w:p>
    <w:p w14:paraId="04B6BC9D" w14:textId="77777777" w:rsidR="00B02DDB" w:rsidRDefault="00B44FDC">
      <w:pPr>
        <w:pStyle w:val="normal0"/>
      </w:pPr>
      <w:r>
        <w:rPr>
          <w:rFonts w:ascii="Courier New" w:eastAsia="Courier New" w:hAnsi="Courier New" w:cs="Courier New"/>
        </w:rPr>
        <w:t>20120411_EMB_90      20120419_EMB_120        193</w:t>
      </w:r>
    </w:p>
    <w:p w14:paraId="716E7AD2" w14:textId="77777777" w:rsidR="00B02DDB" w:rsidRDefault="00B44FDC">
      <w:pPr>
        <w:pStyle w:val="normal0"/>
      </w:pPr>
      <w:r>
        <w:rPr>
          <w:rFonts w:ascii="Courier New" w:eastAsia="Courier New" w:hAnsi="Courier New" w:cs="Courier New"/>
        </w:rPr>
        <w:t>20120419_EMB_120     20120223_EMB_150        199</w:t>
      </w:r>
    </w:p>
    <w:p w14:paraId="366ACC6E" w14:textId="77777777" w:rsidR="00B02DDB" w:rsidRDefault="00B44FDC">
      <w:pPr>
        <w:pStyle w:val="normal0"/>
      </w:pPr>
      <w:r>
        <w:rPr>
          <w:rFonts w:ascii="Courier New" w:eastAsia="Courier New" w:hAnsi="Courier New" w:cs="Courier New"/>
        </w:rPr>
        <w:t>20120223_EMB_150     20120411_EMB_120        211</w:t>
      </w:r>
    </w:p>
    <w:p w14:paraId="3A317625" w14:textId="77777777" w:rsidR="00B02DDB" w:rsidRDefault="00B44FDC">
      <w:pPr>
        <w:pStyle w:val="normal0"/>
      </w:pPr>
      <w:r>
        <w:rPr>
          <w:rFonts w:ascii="Courier New" w:eastAsia="Courier New" w:hAnsi="Courier New" w:cs="Courier New"/>
        </w:rPr>
        <w:t>20120411_EMB_120     20120223_EMB_180        227</w:t>
      </w:r>
    </w:p>
    <w:p w14:paraId="168E4FA5" w14:textId="77777777" w:rsidR="00B02DDB" w:rsidRDefault="00B44FDC">
      <w:pPr>
        <w:pStyle w:val="normal0"/>
      </w:pPr>
      <w:r>
        <w:rPr>
          <w:rFonts w:ascii="Courier New" w:eastAsia="Courier New" w:hAnsi="Courier New" w:cs="Courier New"/>
        </w:rPr>
        <w:t>20120223_EMB_180     20120419_EMB_150        235</w:t>
      </w:r>
    </w:p>
    <w:p w14:paraId="6C923D7D" w14:textId="77777777" w:rsidR="00B02DDB" w:rsidRDefault="00B44FDC">
      <w:pPr>
        <w:pStyle w:val="normal0"/>
      </w:pPr>
      <w:r>
        <w:rPr>
          <w:rFonts w:ascii="Courier New" w:eastAsia="Courier New" w:hAnsi="Courier New" w:cs="Courier New"/>
        </w:rPr>
        <w:t>20120419_EMB_150     20120411_EMB_150        247</w:t>
      </w:r>
    </w:p>
    <w:p w14:paraId="414DC85D" w14:textId="77777777" w:rsidR="00B02DDB" w:rsidRDefault="00B44FDC">
      <w:pPr>
        <w:pStyle w:val="normal0"/>
      </w:pPr>
      <w:r>
        <w:rPr>
          <w:rFonts w:ascii="Courier New" w:eastAsia="Courier New" w:hAnsi="Courier New" w:cs="Courier New"/>
        </w:rPr>
        <w:t>20120411_EMB_150     20120223_EMB_210        261</w:t>
      </w:r>
    </w:p>
    <w:p w14:paraId="600C7D9C" w14:textId="77777777" w:rsidR="00B02DDB" w:rsidRDefault="00B44FDC">
      <w:pPr>
        <w:pStyle w:val="normal0"/>
      </w:pPr>
      <w:r>
        <w:rPr>
          <w:rFonts w:ascii="Courier New" w:eastAsia="Courier New" w:hAnsi="Courier New" w:cs="Courier New"/>
        </w:rPr>
        <w:t>20120223_EMB_210     20120419_EMB_180        271</w:t>
      </w:r>
    </w:p>
    <w:p w14:paraId="5A3BC41A" w14:textId="77777777" w:rsidR="00B02DDB" w:rsidRDefault="00B44FDC">
      <w:pPr>
        <w:pStyle w:val="normal0"/>
      </w:pPr>
      <w:r>
        <w:rPr>
          <w:rFonts w:ascii="Courier New" w:eastAsia="Courier New" w:hAnsi="Courier New" w:cs="Courier New"/>
        </w:rPr>
        <w:t>20120419_EMB_180     20120411_EMB_180        285</w:t>
      </w:r>
    </w:p>
    <w:p w14:paraId="41DF1201" w14:textId="77777777" w:rsidR="00B02DDB" w:rsidRDefault="00B44FDC">
      <w:pPr>
        <w:pStyle w:val="normal0"/>
      </w:pPr>
      <w:r>
        <w:rPr>
          <w:rFonts w:ascii="Courier New" w:eastAsia="Courier New" w:hAnsi="Courier New" w:cs="Courier New"/>
        </w:rPr>
        <w:t>20120411_EMB_180     20120223_EMB_240        295</w:t>
      </w:r>
    </w:p>
    <w:p w14:paraId="25C2942B" w14:textId="77777777" w:rsidR="00B02DDB" w:rsidRDefault="00B44FDC">
      <w:pPr>
        <w:pStyle w:val="normal0"/>
      </w:pPr>
      <w:r>
        <w:rPr>
          <w:rFonts w:ascii="Courier New" w:eastAsia="Courier New" w:hAnsi="Courier New" w:cs="Courier New"/>
        </w:rPr>
        <w:t>20120223_EMB_240     20120223_EMB_270        314</w:t>
      </w:r>
    </w:p>
    <w:p w14:paraId="34BB0D5D" w14:textId="77777777" w:rsidR="00B02DDB" w:rsidRDefault="00B44FDC">
      <w:pPr>
        <w:pStyle w:val="normal0"/>
      </w:pPr>
      <w:r>
        <w:rPr>
          <w:rFonts w:ascii="Courier New" w:eastAsia="Courier New" w:hAnsi="Courier New" w:cs="Courier New"/>
        </w:rPr>
        <w:t>20120223_EMB_270     20120419_EMB_240        343</w:t>
      </w:r>
    </w:p>
    <w:p w14:paraId="06FC772A" w14:textId="77777777" w:rsidR="00B02DDB" w:rsidRDefault="00B44FDC">
      <w:pPr>
        <w:pStyle w:val="normal0"/>
      </w:pPr>
      <w:r>
        <w:rPr>
          <w:rFonts w:ascii="Courier New" w:eastAsia="Courier New" w:hAnsi="Courier New" w:cs="Courier New"/>
        </w:rPr>
        <w:t>20120419_EMB_240     20120411_EMB_240        359</w:t>
      </w:r>
    </w:p>
    <w:p w14:paraId="1E743996" w14:textId="77777777" w:rsidR="00B02DDB" w:rsidRDefault="00B44FDC">
      <w:pPr>
        <w:pStyle w:val="normal0"/>
      </w:pPr>
      <w:r>
        <w:rPr>
          <w:rFonts w:ascii="Courier New" w:eastAsia="Courier New" w:hAnsi="Courier New" w:cs="Courier New"/>
        </w:rPr>
        <w:t>20120411_EMB_240     20120223_EMB_300        363</w:t>
      </w:r>
    </w:p>
    <w:p w14:paraId="6BD1F33A" w14:textId="77777777" w:rsidR="00B02DDB" w:rsidRDefault="00B44FDC">
      <w:pPr>
        <w:pStyle w:val="normal0"/>
      </w:pPr>
      <w:r>
        <w:rPr>
          <w:rFonts w:ascii="Courier New" w:eastAsia="Courier New" w:hAnsi="Courier New" w:cs="Courier New"/>
        </w:rPr>
        <w:t>20120223_EMB_300     20120419_EMB_270        378</w:t>
      </w:r>
    </w:p>
    <w:p w14:paraId="706CD9B3" w14:textId="77777777" w:rsidR="00B02DDB" w:rsidRDefault="00B44FDC">
      <w:pPr>
        <w:pStyle w:val="normal0"/>
      </w:pPr>
      <w:r>
        <w:rPr>
          <w:rFonts w:ascii="Courier New" w:eastAsia="Courier New" w:hAnsi="Courier New" w:cs="Courier New"/>
        </w:rPr>
        <w:t>20120419_EMB_270     20120223_EMB_330        395</w:t>
      </w:r>
    </w:p>
    <w:p w14:paraId="1AE89BF2" w14:textId="77777777" w:rsidR="00B02DDB" w:rsidRDefault="00B44FDC">
      <w:pPr>
        <w:pStyle w:val="normal0"/>
      </w:pPr>
      <w:r>
        <w:rPr>
          <w:rFonts w:ascii="Courier New" w:eastAsia="Courier New" w:hAnsi="Courier New" w:cs="Courier New"/>
        </w:rPr>
        <w:t>20120223_EMB_330     20120223_EMB_360        412</w:t>
      </w:r>
    </w:p>
    <w:p w14:paraId="68B34663" w14:textId="77777777" w:rsidR="00B02DDB" w:rsidRDefault="00B44FDC">
      <w:pPr>
        <w:pStyle w:val="normal0"/>
      </w:pPr>
      <w:r>
        <w:rPr>
          <w:rFonts w:ascii="Courier New" w:eastAsia="Courier New" w:hAnsi="Courier New" w:cs="Courier New"/>
        </w:rPr>
        <w:t>20120223_EMB_360     20120411_EMB_300        431</w:t>
      </w:r>
    </w:p>
    <w:p w14:paraId="40A03C00" w14:textId="77777777" w:rsidR="00B02DDB" w:rsidRDefault="00B44FDC">
      <w:pPr>
        <w:pStyle w:val="normal0"/>
      </w:pPr>
      <w:r>
        <w:rPr>
          <w:rFonts w:ascii="Courier New" w:eastAsia="Courier New" w:hAnsi="Courier New" w:cs="Courier New"/>
        </w:rPr>
        <w:t>20120411_EMB_300     20120419_EMB_300        433</w:t>
      </w:r>
    </w:p>
    <w:p w14:paraId="5E2AA563" w14:textId="77777777" w:rsidR="00B02DDB" w:rsidRDefault="00B44FDC">
      <w:pPr>
        <w:pStyle w:val="normal0"/>
      </w:pPr>
      <w:r>
        <w:rPr>
          <w:rFonts w:ascii="Courier New" w:eastAsia="Courier New" w:hAnsi="Courier New" w:cs="Courier New"/>
        </w:rPr>
        <w:t>20120419_EMB_300     20120223_EMB_390        447</w:t>
      </w:r>
    </w:p>
    <w:p w14:paraId="2517BB8E" w14:textId="77777777" w:rsidR="00B02DDB" w:rsidRDefault="00B44FDC">
      <w:pPr>
        <w:pStyle w:val="normal0"/>
      </w:pPr>
      <w:r>
        <w:rPr>
          <w:rFonts w:ascii="Courier New" w:eastAsia="Courier New" w:hAnsi="Courier New" w:cs="Courier New"/>
        </w:rPr>
        <w:t>20120223_EMB_390     20120419_EMB_330        467</w:t>
      </w:r>
    </w:p>
    <w:p w14:paraId="1A830257" w14:textId="77777777" w:rsidR="00B02DDB" w:rsidRDefault="00B44FDC">
      <w:pPr>
        <w:pStyle w:val="normal0"/>
      </w:pPr>
      <w:r>
        <w:rPr>
          <w:rFonts w:ascii="Courier New" w:eastAsia="Courier New" w:hAnsi="Courier New" w:cs="Courier New"/>
        </w:rPr>
        <w:t>20120419_EMB_330     20120223_EMB_420        483</w:t>
      </w:r>
    </w:p>
    <w:p w14:paraId="2EFD8F96" w14:textId="77777777" w:rsidR="00B02DDB" w:rsidRDefault="00B44FDC">
      <w:pPr>
        <w:pStyle w:val="normal0"/>
      </w:pPr>
      <w:r>
        <w:rPr>
          <w:rFonts w:ascii="Courier New" w:eastAsia="Courier New" w:hAnsi="Courier New" w:cs="Courier New"/>
        </w:rPr>
        <w:t>20120223_EMB_420     20120411_EMB_360        498</w:t>
      </w:r>
    </w:p>
    <w:p w14:paraId="507A2803" w14:textId="77777777" w:rsidR="00B02DDB" w:rsidRDefault="00B44FDC">
      <w:pPr>
        <w:pStyle w:val="normal0"/>
      </w:pPr>
      <w:r>
        <w:rPr>
          <w:rFonts w:ascii="Courier New" w:eastAsia="Courier New" w:hAnsi="Courier New" w:cs="Courier New"/>
        </w:rPr>
        <w:t>20120411_EMB_360     20120419_EMB_360        507</w:t>
      </w:r>
    </w:p>
    <w:p w14:paraId="795DCF9B" w14:textId="77777777" w:rsidR="00B02DDB" w:rsidRDefault="00B44FDC">
      <w:pPr>
        <w:pStyle w:val="normal0"/>
      </w:pPr>
      <w:r>
        <w:rPr>
          <w:rFonts w:ascii="Courier New" w:eastAsia="Courier New" w:hAnsi="Courier New" w:cs="Courier New"/>
        </w:rPr>
        <w:t>20120419_EMB_360     20120223_EMB_450        519</w:t>
      </w:r>
    </w:p>
    <w:p w14:paraId="1EF26951" w14:textId="77777777" w:rsidR="00B02DDB" w:rsidRDefault="00B44FDC">
      <w:pPr>
        <w:pStyle w:val="normal0"/>
      </w:pPr>
      <w:r>
        <w:rPr>
          <w:rFonts w:ascii="Courier New" w:eastAsia="Courier New" w:hAnsi="Courier New" w:cs="Courier New"/>
        </w:rPr>
        <w:t>20120223_EMB_450     20120223_EMB_480        543</w:t>
      </w:r>
    </w:p>
    <w:p w14:paraId="54BF1394" w14:textId="77777777" w:rsidR="00B02DDB" w:rsidRDefault="00B44FDC">
      <w:pPr>
        <w:pStyle w:val="normal0"/>
      </w:pPr>
      <w:r>
        <w:rPr>
          <w:rFonts w:ascii="Courier New" w:eastAsia="Courier New" w:hAnsi="Courier New" w:cs="Courier New"/>
        </w:rPr>
        <w:t>20120223_EMB_480     20120419_EMB_420        574</w:t>
      </w:r>
    </w:p>
    <w:p w14:paraId="415EF5B9" w14:textId="77777777" w:rsidR="00B02DDB" w:rsidRDefault="00B44FDC">
      <w:pPr>
        <w:pStyle w:val="normal0"/>
      </w:pPr>
      <w:r>
        <w:rPr>
          <w:rFonts w:ascii="Courier New" w:eastAsia="Courier New" w:hAnsi="Courier New" w:cs="Courier New"/>
        </w:rPr>
        <w:t>20120419_EMB_420     20120223_EMB_510        590</w:t>
      </w:r>
    </w:p>
    <w:p w14:paraId="730595B1" w14:textId="77777777" w:rsidR="00B02DDB" w:rsidRDefault="00B44FDC">
      <w:pPr>
        <w:pStyle w:val="normal0"/>
      </w:pPr>
      <w:r>
        <w:rPr>
          <w:rFonts w:ascii="Courier New" w:eastAsia="Courier New" w:hAnsi="Courier New" w:cs="Courier New"/>
        </w:rPr>
        <w:t>20120223_EMB_510     20120223_EMB_540        608</w:t>
      </w:r>
    </w:p>
    <w:p w14:paraId="384C9F30" w14:textId="77777777" w:rsidR="00B02DDB" w:rsidRDefault="00B44FDC">
      <w:pPr>
        <w:pStyle w:val="normal0"/>
      </w:pPr>
      <w:r>
        <w:rPr>
          <w:rFonts w:ascii="Courier New" w:eastAsia="Courier New" w:hAnsi="Courier New" w:cs="Courier New"/>
        </w:rPr>
        <w:t>20120223_EMB_540     20120419_EMB_450        626</w:t>
      </w:r>
    </w:p>
    <w:p w14:paraId="6E83BFE3" w14:textId="77777777" w:rsidR="00B02DDB" w:rsidRDefault="00B44FDC">
      <w:pPr>
        <w:pStyle w:val="normal0"/>
      </w:pPr>
      <w:r>
        <w:rPr>
          <w:rFonts w:ascii="Courier New" w:eastAsia="Courier New" w:hAnsi="Courier New" w:cs="Courier New"/>
        </w:rPr>
        <w:t>20120419_EMB_450     20120223_EMB_570        643</w:t>
      </w:r>
    </w:p>
    <w:p w14:paraId="4F65644B" w14:textId="77777777" w:rsidR="00B02DDB" w:rsidRDefault="00B44FDC">
      <w:pPr>
        <w:pStyle w:val="normal0"/>
      </w:pPr>
      <w:r>
        <w:rPr>
          <w:rFonts w:ascii="Courier New" w:eastAsia="Courier New" w:hAnsi="Courier New" w:cs="Courier New"/>
        </w:rPr>
        <w:t>20120223_EMB_570     20120223_EMB_600        674</w:t>
      </w:r>
    </w:p>
    <w:p w14:paraId="7FC582C2" w14:textId="77777777" w:rsidR="00B02DDB" w:rsidRDefault="00B44FDC">
      <w:pPr>
        <w:pStyle w:val="normal0"/>
      </w:pPr>
      <w:r>
        <w:rPr>
          <w:rFonts w:ascii="Courier New" w:eastAsia="Courier New" w:hAnsi="Courier New" w:cs="Courier New"/>
        </w:rPr>
        <w:t>20120223_EMB_600     20120411_EMB_600        737</w:t>
      </w:r>
    </w:p>
    <w:p w14:paraId="573653CC" w14:textId="77777777" w:rsidR="00B02DDB" w:rsidRDefault="00B02DDB">
      <w:pPr>
        <w:pStyle w:val="normal0"/>
      </w:pPr>
    </w:p>
    <w:p w14:paraId="5A3994BF" w14:textId="77777777" w:rsidR="00B02DDB" w:rsidRDefault="00B44FDC">
      <w:pPr>
        <w:pStyle w:val="normal0"/>
        <w:rPr>
          <w:rFonts w:ascii="Courier New" w:eastAsia="Courier New" w:hAnsi="Courier New" w:cs="Courier New"/>
        </w:rPr>
      </w:pPr>
      <w:r>
        <w:t>We can then identify biological replicate pairs that are separated by equal intervals.</w:t>
      </w:r>
      <w:r>
        <w:rPr>
          <w:rFonts w:ascii="Courier New" w:eastAsia="Courier New" w:hAnsi="Courier New" w:cs="Courier New"/>
        </w:rPr>
        <w:t xml:space="preserve"> </w:t>
      </w:r>
    </w:p>
    <w:p w14:paraId="7851829D" w14:textId="77777777" w:rsidR="00D82A55" w:rsidRDefault="00D82A55">
      <w:pPr>
        <w:pStyle w:val="normal0"/>
        <w:rPr>
          <w:rFonts w:ascii="Courier New" w:eastAsia="Courier New" w:hAnsi="Courier New" w:cs="Courier New"/>
        </w:rPr>
      </w:pPr>
    </w:p>
    <w:p w14:paraId="73C5ADAC" w14:textId="77777777" w:rsidR="006A5A78" w:rsidRDefault="006A5A78">
      <w:pPr>
        <w:pStyle w:val="normal0"/>
        <w:rPr>
          <w:rFonts w:asciiTheme="minorHAnsi" w:eastAsia="Courier New" w:hAnsiTheme="minorHAnsi" w:cs="Courier New"/>
        </w:rPr>
      </w:pPr>
    </w:p>
    <w:p w14:paraId="22E2B74C" w14:textId="77777777" w:rsidR="00B75E87" w:rsidRDefault="00B75E87">
      <w:pPr>
        <w:pStyle w:val="normal0"/>
        <w:rPr>
          <w:rFonts w:asciiTheme="minorHAnsi" w:eastAsia="Courier New" w:hAnsiTheme="minorHAnsi" w:cs="Courier New"/>
          <w:b/>
        </w:rPr>
      </w:pPr>
    </w:p>
    <w:p w14:paraId="6E9E9E5F" w14:textId="77777777" w:rsidR="00B75E87" w:rsidRDefault="00B75E87">
      <w:pPr>
        <w:pStyle w:val="normal0"/>
        <w:rPr>
          <w:rFonts w:asciiTheme="minorHAnsi" w:eastAsia="Courier New" w:hAnsiTheme="minorHAnsi" w:cs="Courier New"/>
          <w:b/>
        </w:rPr>
      </w:pPr>
    </w:p>
    <w:p w14:paraId="6A0CA968" w14:textId="4005E681" w:rsidR="00D82A55" w:rsidRPr="00194B5C" w:rsidRDefault="00D82A55">
      <w:pPr>
        <w:pStyle w:val="normal0"/>
        <w:rPr>
          <w:rFonts w:asciiTheme="minorHAnsi" w:hAnsiTheme="minorHAnsi"/>
        </w:rPr>
      </w:pPr>
      <w:r w:rsidRPr="00D31680">
        <w:rPr>
          <w:rFonts w:asciiTheme="minorHAnsi" w:eastAsia="Courier New" w:hAnsiTheme="minorHAnsi" w:cs="Courier New"/>
          <w:b/>
        </w:rPr>
        <w:t xml:space="preserve">Methods Table </w:t>
      </w:r>
      <w:r w:rsidR="002A1848">
        <w:rPr>
          <w:rFonts w:asciiTheme="minorHAnsi" w:eastAsia="Courier New" w:hAnsiTheme="minorHAnsi" w:cs="Courier New"/>
          <w:b/>
        </w:rPr>
        <w:t>S</w:t>
      </w:r>
      <w:r w:rsidRPr="00D31680">
        <w:rPr>
          <w:rFonts w:asciiTheme="minorHAnsi" w:eastAsia="Courier New" w:hAnsiTheme="minorHAnsi" w:cs="Courier New"/>
          <w:b/>
        </w:rPr>
        <w:t>3</w:t>
      </w:r>
      <w:r w:rsidRPr="00194B5C">
        <w:rPr>
          <w:rFonts w:asciiTheme="minorHAnsi" w:eastAsia="Courier New" w:hAnsiTheme="minorHAnsi" w:cs="Courier New"/>
        </w:rPr>
        <w:t>. Average time for biological replicate pairs separated by 80 minutes</w:t>
      </w:r>
      <w:r w:rsidR="00F06C2E">
        <w:rPr>
          <w:rFonts w:asciiTheme="minorHAnsi" w:eastAsia="Courier New" w:hAnsiTheme="minorHAnsi" w:cs="Courier New"/>
        </w:rPr>
        <w:t xml:space="preserve"> </w:t>
      </w:r>
      <w:r w:rsidRPr="00194B5C">
        <w:rPr>
          <w:rFonts w:asciiTheme="minorHAnsi" w:eastAsia="Courier New" w:hAnsiTheme="minorHAnsi" w:cs="Courier New"/>
        </w:rPr>
        <w:t>(same table is obtained when using 60 minutes).</w:t>
      </w:r>
    </w:p>
    <w:p w14:paraId="6E0C42D8" w14:textId="77777777" w:rsidR="00B02DDB" w:rsidRPr="00194B5C" w:rsidRDefault="00B02DDB">
      <w:pPr>
        <w:pStyle w:val="normal0"/>
        <w:rPr>
          <w:rFonts w:asciiTheme="minorHAnsi" w:hAnsiTheme="minorHAnsi"/>
        </w:rPr>
      </w:pPr>
    </w:p>
    <w:p w14:paraId="658B7749" w14:textId="77777777" w:rsidR="00B02DDB" w:rsidRDefault="00B44FDC">
      <w:pPr>
        <w:pStyle w:val="normal0"/>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Average</w:t>
      </w:r>
    </w:p>
    <w:p w14:paraId="326C1CD0" w14:textId="77777777" w:rsidR="00B02DDB" w:rsidRDefault="00B44FDC">
      <w:pPr>
        <w:pStyle w:val="normal0"/>
      </w:pPr>
      <w:r>
        <w:rPr>
          <w:rFonts w:ascii="Courier New" w:eastAsia="Courier New" w:hAnsi="Courier New" w:cs="Courier New"/>
        </w:rPr>
        <w:t>Sample 1</w:t>
      </w:r>
      <w:r>
        <w:rPr>
          <w:rFonts w:ascii="Courier New" w:eastAsia="Courier New" w:hAnsi="Courier New" w:cs="Courier New"/>
        </w:rPr>
        <w:tab/>
        <w:t xml:space="preserve">           Sample 2</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Time</w:t>
      </w:r>
    </w:p>
    <w:p w14:paraId="789A239D" w14:textId="77777777" w:rsidR="00B02DDB" w:rsidRDefault="00B44FDC">
      <w:pPr>
        <w:pStyle w:val="normal0"/>
      </w:pPr>
      <w:r>
        <w:rPr>
          <w:rFonts w:ascii="Courier New" w:eastAsia="Courier New" w:hAnsi="Courier New" w:cs="Courier New"/>
        </w:rPr>
        <w:t>N2_4cell_EE_RZ-56    20120223_EMB_0           28</w:t>
      </w:r>
    </w:p>
    <w:p w14:paraId="4C5525E3" w14:textId="77777777" w:rsidR="00B02DDB" w:rsidRDefault="00B44FDC">
      <w:pPr>
        <w:pStyle w:val="normal0"/>
      </w:pPr>
      <w:r>
        <w:rPr>
          <w:rFonts w:ascii="Courier New" w:eastAsia="Courier New" w:hAnsi="Courier New" w:cs="Courier New"/>
        </w:rPr>
        <w:t>20120223_EMB_60      20120223_EMB_90         118</w:t>
      </w:r>
    </w:p>
    <w:p w14:paraId="799B4602" w14:textId="77777777" w:rsidR="00B02DDB" w:rsidRDefault="00B44FDC">
      <w:pPr>
        <w:pStyle w:val="normal0"/>
      </w:pPr>
      <w:r>
        <w:rPr>
          <w:rFonts w:ascii="Courier New" w:eastAsia="Courier New" w:hAnsi="Courier New" w:cs="Courier New"/>
        </w:rPr>
        <w:t>20120419_EMB_120     20120223_EMB_150        199</w:t>
      </w:r>
    </w:p>
    <w:p w14:paraId="54D9C50B" w14:textId="77777777" w:rsidR="00B02DDB" w:rsidRDefault="00B44FDC">
      <w:pPr>
        <w:pStyle w:val="normal0"/>
      </w:pPr>
      <w:r>
        <w:rPr>
          <w:rFonts w:ascii="Courier New" w:eastAsia="Courier New" w:hAnsi="Courier New" w:cs="Courier New"/>
        </w:rPr>
        <w:t>20120419_EMB_180     20120411_EMB_180        285</w:t>
      </w:r>
    </w:p>
    <w:p w14:paraId="41691CD3" w14:textId="77777777" w:rsidR="00B02DDB" w:rsidRDefault="00B44FDC">
      <w:pPr>
        <w:pStyle w:val="normal0"/>
      </w:pPr>
      <w:r>
        <w:rPr>
          <w:rFonts w:ascii="Courier New" w:eastAsia="Courier New" w:hAnsi="Courier New" w:cs="Courier New"/>
        </w:rPr>
        <w:t>20120223_EMB_300     20120419_EMB_270        378</w:t>
      </w:r>
    </w:p>
    <w:p w14:paraId="78839EB8" w14:textId="77777777" w:rsidR="00B02DDB" w:rsidRDefault="00B44FDC">
      <w:pPr>
        <w:pStyle w:val="normal0"/>
      </w:pPr>
      <w:r>
        <w:rPr>
          <w:rFonts w:ascii="Courier New" w:eastAsia="Courier New" w:hAnsi="Courier New" w:cs="Courier New"/>
        </w:rPr>
        <w:t>20120223_EMB_390     20120419_EMB_330        467</w:t>
      </w:r>
    </w:p>
    <w:p w14:paraId="6C6CF167" w14:textId="77777777" w:rsidR="00B02DDB" w:rsidRDefault="00B44FDC">
      <w:pPr>
        <w:pStyle w:val="normal0"/>
      </w:pPr>
      <w:r>
        <w:rPr>
          <w:rFonts w:ascii="Courier New" w:eastAsia="Courier New" w:hAnsi="Courier New" w:cs="Courier New"/>
        </w:rPr>
        <w:t>20120223_EMB_480     20120419_EMB_420        574</w:t>
      </w:r>
    </w:p>
    <w:p w14:paraId="2A75E04D" w14:textId="77777777" w:rsidR="00B02DDB" w:rsidRDefault="00B44FDC">
      <w:pPr>
        <w:pStyle w:val="normal0"/>
      </w:pPr>
      <w:r>
        <w:rPr>
          <w:rFonts w:ascii="Courier New" w:eastAsia="Courier New" w:hAnsi="Courier New" w:cs="Courier New"/>
        </w:rPr>
        <w:t>20120223_EMB_570     20120223_EMB_600        674</w:t>
      </w:r>
    </w:p>
    <w:p w14:paraId="072AA266" w14:textId="77777777" w:rsidR="00B02DDB" w:rsidRDefault="00B02DDB">
      <w:pPr>
        <w:pStyle w:val="normal0"/>
      </w:pPr>
    </w:p>
    <w:p w14:paraId="09A4CDEB" w14:textId="77777777" w:rsidR="00B02DDB" w:rsidRDefault="00B44FDC">
      <w:pPr>
        <w:pStyle w:val="normal0"/>
      </w:pPr>
      <w:r>
        <w:rPr>
          <w:rFonts w:ascii="Courier New" w:eastAsia="Courier New" w:hAnsi="Courier New" w:cs="Courier New"/>
        </w:rPr>
        <w:t xml:space="preserve">100 minutes                  </w:t>
      </w:r>
    </w:p>
    <w:p w14:paraId="127C5FF4" w14:textId="77777777" w:rsidR="00B02DDB" w:rsidRDefault="00B44FDC">
      <w:pPr>
        <w:pStyle w:val="normal0"/>
      </w:pPr>
      <w:r>
        <w:rPr>
          <w:rFonts w:ascii="Courier New" w:eastAsia="Courier New" w:hAnsi="Courier New" w:cs="Courier New"/>
        </w:rPr>
        <w:t>N2_4cell_EE_RZ-56    20120223_EMB_0           28</w:t>
      </w:r>
    </w:p>
    <w:p w14:paraId="4879D43B" w14:textId="77777777" w:rsidR="00B02DDB" w:rsidRDefault="00B44FDC">
      <w:pPr>
        <w:pStyle w:val="normal0"/>
      </w:pPr>
      <w:r>
        <w:rPr>
          <w:rFonts w:ascii="Courier New" w:eastAsia="Courier New" w:hAnsi="Courier New" w:cs="Courier New"/>
        </w:rPr>
        <w:t>20120223_EMB_90      20120411_EMB_60         143</w:t>
      </w:r>
    </w:p>
    <w:p w14:paraId="04CFA4F1" w14:textId="77777777" w:rsidR="00B02DDB" w:rsidRDefault="00B44FDC">
      <w:pPr>
        <w:pStyle w:val="normal0"/>
      </w:pPr>
      <w:r>
        <w:rPr>
          <w:rFonts w:ascii="Courier New" w:eastAsia="Courier New" w:hAnsi="Courier New" w:cs="Courier New"/>
        </w:rPr>
        <w:t>20120419_EMB_150     20120411_EMB_150        247</w:t>
      </w:r>
    </w:p>
    <w:p w14:paraId="2CF76C4C" w14:textId="77777777" w:rsidR="00B02DDB" w:rsidRDefault="00B44FDC">
      <w:pPr>
        <w:pStyle w:val="normal0"/>
      </w:pPr>
      <w:r>
        <w:rPr>
          <w:rFonts w:ascii="Courier New" w:eastAsia="Courier New" w:hAnsi="Courier New" w:cs="Courier New"/>
        </w:rPr>
        <w:t>20120419_EMB_240     20120411_EMB_240        359</w:t>
      </w:r>
    </w:p>
    <w:p w14:paraId="2B0262AC" w14:textId="77777777" w:rsidR="00B02DDB" w:rsidRDefault="00B44FDC">
      <w:pPr>
        <w:pStyle w:val="normal0"/>
      </w:pPr>
      <w:r>
        <w:rPr>
          <w:rFonts w:ascii="Courier New" w:eastAsia="Courier New" w:hAnsi="Courier New" w:cs="Courier New"/>
        </w:rPr>
        <w:t>20120223_EMB_390     20120419_EMB_330        467</w:t>
      </w:r>
    </w:p>
    <w:p w14:paraId="159029C4" w14:textId="77777777" w:rsidR="00B02DDB" w:rsidRDefault="00B44FDC">
      <w:pPr>
        <w:pStyle w:val="normal0"/>
      </w:pPr>
      <w:r>
        <w:rPr>
          <w:rFonts w:ascii="Courier New" w:eastAsia="Courier New" w:hAnsi="Courier New" w:cs="Courier New"/>
        </w:rPr>
        <w:t>20120223_EMB_480     20120419_EMB_420        574</w:t>
      </w:r>
    </w:p>
    <w:p w14:paraId="569F1067" w14:textId="77777777" w:rsidR="00B02DDB" w:rsidRDefault="00B44FDC">
      <w:pPr>
        <w:pStyle w:val="normal0"/>
      </w:pPr>
      <w:r>
        <w:rPr>
          <w:rFonts w:ascii="Courier New" w:eastAsia="Courier New" w:hAnsi="Courier New" w:cs="Courier New"/>
        </w:rPr>
        <w:t>20120223_EMB_570     20120223_EMB_600        674</w:t>
      </w:r>
    </w:p>
    <w:p w14:paraId="2F453535" w14:textId="77777777" w:rsidR="00B02DDB" w:rsidRDefault="00B44FDC">
      <w:pPr>
        <w:pStyle w:val="normal0"/>
      </w:pPr>
      <w:r>
        <w:rPr>
          <w:rFonts w:ascii="Courier New" w:eastAsia="Courier New" w:hAnsi="Courier New" w:cs="Courier New"/>
        </w:rPr>
        <w:t xml:space="preserve">                                               </w:t>
      </w:r>
    </w:p>
    <w:p w14:paraId="0D16FA6A" w14:textId="77777777" w:rsidR="00B02DDB" w:rsidRDefault="00B44FDC">
      <w:pPr>
        <w:pStyle w:val="normal0"/>
      </w:pPr>
      <w:r>
        <w:rPr>
          <w:rFonts w:ascii="Courier New" w:eastAsia="Courier New" w:hAnsi="Courier New" w:cs="Courier New"/>
        </w:rPr>
        <w:t xml:space="preserve">120 minutes                                              </w:t>
      </w:r>
    </w:p>
    <w:p w14:paraId="459164E9" w14:textId="77777777" w:rsidR="00B02DDB" w:rsidRDefault="00B44FDC">
      <w:pPr>
        <w:pStyle w:val="normal0"/>
      </w:pPr>
      <w:r>
        <w:rPr>
          <w:rFonts w:ascii="Courier New" w:eastAsia="Courier New" w:hAnsi="Courier New" w:cs="Courier New"/>
        </w:rPr>
        <w:t>N2_4cell_EE_RZ-56    20120223_EMB_0           28</w:t>
      </w:r>
    </w:p>
    <w:p w14:paraId="75D92585" w14:textId="77777777" w:rsidR="00B02DDB" w:rsidRDefault="00B44FDC">
      <w:pPr>
        <w:pStyle w:val="normal0"/>
      </w:pPr>
      <w:r>
        <w:rPr>
          <w:rFonts w:ascii="Courier New" w:eastAsia="Courier New" w:hAnsi="Courier New" w:cs="Courier New"/>
        </w:rPr>
        <w:t>20120411_EMB_60      20120419_EMB_90         156</w:t>
      </w:r>
    </w:p>
    <w:p w14:paraId="26814838" w14:textId="77777777" w:rsidR="00B02DDB" w:rsidRDefault="00B44FDC">
      <w:pPr>
        <w:pStyle w:val="normal0"/>
      </w:pPr>
      <w:r>
        <w:rPr>
          <w:rFonts w:ascii="Courier New" w:eastAsia="Courier New" w:hAnsi="Courier New" w:cs="Courier New"/>
        </w:rPr>
        <w:t>20120419_EMB_180     20120411_EMB_180        285</w:t>
      </w:r>
    </w:p>
    <w:p w14:paraId="48BC4B35" w14:textId="77777777" w:rsidR="00B02DDB" w:rsidRDefault="00B44FDC">
      <w:pPr>
        <w:pStyle w:val="normal0"/>
      </w:pPr>
      <w:r>
        <w:rPr>
          <w:rFonts w:ascii="Courier New" w:eastAsia="Courier New" w:hAnsi="Courier New" w:cs="Courier New"/>
        </w:rPr>
        <w:t>20120223_EMB_330     20120223_EMB_360        412</w:t>
      </w:r>
    </w:p>
    <w:p w14:paraId="7A9E194D" w14:textId="77777777" w:rsidR="00B02DDB" w:rsidRDefault="00B44FDC">
      <w:pPr>
        <w:pStyle w:val="normal0"/>
      </w:pPr>
      <w:r>
        <w:rPr>
          <w:rFonts w:ascii="Courier New" w:eastAsia="Courier New" w:hAnsi="Courier New" w:cs="Courier New"/>
        </w:rPr>
        <w:t>20120223_EMB_450     20120223_EMB_480        543</w:t>
      </w:r>
    </w:p>
    <w:p w14:paraId="1E3D9224" w14:textId="77777777" w:rsidR="00B02DDB" w:rsidRDefault="00B44FDC">
      <w:pPr>
        <w:pStyle w:val="normal0"/>
      </w:pPr>
      <w:r>
        <w:rPr>
          <w:rFonts w:ascii="Courier New" w:eastAsia="Courier New" w:hAnsi="Courier New" w:cs="Courier New"/>
        </w:rPr>
        <w:t>20120223_EMB_570     20120223_EMB_600        674</w:t>
      </w:r>
    </w:p>
    <w:p w14:paraId="3B1C2999" w14:textId="77777777" w:rsidR="00B02DDB" w:rsidRDefault="00B02DDB">
      <w:pPr>
        <w:pStyle w:val="normal0"/>
      </w:pPr>
    </w:p>
    <w:p w14:paraId="4274A71A" w14:textId="77777777" w:rsidR="00B02DDB" w:rsidRDefault="00B44FDC">
      <w:pPr>
        <w:pStyle w:val="normal0"/>
      </w:pPr>
      <w:r>
        <w:t xml:space="preserve">Using these biological sample replicate pairs and looking at a defined time interval between samples (e.g. 80 minutes, 100 minutes, 120 minutes), we then identified the genes that were up and down regulated in each time interval using edgeR </w:t>
      </w:r>
      <w:r w:rsidR="00F161CA">
        <w:fldChar w:fldCharType="begin"/>
      </w:r>
      <w:r w:rsidR="00F161CA">
        <w:instrText xml:space="preserve"> ADDIN EN.CITE &lt;EndNote&gt;&lt;Cite&gt;&lt;Author&gt;Robinson&lt;/Author&gt;&lt;Year&gt;2010&lt;/Year&gt;&lt;RecNum&gt;176&lt;/RecNum&gt;&lt;DisplayText&gt;(Robinson et al. 2010)&lt;/DisplayText&gt;&lt;record&gt;&lt;rec-number&gt;176&lt;/rec-number&gt;&lt;foreign-keys&gt;&lt;key app="EN" db-id="xava2apzurvrd0evppdxp0fotps2df0zx9v9" timestamp="1446581778"&gt;176&lt;/key&gt;&lt;/foreign-keys&gt;&lt;ref-type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alt-title&gt;Bioinformatics&lt;/alt-title&gt;&lt;/titles&gt;&lt;periodical&gt;&lt;full-title&gt;Bioinformatics&lt;/full-title&gt;&lt;/periodical&gt;&lt;alt-periodical&gt;&lt;full-title&gt;Bioinformatics&lt;/full-title&gt;&lt;/alt-periodical&gt;&lt;pages&gt;139-40&lt;/pages&gt;&lt;volume&gt;26&lt;/volume&gt;&lt;number&gt;1&lt;/number&gt;&lt;edition&gt;2009/11/17&lt;/edition&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1&lt;/date&gt;&lt;/pub-dates&gt;&lt;/dates&gt;&lt;isbn&gt;1367-4811 (Electronic)&amp;#xD;1367-4803 (Linking)&lt;/isbn&gt;&lt;accession-num&gt;19910308&lt;/accession-num&gt;&lt;work-type&gt;Research Support, Non-U.S. Gov&amp;apos;t&lt;/work-type&gt;&lt;urls&gt;&lt;related-urls&gt;&lt;url&gt;http://www.ncbi.nlm.nih.gov/pubmed/19910308&lt;/url&gt;&lt;/related-urls&gt;&lt;/urls&gt;&lt;custom2&gt;2796818&lt;/custom2&gt;&lt;electronic-resource-num&gt;10.1093/bioinformatics/btp616&lt;/electronic-resource-num&gt;&lt;/record&gt;&lt;/Cite&gt;&lt;/EndNote&gt;</w:instrText>
      </w:r>
      <w:r w:rsidR="00F161CA">
        <w:fldChar w:fldCharType="separate"/>
      </w:r>
      <w:r w:rsidR="00F161CA">
        <w:rPr>
          <w:noProof/>
        </w:rPr>
        <w:t>(Robinson et al. 2010)</w:t>
      </w:r>
      <w:r w:rsidR="00F161CA">
        <w:fldChar w:fldCharType="end"/>
      </w:r>
      <w:r w:rsidR="00F161CA">
        <w:t xml:space="preserve"> </w:t>
      </w:r>
      <w:r>
        <w:t>as detailed below.</w:t>
      </w:r>
    </w:p>
    <w:p w14:paraId="103B6617" w14:textId="77777777" w:rsidR="00B02DDB" w:rsidRDefault="00B02DDB">
      <w:pPr>
        <w:pStyle w:val="normal0"/>
      </w:pPr>
    </w:p>
    <w:p w14:paraId="51C84B6F" w14:textId="77777777" w:rsidR="00B02DDB" w:rsidRDefault="00B02DDB">
      <w:pPr>
        <w:pStyle w:val="normal0"/>
        <w:widowControl w:val="0"/>
        <w:spacing w:after="120"/>
      </w:pPr>
    </w:p>
    <w:p w14:paraId="0C02BB51" w14:textId="77777777" w:rsidR="00B02DDB" w:rsidRDefault="00B44FDC">
      <w:pPr>
        <w:pStyle w:val="normal0"/>
      </w:pPr>
      <w:r>
        <w:rPr>
          <w:b/>
        </w:rPr>
        <w:t>Differential expression analysis using edgeR</w:t>
      </w:r>
    </w:p>
    <w:p w14:paraId="5FD8CBAB" w14:textId="77777777" w:rsidR="00B02DDB" w:rsidRDefault="00B02DDB">
      <w:pPr>
        <w:pStyle w:val="normal0"/>
      </w:pPr>
    </w:p>
    <w:p w14:paraId="1B0A56A2" w14:textId="77777777" w:rsidR="00B02DDB" w:rsidRDefault="00B44FDC">
      <w:pPr>
        <w:pStyle w:val="normal0"/>
      </w:pPr>
      <w:r>
        <w:t xml:space="preserve">Read counts per gene were used as input to edgeR to identify those genes that were up and down regulated between developmental stages.  In each case, biological replicate pairs (as defined by the Spearman correlation analysis described above) were used. For each comparison we only included the genes that had a dcpm of at least 0.07 in at least one of the samples used to increase the statistical power of the analysis of differential expression </w:t>
      </w:r>
      <w:r w:rsidR="00F161CA">
        <w:fldChar w:fldCharType="begin"/>
      </w:r>
      <w:r w:rsidR="00F161CA">
        <w:instrText xml:space="preserve"> ADDIN EN.CITE &lt;EndNote&gt;&lt;Cite&gt;&lt;Author&gt;Anders&lt;/Author&gt;&lt;Year&gt;2013&lt;/Year&gt;&lt;RecNum&gt;173&lt;/RecNum&gt;&lt;DisplayText&gt;(Anders et al. 2013)&lt;/DisplayText&gt;&lt;record&gt;&lt;rec-number&gt;173&lt;/rec-number&gt;&lt;foreign-keys&gt;&lt;key app="EN" db-id="xava2apzurvrd0evppdxp0fotps2df0zx9v9" timestamp="1446580622"&gt;173&lt;/key&gt;&lt;/foreign-keys&gt;&lt;ref-type name="Journal Article"&gt;17&lt;/ref-type&gt;&lt;contributors&gt;&lt;authors&gt;&lt;author&gt;Anders, S.&lt;/author&gt;&lt;author&gt;McCarthy, D. J.&lt;/author&gt;&lt;author&gt;Chen, Y.&lt;/author&gt;&lt;author&gt;Okoniewski, M.&lt;/author&gt;&lt;author&gt;Smyth, G. K.&lt;/author&gt;&lt;author&gt;Huber, W.&lt;/author&gt;&lt;author&gt;Robinson, M. D.&lt;/author&gt;&lt;/authors&gt;&lt;/contributors&gt;&lt;auth-address&gt;Genome Biology Unit, European Molecular Biology Laboratory, Heidelberg, Germany.&lt;/auth-address&gt;&lt;titles&gt;&lt;title&gt;Count-based differential expression analysis of RNA sequencing data using R and Bioconductor&lt;/title&gt;&lt;secondary-title&gt;Nat Protoc&lt;/secondary-title&gt;&lt;alt-title&gt;Nature protocols&lt;/alt-title&gt;&lt;/titles&gt;&lt;periodical&gt;&lt;full-title&gt;Nat Protoc&lt;/full-title&gt;&lt;/periodical&gt;&lt;pages&gt;1765-86&lt;/pages&gt;&lt;volume&gt;8&lt;/volume&gt;&lt;number&gt;9&lt;/number&gt;&lt;edition&gt;2013/08/27&lt;/edition&gt;&lt;keywords&gt;&lt;keyword&gt;Base Sequence&lt;/keyword&gt;&lt;keyword&gt;Computational Biology/*methods&lt;/keyword&gt;&lt;keyword&gt;Gene Expression Profiling/*methods&lt;/keyword&gt;&lt;keyword&gt;Sequence Analysis, RNA/methods&lt;/keyword&gt;&lt;keyword&gt;*Software&lt;/keyword&gt;&lt;keyword&gt;Workflow&lt;/keyword&gt;&lt;/keywords&gt;&lt;dates&gt;&lt;year&gt;2013&lt;/year&gt;&lt;pub-dates&gt;&lt;date&gt;Sep&lt;/date&gt;&lt;/pub-dates&gt;&lt;/dates&gt;&lt;isbn&gt;1750-2799 (Electronic)&amp;#xD;1750-2799 (Linking)&lt;/isbn&gt;&lt;accession-num&gt;23975260&lt;/accession-num&gt;&lt;work-type&gt;Research Support, Non-U.S. Gov&amp;apos;t&lt;/work-type&gt;&lt;urls&gt;&lt;related-urls&gt;&lt;url&gt;http://www.ncbi.nlm.nih.gov/pubmed/23975260&lt;/url&gt;&lt;/related-urls&gt;&lt;/urls&gt;&lt;electronic-resource-num&gt;10.1038/nprot.2013.099&lt;/electronic-resource-num&gt;&lt;/record&gt;&lt;/Cite&gt;&lt;/EndNote&gt;</w:instrText>
      </w:r>
      <w:r w:rsidR="00F161CA">
        <w:fldChar w:fldCharType="separate"/>
      </w:r>
      <w:r w:rsidR="00F161CA">
        <w:rPr>
          <w:noProof/>
        </w:rPr>
        <w:t>(Anders et al. 2013)</w:t>
      </w:r>
      <w:r w:rsidR="00F161CA">
        <w:fldChar w:fldCharType="end"/>
      </w:r>
      <w:r>
        <w:t xml:space="preserve">. We examined both the specific genes as well as their GO categories. </w:t>
      </w:r>
    </w:p>
    <w:p w14:paraId="76AA53D3" w14:textId="77777777" w:rsidR="00B02DDB" w:rsidRDefault="00B02DDB">
      <w:pPr>
        <w:pStyle w:val="normal0"/>
      </w:pPr>
    </w:p>
    <w:p w14:paraId="01A49427" w14:textId="77777777" w:rsidR="006A5A78" w:rsidRDefault="006A5A78">
      <w:pPr>
        <w:pStyle w:val="normal0"/>
        <w:rPr>
          <w:b/>
        </w:rPr>
      </w:pPr>
    </w:p>
    <w:p w14:paraId="21D4489A" w14:textId="77777777" w:rsidR="006A5A78" w:rsidRDefault="006A5A78">
      <w:pPr>
        <w:pStyle w:val="normal0"/>
        <w:rPr>
          <w:b/>
        </w:rPr>
      </w:pPr>
    </w:p>
    <w:p w14:paraId="7F5EB0B9" w14:textId="77777777" w:rsidR="00B02DDB" w:rsidRDefault="00B44FDC">
      <w:pPr>
        <w:pStyle w:val="normal0"/>
      </w:pPr>
      <w:r>
        <w:rPr>
          <w:b/>
        </w:rPr>
        <w:t>GO analysis</w:t>
      </w:r>
    </w:p>
    <w:p w14:paraId="6EAE98C6" w14:textId="77777777" w:rsidR="00B02DDB" w:rsidRDefault="00B02DDB">
      <w:pPr>
        <w:pStyle w:val="normal0"/>
        <w:widowControl w:val="0"/>
        <w:spacing w:after="120"/>
      </w:pPr>
    </w:p>
    <w:p w14:paraId="3B27CF9A" w14:textId="4E917683" w:rsidR="00B02DDB" w:rsidRDefault="00B44FDC">
      <w:pPr>
        <w:pStyle w:val="normal0"/>
      </w:pPr>
      <w:r>
        <w:t xml:space="preserve">For each set of up/down regulated genes from the unified time series, from the edgeR comparison and from the group of maximally expressed genes, the genes  were examined for enrichment of gene ontology (GO) terms using the online GO database GOminer </w:t>
      </w:r>
      <w:r w:rsidR="00F161CA">
        <w:fldChar w:fldCharType="begin">
          <w:fldData xml:space="preserve">PEVuZE5vdGU+PENpdGU+PEF1dGhvcj5aZWViZXJnPC9BdXRob3I+PFllYXI+MjAwMzwvWWVhcj48
UmVjTnVtPjE3NDwvUmVjTnVtPjxEaXNwbGF5VGV4dD4oWmVlYmVyZyBldCBhbC4gMjAwMyk8L0Rp
c3BsYXlUZXh0PjxyZWNvcmQ+PHJlYy1udW1iZXI+MTc0PC9yZWMtbnVtYmVyPjxmb3JlaWduLWtl
eXM+PGtleSBhcHA9IkVOIiBkYi1pZD0ieGF2YTJhcHp1cnZyZDBldnBwZHhwMGZvdHBzMmRmMHp4
OXY5IiB0aW1lc3RhbXA9IjE0NDY1ODA3OTQiPjE3NDwva2V5PjwvZm9yZWlnbi1rZXlzPjxyZWYt
dHlwZSBuYW1lPSJKb3VybmFsIEFydGljbGUiPjE3PC9yZWYtdHlwZT48Y29udHJpYnV0b3JzPjxh
dXRob3JzPjxhdXRob3I+WmVlYmVyZywgQi4gUi48L2F1dGhvcj48YXV0aG9yPkZlbmcsIFcuPC9h
dXRob3I+PGF1dGhvcj5XYW5nLCBHLjwvYXV0aG9yPjxhdXRob3I+V2FuZywgTS4gRC48L2F1dGhv
cj48YXV0aG9yPkZvam8sIEEuIFQuPC9hdXRob3I+PGF1dGhvcj5TdW5zaGluZSwgTS48L2F1dGhv
cj48YXV0aG9yPk5hcmFzaW1oYW4sIFMuPC9hdXRob3I+PGF1dGhvcj5LYW5lLCBELiBXLjwvYXV0
aG9yPjxhdXRob3I+UmVpbmhvbGQsIFcuIEMuPC9hdXRob3I+PGF1dGhvcj5MYWJhYmlkaSwgUy48
L2F1dGhvcj48YXV0aG9yPkJ1c3NleSwgSy4gSi48L2F1dGhvcj48YXV0aG9yPlJpc3MsIEouPC9h
dXRob3I+PGF1dGhvcj5CYXJyZXR0LCBKLiBDLjwvYXV0aG9yPjxhdXRob3I+V2VpbnN0ZWluLCBK
LiBOLjwvYXV0aG9yPjwvYXV0aG9ycz48L2NvbnRyaWJ1dG9ycz48YXV0aC1hZGRyZXNzPkdlbm9t
aWNzIGFuZCBCaW9pbmZvcm1hdGljcyBHcm91cCwgTGFib3JhdG9yeSBvZiBNb2xlY3VsYXIgUGhh
cm1hY29sb2d5LCBOYXRpb25hbCBDYW5jZXIgSW5zdGl0dXRlLCBOYXRpb25hbCBJbnN0aXR1dGVz
IG9mIEhlYWx0aCwgQmV0aGVzZGEsIE1EIDIwODkyLCBVU0EuPC9hdXRoLWFkZHJlc3M+PHRpdGxl
cz48dGl0bGU+R29NaW5lcjogYSByZXNvdXJjZSBmb3IgYmlvbG9naWNhbCBpbnRlcnByZXRhdGlv
biBvZiBnZW5vbWljIGFuZCBwcm90ZW9taWMgZGF0YTwvdGl0bGU+PHNlY29uZGFyeS10aXRsZT5H
ZW5vbWUgQmlvbDwvc2Vjb25kYXJ5LXRpdGxlPjxhbHQtdGl0bGU+R2Vub21lIGJpb2xvZ3k8L2Fs
dC10aXRsZT48L3RpdGxlcz48cGVyaW9kaWNhbD48ZnVsbC10aXRsZT5HZW5vbWUgQmlvbDwvZnVs
bC10aXRsZT48L3BlcmlvZGljYWw+PHBhZ2VzPlIyODwvcGFnZXM+PHZvbHVtZT40PC92b2x1bWU+
PG51bWJlcj40PC9udW1iZXI+PGVkaXRpb24+MjAwMy8wNC8xOTwvZWRpdGlvbj48a2V5d29yZHM+
PGtleXdvcmQ+Q29tcHV0ZXIgR3JhcGhpY3M8L2tleXdvcmQ+PGtleXdvcmQ+RGF0YSBJbnRlcnBy
ZXRhdGlvbiwgU3RhdGlzdGljYWw8L2tleXdvcmQ+PGtleXdvcmQ+RGF0YWJhc2VzLCBHZW5ldGlj
PC9rZXl3b3JkPjxrZXl3b3JkPkdlbmUgRXhwcmVzc2lvbiBQcm9maWxpbmc8L2tleXdvcmQ+PGtl
eXdvcmQ+Kkdlbm9taWNzPC9rZXl3b3JkPjxrZXl3b3JkPkh1bWFuczwva2V5d29yZD48a2V5d29y
ZD5PbGlnb251Y2xlb3RpZGUgQXJyYXkgU2VxdWVuY2UgQW5hbHlzaXM8L2tleXdvcmQ+PGtleXdv
cmQ+KlByb3Rlb21pY3M8L2tleXdvcmQ+PGtleXdvcmQ+KlNvZnR3YXJlPC9rZXl3b3JkPjxrZXl3
b3JkPlNvZnR3YXJlIERlc2lnbjwva2V5d29yZD48L2tleXdvcmRzPjxkYXRlcz48eWVhcj4yMDAz
PC95ZWFyPjwvZGF0ZXM+PGlzYm4+MTQ3NC03NjBYIChFbGVjdHJvbmljKSYjeEQ7MTQ3NC03NTk2
IChMaW5raW5nKTwvaXNibj48YWNjZXNzaW9uLW51bT4xMjcwMjIwOTwvYWNjZXNzaW9uLW51bT48
d29yay10eXBlPlJlc2VhcmNoIFN1cHBvcnQsIE5vbi1VLlMuIEdvdiZhcG9zO3QmI3hEO1Jlc2Vh
cmNoIFN1cHBvcnQsIFUuUy4gR292JmFwb3M7dCwgUC5ILlMuPC93b3JrLXR5cGU+PHVybHM+PHJl
bGF0ZWQtdXJscz48dXJsPmh0dHA6Ly93d3cubmNiaS5ubG0ubmloLmdvdi9wdWJtZWQvMTI3MDIy
MDk8L3VybD48L3JlbGF0ZWQtdXJscz48L3VybHM+PGN1c3RvbTI+MTU0NTc5PC9jdXN0b20yPjwv
cmVjb3JkPjwvQ2l0ZT48L0VuZE5vdGU+
</w:fldData>
        </w:fldChar>
      </w:r>
      <w:r w:rsidR="00F161CA">
        <w:instrText xml:space="preserve"> ADDIN EN.CITE </w:instrText>
      </w:r>
      <w:r w:rsidR="00F161CA">
        <w:fldChar w:fldCharType="begin">
          <w:fldData xml:space="preserve">PEVuZE5vdGU+PENpdGU+PEF1dGhvcj5aZWViZXJnPC9BdXRob3I+PFllYXI+MjAwMzwvWWVhcj48
UmVjTnVtPjE3NDwvUmVjTnVtPjxEaXNwbGF5VGV4dD4oWmVlYmVyZyBldCBhbC4gMjAwMyk8L0Rp
c3BsYXlUZXh0PjxyZWNvcmQ+PHJlYy1udW1iZXI+MTc0PC9yZWMtbnVtYmVyPjxmb3JlaWduLWtl
eXM+PGtleSBhcHA9IkVOIiBkYi1pZD0ieGF2YTJhcHp1cnZyZDBldnBwZHhwMGZvdHBzMmRmMHp4
OXY5IiB0aW1lc3RhbXA9IjE0NDY1ODA3OTQiPjE3NDwva2V5PjwvZm9yZWlnbi1rZXlzPjxyZWYt
dHlwZSBuYW1lPSJKb3VybmFsIEFydGljbGUiPjE3PC9yZWYtdHlwZT48Y29udHJpYnV0b3JzPjxh
dXRob3JzPjxhdXRob3I+WmVlYmVyZywgQi4gUi48L2F1dGhvcj48YXV0aG9yPkZlbmcsIFcuPC9h
dXRob3I+PGF1dGhvcj5XYW5nLCBHLjwvYXV0aG9yPjxhdXRob3I+V2FuZywgTS4gRC48L2F1dGhv
cj48YXV0aG9yPkZvam8sIEEuIFQuPC9hdXRob3I+PGF1dGhvcj5TdW5zaGluZSwgTS48L2F1dGhv
cj48YXV0aG9yPk5hcmFzaW1oYW4sIFMuPC9hdXRob3I+PGF1dGhvcj5LYW5lLCBELiBXLjwvYXV0
aG9yPjxhdXRob3I+UmVpbmhvbGQsIFcuIEMuPC9hdXRob3I+PGF1dGhvcj5MYWJhYmlkaSwgUy48
L2F1dGhvcj48YXV0aG9yPkJ1c3NleSwgSy4gSi48L2F1dGhvcj48YXV0aG9yPlJpc3MsIEouPC9h
dXRob3I+PGF1dGhvcj5CYXJyZXR0LCBKLiBDLjwvYXV0aG9yPjxhdXRob3I+V2VpbnN0ZWluLCBK
LiBOLjwvYXV0aG9yPjwvYXV0aG9ycz48L2NvbnRyaWJ1dG9ycz48YXV0aC1hZGRyZXNzPkdlbm9t
aWNzIGFuZCBCaW9pbmZvcm1hdGljcyBHcm91cCwgTGFib3JhdG9yeSBvZiBNb2xlY3VsYXIgUGhh
cm1hY29sb2d5LCBOYXRpb25hbCBDYW5jZXIgSW5zdGl0dXRlLCBOYXRpb25hbCBJbnN0aXR1dGVz
IG9mIEhlYWx0aCwgQmV0aGVzZGEsIE1EIDIwODkyLCBVU0EuPC9hdXRoLWFkZHJlc3M+PHRpdGxl
cz48dGl0bGU+R29NaW5lcjogYSByZXNvdXJjZSBmb3IgYmlvbG9naWNhbCBpbnRlcnByZXRhdGlv
biBvZiBnZW5vbWljIGFuZCBwcm90ZW9taWMgZGF0YTwvdGl0bGU+PHNlY29uZGFyeS10aXRsZT5H
ZW5vbWUgQmlvbDwvc2Vjb25kYXJ5LXRpdGxlPjxhbHQtdGl0bGU+R2Vub21lIGJpb2xvZ3k8L2Fs
dC10aXRsZT48L3RpdGxlcz48cGVyaW9kaWNhbD48ZnVsbC10aXRsZT5HZW5vbWUgQmlvbDwvZnVs
bC10aXRsZT48L3BlcmlvZGljYWw+PHBhZ2VzPlIyODwvcGFnZXM+PHZvbHVtZT40PC92b2x1bWU+
PG51bWJlcj40PC9udW1iZXI+PGVkaXRpb24+MjAwMy8wNC8xOTwvZWRpdGlvbj48a2V5d29yZHM+
PGtleXdvcmQ+Q29tcHV0ZXIgR3JhcGhpY3M8L2tleXdvcmQ+PGtleXdvcmQ+RGF0YSBJbnRlcnBy
ZXRhdGlvbiwgU3RhdGlzdGljYWw8L2tleXdvcmQ+PGtleXdvcmQ+RGF0YWJhc2VzLCBHZW5ldGlj
PC9rZXl3b3JkPjxrZXl3b3JkPkdlbmUgRXhwcmVzc2lvbiBQcm9maWxpbmc8L2tleXdvcmQ+PGtl
eXdvcmQ+Kkdlbm9taWNzPC9rZXl3b3JkPjxrZXl3b3JkPkh1bWFuczwva2V5d29yZD48a2V5d29y
ZD5PbGlnb251Y2xlb3RpZGUgQXJyYXkgU2VxdWVuY2UgQW5hbHlzaXM8L2tleXdvcmQ+PGtleXdv
cmQ+KlByb3Rlb21pY3M8L2tleXdvcmQ+PGtleXdvcmQ+KlNvZnR3YXJlPC9rZXl3b3JkPjxrZXl3
b3JkPlNvZnR3YXJlIERlc2lnbjwva2V5d29yZD48L2tleXdvcmRzPjxkYXRlcz48eWVhcj4yMDAz
PC95ZWFyPjwvZGF0ZXM+PGlzYm4+MTQ3NC03NjBYIChFbGVjdHJvbmljKSYjeEQ7MTQ3NC03NTk2
IChMaW5raW5nKTwvaXNibj48YWNjZXNzaW9uLW51bT4xMjcwMjIwOTwvYWNjZXNzaW9uLW51bT48
d29yay10eXBlPlJlc2VhcmNoIFN1cHBvcnQsIE5vbi1VLlMuIEdvdiZhcG9zO3QmI3hEO1Jlc2Vh
cmNoIFN1cHBvcnQsIFUuUy4gR292JmFwb3M7dCwgUC5ILlMuPC93b3JrLXR5cGU+PHVybHM+PHJl
bGF0ZWQtdXJscz48dXJsPmh0dHA6Ly93d3cubmNiaS5ubG0ubmloLmdvdi9wdWJtZWQvMTI3MDIy
MDk8L3VybD48L3JlbGF0ZWQtdXJscz48L3VybHM+PGN1c3RvbTI+MTU0NTc5PC9jdXN0b20yPjwv
cmVjb3JkPjwvQ2l0ZT48L0VuZE5vdGU+
</w:fldData>
        </w:fldChar>
      </w:r>
      <w:r w:rsidR="00F161CA">
        <w:instrText xml:space="preserve"> ADDIN EN.CITE.DATA </w:instrText>
      </w:r>
      <w:r w:rsidR="00F161CA">
        <w:fldChar w:fldCharType="end"/>
      </w:r>
      <w:r w:rsidR="00F161CA">
        <w:fldChar w:fldCharType="separate"/>
      </w:r>
      <w:r w:rsidR="00F161CA">
        <w:rPr>
          <w:noProof/>
        </w:rPr>
        <w:t>(Zeeberg et al. 2003)</w:t>
      </w:r>
      <w:r w:rsidR="00F161CA">
        <w:fldChar w:fldCharType="end"/>
      </w:r>
      <w:r>
        <w:t>. Standard parameters were used to uncover enrichments. Biological, cellular and molecular databases for ontological terms were searched. Terms were then clustered using Ward minimum variance hierarchical clustering based on enrichment for each gene set and plotted using R. For the ratio plots the number of genes in each maximally expressed time point that overlapped with those genes in each of the up or down regulated time points was calculated. Th</w:t>
      </w:r>
      <w:r w:rsidR="006A5A78">
        <w:t>e</w:t>
      </w:r>
      <w:r>
        <w:t xml:space="preserve"> overlap was divided by the number of maximally expressed genes for that time point. The values were then plotted using R and ggplot</w:t>
      </w:r>
      <w:r w:rsidR="00D350F9" w:rsidRPr="00D350F9">
        <w:t xml:space="preserve"> </w:t>
      </w:r>
      <w:r w:rsidR="00D350F9">
        <w:fldChar w:fldCharType="begin"/>
      </w:r>
      <w:r w:rsidR="00D350F9">
        <w:instrText xml:space="preserve"> ADDIN EN.CITE &lt;EndNote&gt;&lt;Cite&gt;&lt;Author&gt;R Core Team&lt;/Author&gt;&lt;Year&gt;2015&lt;/Year&gt;&lt;RecNum&gt;177&lt;/RecNum&gt;&lt;DisplayText&gt;(Wickham 2009; R Core Team 2015)&lt;/DisplayText&gt;&lt;record&gt;&lt;rec-number&gt;177&lt;/rec-number&gt;&lt;foreign-keys&gt;&lt;key app="EN" db-id="xava2apzurvrd0evppdxp0fotps2df0zx9v9" timestamp="1446745752"&gt;177&lt;/key&gt;&lt;/foreign-keys&gt;&lt;ref-type name="Electronic Source"&gt;12&lt;/ref-type&gt;&lt;contributors&gt;&lt;authors&gt;&lt;author&gt;R Core Team,&lt;/author&gt;&lt;/authors&gt;&lt;/contributors&gt;&lt;titles&gt;&lt;title&gt;A language and environment for statistical computing.&lt;/title&gt;&lt;/titles&gt;&lt;dates&gt;&lt;year&gt;2015&lt;/year&gt;&lt;/dates&gt;&lt;pub-location&gt;Vienna, Austria&lt;/pub-location&gt;&lt;publisher&gt;R Foundation for Statistical Computing&lt;/publisher&gt;&lt;urls&gt;&lt;related-urls&gt;&lt;url&gt;https://www.R-project.org/&lt;/url&gt;&lt;/related-urls&gt;&lt;/urls&gt;&lt;/record&gt;&lt;/Cite&gt;&lt;Cite&gt;&lt;Author&gt;Wickham&lt;/Author&gt;&lt;Year&gt;2009&lt;/Year&gt;&lt;RecNum&gt;178&lt;/RecNum&gt;&lt;record&gt;&lt;rec-number&gt;178&lt;/rec-number&gt;&lt;foreign-keys&gt;&lt;key app="EN" db-id="xava2apzurvrd0evppdxp0fotps2df0zx9v9" timestamp="1446746020"&gt;178&lt;/key&gt;&lt;/foreign-keys&gt;&lt;ref-type name="Book"&gt;6&lt;/ref-type&gt;&lt;contributors&gt;&lt;authors&gt;&lt;author&gt;Wickham, H.&lt;/author&gt;&lt;/authors&gt;&lt;/contributors&gt;&lt;titles&gt;&lt;title&gt;ggplot2: elegant graphics for data analysis&lt;/title&gt;&lt;/titles&gt;&lt;dates&gt;&lt;year&gt;2009&lt;/year&gt;&lt;/dates&gt;&lt;pub-location&gt;New York&lt;/pub-location&gt;&lt;publisher&gt;Springer&lt;/publisher&gt;&lt;urls&gt;&lt;/urls&gt;&lt;/record&gt;&lt;/Cite&gt;&lt;/EndNote&gt;</w:instrText>
      </w:r>
      <w:r w:rsidR="00D350F9">
        <w:fldChar w:fldCharType="separate"/>
      </w:r>
      <w:r w:rsidR="00D350F9">
        <w:rPr>
          <w:noProof/>
        </w:rPr>
        <w:t>(Wickham 2009; R Core Team 2015)</w:t>
      </w:r>
      <w:r w:rsidR="00D350F9">
        <w:fldChar w:fldCharType="end"/>
      </w:r>
      <w:r>
        <w:t>.</w:t>
      </w:r>
    </w:p>
    <w:p w14:paraId="0154218A" w14:textId="77777777" w:rsidR="00B02DDB" w:rsidRDefault="00B02DDB">
      <w:pPr>
        <w:pStyle w:val="normal0"/>
        <w:widowControl w:val="0"/>
        <w:spacing w:after="120"/>
      </w:pPr>
    </w:p>
    <w:p w14:paraId="13974F67" w14:textId="77777777" w:rsidR="00B02DDB" w:rsidRDefault="00B02DDB">
      <w:pPr>
        <w:pStyle w:val="normal0"/>
      </w:pPr>
    </w:p>
    <w:p w14:paraId="2ECDD299" w14:textId="77777777" w:rsidR="00B02DDB" w:rsidRDefault="00B44FDC">
      <w:pPr>
        <w:pStyle w:val="normal0"/>
      </w:pPr>
      <w:r>
        <w:rPr>
          <w:b/>
        </w:rPr>
        <w:t>Change point analysis</w:t>
      </w:r>
    </w:p>
    <w:p w14:paraId="2915150F" w14:textId="77777777" w:rsidR="00B02DDB" w:rsidRDefault="00B02DDB">
      <w:pPr>
        <w:pStyle w:val="normal0"/>
      </w:pPr>
    </w:p>
    <w:p w14:paraId="28D597A3" w14:textId="4B941034" w:rsidR="00B02DDB" w:rsidRDefault="00E67CF1">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60288" behindDoc="0" locked="0" layoutInCell="1" allowOverlap="1" wp14:anchorId="3CB3EE81" wp14:editId="7C6EEA8F">
                <wp:simplePos x="0" y="0"/>
                <wp:positionH relativeFrom="column">
                  <wp:posOffset>-406400</wp:posOffset>
                </wp:positionH>
                <wp:positionV relativeFrom="paragraph">
                  <wp:posOffset>1395730</wp:posOffset>
                </wp:positionV>
                <wp:extent cx="5960110" cy="445706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0110" cy="44570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D8E2CA" w14:textId="77777777" w:rsidR="009954FB" w:rsidRDefault="009954FB" w:rsidP="00E67CF1">
                            <w:r>
                              <w:rPr>
                                <w:noProof/>
                              </w:rPr>
                              <w:drawing>
                                <wp:inline distT="0" distB="0" distL="0" distR="0" wp14:anchorId="35F71110" wp14:editId="2664A0DB">
                                  <wp:extent cx="2880476" cy="1600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476" cy="1600200"/>
                                          </a:xfrm>
                                          <a:prstGeom prst="rect">
                                            <a:avLst/>
                                          </a:prstGeom>
                                          <a:noFill/>
                                          <a:ln>
                                            <a:noFill/>
                                          </a:ln>
                                        </pic:spPr>
                                      </pic:pic>
                                    </a:graphicData>
                                  </a:graphic>
                                </wp:inline>
                              </w:drawing>
                            </w:r>
                            <w:r>
                              <w:rPr>
                                <w:noProof/>
                              </w:rPr>
                              <w:drawing>
                                <wp:inline distT="0" distB="0" distL="0" distR="0" wp14:anchorId="26CFC8A5" wp14:editId="7EC75F1D">
                                  <wp:extent cx="2885130" cy="1600200"/>
                                  <wp:effectExtent l="0" t="0" r="1079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5130" cy="1600200"/>
                                          </a:xfrm>
                                          <a:prstGeom prst="rect">
                                            <a:avLst/>
                                          </a:prstGeom>
                                          <a:noFill/>
                                          <a:ln>
                                            <a:noFill/>
                                          </a:ln>
                                        </pic:spPr>
                                      </pic:pic>
                                    </a:graphicData>
                                  </a:graphic>
                                </wp:inline>
                              </w:drawing>
                            </w:r>
                            <w:r>
                              <w:rPr>
                                <w:noProof/>
                              </w:rPr>
                              <w:drawing>
                                <wp:inline distT="0" distB="0" distL="0" distR="0" wp14:anchorId="2297A308" wp14:editId="59896959">
                                  <wp:extent cx="2863518" cy="1600200"/>
                                  <wp:effectExtent l="0" t="0" r="698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518" cy="1600200"/>
                                          </a:xfrm>
                                          <a:prstGeom prst="rect">
                                            <a:avLst/>
                                          </a:prstGeom>
                                          <a:noFill/>
                                          <a:ln>
                                            <a:noFill/>
                                          </a:ln>
                                        </pic:spPr>
                                      </pic:pic>
                                    </a:graphicData>
                                  </a:graphic>
                                </wp:inline>
                              </w:drawing>
                            </w:r>
                            <w:r>
                              <w:rPr>
                                <w:noProof/>
                              </w:rPr>
                              <w:drawing>
                                <wp:inline distT="0" distB="0" distL="0" distR="0" wp14:anchorId="38F4274D" wp14:editId="1F65EDB7">
                                  <wp:extent cx="2849010" cy="160020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9010" cy="1600200"/>
                                          </a:xfrm>
                                          <a:prstGeom prst="rect">
                                            <a:avLst/>
                                          </a:prstGeom>
                                          <a:noFill/>
                                          <a:ln>
                                            <a:noFill/>
                                          </a:ln>
                                        </pic:spPr>
                                      </pic:pic>
                                    </a:graphicData>
                                  </a:graphic>
                                </wp:inline>
                              </w:drawing>
                            </w:r>
                          </w:p>
                          <w:p w14:paraId="30436D7B" w14:textId="40D03015" w:rsidR="009954FB" w:rsidRDefault="009954FB" w:rsidP="00E67CF1">
                            <w:r w:rsidRPr="00D31680">
                              <w:rPr>
                                <w:b/>
                              </w:rPr>
                              <w:t xml:space="preserve">Methods Figure </w:t>
                            </w:r>
                            <w:r w:rsidR="002A1848">
                              <w:rPr>
                                <w:b/>
                              </w:rPr>
                              <w:t>S</w:t>
                            </w:r>
                            <w:r w:rsidRPr="00D31680">
                              <w:rPr>
                                <w:b/>
                              </w:rPr>
                              <w:t>2</w:t>
                            </w:r>
                            <w:r>
                              <w:t>.  Examples of change point analysis.  Expression patterns with three, four, two and one segments are shown.  The examples span a range of expression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1.95pt;margin-top:109.9pt;width:469.3pt;height:3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UwldECAAAWBgAADgAAAGRycy9lMm9Eb2MueG1srFRNb9swDL0P2H8QdE9tB07aGHUKN0WGAUVX&#10;rB16VmQpMaavSUribNh/HyXbadrtsA672BRJUeTjIy+vWinQjlnXaFXi7CzFiCmq60atS/zlcTm6&#10;wMh5omoitGIlPjCHr+bv313uTcHGeqNFzSyCIMoVe1PijfemSBJHN0wSd6YNU2Dk2kri4WjXSW3J&#10;HqJLkYzTdJrsta2N1ZQ5B9qbzojnMT7njPpPnDvmkSgx5Obj18bvKnyT+SUp1paYTUP7NMg/ZCFJ&#10;o+DRY6gb4gna2ua3ULKhVjvN/RnVMtGcN5TFGqCaLH1VzcOGGBZrAXCcOcLk/l9Yere7t6ipSzzF&#10;SBEJLXpkrUfXukXTgM7euAKcHgy4+RbU0OVB70AZim65leEP5SCwA86HI7YhGAXlZDZNswxMFGx5&#10;PjlPp5MQJ3m+bqzzH5iWKAglttC8iCnZ3TrfuQ4u4TWll40QsYFCvVBAzE7DIgO626SAVEAMniGp&#10;2J0fi8n5uDqfzEbTapKN8iy9GFVVOh7dLKu0SvPlYpZf/4QsJMnyYg88McCygBAgsRRk3fckmP+u&#10;KZLQFxTOsiSSp6sPAkdIhlSTAH8Hc5T8QbBQgFCfGYe2RbSDIg4MWwiLdgSoTihlysdGRTDAO3hx&#10;AOwtF3v/CFmE8i2XO/CHl7Xyx8uyUdrG1r5Ku/46pMw7fwDjpO4g+nbVRr4eWbjS9QHIaXU33M7Q&#10;ZQMEuiXO3xML0wykgw3lP8GHC70vse4ljDbafv+TPvhDP8GKUeh6id23LbEMI/FRwfjNsjwP6yQe&#10;gMxjONhTy+rUorZyoaErGexCQ6MY/L0YRG61fIJFVoVXwUQUhbdL7Adx4budBYuQsqqKTrBADPG3&#10;6sHQEDo0KYzHY/tErOlnyAOR7vSwR0jxapQ633BT6WrrNW/inAWcO1R7/GH5RFr2izJst9Nz9Hpe&#10;5/NfAAAA//8DAFBLAwQUAAYACAAAACEAvQVYw+AAAAALAQAADwAAAGRycy9kb3ducmV2LnhtbEyP&#10;y07DMBBF90j8gzVI7Fo7oTRNiFMhEFtQy0Ni58bTJCIeR7HbhL9nWMFyNEf3nltuZ9eLM46h86Qh&#10;WSoQSLW3HTUa3l6fFhsQIRqypveEGr4xwLa6vChNYf1EOzzvYyM4hEJhNLQxDoWUoW7RmbD0AxL/&#10;jn50JvI5NtKOZuJw18tUqbV0piNuaM2ADy3WX/uT0/D+fPz8WKmX5tHdDpOflSSXS62vr+b7OxAR&#10;5/gHw68+q0PFTgd/IhtEr2GxvskZ1ZAmOW9gYpOtMhAHDXmaZCCrUv7fUP0AAAD//wMAUEsBAi0A&#10;FAAGAAgAAAAhAOSZw8D7AAAA4QEAABMAAAAAAAAAAAAAAAAAAAAAAFtDb250ZW50X1R5cGVzXS54&#10;bWxQSwECLQAUAAYACAAAACEAI7Jq4dcAAACUAQAACwAAAAAAAAAAAAAAAAAsAQAAX3JlbHMvLnJl&#10;bHNQSwECLQAUAAYACAAAACEAV7UwldECAAAWBgAADgAAAAAAAAAAAAAAAAAsAgAAZHJzL2Uyb0Rv&#10;Yy54bWxQSwECLQAUAAYACAAAACEAvQVYw+AAAAALAQAADwAAAAAAAAAAAAAAAAApBQAAZHJzL2Rv&#10;d25yZXYueG1sUEsFBgAAAAAEAAQA8wAAADYGAAAAAA==&#10;" filled="f" stroked="f">
                <v:textbox>
                  <w:txbxContent>
                    <w:p w14:paraId="5DD8E2CA" w14:textId="77777777" w:rsidR="009954FB" w:rsidRDefault="009954FB" w:rsidP="00E67CF1">
                      <w:r>
                        <w:rPr>
                          <w:noProof/>
                        </w:rPr>
                        <w:drawing>
                          <wp:inline distT="0" distB="0" distL="0" distR="0" wp14:anchorId="35F71110" wp14:editId="2664A0DB">
                            <wp:extent cx="2880476" cy="1600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476" cy="1600200"/>
                                    </a:xfrm>
                                    <a:prstGeom prst="rect">
                                      <a:avLst/>
                                    </a:prstGeom>
                                    <a:noFill/>
                                    <a:ln>
                                      <a:noFill/>
                                    </a:ln>
                                  </pic:spPr>
                                </pic:pic>
                              </a:graphicData>
                            </a:graphic>
                          </wp:inline>
                        </w:drawing>
                      </w:r>
                      <w:r>
                        <w:rPr>
                          <w:noProof/>
                        </w:rPr>
                        <w:drawing>
                          <wp:inline distT="0" distB="0" distL="0" distR="0" wp14:anchorId="26CFC8A5" wp14:editId="7EC75F1D">
                            <wp:extent cx="2885130" cy="1600200"/>
                            <wp:effectExtent l="0" t="0" r="1079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5130" cy="1600200"/>
                                    </a:xfrm>
                                    <a:prstGeom prst="rect">
                                      <a:avLst/>
                                    </a:prstGeom>
                                    <a:noFill/>
                                    <a:ln>
                                      <a:noFill/>
                                    </a:ln>
                                  </pic:spPr>
                                </pic:pic>
                              </a:graphicData>
                            </a:graphic>
                          </wp:inline>
                        </w:drawing>
                      </w:r>
                      <w:r>
                        <w:rPr>
                          <w:noProof/>
                        </w:rPr>
                        <w:drawing>
                          <wp:inline distT="0" distB="0" distL="0" distR="0" wp14:anchorId="2297A308" wp14:editId="59896959">
                            <wp:extent cx="2863518" cy="1600200"/>
                            <wp:effectExtent l="0" t="0" r="698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518" cy="1600200"/>
                                    </a:xfrm>
                                    <a:prstGeom prst="rect">
                                      <a:avLst/>
                                    </a:prstGeom>
                                    <a:noFill/>
                                    <a:ln>
                                      <a:noFill/>
                                    </a:ln>
                                  </pic:spPr>
                                </pic:pic>
                              </a:graphicData>
                            </a:graphic>
                          </wp:inline>
                        </w:drawing>
                      </w:r>
                      <w:r>
                        <w:rPr>
                          <w:noProof/>
                        </w:rPr>
                        <w:drawing>
                          <wp:inline distT="0" distB="0" distL="0" distR="0" wp14:anchorId="38F4274D" wp14:editId="1F65EDB7">
                            <wp:extent cx="2849010" cy="160020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9010" cy="1600200"/>
                                    </a:xfrm>
                                    <a:prstGeom prst="rect">
                                      <a:avLst/>
                                    </a:prstGeom>
                                    <a:noFill/>
                                    <a:ln>
                                      <a:noFill/>
                                    </a:ln>
                                  </pic:spPr>
                                </pic:pic>
                              </a:graphicData>
                            </a:graphic>
                          </wp:inline>
                        </w:drawing>
                      </w:r>
                    </w:p>
                    <w:p w14:paraId="30436D7B" w14:textId="40D03015" w:rsidR="009954FB" w:rsidRDefault="009954FB" w:rsidP="00E67CF1">
                      <w:r w:rsidRPr="00D31680">
                        <w:rPr>
                          <w:b/>
                        </w:rPr>
                        <w:t xml:space="preserve">Methods Figure </w:t>
                      </w:r>
                      <w:r w:rsidR="002A1848">
                        <w:rPr>
                          <w:b/>
                        </w:rPr>
                        <w:t>S</w:t>
                      </w:r>
                      <w:r w:rsidRPr="00D31680">
                        <w:rPr>
                          <w:b/>
                        </w:rPr>
                        <w:t>2</w:t>
                      </w:r>
                      <w:r>
                        <w:t>.  Examples of change point analysis.  Expression patterns with three, four, two and one segments are shown.  The examples span a range of expression values.</w:t>
                      </w:r>
                    </w:p>
                  </w:txbxContent>
                </v:textbox>
                <w10:wrap type="square"/>
              </v:shape>
            </w:pict>
          </mc:Fallback>
        </mc:AlternateContent>
      </w:r>
      <w:r w:rsidR="00B44FDC">
        <w:t xml:space="preserve">A Bayesian statistical model was used to detect change points in the unified embryonic gene expression time series.  A reversible jump Monte Carlo Markov Chain (MCMC) algorithm </w:t>
      </w:r>
      <w:r w:rsidR="00F161CA">
        <w:fldChar w:fldCharType="begin"/>
      </w:r>
      <w:r w:rsidR="00F161CA">
        <w:instrText xml:space="preserve"> ADDIN EN.CITE &lt;EndNote&gt;&lt;Cite&gt;&lt;Author&gt;Green&lt;/Author&gt;&lt;Year&gt;1995&lt;/Year&gt;&lt;RecNum&gt;175&lt;/RecNum&gt;&lt;DisplayText&gt;(Green 1995)&lt;/DisplayText&gt;&lt;record&gt;&lt;rec-number&gt;175&lt;/rec-number&gt;&lt;foreign-keys&gt;&lt;key app="EN" db-id="xava2apzurvrd0evppdxp0fotps2df0zx9v9" timestamp="1446581144"&gt;175&lt;/key&gt;&lt;/foreign-keys&gt;&lt;ref-type name="Journal Article"&gt;17&lt;/ref-type&gt;&lt;contributors&gt;&lt;authors&gt;&lt;author&gt;Green, P.J.&lt;/author&gt;&lt;/authors&gt;&lt;/contributors&gt;&lt;titles&gt;&lt;title&gt;Reversible jump Markov chain Monte Carlo computationand Bayesian model determination.&lt;/title&gt;&lt;secondary-title&gt;Biometrika&lt;/secondary-title&gt;&lt;/titles&gt;&lt;periodical&gt;&lt;full-title&gt;Biometrika&lt;/full-title&gt;&lt;/periodical&gt;&lt;pages&gt;711–732&lt;/pages&gt;&lt;volume&gt;82&lt;/volume&gt;&lt;dates&gt;&lt;year&gt;1995&lt;/year&gt;&lt;/dates&gt;&lt;urls&gt;&lt;/urls&gt;&lt;electronic-resource-num&gt;10.2307/2337340&lt;/electronic-resource-num&gt;&lt;/record&gt;&lt;/Cite&gt;&lt;/EndNote&gt;</w:instrText>
      </w:r>
      <w:r w:rsidR="00F161CA">
        <w:fldChar w:fldCharType="separate"/>
      </w:r>
      <w:r w:rsidR="00F161CA">
        <w:rPr>
          <w:noProof/>
        </w:rPr>
        <w:t>(Green 1995)</w:t>
      </w:r>
      <w:r w:rsidR="00F161CA">
        <w:fldChar w:fldCharType="end"/>
      </w:r>
      <w:r w:rsidR="00053C2B">
        <w:t xml:space="preserve"> </w:t>
      </w:r>
      <w:r w:rsidR="00B44FDC">
        <w:t xml:space="preserve">infers the number and location of the change points in developmental time. For each gene the number of change points was limited </w:t>
      </w:r>
      <w:r w:rsidR="006A5A78">
        <w:t xml:space="preserve">to </w:t>
      </w:r>
      <w:r w:rsidR="00B44FDC">
        <w:t>less than three.  The generative model assumes that the time series expression is a linear function of time and the slope of that function changes at the change points.  This model results in a piece-wise linear function, representing the unified expression time series for each gene measured, with one to four possible segments. To prevent over-fitting, an exponential distribution was used as the prior on the number of change points.  The effect is to decrease the probability of adding an additional change point. Without the prior, the model would result in choosing the maximum number of change points allowed for each gene.   The piece-wise linear approximation of the time series facilitates downstream computational analysis.</w:t>
      </w:r>
    </w:p>
    <w:p w14:paraId="2527065F" w14:textId="77777777" w:rsidR="00B02DDB" w:rsidRDefault="00B02DDB">
      <w:pPr>
        <w:pStyle w:val="normal0"/>
      </w:pPr>
    </w:p>
    <w:p w14:paraId="652C248B" w14:textId="77777777" w:rsidR="00B02DDB" w:rsidRDefault="00B02DDB">
      <w:pPr>
        <w:pStyle w:val="normal0"/>
      </w:pPr>
    </w:p>
    <w:p w14:paraId="6982C944" w14:textId="77777777" w:rsidR="00B02DDB" w:rsidRDefault="00B02DDB">
      <w:pPr>
        <w:pStyle w:val="normal0"/>
      </w:pPr>
    </w:p>
    <w:p w14:paraId="597012EA" w14:textId="674E9952" w:rsidR="00B02DDB" w:rsidRDefault="00B44FDC">
      <w:pPr>
        <w:pStyle w:val="normal0"/>
      </w:pPr>
      <w:r>
        <w:rPr>
          <w:b/>
        </w:rPr>
        <w:t xml:space="preserve">Differential </w:t>
      </w:r>
      <w:r w:rsidR="001E052B">
        <w:rPr>
          <w:b/>
        </w:rPr>
        <w:t xml:space="preserve">intron </w:t>
      </w:r>
      <w:r>
        <w:rPr>
          <w:b/>
        </w:rPr>
        <w:t>usage</w:t>
      </w:r>
    </w:p>
    <w:p w14:paraId="3B927359" w14:textId="77777777" w:rsidR="00B02DDB" w:rsidRDefault="00B02DDB">
      <w:pPr>
        <w:pStyle w:val="normal0"/>
      </w:pPr>
    </w:p>
    <w:p w14:paraId="29F0B4FE" w14:textId="50FD6330" w:rsidR="001E052B" w:rsidRDefault="00B44FDC" w:rsidP="001E052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In order to find </w:t>
      </w:r>
      <w:r w:rsidR="001E052B">
        <w:t xml:space="preserve">introns </w:t>
      </w:r>
      <w:r>
        <w:t xml:space="preserve">that are </w:t>
      </w:r>
      <w:r w:rsidR="001E052B">
        <w:t xml:space="preserve">alternatively spliced and </w:t>
      </w:r>
      <w:r>
        <w:t xml:space="preserve">used differentially during the </w:t>
      </w:r>
      <w:r w:rsidR="001E052B">
        <w:t>life cycle</w:t>
      </w:r>
      <w:r>
        <w:t xml:space="preserve">, </w:t>
      </w:r>
      <w:r w:rsidR="001E052B">
        <w:t xml:space="preserve">we first identified all junction sites that linked to two or more other sites (single donor site linking to two or more acceptor sites or vice versa).  To minimize artifacts we only considered junctions where the total number of reads spanning the junction </w:t>
      </w:r>
      <w:r w:rsidR="000276EB">
        <w:t xml:space="preserve">summed across all samples </w:t>
      </w:r>
      <w:r w:rsidR="001E052B">
        <w:t>was greater than 10 reads and greater than 1% of the other junctions in that gene.  The junction with the most reads was designated the major form and the other(s) designated the minor form</w:t>
      </w:r>
      <w:r w:rsidR="000276EB">
        <w:t>(s)</w:t>
      </w:r>
      <w:r w:rsidR="001E052B">
        <w:t>.</w:t>
      </w:r>
      <w:r w:rsidR="00C0570B">
        <w:t xml:space="preserve">  Each of the minor form</w:t>
      </w:r>
      <w:r w:rsidR="001E052B">
        <w:t xml:space="preserve"> was then considered pairwise against </w:t>
      </w:r>
      <w:r w:rsidR="00C0570B">
        <w:t xml:space="preserve">the </w:t>
      </w:r>
      <w:r w:rsidR="001E052B">
        <w:t>major form</w:t>
      </w:r>
      <w:r w:rsidR="000276EB">
        <w:t>. O</w:t>
      </w:r>
      <w:r w:rsidR="001E052B">
        <w:t>nly minor forms that were at least 1% of the major form</w:t>
      </w:r>
      <w:r w:rsidR="000276EB">
        <w:t xml:space="preserve"> were used</w:t>
      </w:r>
      <w:r w:rsidR="001E052B">
        <w:t xml:space="preserve">, producing </w:t>
      </w:r>
      <w:r w:rsidR="00C0570B">
        <w:t>a</w:t>
      </w:r>
      <w:r w:rsidR="001E052B">
        <w:t xml:space="preserve"> total of 7279 alternatively spliced pairs.  To compare expression of the minor and major forms across the life cycle, we calculated the fraction of total reads for the minor form in each sample and</w:t>
      </w:r>
      <w:r w:rsidR="003862B5">
        <w:t xml:space="preserve"> similarly for the major form, thus normalizing for the different levels of expression</w:t>
      </w:r>
      <w:r w:rsidR="000276EB">
        <w:t xml:space="preserve"> o</w:t>
      </w:r>
      <w:r w:rsidR="00C0570B">
        <w:t>f</w:t>
      </w:r>
      <w:r w:rsidR="000276EB">
        <w:t xml:space="preserve"> the two forms</w:t>
      </w:r>
      <w:r w:rsidR="003862B5">
        <w:t>.  Using the normalized expression fractions, we calculated the ratio of the minor form to the total of both forms. The distribution of ratios for all junctions across all samples indicated that frequency of ratios greater than 0.85 was less than 7% and the frequency of ratios less than 0.15 was less than 40%.  The asymmetry resulted from the large number of samples in which the minor form was not expressed at all.  Finally, we looked for consecutive samples</w:t>
      </w:r>
      <w:r w:rsidR="000276EB">
        <w:t xml:space="preserve"> (runs)</w:t>
      </w:r>
      <w:r w:rsidR="00866B3D">
        <w:t>, allowing up to two</w:t>
      </w:r>
      <w:r w:rsidR="009A4DC3">
        <w:t>,</w:t>
      </w:r>
      <w:r w:rsidR="00866B3D">
        <w:t xml:space="preserve"> exceptions, </w:t>
      </w:r>
      <w:r w:rsidR="003862B5">
        <w:t xml:space="preserve">in which the ratio exceeded 0.85 or was less than 0.15.  </w:t>
      </w:r>
      <w:r w:rsidR="00866B3D">
        <w:t>Also, at least one of the forms had to have expression of at least 0.1 of the maximum expression for that form.  This latter filter avoided samples in which overall expression was very low. In Supp</w:t>
      </w:r>
      <w:r w:rsidR="00077A40">
        <w:t xml:space="preserve">l. </w:t>
      </w:r>
      <w:r w:rsidR="00866B3D">
        <w:t xml:space="preserve">Table </w:t>
      </w:r>
      <w:r w:rsidR="00335CF5">
        <w:t>S</w:t>
      </w:r>
      <w:r w:rsidR="00727123">
        <w:t>8</w:t>
      </w:r>
      <w:r w:rsidR="00866B3D">
        <w:t xml:space="preserve">, we report the two longest runs for each intron pair, the gene containing that pair, and the stage at which the run begins.  We report the results separately for instances in which the minor form predominates (ratio &gt; 0.85) and in which the </w:t>
      </w:r>
      <w:r w:rsidR="000276EB">
        <w:t>major form predominates (ratio</w:t>
      </w:r>
      <w:r w:rsidR="00866B3D">
        <w:t xml:space="preserve"> &lt; 0.15).  Graphs for each pair of junctions were generated, showing in one graph the relative expression of each member of the pair across the life cycle and in a second the ratio of the minor form to the total across the life cycle (</w:t>
      </w:r>
      <w:hyperlink r:id="rId12" w:history="1">
        <w:r w:rsidR="00866B3D" w:rsidRPr="004F2E80">
          <w:rPr>
            <w:rStyle w:val="Hyperlink"/>
          </w:rPr>
          <w:t>http://genome.sfu.ca/gexplore/gexplore_search_expression.html</w:t>
        </w:r>
      </w:hyperlink>
      <w:r w:rsidR="00866B3D">
        <w:t xml:space="preserve">). </w:t>
      </w:r>
    </w:p>
    <w:p w14:paraId="125C2AAD" w14:textId="77777777" w:rsidR="001E052B" w:rsidRDefault="001E052B" w:rsidP="001E052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AFB0F5A" w14:textId="77777777" w:rsidR="00B02DDB" w:rsidRDefault="00B02DDB" w:rsidP="00801CFD">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C88ADA9" w14:textId="77777777" w:rsidR="00B02DDB" w:rsidRDefault="00B44FDC">
      <w:pPr>
        <w:pStyle w:val="normal0"/>
      </w:pPr>
      <w:r>
        <w:rPr>
          <w:b/>
        </w:rPr>
        <w:t>Operons</w:t>
      </w:r>
    </w:p>
    <w:p w14:paraId="027B0E8E" w14:textId="77777777" w:rsidR="00B02DDB" w:rsidRDefault="00B02DDB">
      <w:pPr>
        <w:pStyle w:val="normal0"/>
      </w:pPr>
    </w:p>
    <w:p w14:paraId="45EA0F1D" w14:textId="20AB1668" w:rsidR="00B02DDB" w:rsidRDefault="00B44FDC">
      <w:pPr>
        <w:pStyle w:val="normal0"/>
      </w:pPr>
      <w:r>
        <w:t>Operon annotation was obtained from WormBase build WS220. The ratio of SL2 over total SL dcpm</w:t>
      </w:r>
      <w:r w:rsidR="009A4DC3">
        <w:t>,</w:t>
      </w:r>
      <w:r>
        <w:t xml:space="preserve">  SL2/(SL1+SL2)</w:t>
      </w:r>
      <w:r w:rsidR="009A4DC3">
        <w:t>,</w:t>
      </w:r>
      <w:r>
        <w:t xml:space="preserve"> was calculated for each gene at each time point in every operon for the samples of the 0223 series. Operons were then ranked based on this ratio for the second gene in the operon averaged across the first 7 time points or 3 hours of development. These time points were chosen since they corresponded most closely to the development</w:t>
      </w:r>
      <w:r w:rsidR="006A5A78">
        <w:t>al</w:t>
      </w:r>
      <w:r>
        <w:t xml:space="preserve"> stage that the chromatin data was obtained from </w:t>
      </w:r>
      <w:r w:rsidR="00F161CA">
        <w:fldChar w:fldCharType="begin">
          <w:fldData xml:space="preserve">PEVuZE5vdGU+PENpdGU+PEF1dGhvcj5MaXU8L0F1dGhvcj48WWVhcj4yMDExPC9ZZWFyPjxSZWNO
dW0+MTcwPC9SZWNOdW0+PERpc3BsYXlUZXh0PihMaXUgZXQgYWwuIDIwMTEpPC9EaXNwbGF5VGV4
dD48cmVjb3JkPjxyZWMtbnVtYmVyPjE3MDwvcmVjLW51bWJlcj48Zm9yZWlnbi1rZXlzPjxrZXkg
YXBwPSJFTiIgZGItaWQ9InhhdmEyYXB6dXJ2cmQwZXZwcGR4cDBmb3RwczJkZjB6eDl2OSIgdGlt
ZXN0YW1wPSIxNDQ2NDAzNzY3Ij4xNzA8L2tleT48L2ZvcmVpZ24ta2V5cz48cmVmLXR5cGUgbmFt
ZT0iSm91cm5hbCBBcnRpY2xlIj4xNzwvcmVmLXR5cGU+PGNvbnRyaWJ1dG9ycz48YXV0aG9ycz48
YXV0aG9yPkxpdSwgVC48L2F1dGhvcj48YXV0aG9yPlJlY2h0c3RlaW5lciwgQS48L2F1dGhvcj48
YXV0aG9yPkVnZWxob2ZlciwgVC4gQS48L2F1dGhvcj48YXV0aG9yPlZpZWxsZSwgQS48L2F1dGhv
cj48YXV0aG9yPkxhdG9ycmUsIEkuPC9hdXRob3I+PGF1dGhvcj5DaGV1bmcsIE0uIFMuPC9hdXRo
b3I+PGF1dGhvcj5FcmNhbiwgUy48L2F1dGhvcj48YXV0aG9yPklrZWdhbWksIEsuPC9hdXRob3I+
PGF1dGhvcj5KZW5zZW4sIE0uPC9hdXRob3I+PGF1dGhvcj5Lb2xhc2luc2thLVp3aWVyeiwgUC48
L2F1dGhvcj48YXV0aG9yPlJvc2VuYmF1bSwgSC48L2F1dGhvcj48YXV0aG9yPlNoaW4sIEguPC9h
dXRob3I+PGF1dGhvcj5UYWluZywgUy48L2F1dGhvcj48YXV0aG9yPlRha2FzYWtpLCBULjwvYXV0
aG9yPjxhdXRob3I+SW5pZ3VleiwgQS4gTC48L2F1dGhvcj48YXV0aG9yPkRlc2FpLCBBLjwvYXV0
aG9yPjxhdXRob3I+RGVybmJ1cmcsIEEuIEYuPC9hdXRob3I+PGF1dGhvcj5LaW11cmEsIEguPC9h
dXRob3I+PGF1dGhvcj5MaWViLCBKLiBELjwvYXV0aG9yPjxhdXRob3I+QWhyaW5nZXIsIEouPC9h
dXRob3I+PGF1dGhvcj5TdHJvbWUsIFMuPC9hdXRob3I+PGF1dGhvcj5MaXUsIFguIFMuPC9hdXRo
b3I+PC9hdXRob3JzPjwvY29udHJpYnV0b3JzPjxhdXRoLWFkZHJlc3M+RGVwYXJ0bWVudCBvZiBC
aW9zdGF0aXN0aWNzIGFuZCBDb21wdXRhdGlvbmFsIEJpb2xvZ3ksIERhbmEtRmFyYmVyIENhbmNl
ciBJbnN0aXR1dGUgYW5kIEhhcnZhcmQgU2Nob29sIG9mIFB1YmxpYyBIZWFsdGgsIEJvc3Rvbiwg
TWFzc2FjaHVzZXR0cyAwMjExNSwgVVNBLjwvYXV0aC1hZGRyZXNzPjx0aXRsZXM+PHRpdGxlPkJy
b2FkIGNocm9tb3NvbWFsIGRvbWFpbnMgb2YgaGlzdG9uZSBtb2RpZmljYXRpb24gcGF0dGVybnMg
aW4gQy4gZWxlZ2FuczwvdGl0bGU+PHNlY29uZGFyeS10aXRsZT5HZW5vbWUgUmVzPC9zZWNvbmRh
cnktdGl0bGU+PGFsdC10aXRsZT5HZW5vbWUgcmVzZWFyY2g8L2FsdC10aXRsZT48L3RpdGxlcz48
cGVyaW9kaWNhbD48ZnVsbC10aXRsZT5HZW5vbWUgUmVzPC9mdWxsLXRpdGxlPjwvcGVyaW9kaWNh
bD48cGFnZXM+MjI3LTM2PC9wYWdlcz48dm9sdW1lPjIxPC92b2x1bWU+PG51bWJlcj4yPC9udW1i
ZXI+PGVkaXRpb24+MjAxMC8xMi8yNDwvZWRpdGlvbj48a2V5d29yZHM+PGtleXdvcmQ+QW5pbWFs
czwva2V5d29yZD48a2V5d29yZD5DYWVub3JoYWJkaXRpcyBlbGVnYW5zLypnZW5ldGljcy8qbWV0
YWJvbGlzbTwva2V5d29yZD48a2V5d29yZD5DaHJvbW9zb21lcy8qbWV0YWJvbGlzbTwva2V5d29y
ZD48a2V5d29yZD5DbHVzdGVyIEFuYWx5c2lzPC9rZXl3b3JkPjxrZXl3b3JkPkdlbmUgRXhwcmVz
c2lvbiBQcm9maWxpbmc8L2tleXdvcmQ+PGtleXdvcmQ+R2VuZSBFeHByZXNzaW9uIFJlZ3VsYXRp
b24vZ2VuZXRpY3M8L2tleXdvcmQ+PGtleXdvcmQ+R2VuZXMsIFgtTGlua2VkL2dlbmV0aWNzPC9r
ZXl3b3JkPjxrZXl3b3JkPkhpc3RvbmVzL2dlbmV0aWNzLyptZXRhYm9saXNtPC9rZXl3b3JkPjxr
ZXl3b3JkPk1ldGh5bGF0aW9uPC9rZXl3b3JkPjxrZXl3b3JkPk1ldGh5bHRyYW5zZmVyYXNlcy9t
ZXRhYm9saXNtPC9rZXl3b3JkPjxrZXl3b3JkPk51Y2xlYXIgRW52ZWxvcGUvbWV0YWJvbGlzbTwv
a2V5d29yZD48a2V5d29yZD5Qcm9tb3RlciBSZWdpb25zLCBHZW5ldGljPC9rZXl3b3JkPjxrZXl3
b3JkPlJOQSBQb2x5bWVyYXNlIElJL21ldGFib2xpc208L2tleXdvcmQ+PGtleXdvcmQ+UmVwZXRp
dGl2ZSBTZXF1ZW5jZXMsIE51Y2xlaWMgQWNpZC9nZW5ldGljczwva2V5d29yZD48L2tleXdvcmRz
PjxkYXRlcz48eWVhcj4yMDExPC95ZWFyPjxwdWItZGF0ZXM+PGRhdGU+RmViPC9kYXRlPjwvcHVi
LWRhdGVzPjwvZGF0ZXM+PGlzYm4+MTU0OS01NDY5IChFbGVjdHJvbmljKSYjeEQ7MTA4OC05MDUx
IChMaW5raW5nKTwvaXNibj48YWNjZXNzaW9uLW51bT4yMTE3Nzk2NDwvYWNjZXNzaW9uLW51bT48
d29yay10eXBlPlJlc2VhcmNoIFN1cHBvcnQsIE4uSS5ILiwgRXh0cmFtdXJhbDwvd29yay10eXBl
Pjx1cmxzPjxyZWxhdGVkLXVybHM+PHVybD5odHRwOi8vd3d3Lm5jYmkubmxtLm5paC5nb3YvcHVi
bWVkLzIxMTc3OTY0PC91cmw+PC9yZWxhdGVkLXVybHM+PC91cmxzPjxjdXN0b20yPjMwMzI5MjY8
L2N1c3RvbTI+PGVsZWN0cm9uaWMtcmVzb3VyY2UtbnVtPjEwLjExMDEvZ3IuMTE1NTE5LjExMDwv
ZWxlY3Ryb25pYy1yZXNvdXJjZS1udW0+PC9yZWNvcmQ+PC9DaXRlPjwvRW5kTm90ZT4A
</w:fldData>
        </w:fldChar>
      </w:r>
      <w:r w:rsidR="00F161CA">
        <w:instrText xml:space="preserve"> ADDIN EN.CITE </w:instrText>
      </w:r>
      <w:r w:rsidR="00F161CA">
        <w:fldChar w:fldCharType="begin">
          <w:fldData xml:space="preserve">PEVuZE5vdGU+PENpdGU+PEF1dGhvcj5MaXU8L0F1dGhvcj48WWVhcj4yMDExPC9ZZWFyPjxSZWNO
dW0+MTcwPC9SZWNOdW0+PERpc3BsYXlUZXh0PihMaXUgZXQgYWwuIDIwMTEpPC9EaXNwbGF5VGV4
dD48cmVjb3JkPjxyZWMtbnVtYmVyPjE3MDwvcmVjLW51bWJlcj48Zm9yZWlnbi1rZXlzPjxrZXkg
YXBwPSJFTiIgZGItaWQ9InhhdmEyYXB6dXJ2cmQwZXZwcGR4cDBmb3RwczJkZjB6eDl2OSIgdGlt
ZXN0YW1wPSIxNDQ2NDAzNzY3Ij4xNzA8L2tleT48L2ZvcmVpZ24ta2V5cz48cmVmLXR5cGUgbmFt
ZT0iSm91cm5hbCBBcnRpY2xlIj4xNzwvcmVmLXR5cGU+PGNvbnRyaWJ1dG9ycz48YXV0aG9ycz48
YXV0aG9yPkxpdSwgVC48L2F1dGhvcj48YXV0aG9yPlJlY2h0c3RlaW5lciwgQS48L2F1dGhvcj48
YXV0aG9yPkVnZWxob2ZlciwgVC4gQS48L2F1dGhvcj48YXV0aG9yPlZpZWxsZSwgQS48L2F1dGhv
cj48YXV0aG9yPkxhdG9ycmUsIEkuPC9hdXRob3I+PGF1dGhvcj5DaGV1bmcsIE0uIFMuPC9hdXRo
b3I+PGF1dGhvcj5FcmNhbiwgUy48L2F1dGhvcj48YXV0aG9yPklrZWdhbWksIEsuPC9hdXRob3I+
PGF1dGhvcj5KZW5zZW4sIE0uPC9hdXRob3I+PGF1dGhvcj5Lb2xhc2luc2thLVp3aWVyeiwgUC48
L2F1dGhvcj48YXV0aG9yPlJvc2VuYmF1bSwgSC48L2F1dGhvcj48YXV0aG9yPlNoaW4sIEguPC9h
dXRob3I+PGF1dGhvcj5UYWluZywgUy48L2F1dGhvcj48YXV0aG9yPlRha2FzYWtpLCBULjwvYXV0
aG9yPjxhdXRob3I+SW5pZ3VleiwgQS4gTC48L2F1dGhvcj48YXV0aG9yPkRlc2FpLCBBLjwvYXV0
aG9yPjxhdXRob3I+RGVybmJ1cmcsIEEuIEYuPC9hdXRob3I+PGF1dGhvcj5LaW11cmEsIEguPC9h
dXRob3I+PGF1dGhvcj5MaWViLCBKLiBELjwvYXV0aG9yPjxhdXRob3I+QWhyaW5nZXIsIEouPC9h
dXRob3I+PGF1dGhvcj5TdHJvbWUsIFMuPC9hdXRob3I+PGF1dGhvcj5MaXUsIFguIFMuPC9hdXRo
b3I+PC9hdXRob3JzPjwvY29udHJpYnV0b3JzPjxhdXRoLWFkZHJlc3M+RGVwYXJ0bWVudCBvZiBC
aW9zdGF0aXN0aWNzIGFuZCBDb21wdXRhdGlvbmFsIEJpb2xvZ3ksIERhbmEtRmFyYmVyIENhbmNl
ciBJbnN0aXR1dGUgYW5kIEhhcnZhcmQgU2Nob29sIG9mIFB1YmxpYyBIZWFsdGgsIEJvc3Rvbiwg
TWFzc2FjaHVzZXR0cyAwMjExNSwgVVNBLjwvYXV0aC1hZGRyZXNzPjx0aXRsZXM+PHRpdGxlPkJy
b2FkIGNocm9tb3NvbWFsIGRvbWFpbnMgb2YgaGlzdG9uZSBtb2RpZmljYXRpb24gcGF0dGVybnMg
aW4gQy4gZWxlZ2FuczwvdGl0bGU+PHNlY29uZGFyeS10aXRsZT5HZW5vbWUgUmVzPC9zZWNvbmRh
cnktdGl0bGU+PGFsdC10aXRsZT5HZW5vbWUgcmVzZWFyY2g8L2FsdC10aXRsZT48L3RpdGxlcz48
cGVyaW9kaWNhbD48ZnVsbC10aXRsZT5HZW5vbWUgUmVzPC9mdWxsLXRpdGxlPjwvcGVyaW9kaWNh
bD48cGFnZXM+MjI3LTM2PC9wYWdlcz48dm9sdW1lPjIxPC92b2x1bWU+PG51bWJlcj4yPC9udW1i
ZXI+PGVkaXRpb24+MjAxMC8xMi8yNDwvZWRpdGlvbj48a2V5d29yZHM+PGtleXdvcmQ+QW5pbWFs
czwva2V5d29yZD48a2V5d29yZD5DYWVub3JoYWJkaXRpcyBlbGVnYW5zLypnZW5ldGljcy8qbWV0
YWJvbGlzbTwva2V5d29yZD48a2V5d29yZD5DaHJvbW9zb21lcy8qbWV0YWJvbGlzbTwva2V5d29y
ZD48a2V5d29yZD5DbHVzdGVyIEFuYWx5c2lzPC9rZXl3b3JkPjxrZXl3b3JkPkdlbmUgRXhwcmVz
c2lvbiBQcm9maWxpbmc8L2tleXdvcmQ+PGtleXdvcmQ+R2VuZSBFeHByZXNzaW9uIFJlZ3VsYXRp
b24vZ2VuZXRpY3M8L2tleXdvcmQ+PGtleXdvcmQ+R2VuZXMsIFgtTGlua2VkL2dlbmV0aWNzPC9r
ZXl3b3JkPjxrZXl3b3JkPkhpc3RvbmVzL2dlbmV0aWNzLyptZXRhYm9saXNtPC9rZXl3b3JkPjxr
ZXl3b3JkPk1ldGh5bGF0aW9uPC9rZXl3b3JkPjxrZXl3b3JkPk1ldGh5bHRyYW5zZmVyYXNlcy9t
ZXRhYm9saXNtPC9rZXl3b3JkPjxrZXl3b3JkPk51Y2xlYXIgRW52ZWxvcGUvbWV0YWJvbGlzbTwv
a2V5d29yZD48a2V5d29yZD5Qcm9tb3RlciBSZWdpb25zLCBHZW5ldGljPC9rZXl3b3JkPjxrZXl3
b3JkPlJOQSBQb2x5bWVyYXNlIElJL21ldGFib2xpc208L2tleXdvcmQ+PGtleXdvcmQ+UmVwZXRp
dGl2ZSBTZXF1ZW5jZXMsIE51Y2xlaWMgQWNpZC9nZW5ldGljczwva2V5d29yZD48L2tleXdvcmRz
PjxkYXRlcz48eWVhcj4yMDExPC95ZWFyPjxwdWItZGF0ZXM+PGRhdGU+RmViPC9kYXRlPjwvcHVi
LWRhdGVzPjwvZGF0ZXM+PGlzYm4+MTU0OS01NDY5IChFbGVjdHJvbmljKSYjeEQ7MTA4OC05MDUx
IChMaW5raW5nKTwvaXNibj48YWNjZXNzaW9uLW51bT4yMTE3Nzk2NDwvYWNjZXNzaW9uLW51bT48
d29yay10eXBlPlJlc2VhcmNoIFN1cHBvcnQsIE4uSS5ILiwgRXh0cmFtdXJhbDwvd29yay10eXBl
Pjx1cmxzPjxyZWxhdGVkLXVybHM+PHVybD5odHRwOi8vd3d3Lm5jYmkubmxtLm5paC5nb3YvcHVi
bWVkLzIxMTc3OTY0PC91cmw+PC9yZWxhdGVkLXVybHM+PC91cmxzPjxjdXN0b20yPjMwMzI5MjY8
L2N1c3RvbTI+PGVsZWN0cm9uaWMtcmVzb3VyY2UtbnVtPjEwLjExMDEvZ3IuMTE1NTE5LjExMDwv
ZWxlY3Ryb25pYy1yZXNvdXJjZS1udW0+PC9yZWNvcmQ+PC9DaXRlPjwvRW5kTm90ZT4A
</w:fldData>
        </w:fldChar>
      </w:r>
      <w:r w:rsidR="00F161CA">
        <w:instrText xml:space="preserve"> ADDIN EN.CITE.DATA </w:instrText>
      </w:r>
      <w:r w:rsidR="00F161CA">
        <w:fldChar w:fldCharType="end"/>
      </w:r>
      <w:r w:rsidR="00F161CA">
        <w:fldChar w:fldCharType="separate"/>
      </w:r>
      <w:r w:rsidR="00F161CA">
        <w:rPr>
          <w:noProof/>
        </w:rPr>
        <w:t>(Liu et al. 2011)</w:t>
      </w:r>
      <w:r w:rsidR="00F161CA">
        <w:fldChar w:fldCharType="end"/>
      </w:r>
      <w:r>
        <w:t xml:space="preserve">. To make the analysis more robust, we excluded all operons whose second gene was expressed at an average of less than 0.1 dcpm across all stages.  Of an initial 913 total operons, 840 operons passed this threshold. Operons were then placed in 8 bins consisting of 105 genes each for further analysis. For each bin of 105 operons we calculated 1) the average of the SL2 ratio for first and second gene, average SL2 for first and second genes, average SL1 for first and second, 2) the average distance of second gene TSS to </w:t>
      </w:r>
      <w:r w:rsidR="006A5A78">
        <w:t xml:space="preserve">the </w:t>
      </w:r>
      <w:r>
        <w:t xml:space="preserve">first gene polyA, 3) the average correlation of expression pattern between the first and second </w:t>
      </w:r>
      <w:r w:rsidR="006A5A78">
        <w:t xml:space="preserve">gene </w:t>
      </w:r>
      <w:r>
        <w:t>and 4) first gene expression for each bin of 105 operons. We also mined existing chromatin datasets, calculating the average signal surrounding the TSS of both first and second genes. For each bin we plotted the average signal 1000 bp either side of the TSS.</w:t>
      </w:r>
    </w:p>
    <w:p w14:paraId="3F52A7D9" w14:textId="77777777" w:rsidR="00B02DDB" w:rsidRDefault="00B02DDB">
      <w:pPr>
        <w:pStyle w:val="normal0"/>
      </w:pPr>
    </w:p>
    <w:p w14:paraId="0EF663F1" w14:textId="77777777" w:rsidR="00B02DDB" w:rsidRDefault="00B02DDB">
      <w:pPr>
        <w:pStyle w:val="normal0"/>
      </w:pPr>
    </w:p>
    <w:p w14:paraId="1D64C99A" w14:textId="1D84A5A9" w:rsidR="00B02DDB" w:rsidRDefault="00B44FDC">
      <w:pPr>
        <w:pStyle w:val="normal0"/>
      </w:pPr>
      <w:r>
        <w:rPr>
          <w:b/>
        </w:rPr>
        <w:t xml:space="preserve">Non coding RNA </w:t>
      </w:r>
    </w:p>
    <w:p w14:paraId="3E96E380" w14:textId="77777777" w:rsidR="00B02DDB" w:rsidRDefault="00B02DDB">
      <w:pPr>
        <w:pStyle w:val="normal0"/>
      </w:pPr>
    </w:p>
    <w:p w14:paraId="6F981741" w14:textId="04D3FB8C" w:rsidR="006D1364" w:rsidRDefault="00B44FDC">
      <w:pPr>
        <w:pStyle w:val="normal0"/>
      </w:pPr>
      <w:r>
        <w:t xml:space="preserve">To find all the annotated coding and ncRNA transcripts, all of the following Wormbase (WS245) categories were included: Coding_transcript,  Non_coding_transcript, Pseudogene, RNASEQ.Hillier, RNASEQ.Hillier.Aggregate, Transposon_CDS, Transposon_Pseudogene, asRNA, curated, lincRNA, miRNA_mature, miRNA_precursor, ncRNA, piRNA, rRNA, scRNA, snRNA, snoRNA, and tRNA. All WS245 coordinates were converted to WS225 coordinates for the analyses presented here.  All aggregate transcripts from a </w:t>
      </w:r>
      <w:r>
        <w:rPr>
          <w:i/>
        </w:rPr>
        <w:t>C. elegans</w:t>
      </w:r>
      <w:r>
        <w:t xml:space="preserve"> predicted transcript set  (Gerstein et al., 2014) were also included to define additional exons. Introns were as defined by WormBase annotation.</w:t>
      </w:r>
      <w:r w:rsidR="006D1364">
        <w:t xml:space="preserve"> </w:t>
      </w:r>
    </w:p>
    <w:p w14:paraId="5F7AE2C8" w14:textId="77777777" w:rsidR="006D1364" w:rsidRDefault="006D1364">
      <w:pPr>
        <w:pStyle w:val="normal0"/>
      </w:pPr>
    </w:p>
    <w:p w14:paraId="1C722FFF" w14:textId="77777777" w:rsidR="00B02DDB" w:rsidRDefault="00B44FDC">
      <w:pPr>
        <w:pStyle w:val="normal0"/>
      </w:pPr>
      <w:r>
        <w:t>All exons and introns from the above sets were masked and the remaining bases were defined as “intergenic.” All exons from the ncRNA categories (asRNA, curated, lincRNA, miRNA_mature, miRNA_precursor, ncRNA, piRNA, rRNA, scRNA, snRNA, snoRNA, tRNA) that did not overlap coding exons were used to define the ncRNA category and divided into those that were less than 100 bases and those that were greater than or equal to 100 bases.</w:t>
      </w:r>
    </w:p>
    <w:p w14:paraId="63A81829" w14:textId="77777777" w:rsidR="00B02DDB" w:rsidRDefault="00B02DDB">
      <w:pPr>
        <w:pStyle w:val="normal0"/>
      </w:pPr>
    </w:p>
    <w:p w14:paraId="681C4A36" w14:textId="77777777" w:rsidR="00BC0BDE" w:rsidRDefault="00BC0BDE">
      <w:pPr>
        <w:pStyle w:val="normal0"/>
        <w:rPr>
          <w:b/>
        </w:rPr>
      </w:pPr>
    </w:p>
    <w:p w14:paraId="2057F09B" w14:textId="77777777" w:rsidR="00BC0BDE" w:rsidRDefault="00BC0BDE">
      <w:pPr>
        <w:pStyle w:val="normal0"/>
        <w:rPr>
          <w:b/>
        </w:rPr>
      </w:pPr>
    </w:p>
    <w:p w14:paraId="68B62EDE" w14:textId="77777777" w:rsidR="00BC0BDE" w:rsidRDefault="00BC0BDE">
      <w:pPr>
        <w:pStyle w:val="normal0"/>
        <w:rPr>
          <w:b/>
        </w:rPr>
      </w:pPr>
    </w:p>
    <w:p w14:paraId="3030DC35" w14:textId="77777777" w:rsidR="00BC0BDE" w:rsidRDefault="00BC0BDE">
      <w:pPr>
        <w:pStyle w:val="normal0"/>
        <w:rPr>
          <w:b/>
        </w:rPr>
      </w:pPr>
    </w:p>
    <w:p w14:paraId="5D7CA3C3" w14:textId="77777777" w:rsidR="00BC0BDE" w:rsidRDefault="00BC0BDE">
      <w:pPr>
        <w:pStyle w:val="normal0"/>
        <w:rPr>
          <w:b/>
        </w:rPr>
      </w:pPr>
    </w:p>
    <w:p w14:paraId="30FBE6B0" w14:textId="0DD16488" w:rsidR="006A5A78" w:rsidRDefault="006A5A78">
      <w:pPr>
        <w:pStyle w:val="normal0"/>
      </w:pPr>
      <w:r w:rsidRPr="006F7A15">
        <w:rPr>
          <w:b/>
        </w:rPr>
        <w:t xml:space="preserve">Methods Table </w:t>
      </w:r>
      <w:r w:rsidR="002A1848">
        <w:rPr>
          <w:b/>
        </w:rPr>
        <w:t>S</w:t>
      </w:r>
      <w:r w:rsidRPr="006F7A15">
        <w:rPr>
          <w:b/>
        </w:rPr>
        <w:t>4</w:t>
      </w:r>
      <w:r>
        <w:t>. Number of bases per feature category.</w:t>
      </w:r>
    </w:p>
    <w:p w14:paraId="2389914E" w14:textId="77777777" w:rsidR="006D1364" w:rsidRDefault="006D1364">
      <w:pPr>
        <w:pStyle w:val="normal0"/>
      </w:pPr>
    </w:p>
    <w:tbl>
      <w:tblPr>
        <w:tblStyle w:val="a"/>
        <w:tblW w:w="4120" w:type="dxa"/>
        <w:tblInd w:w="-21" w:type="dxa"/>
        <w:tblLayout w:type="fixed"/>
        <w:tblLook w:val="0400" w:firstRow="0" w:lastRow="0" w:firstColumn="0" w:lastColumn="0" w:noHBand="0" w:noVBand="1"/>
      </w:tblPr>
      <w:tblGrid>
        <w:gridCol w:w="2820"/>
        <w:gridCol w:w="1300"/>
      </w:tblGrid>
      <w:tr w:rsidR="00B02DDB" w14:paraId="27B7EE5E" w14:textId="77777777">
        <w:trPr>
          <w:trHeight w:val="300"/>
        </w:trPr>
        <w:tc>
          <w:tcPr>
            <w:tcW w:w="2820" w:type="dxa"/>
            <w:tcBorders>
              <w:top w:val="single" w:sz="4" w:space="0" w:color="000000"/>
              <w:left w:val="single" w:sz="4" w:space="0" w:color="000000"/>
              <w:bottom w:val="single" w:sz="4" w:space="0" w:color="000000"/>
              <w:right w:val="single" w:sz="4" w:space="0" w:color="000000"/>
            </w:tcBorders>
            <w:vAlign w:val="bottom"/>
          </w:tcPr>
          <w:p w14:paraId="42B3C485" w14:textId="77777777" w:rsidR="00B02DDB" w:rsidRDefault="00B44FDC">
            <w:pPr>
              <w:pStyle w:val="normal0"/>
            </w:pPr>
            <w:r>
              <w:rPr>
                <w:rFonts w:ascii="Calibri" w:eastAsia="Calibri" w:hAnsi="Calibri" w:cs="Calibri"/>
              </w:rPr>
              <w:t>Category</w:t>
            </w:r>
          </w:p>
        </w:tc>
        <w:tc>
          <w:tcPr>
            <w:tcW w:w="1300" w:type="dxa"/>
            <w:tcBorders>
              <w:top w:val="single" w:sz="4" w:space="0" w:color="000000"/>
              <w:left w:val="nil"/>
              <w:bottom w:val="single" w:sz="4" w:space="0" w:color="000000"/>
              <w:right w:val="single" w:sz="4" w:space="0" w:color="000000"/>
            </w:tcBorders>
            <w:vAlign w:val="bottom"/>
          </w:tcPr>
          <w:p w14:paraId="0587042D" w14:textId="77777777" w:rsidR="00B02DDB" w:rsidRDefault="00B44FDC">
            <w:pPr>
              <w:pStyle w:val="normal0"/>
            </w:pPr>
            <w:r>
              <w:rPr>
                <w:rFonts w:ascii="Calibri" w:eastAsia="Calibri" w:hAnsi="Calibri" w:cs="Calibri"/>
              </w:rPr>
              <w:t>Mb</w:t>
            </w:r>
          </w:p>
        </w:tc>
      </w:tr>
      <w:tr w:rsidR="00B02DDB" w14:paraId="113647D7" w14:textId="77777777">
        <w:trPr>
          <w:trHeight w:val="300"/>
        </w:trPr>
        <w:tc>
          <w:tcPr>
            <w:tcW w:w="2820" w:type="dxa"/>
            <w:tcBorders>
              <w:top w:val="nil"/>
              <w:left w:val="single" w:sz="4" w:space="0" w:color="000000"/>
              <w:bottom w:val="single" w:sz="4" w:space="0" w:color="000000"/>
              <w:right w:val="single" w:sz="4" w:space="0" w:color="000000"/>
            </w:tcBorders>
            <w:vAlign w:val="center"/>
          </w:tcPr>
          <w:p w14:paraId="56405294" w14:textId="77777777" w:rsidR="00B02DDB" w:rsidRDefault="00B44FDC">
            <w:pPr>
              <w:pStyle w:val="normal0"/>
            </w:pPr>
            <w:r>
              <w:rPr>
                <w:rFonts w:ascii="Calibri" w:eastAsia="Calibri" w:hAnsi="Calibri" w:cs="Calibri"/>
              </w:rPr>
              <w:t>coding exon</w:t>
            </w:r>
          </w:p>
        </w:tc>
        <w:tc>
          <w:tcPr>
            <w:tcW w:w="1300" w:type="dxa"/>
            <w:tcBorders>
              <w:top w:val="nil"/>
              <w:left w:val="nil"/>
              <w:bottom w:val="single" w:sz="4" w:space="0" w:color="000000"/>
              <w:right w:val="single" w:sz="4" w:space="0" w:color="000000"/>
            </w:tcBorders>
            <w:vAlign w:val="bottom"/>
          </w:tcPr>
          <w:p w14:paraId="7CACEE13" w14:textId="77777777" w:rsidR="00B02DDB" w:rsidRDefault="00B44FDC">
            <w:pPr>
              <w:pStyle w:val="normal0"/>
              <w:jc w:val="right"/>
            </w:pPr>
            <w:r>
              <w:rPr>
                <w:rFonts w:ascii="Calibri" w:eastAsia="Calibri" w:hAnsi="Calibri" w:cs="Calibri"/>
              </w:rPr>
              <w:t>28.38</w:t>
            </w:r>
          </w:p>
        </w:tc>
      </w:tr>
      <w:tr w:rsidR="00B02DDB" w14:paraId="2DED4F3E" w14:textId="77777777">
        <w:trPr>
          <w:trHeight w:val="300"/>
        </w:trPr>
        <w:tc>
          <w:tcPr>
            <w:tcW w:w="2820" w:type="dxa"/>
            <w:tcBorders>
              <w:top w:val="nil"/>
              <w:left w:val="single" w:sz="4" w:space="0" w:color="000000"/>
              <w:bottom w:val="single" w:sz="4" w:space="0" w:color="000000"/>
              <w:right w:val="single" w:sz="4" w:space="0" w:color="000000"/>
            </w:tcBorders>
            <w:vAlign w:val="center"/>
          </w:tcPr>
          <w:p w14:paraId="6A6EBD2C" w14:textId="77777777" w:rsidR="00B02DDB" w:rsidRDefault="00B44FDC">
            <w:pPr>
              <w:pStyle w:val="normal0"/>
            </w:pPr>
            <w:r>
              <w:rPr>
                <w:rFonts w:ascii="Calibri" w:eastAsia="Calibri" w:hAnsi="Calibri" w:cs="Calibri"/>
              </w:rPr>
              <w:t>intergenic</w:t>
            </w:r>
          </w:p>
        </w:tc>
        <w:tc>
          <w:tcPr>
            <w:tcW w:w="1300" w:type="dxa"/>
            <w:tcBorders>
              <w:top w:val="nil"/>
              <w:left w:val="nil"/>
              <w:bottom w:val="single" w:sz="4" w:space="0" w:color="000000"/>
              <w:right w:val="single" w:sz="4" w:space="0" w:color="000000"/>
            </w:tcBorders>
            <w:vAlign w:val="bottom"/>
          </w:tcPr>
          <w:p w14:paraId="355C386C" w14:textId="77777777" w:rsidR="00B02DDB" w:rsidRDefault="00B44FDC">
            <w:pPr>
              <w:pStyle w:val="normal0"/>
              <w:jc w:val="right"/>
            </w:pPr>
            <w:r>
              <w:rPr>
                <w:rFonts w:ascii="Calibri" w:eastAsia="Calibri" w:hAnsi="Calibri" w:cs="Calibri"/>
              </w:rPr>
              <w:t>30.84</w:t>
            </w:r>
          </w:p>
        </w:tc>
      </w:tr>
      <w:tr w:rsidR="00B02DDB" w14:paraId="055D68B7" w14:textId="77777777">
        <w:trPr>
          <w:trHeight w:val="300"/>
        </w:trPr>
        <w:tc>
          <w:tcPr>
            <w:tcW w:w="2820" w:type="dxa"/>
            <w:tcBorders>
              <w:top w:val="nil"/>
              <w:left w:val="single" w:sz="4" w:space="0" w:color="000000"/>
              <w:bottom w:val="single" w:sz="4" w:space="0" w:color="000000"/>
              <w:right w:val="single" w:sz="4" w:space="0" w:color="000000"/>
            </w:tcBorders>
            <w:vAlign w:val="center"/>
          </w:tcPr>
          <w:p w14:paraId="0405C65C" w14:textId="77777777" w:rsidR="00B02DDB" w:rsidRDefault="00B44FDC">
            <w:pPr>
              <w:pStyle w:val="normal0"/>
            </w:pPr>
            <w:r>
              <w:rPr>
                <w:rFonts w:ascii="Calibri" w:eastAsia="Calibri" w:hAnsi="Calibri" w:cs="Calibri"/>
              </w:rPr>
              <w:t>intronic</w:t>
            </w:r>
          </w:p>
        </w:tc>
        <w:tc>
          <w:tcPr>
            <w:tcW w:w="1300" w:type="dxa"/>
            <w:tcBorders>
              <w:top w:val="nil"/>
              <w:left w:val="nil"/>
              <w:bottom w:val="single" w:sz="4" w:space="0" w:color="000000"/>
              <w:right w:val="single" w:sz="4" w:space="0" w:color="000000"/>
            </w:tcBorders>
            <w:vAlign w:val="bottom"/>
          </w:tcPr>
          <w:p w14:paraId="6C9759D0" w14:textId="77777777" w:rsidR="00B02DDB" w:rsidRDefault="00B44FDC">
            <w:pPr>
              <w:pStyle w:val="normal0"/>
              <w:jc w:val="right"/>
            </w:pPr>
            <w:r>
              <w:rPr>
                <w:rFonts w:ascii="Calibri" w:eastAsia="Calibri" w:hAnsi="Calibri" w:cs="Calibri"/>
              </w:rPr>
              <w:t>34.22</w:t>
            </w:r>
          </w:p>
        </w:tc>
      </w:tr>
      <w:tr w:rsidR="00B02DDB" w14:paraId="09022246" w14:textId="77777777">
        <w:trPr>
          <w:trHeight w:val="300"/>
        </w:trPr>
        <w:tc>
          <w:tcPr>
            <w:tcW w:w="2820" w:type="dxa"/>
            <w:tcBorders>
              <w:top w:val="nil"/>
              <w:left w:val="single" w:sz="4" w:space="0" w:color="000000"/>
              <w:bottom w:val="single" w:sz="4" w:space="0" w:color="000000"/>
              <w:right w:val="single" w:sz="4" w:space="0" w:color="000000"/>
            </w:tcBorders>
            <w:vAlign w:val="center"/>
          </w:tcPr>
          <w:p w14:paraId="6B86FA89" w14:textId="77777777" w:rsidR="00B02DDB" w:rsidRDefault="00B44FDC">
            <w:pPr>
              <w:pStyle w:val="normal0"/>
            </w:pPr>
            <w:r>
              <w:rPr>
                <w:rFonts w:ascii="Calibri" w:eastAsia="Calibri" w:hAnsi="Calibri" w:cs="Calibri"/>
              </w:rPr>
              <w:t>ncRNA &gt;=100 intergenic</w:t>
            </w:r>
          </w:p>
        </w:tc>
        <w:tc>
          <w:tcPr>
            <w:tcW w:w="1300" w:type="dxa"/>
            <w:tcBorders>
              <w:top w:val="nil"/>
              <w:left w:val="nil"/>
              <w:bottom w:val="single" w:sz="4" w:space="0" w:color="000000"/>
              <w:right w:val="single" w:sz="4" w:space="0" w:color="000000"/>
            </w:tcBorders>
            <w:vAlign w:val="bottom"/>
          </w:tcPr>
          <w:p w14:paraId="3446539B" w14:textId="77777777" w:rsidR="00B02DDB" w:rsidRDefault="00B44FDC">
            <w:pPr>
              <w:pStyle w:val="normal0"/>
              <w:jc w:val="right"/>
            </w:pPr>
            <w:r>
              <w:rPr>
                <w:rFonts w:ascii="Calibri" w:eastAsia="Calibri" w:hAnsi="Calibri" w:cs="Calibri"/>
              </w:rPr>
              <w:t>0.71</w:t>
            </w:r>
          </w:p>
        </w:tc>
      </w:tr>
      <w:tr w:rsidR="00B02DDB" w14:paraId="02C81007" w14:textId="77777777">
        <w:trPr>
          <w:trHeight w:val="300"/>
        </w:trPr>
        <w:tc>
          <w:tcPr>
            <w:tcW w:w="2820" w:type="dxa"/>
            <w:tcBorders>
              <w:top w:val="nil"/>
              <w:left w:val="single" w:sz="4" w:space="0" w:color="000000"/>
              <w:bottom w:val="single" w:sz="4" w:space="0" w:color="000000"/>
              <w:right w:val="single" w:sz="4" w:space="0" w:color="000000"/>
            </w:tcBorders>
            <w:vAlign w:val="center"/>
          </w:tcPr>
          <w:p w14:paraId="31E99D6A" w14:textId="77777777" w:rsidR="00B02DDB" w:rsidRDefault="00B44FDC">
            <w:pPr>
              <w:pStyle w:val="normal0"/>
            </w:pPr>
            <w:r>
              <w:rPr>
                <w:rFonts w:ascii="Calibri" w:eastAsia="Calibri" w:hAnsi="Calibri" w:cs="Calibri"/>
              </w:rPr>
              <w:t>ncRNA &lt;100 intergenic</w:t>
            </w:r>
          </w:p>
        </w:tc>
        <w:tc>
          <w:tcPr>
            <w:tcW w:w="1300" w:type="dxa"/>
            <w:tcBorders>
              <w:top w:val="nil"/>
              <w:left w:val="nil"/>
              <w:bottom w:val="single" w:sz="4" w:space="0" w:color="000000"/>
              <w:right w:val="single" w:sz="4" w:space="0" w:color="000000"/>
            </w:tcBorders>
            <w:vAlign w:val="bottom"/>
          </w:tcPr>
          <w:p w14:paraId="6A48B802" w14:textId="77777777" w:rsidR="00B02DDB" w:rsidRDefault="00B44FDC">
            <w:pPr>
              <w:pStyle w:val="normal0"/>
              <w:jc w:val="right"/>
            </w:pPr>
            <w:r>
              <w:rPr>
                <w:rFonts w:ascii="Calibri" w:eastAsia="Calibri" w:hAnsi="Calibri" w:cs="Calibri"/>
              </w:rPr>
              <w:t>0.42</w:t>
            </w:r>
          </w:p>
        </w:tc>
      </w:tr>
      <w:tr w:rsidR="00B02DDB" w14:paraId="40EE92AE" w14:textId="77777777">
        <w:trPr>
          <w:trHeight w:val="300"/>
        </w:trPr>
        <w:tc>
          <w:tcPr>
            <w:tcW w:w="2820" w:type="dxa"/>
            <w:tcBorders>
              <w:top w:val="nil"/>
              <w:left w:val="single" w:sz="4" w:space="0" w:color="000000"/>
              <w:bottom w:val="single" w:sz="4" w:space="0" w:color="000000"/>
              <w:right w:val="single" w:sz="4" w:space="0" w:color="000000"/>
            </w:tcBorders>
            <w:vAlign w:val="center"/>
          </w:tcPr>
          <w:p w14:paraId="501B9437" w14:textId="77777777" w:rsidR="00B02DDB" w:rsidRDefault="00B44FDC">
            <w:pPr>
              <w:pStyle w:val="normal0"/>
            </w:pPr>
            <w:r>
              <w:rPr>
                <w:rFonts w:ascii="Calibri" w:eastAsia="Calibri" w:hAnsi="Calibri" w:cs="Calibri"/>
              </w:rPr>
              <w:t>ncRNA &gt;= 100 intronic</w:t>
            </w:r>
          </w:p>
        </w:tc>
        <w:tc>
          <w:tcPr>
            <w:tcW w:w="1300" w:type="dxa"/>
            <w:tcBorders>
              <w:top w:val="nil"/>
              <w:left w:val="nil"/>
              <w:bottom w:val="single" w:sz="4" w:space="0" w:color="000000"/>
              <w:right w:val="single" w:sz="4" w:space="0" w:color="000000"/>
            </w:tcBorders>
            <w:vAlign w:val="bottom"/>
          </w:tcPr>
          <w:p w14:paraId="4D11DA3F" w14:textId="77777777" w:rsidR="00B02DDB" w:rsidRDefault="00B44FDC">
            <w:pPr>
              <w:pStyle w:val="normal0"/>
              <w:jc w:val="right"/>
            </w:pPr>
            <w:r>
              <w:rPr>
                <w:rFonts w:ascii="Calibri" w:eastAsia="Calibri" w:hAnsi="Calibri" w:cs="Calibri"/>
              </w:rPr>
              <w:t>0.34</w:t>
            </w:r>
          </w:p>
        </w:tc>
      </w:tr>
      <w:tr w:rsidR="00B02DDB" w14:paraId="37ECC6A5" w14:textId="77777777">
        <w:trPr>
          <w:trHeight w:val="300"/>
        </w:trPr>
        <w:tc>
          <w:tcPr>
            <w:tcW w:w="2820" w:type="dxa"/>
            <w:tcBorders>
              <w:top w:val="nil"/>
              <w:left w:val="single" w:sz="4" w:space="0" w:color="000000"/>
              <w:bottom w:val="single" w:sz="4" w:space="0" w:color="000000"/>
              <w:right w:val="single" w:sz="4" w:space="0" w:color="000000"/>
            </w:tcBorders>
            <w:vAlign w:val="center"/>
          </w:tcPr>
          <w:p w14:paraId="1B7DF75A" w14:textId="77777777" w:rsidR="00B02DDB" w:rsidRDefault="00B44FDC">
            <w:pPr>
              <w:pStyle w:val="normal0"/>
            </w:pPr>
            <w:r>
              <w:rPr>
                <w:rFonts w:ascii="Calibri" w:eastAsia="Calibri" w:hAnsi="Calibri" w:cs="Calibri"/>
              </w:rPr>
              <w:t>ncRNA &lt; 100 intronic</w:t>
            </w:r>
          </w:p>
        </w:tc>
        <w:tc>
          <w:tcPr>
            <w:tcW w:w="1300" w:type="dxa"/>
            <w:tcBorders>
              <w:top w:val="nil"/>
              <w:left w:val="nil"/>
              <w:bottom w:val="single" w:sz="4" w:space="0" w:color="000000"/>
              <w:right w:val="single" w:sz="4" w:space="0" w:color="000000"/>
            </w:tcBorders>
            <w:vAlign w:val="bottom"/>
          </w:tcPr>
          <w:p w14:paraId="4A86FEE0" w14:textId="77777777" w:rsidR="00B02DDB" w:rsidRDefault="00B44FDC">
            <w:pPr>
              <w:pStyle w:val="normal0"/>
              <w:jc w:val="right"/>
            </w:pPr>
            <w:r>
              <w:rPr>
                <w:rFonts w:ascii="Calibri" w:eastAsia="Calibri" w:hAnsi="Calibri" w:cs="Calibri"/>
              </w:rPr>
              <w:t>0.16</w:t>
            </w:r>
          </w:p>
        </w:tc>
      </w:tr>
    </w:tbl>
    <w:p w14:paraId="118D77AB" w14:textId="77777777" w:rsidR="00B02DDB" w:rsidRDefault="00B02DDB">
      <w:pPr>
        <w:pStyle w:val="normal0"/>
      </w:pPr>
    </w:p>
    <w:p w14:paraId="7B3498C9" w14:textId="77777777" w:rsidR="00B02DDB" w:rsidRDefault="00B02DDB">
      <w:pPr>
        <w:pStyle w:val="normal0"/>
      </w:pPr>
    </w:p>
    <w:p w14:paraId="2BD643AB" w14:textId="77777777" w:rsidR="00B02DDB" w:rsidRDefault="00B44FDC">
      <w:pPr>
        <w:pStyle w:val="normal0"/>
        <w:widowControl w:val="0"/>
      </w:pPr>
      <w:r>
        <w:t>The coverage of each base in the genome was calculated using only the high quality/uniquely mapping reads.  The raw read coverage value was normalized by obtaining the raw reads per million bases at each base (multiplying the number of reads aligning to each base by 1,000,000 and dividing by the number of reads mapped in that sample, where the number of reads mapped in that sample is normalized to assume that all reads in all samples are 35 bases). The normalized coverage of each base of each of the categories was analyzed on a per chromosome/per sample basis.  Only samples with a 5% intergenic ROC threshold of &lt;=200 were included (totalRNA: 20120223_EMB-0, 20120223_EMB-30, 20120223_EMB-60, 20120411_EMB-0, 20120411_EMB-120, 20120411_EMB-60, 20120419_EMB-120, 20120419_EMB-30; polyA+ N2_EE_50-0,N2_EE_50-210,N2_EE_50-240,N2_EE_50-30,N2_EE_50-330,N2_EE_50-360,N2_EE_50-390,N2_EE_50-420,N2_EE_50-450,N2_EE_50-480,N2_EE_50-510,N2_EE_50-540,N2_EE_50-570,N2_EE_50-60,N2_EE_50-600,N2_EE_50-630,N2_EE_50-660,N2_EE_50-690,N2_EE_50-720).</w:t>
      </w:r>
    </w:p>
    <w:p w14:paraId="55EEB948" w14:textId="77777777" w:rsidR="00B02DDB" w:rsidRDefault="00B02DDB">
      <w:pPr>
        <w:pStyle w:val="normal0"/>
        <w:widowControl w:val="0"/>
      </w:pPr>
    </w:p>
    <w:p w14:paraId="4246E7E8" w14:textId="77777777" w:rsidR="00B02DDB" w:rsidRDefault="00B02DDB">
      <w:pPr>
        <w:pStyle w:val="normal0"/>
      </w:pPr>
    </w:p>
    <w:p w14:paraId="47A68055" w14:textId="77777777" w:rsidR="00B02DDB" w:rsidRDefault="00B44FDC">
      <w:pPr>
        <w:pStyle w:val="normal0"/>
        <w:widowControl w:val="0"/>
      </w:pPr>
      <w:r>
        <w:rPr>
          <w:b/>
        </w:rPr>
        <w:t>Potential transcribed bases not annotated in WormBase</w:t>
      </w:r>
    </w:p>
    <w:p w14:paraId="599608EE" w14:textId="77777777" w:rsidR="00B02DDB" w:rsidRDefault="00B02DDB">
      <w:pPr>
        <w:pStyle w:val="normal0"/>
        <w:widowControl w:val="0"/>
      </w:pPr>
    </w:p>
    <w:p w14:paraId="6BE17A4F" w14:textId="23D31430" w:rsidR="00053C2B" w:rsidRDefault="00B44FDC" w:rsidP="00053C2B">
      <w:pPr>
        <w:pStyle w:val="normal0"/>
        <w:widowControl w:val="0"/>
      </w:pPr>
      <w:r>
        <w:t>To look for possible transcription outside of annotated transcripts, first, all WormBase (WS245</w:t>
      </w:r>
      <w:r w:rsidR="006D1364">
        <w:t xml:space="preserve"> annotation mapped to WS225 coordinates</w:t>
      </w:r>
      <w:r>
        <w:t>) annotated exons (and adding 50 bases in each direction to the prediction) including those in pseudogenes, ncRNAs, coding and non-coding transcripts were masked. Second, all bases in our aggregate transcript set were masked. Then, all bases whose aggregate coverage exceeded the coverage below (where the coverage is a windowed coverage summing raw high quality coverage across the 25 bases to the left and the right of the base under consideration) were identified. We counted blocks of above threshold coverage that were not contiguous with WormBase exons</w:t>
      </w:r>
      <w:r w:rsidR="00F161CA" w:rsidRPr="00F161CA">
        <w:t xml:space="preserve"> </w:t>
      </w:r>
      <w:r w:rsidR="00F161CA">
        <w:t>for both the aggregate projects and only the polyA+ projects (Suppl</w:t>
      </w:r>
      <w:r w:rsidR="003F7890">
        <w:t>.</w:t>
      </w:r>
      <w:r w:rsidR="00F161CA">
        <w:t xml:space="preserve"> </w:t>
      </w:r>
      <w:r w:rsidR="00F161CA" w:rsidRPr="00523D78">
        <w:t xml:space="preserve">Table </w:t>
      </w:r>
      <w:r w:rsidR="00335CF5">
        <w:t>S</w:t>
      </w:r>
      <w:r w:rsidR="00F038C1" w:rsidRPr="00523D78">
        <w:t>1</w:t>
      </w:r>
      <w:r w:rsidR="00432F69" w:rsidRPr="00523D78">
        <w:t>4</w:t>
      </w:r>
      <w:r w:rsidR="00F161CA">
        <w:t>)</w:t>
      </w:r>
      <w:r>
        <w:t>.  For example, at a threshold of 1500 (the threshold used for creating transcript predictions in the aggregate set), there are 12,861 blocks of longer than 100 bases and 101 blocks that are 2000 bases or longer that are not immediately adjacent to a WormBase prediction.</w:t>
      </w:r>
      <w:r w:rsidR="00053C2B" w:rsidRPr="00053C2B">
        <w:t xml:space="preserve"> </w:t>
      </w:r>
    </w:p>
    <w:p w14:paraId="6B9F6004" w14:textId="77777777" w:rsidR="00B02DDB" w:rsidRDefault="00B44FDC">
      <w:pPr>
        <w:pStyle w:val="normal0"/>
      </w:pPr>
      <w:r>
        <w:rPr>
          <w:b/>
        </w:rPr>
        <w:t>Pervasive transcription</w:t>
      </w:r>
    </w:p>
    <w:p w14:paraId="5C33663F" w14:textId="77777777" w:rsidR="00B02DDB" w:rsidRDefault="00B02DDB">
      <w:pPr>
        <w:pStyle w:val="normal0"/>
      </w:pPr>
    </w:p>
    <w:p w14:paraId="3AE67533" w14:textId="551E0FF5" w:rsidR="00B02DDB" w:rsidRDefault="00B44FDC">
      <w:pPr>
        <w:pStyle w:val="normal0"/>
      </w:pPr>
      <w:bookmarkStart w:id="1" w:name="h.gjdgxs" w:colFirst="0" w:colLast="0"/>
      <w:bookmarkEnd w:id="1"/>
      <w:r>
        <w:t>Each chromosome was divided into non-overlapping 80 Kbase regions.  The bases were annotated as intergenic, coding, or non-coding.  Per base dcpm is arithmetically averaged over the bases of the regions for each type of annotation</w:t>
      </w:r>
      <w:r w:rsidR="00DF14D8">
        <w:t xml:space="preserve"> </w:t>
      </w:r>
      <w:r>
        <w:t>for each the high quality embryonic samples.   The regional dcpm values are then arithmetically averaged over the samples.  This produces a single vector of dcpm values for each chromosome and each annotation type.  These vectors are then compared by calculating the Spearman correlation.  This comparison was done with each pair of annotat</w:t>
      </w:r>
      <w:r w:rsidR="00DF14D8">
        <w:t>ed features</w:t>
      </w:r>
      <w:r>
        <w:t>.  To assess the value of the random correlation between the pairs of annotat</w:t>
      </w:r>
      <w:r w:rsidR="00DF14D8">
        <w:t>ed features</w:t>
      </w:r>
      <w:r>
        <w:t>, the intergenic vector is randomly permuted 1000 times and the permuted intergenic vector is correlated with the coding vector.  The mean and the standard deviation of the 1000 Spearman correlation values is calculated.  This is used to calculate the standard Z-score of the Spearman correlation values obtained from the non-randomized intergenic vector and the coding vector.  A graphic representation of the correlation between the annotation pairs is provided.  Since the distribution of regional dcpm values is found to be exponential (not Gaussian) across the chromosomes, the geometric standard score is used to compare the dcpm values of the different annotation types.  The geometric standard score of the regional dcpm values is plotted against the genomic position in the chromosome.  When calculating the Spearman correlation between two types</w:t>
      </w:r>
      <w:r w:rsidR="00DF14D8">
        <w:t xml:space="preserve"> </w:t>
      </w:r>
      <w:r>
        <w:t xml:space="preserve">of </w:t>
      </w:r>
      <w:r w:rsidR="00D350F9">
        <w:t>features</w:t>
      </w:r>
      <w:r>
        <w:t xml:space="preserve">, any region that does not have bases annotated with both the types is excluded from the Spearman correlation calculation. </w:t>
      </w:r>
    </w:p>
    <w:p w14:paraId="362AF819" w14:textId="77777777" w:rsidR="00B02DDB" w:rsidRDefault="00B02DDB">
      <w:pPr>
        <w:pStyle w:val="normal0"/>
      </w:pPr>
    </w:p>
    <w:p w14:paraId="297CB75E" w14:textId="77777777" w:rsidR="00B02DDB" w:rsidRDefault="00B02DDB">
      <w:pPr>
        <w:pStyle w:val="normal0"/>
      </w:pPr>
    </w:p>
    <w:p w14:paraId="30935449" w14:textId="77777777" w:rsidR="00B02DDB" w:rsidRDefault="00B02DDB">
      <w:pPr>
        <w:pStyle w:val="normal0"/>
      </w:pPr>
    </w:p>
    <w:p w14:paraId="1F1544C5" w14:textId="77777777" w:rsidR="00F161CA" w:rsidRPr="0059730B" w:rsidRDefault="00F161CA" w:rsidP="00F161CA">
      <w:pPr>
        <w:pStyle w:val="normal0"/>
        <w:jc w:val="center"/>
        <w:rPr>
          <w:b/>
        </w:rPr>
      </w:pPr>
      <w:r w:rsidRPr="0059730B">
        <w:rPr>
          <w:b/>
        </w:rPr>
        <w:t>References for Methods</w:t>
      </w:r>
    </w:p>
    <w:p w14:paraId="0DFC01A7" w14:textId="77777777" w:rsidR="00F161CA" w:rsidRDefault="00F161CA">
      <w:pPr>
        <w:pStyle w:val="normal0"/>
      </w:pPr>
    </w:p>
    <w:p w14:paraId="204CC4CF" w14:textId="77777777" w:rsidR="00D350F9" w:rsidRPr="00D350F9" w:rsidRDefault="00F161CA" w:rsidP="00D350F9">
      <w:pPr>
        <w:pStyle w:val="EndNoteBibliography"/>
        <w:ind w:left="720" w:hanging="720"/>
        <w:rPr>
          <w:noProof/>
        </w:rPr>
      </w:pPr>
      <w:r>
        <w:fldChar w:fldCharType="begin"/>
      </w:r>
      <w:r>
        <w:instrText xml:space="preserve"> ADDIN EN.REFLIST </w:instrText>
      </w:r>
      <w:r>
        <w:fldChar w:fldCharType="separate"/>
      </w:r>
      <w:r w:rsidR="00D350F9" w:rsidRPr="00D350F9">
        <w:rPr>
          <w:noProof/>
        </w:rPr>
        <w:t xml:space="preserve">Anders S, McCarthy DJ, Chen Y, Okoniewski M, Smyth GK, Huber W, Robinson MD. 2013. Count-based differential expression analysis of RNA sequencing data using R and Bioconductor. </w:t>
      </w:r>
      <w:r w:rsidR="00D350F9" w:rsidRPr="00D350F9">
        <w:rPr>
          <w:i/>
          <w:noProof/>
        </w:rPr>
        <w:t>Nat Protoc</w:t>
      </w:r>
      <w:r w:rsidR="00D350F9" w:rsidRPr="00D350F9">
        <w:rPr>
          <w:noProof/>
        </w:rPr>
        <w:t xml:space="preserve"> </w:t>
      </w:r>
      <w:r w:rsidR="00D350F9" w:rsidRPr="00D350F9">
        <w:rPr>
          <w:b/>
          <w:noProof/>
        </w:rPr>
        <w:t>8</w:t>
      </w:r>
      <w:r w:rsidR="00D350F9" w:rsidRPr="00D350F9">
        <w:rPr>
          <w:noProof/>
        </w:rPr>
        <w:t>(9): 1765-1786.</w:t>
      </w:r>
    </w:p>
    <w:p w14:paraId="785FDC08" w14:textId="77777777" w:rsidR="00D350F9" w:rsidRPr="00D350F9" w:rsidRDefault="00D350F9" w:rsidP="00D350F9">
      <w:pPr>
        <w:pStyle w:val="EndNoteBibliography"/>
        <w:ind w:left="720" w:hanging="720"/>
        <w:rPr>
          <w:noProof/>
        </w:rPr>
      </w:pPr>
      <w:r w:rsidRPr="00D350F9">
        <w:rPr>
          <w:noProof/>
        </w:rPr>
        <w:t xml:space="preserve">Boyle TJ, Bao Z, Murray JI, Araya CL, Waterston RH. 2006. AceTree: a tool for visual analysis of </w:t>
      </w:r>
      <w:r w:rsidRPr="00D31680">
        <w:rPr>
          <w:i/>
          <w:noProof/>
        </w:rPr>
        <w:t>Caenorhabditis elegans</w:t>
      </w:r>
      <w:r w:rsidRPr="00D350F9">
        <w:rPr>
          <w:noProof/>
        </w:rPr>
        <w:t xml:space="preserve"> embryogenesis. </w:t>
      </w:r>
      <w:r w:rsidRPr="00D350F9">
        <w:rPr>
          <w:i/>
          <w:noProof/>
        </w:rPr>
        <w:t>BMC Bioinformatics</w:t>
      </w:r>
      <w:r w:rsidRPr="00D350F9">
        <w:rPr>
          <w:noProof/>
        </w:rPr>
        <w:t xml:space="preserve"> </w:t>
      </w:r>
      <w:r w:rsidRPr="00D350F9">
        <w:rPr>
          <w:b/>
          <w:noProof/>
        </w:rPr>
        <w:t>7</w:t>
      </w:r>
      <w:r w:rsidRPr="00D350F9">
        <w:rPr>
          <w:noProof/>
        </w:rPr>
        <w:t>: 275.</w:t>
      </w:r>
    </w:p>
    <w:p w14:paraId="149A3452" w14:textId="77777777" w:rsidR="00D350F9" w:rsidRPr="00D350F9" w:rsidRDefault="00D350F9" w:rsidP="00D350F9">
      <w:pPr>
        <w:pStyle w:val="EndNoteBibliography"/>
        <w:ind w:left="720" w:hanging="720"/>
        <w:rPr>
          <w:noProof/>
        </w:rPr>
      </w:pPr>
      <w:r w:rsidRPr="00D350F9">
        <w:rPr>
          <w:noProof/>
        </w:rPr>
        <w:t xml:space="preserve">Gerstein MB Lu ZJ Van Nostrand EL Cheng C Arshinoff BI Liu T Yip KY Robilotto R Rechtsteiner A Ikegami K et al. 2010. Integrative analysis of the </w:t>
      </w:r>
      <w:r w:rsidRPr="00D31680">
        <w:rPr>
          <w:i/>
          <w:noProof/>
        </w:rPr>
        <w:t>Caenorhabditis elegans</w:t>
      </w:r>
      <w:r w:rsidRPr="00D350F9">
        <w:rPr>
          <w:noProof/>
        </w:rPr>
        <w:t xml:space="preserve"> genome by the modENCODE project. </w:t>
      </w:r>
      <w:r w:rsidRPr="00D350F9">
        <w:rPr>
          <w:i/>
          <w:noProof/>
        </w:rPr>
        <w:t>Science</w:t>
      </w:r>
      <w:r w:rsidRPr="00D350F9">
        <w:rPr>
          <w:noProof/>
        </w:rPr>
        <w:t xml:space="preserve"> </w:t>
      </w:r>
      <w:r w:rsidRPr="00D350F9">
        <w:rPr>
          <w:b/>
          <w:noProof/>
        </w:rPr>
        <w:t>330</w:t>
      </w:r>
      <w:r w:rsidRPr="00D350F9">
        <w:rPr>
          <w:noProof/>
        </w:rPr>
        <w:t>(6012): 1775-1787.</w:t>
      </w:r>
    </w:p>
    <w:p w14:paraId="79C84407" w14:textId="77777777" w:rsidR="00D350F9" w:rsidRPr="00D350F9" w:rsidRDefault="00D350F9" w:rsidP="00D350F9">
      <w:pPr>
        <w:pStyle w:val="EndNoteBibliography"/>
        <w:ind w:left="720" w:hanging="720"/>
        <w:rPr>
          <w:noProof/>
        </w:rPr>
      </w:pPr>
      <w:r w:rsidRPr="00D350F9">
        <w:rPr>
          <w:noProof/>
        </w:rPr>
        <w:t xml:space="preserve">Green PJ. 1995. Reversible jump Markov chain Monte Carlo computationand Bayesian model determination. </w:t>
      </w:r>
      <w:r w:rsidRPr="00D350F9">
        <w:rPr>
          <w:i/>
          <w:noProof/>
        </w:rPr>
        <w:t>Biometrika</w:t>
      </w:r>
      <w:r w:rsidRPr="00D350F9">
        <w:rPr>
          <w:noProof/>
        </w:rPr>
        <w:t xml:space="preserve"> </w:t>
      </w:r>
      <w:r w:rsidRPr="00D350F9">
        <w:rPr>
          <w:b/>
          <w:noProof/>
        </w:rPr>
        <w:t>82</w:t>
      </w:r>
      <w:r w:rsidRPr="00D350F9">
        <w:rPr>
          <w:noProof/>
        </w:rPr>
        <w:t>: 711–732.</w:t>
      </w:r>
    </w:p>
    <w:p w14:paraId="0F04FD96" w14:textId="77777777" w:rsidR="00D350F9" w:rsidRPr="00D350F9" w:rsidRDefault="00D350F9" w:rsidP="00D350F9">
      <w:pPr>
        <w:pStyle w:val="EndNoteBibliography"/>
        <w:ind w:left="720" w:hanging="720"/>
        <w:rPr>
          <w:noProof/>
        </w:rPr>
      </w:pPr>
      <w:r w:rsidRPr="00D350F9">
        <w:rPr>
          <w:noProof/>
        </w:rPr>
        <w:t xml:space="preserve">Hillier LW, Reinke V, Green P, Hirst M, Marra MA, Waterston RH. 2009. Massively parallel sequencing of the polyadenylated transcriptome of </w:t>
      </w:r>
      <w:r w:rsidRPr="00D31680">
        <w:rPr>
          <w:i/>
          <w:noProof/>
        </w:rPr>
        <w:t>C. elegans.</w:t>
      </w:r>
      <w:r w:rsidRPr="00D350F9">
        <w:rPr>
          <w:noProof/>
        </w:rPr>
        <w:t xml:space="preserve"> </w:t>
      </w:r>
      <w:r w:rsidRPr="00D350F9">
        <w:rPr>
          <w:i/>
          <w:noProof/>
        </w:rPr>
        <w:t>Genome Res</w:t>
      </w:r>
      <w:r w:rsidRPr="00D350F9">
        <w:rPr>
          <w:noProof/>
        </w:rPr>
        <w:t xml:space="preserve"> </w:t>
      </w:r>
      <w:r w:rsidRPr="00D350F9">
        <w:rPr>
          <w:b/>
          <w:noProof/>
        </w:rPr>
        <w:t>19</w:t>
      </w:r>
      <w:r w:rsidRPr="00D350F9">
        <w:rPr>
          <w:noProof/>
        </w:rPr>
        <w:t>(4): 657-666.</w:t>
      </w:r>
    </w:p>
    <w:p w14:paraId="7D38AFEE" w14:textId="77777777" w:rsidR="00D350F9" w:rsidRPr="00D350F9" w:rsidRDefault="00D350F9" w:rsidP="00D350F9">
      <w:pPr>
        <w:pStyle w:val="EndNoteBibliography"/>
        <w:ind w:left="720" w:hanging="720"/>
        <w:rPr>
          <w:noProof/>
        </w:rPr>
      </w:pPr>
      <w:r w:rsidRPr="00D350F9">
        <w:rPr>
          <w:noProof/>
        </w:rPr>
        <w:t xml:space="preserve">Li H, Durbin R. 2010. Fast and accurate long-read alignment with Burrows-Wheeler transform. </w:t>
      </w:r>
      <w:r w:rsidRPr="00D350F9">
        <w:rPr>
          <w:i/>
          <w:noProof/>
        </w:rPr>
        <w:t>Bioinformatics</w:t>
      </w:r>
      <w:r w:rsidRPr="00D350F9">
        <w:rPr>
          <w:noProof/>
        </w:rPr>
        <w:t xml:space="preserve"> </w:t>
      </w:r>
      <w:r w:rsidRPr="00D350F9">
        <w:rPr>
          <w:b/>
          <w:noProof/>
        </w:rPr>
        <w:t>26</w:t>
      </w:r>
      <w:r w:rsidRPr="00D350F9">
        <w:rPr>
          <w:noProof/>
        </w:rPr>
        <w:t>(5): 589-595.</w:t>
      </w:r>
    </w:p>
    <w:p w14:paraId="7187EBB5" w14:textId="77777777" w:rsidR="00D350F9" w:rsidRPr="00D350F9" w:rsidRDefault="00D350F9" w:rsidP="00D350F9">
      <w:pPr>
        <w:pStyle w:val="EndNoteBibliography"/>
        <w:ind w:left="720" w:hanging="720"/>
        <w:rPr>
          <w:noProof/>
        </w:rPr>
      </w:pPr>
      <w:r w:rsidRPr="00D350F9">
        <w:rPr>
          <w:noProof/>
        </w:rPr>
        <w:t xml:space="preserve">Liu T, Rechtsteiner A, Egelhofer TA, Vielle A, Latorre I, Cheung MS, Ercan S, Ikegami K, Jensen M, Kolasinska-Zwierz P et al. 2011. Broad chromosomal domains of histone modification patterns in </w:t>
      </w:r>
      <w:r w:rsidRPr="00D31680">
        <w:rPr>
          <w:i/>
          <w:noProof/>
        </w:rPr>
        <w:t>C. elegans</w:t>
      </w:r>
      <w:r w:rsidRPr="00D350F9">
        <w:rPr>
          <w:noProof/>
        </w:rPr>
        <w:t xml:space="preserve">. </w:t>
      </w:r>
      <w:r w:rsidRPr="00D350F9">
        <w:rPr>
          <w:i/>
          <w:noProof/>
        </w:rPr>
        <w:t>Genome Res</w:t>
      </w:r>
      <w:r w:rsidRPr="00D350F9">
        <w:rPr>
          <w:noProof/>
        </w:rPr>
        <w:t xml:space="preserve"> </w:t>
      </w:r>
      <w:r w:rsidRPr="00D350F9">
        <w:rPr>
          <w:b/>
          <w:noProof/>
        </w:rPr>
        <w:t>21</w:t>
      </w:r>
      <w:r w:rsidRPr="00D350F9">
        <w:rPr>
          <w:noProof/>
        </w:rPr>
        <w:t>(2): 227-236.</w:t>
      </w:r>
    </w:p>
    <w:p w14:paraId="4B72E9F3" w14:textId="77777777" w:rsidR="00D350F9" w:rsidRPr="00D350F9" w:rsidRDefault="00D350F9" w:rsidP="00D350F9">
      <w:pPr>
        <w:pStyle w:val="EndNoteBibliography"/>
        <w:ind w:left="720" w:hanging="720"/>
        <w:rPr>
          <w:noProof/>
        </w:rPr>
      </w:pPr>
      <w:r w:rsidRPr="00D350F9">
        <w:rPr>
          <w:noProof/>
        </w:rPr>
        <w:t>R Core Team. 2015. A language and environment for statistical computing. R Foundation for Statistical Computing, Vienna, Austria.</w:t>
      </w:r>
    </w:p>
    <w:p w14:paraId="78A87EED" w14:textId="77777777" w:rsidR="00D350F9" w:rsidRPr="00D350F9" w:rsidRDefault="00D350F9" w:rsidP="00D350F9">
      <w:pPr>
        <w:pStyle w:val="EndNoteBibliography"/>
        <w:ind w:left="720" w:hanging="720"/>
        <w:rPr>
          <w:noProof/>
        </w:rPr>
      </w:pPr>
      <w:r w:rsidRPr="00D350F9">
        <w:rPr>
          <w:noProof/>
        </w:rPr>
        <w:t xml:space="preserve">Robinson MD, McCarthy DJ, Smyth GK. 2010. edgeR: a Bioconductor package for differential expression analysis of digital gene expression data. </w:t>
      </w:r>
      <w:r w:rsidRPr="00D350F9">
        <w:rPr>
          <w:i/>
          <w:noProof/>
        </w:rPr>
        <w:t>Bioinformatics</w:t>
      </w:r>
      <w:r w:rsidRPr="00D350F9">
        <w:rPr>
          <w:noProof/>
        </w:rPr>
        <w:t xml:space="preserve"> </w:t>
      </w:r>
      <w:r w:rsidRPr="00D350F9">
        <w:rPr>
          <w:b/>
          <w:noProof/>
        </w:rPr>
        <w:t>26</w:t>
      </w:r>
      <w:r w:rsidRPr="00D350F9">
        <w:rPr>
          <w:noProof/>
        </w:rPr>
        <w:t>(1): 139-140.</w:t>
      </w:r>
    </w:p>
    <w:p w14:paraId="4F17C662" w14:textId="77777777" w:rsidR="00D350F9" w:rsidRPr="00D350F9" w:rsidRDefault="00D350F9" w:rsidP="00D350F9">
      <w:pPr>
        <w:pStyle w:val="EndNoteBibliography"/>
        <w:ind w:left="720" w:hanging="720"/>
        <w:rPr>
          <w:noProof/>
        </w:rPr>
      </w:pPr>
      <w:r w:rsidRPr="00D350F9">
        <w:rPr>
          <w:noProof/>
        </w:rPr>
        <w:t xml:space="preserve">Wickham H. 2009. </w:t>
      </w:r>
      <w:r w:rsidRPr="00D350F9">
        <w:rPr>
          <w:i/>
          <w:noProof/>
        </w:rPr>
        <w:t>ggplot2: elegant graphics for data analysis</w:t>
      </w:r>
      <w:r w:rsidRPr="00D350F9">
        <w:rPr>
          <w:noProof/>
        </w:rPr>
        <w:t>. Springer, New York.</w:t>
      </w:r>
    </w:p>
    <w:p w14:paraId="1B2D5B38" w14:textId="77777777" w:rsidR="00D350F9" w:rsidRPr="00D350F9" w:rsidRDefault="00D350F9" w:rsidP="00D350F9">
      <w:pPr>
        <w:pStyle w:val="EndNoteBibliography"/>
        <w:ind w:left="720" w:hanging="720"/>
        <w:rPr>
          <w:noProof/>
        </w:rPr>
      </w:pPr>
      <w:r w:rsidRPr="00D350F9">
        <w:rPr>
          <w:noProof/>
        </w:rPr>
        <w:t xml:space="preserve">Zeeberg BR, Feng W, Wang G, Wang MD, Fojo AT, Sunshine M, Narasimhan S, Kane DW, Reinhold WC, Lababidi S et al. 2003. GoMiner: a resource for biological interpretation of genomic and proteomic data. </w:t>
      </w:r>
      <w:r w:rsidRPr="00D350F9">
        <w:rPr>
          <w:i/>
          <w:noProof/>
        </w:rPr>
        <w:t>Genome Biol</w:t>
      </w:r>
      <w:r w:rsidRPr="00D350F9">
        <w:rPr>
          <w:noProof/>
        </w:rPr>
        <w:t xml:space="preserve"> </w:t>
      </w:r>
      <w:r w:rsidRPr="00D350F9">
        <w:rPr>
          <w:b/>
          <w:noProof/>
        </w:rPr>
        <w:t>4</w:t>
      </w:r>
      <w:r w:rsidRPr="00D350F9">
        <w:rPr>
          <w:noProof/>
        </w:rPr>
        <w:t>(4): R28.</w:t>
      </w:r>
    </w:p>
    <w:p w14:paraId="72A99209" w14:textId="6A50071A" w:rsidR="00B02DDB" w:rsidRDefault="00F161CA">
      <w:pPr>
        <w:pStyle w:val="normal0"/>
      </w:pPr>
      <w:r>
        <w:fldChar w:fldCharType="end"/>
      </w:r>
    </w:p>
    <w:sectPr w:rsidR="00B02DDB">
      <w:headerReference w:type="default" r:id="rId13"/>
      <w:footerReference w:type="even" r:id="rId14"/>
      <w:footerReference w:type="default" r:id="rId1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0D2AF" w14:textId="77777777" w:rsidR="009954FB" w:rsidRDefault="009954FB" w:rsidP="00226B03">
      <w:r>
        <w:separator/>
      </w:r>
    </w:p>
  </w:endnote>
  <w:endnote w:type="continuationSeparator" w:id="0">
    <w:p w14:paraId="74E377C1" w14:textId="77777777" w:rsidR="009954FB" w:rsidRDefault="009954FB" w:rsidP="0022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1C396" w14:textId="77777777" w:rsidR="009954FB" w:rsidRDefault="009954FB" w:rsidP="009954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B1C67" w14:textId="77777777" w:rsidR="009954FB" w:rsidRDefault="009954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93F2F" w14:textId="77777777" w:rsidR="009954FB" w:rsidRDefault="009954FB" w:rsidP="009954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5CF5">
      <w:rPr>
        <w:rStyle w:val="PageNumber"/>
        <w:noProof/>
      </w:rPr>
      <w:t>1</w:t>
    </w:r>
    <w:r>
      <w:rPr>
        <w:rStyle w:val="PageNumber"/>
      </w:rPr>
      <w:fldChar w:fldCharType="end"/>
    </w:r>
  </w:p>
  <w:p w14:paraId="26B34E8F" w14:textId="77777777" w:rsidR="009954FB" w:rsidRDefault="009954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C8B5F" w14:textId="77777777" w:rsidR="009954FB" w:rsidRDefault="009954FB" w:rsidP="00226B03">
      <w:r>
        <w:separator/>
      </w:r>
    </w:p>
  </w:footnote>
  <w:footnote w:type="continuationSeparator" w:id="0">
    <w:p w14:paraId="52D076A6" w14:textId="77777777" w:rsidR="009954FB" w:rsidRDefault="009954FB" w:rsidP="00226B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F2B6E" w14:textId="78461343" w:rsidR="009954FB" w:rsidRDefault="009954FB">
    <w:pPr>
      <w:pStyle w:val="Header"/>
    </w:pPr>
    <w:r>
      <w:t>Boeck et al., 2016</w:t>
    </w:r>
    <w:r>
      <w:tab/>
      <w:t xml:space="preserve">                                    The Time Resolved Transcriptome of </w:t>
    </w:r>
    <w:r w:rsidRPr="00C00033">
      <w:rPr>
        <w:i/>
      </w:rPr>
      <w:t>C. elegans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docVars>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va2apzurvrd0evppdxp0fotps2df0zx9v9&quot;&gt;Single cell renewal 2009&lt;record-ids&gt;&lt;item&gt;137&lt;/item&gt;&lt;item&gt;146&lt;/item&gt;&lt;item&gt;170&lt;/item&gt;&lt;item&gt;171&lt;/item&gt;&lt;item&gt;172&lt;/item&gt;&lt;item&gt;173&lt;/item&gt;&lt;item&gt;174&lt;/item&gt;&lt;item&gt;175&lt;/item&gt;&lt;item&gt;176&lt;/item&gt;&lt;item&gt;177&lt;/item&gt;&lt;item&gt;178&lt;/item&gt;&lt;/record-ids&gt;&lt;/item&gt;&lt;/Libraries&gt;"/>
  </w:docVars>
  <w:rsids>
    <w:rsidRoot w:val="00B02DDB"/>
    <w:rsid w:val="00014A8F"/>
    <w:rsid w:val="000276EB"/>
    <w:rsid w:val="00053C2B"/>
    <w:rsid w:val="00064424"/>
    <w:rsid w:val="00077A40"/>
    <w:rsid w:val="000F40D8"/>
    <w:rsid w:val="001617C8"/>
    <w:rsid w:val="00194B5C"/>
    <w:rsid w:val="001E052B"/>
    <w:rsid w:val="00226B03"/>
    <w:rsid w:val="002A1848"/>
    <w:rsid w:val="002A6678"/>
    <w:rsid w:val="002D25BE"/>
    <w:rsid w:val="00306B56"/>
    <w:rsid w:val="00335CF5"/>
    <w:rsid w:val="003862B5"/>
    <w:rsid w:val="003D7315"/>
    <w:rsid w:val="003F7890"/>
    <w:rsid w:val="00432F69"/>
    <w:rsid w:val="00441185"/>
    <w:rsid w:val="00523D78"/>
    <w:rsid w:val="00582CFC"/>
    <w:rsid w:val="0059730B"/>
    <w:rsid w:val="005E0112"/>
    <w:rsid w:val="005E7849"/>
    <w:rsid w:val="00687E38"/>
    <w:rsid w:val="006A5A78"/>
    <w:rsid w:val="006C66B2"/>
    <w:rsid w:val="006D1364"/>
    <w:rsid w:val="006F7A15"/>
    <w:rsid w:val="00727123"/>
    <w:rsid w:val="00801CFD"/>
    <w:rsid w:val="00866B3D"/>
    <w:rsid w:val="008860B5"/>
    <w:rsid w:val="009135AC"/>
    <w:rsid w:val="00982C77"/>
    <w:rsid w:val="00984EDD"/>
    <w:rsid w:val="009954FB"/>
    <w:rsid w:val="009A4DC3"/>
    <w:rsid w:val="00B02DDB"/>
    <w:rsid w:val="00B44FDC"/>
    <w:rsid w:val="00B75E87"/>
    <w:rsid w:val="00BC0BDE"/>
    <w:rsid w:val="00BE3C5F"/>
    <w:rsid w:val="00C00033"/>
    <w:rsid w:val="00C0570B"/>
    <w:rsid w:val="00C36814"/>
    <w:rsid w:val="00D31680"/>
    <w:rsid w:val="00D350F9"/>
    <w:rsid w:val="00D804B3"/>
    <w:rsid w:val="00D82A55"/>
    <w:rsid w:val="00DF14D8"/>
    <w:rsid w:val="00E67CF1"/>
    <w:rsid w:val="00F038C1"/>
    <w:rsid w:val="00F06C2E"/>
    <w:rsid w:val="00F10274"/>
    <w:rsid w:val="00F161CA"/>
    <w:rsid w:val="00F83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28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44F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FDC"/>
    <w:rPr>
      <w:rFonts w:ascii="Lucida Grande" w:hAnsi="Lucida Grande" w:cs="Lucida Grande"/>
      <w:sz w:val="18"/>
      <w:szCs w:val="18"/>
    </w:rPr>
  </w:style>
  <w:style w:type="paragraph" w:styleId="Revision">
    <w:name w:val="Revision"/>
    <w:hidden/>
    <w:uiPriority w:val="99"/>
    <w:semiHidden/>
    <w:rsid w:val="005E7849"/>
  </w:style>
  <w:style w:type="paragraph" w:customStyle="1" w:styleId="EndNoteBibliographyTitle">
    <w:name w:val="EndNote Bibliography Title"/>
    <w:basedOn w:val="Normal"/>
    <w:rsid w:val="00F161CA"/>
    <w:pPr>
      <w:jc w:val="center"/>
    </w:pPr>
  </w:style>
  <w:style w:type="paragraph" w:customStyle="1" w:styleId="EndNoteBibliography">
    <w:name w:val="EndNote Bibliography"/>
    <w:basedOn w:val="Normal"/>
    <w:rsid w:val="00F161CA"/>
  </w:style>
  <w:style w:type="character" w:styleId="Hyperlink">
    <w:name w:val="Hyperlink"/>
    <w:basedOn w:val="DefaultParagraphFont"/>
    <w:uiPriority w:val="99"/>
    <w:unhideWhenUsed/>
    <w:rsid w:val="00866B3D"/>
    <w:rPr>
      <w:color w:val="0000FF" w:themeColor="hyperlink"/>
      <w:u w:val="single"/>
    </w:rPr>
  </w:style>
  <w:style w:type="paragraph" w:styleId="Footer">
    <w:name w:val="footer"/>
    <w:basedOn w:val="Normal"/>
    <w:link w:val="FooterChar"/>
    <w:uiPriority w:val="99"/>
    <w:unhideWhenUsed/>
    <w:rsid w:val="00226B03"/>
    <w:pPr>
      <w:tabs>
        <w:tab w:val="center" w:pos="4320"/>
        <w:tab w:val="right" w:pos="8640"/>
      </w:tabs>
    </w:pPr>
  </w:style>
  <w:style w:type="character" w:customStyle="1" w:styleId="FooterChar">
    <w:name w:val="Footer Char"/>
    <w:basedOn w:val="DefaultParagraphFont"/>
    <w:link w:val="Footer"/>
    <w:uiPriority w:val="99"/>
    <w:rsid w:val="00226B03"/>
  </w:style>
  <w:style w:type="character" w:styleId="PageNumber">
    <w:name w:val="page number"/>
    <w:basedOn w:val="DefaultParagraphFont"/>
    <w:uiPriority w:val="99"/>
    <w:semiHidden/>
    <w:unhideWhenUsed/>
    <w:rsid w:val="00226B03"/>
  </w:style>
  <w:style w:type="paragraph" w:styleId="Header">
    <w:name w:val="header"/>
    <w:basedOn w:val="Normal"/>
    <w:link w:val="HeaderChar"/>
    <w:uiPriority w:val="99"/>
    <w:unhideWhenUsed/>
    <w:rsid w:val="00C36814"/>
    <w:pPr>
      <w:tabs>
        <w:tab w:val="center" w:pos="4320"/>
        <w:tab w:val="right" w:pos="8640"/>
      </w:tabs>
    </w:pPr>
  </w:style>
  <w:style w:type="character" w:customStyle="1" w:styleId="HeaderChar">
    <w:name w:val="Header Char"/>
    <w:basedOn w:val="DefaultParagraphFont"/>
    <w:link w:val="Header"/>
    <w:uiPriority w:val="99"/>
    <w:rsid w:val="00C368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44F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FDC"/>
    <w:rPr>
      <w:rFonts w:ascii="Lucida Grande" w:hAnsi="Lucida Grande" w:cs="Lucida Grande"/>
      <w:sz w:val="18"/>
      <w:szCs w:val="18"/>
    </w:rPr>
  </w:style>
  <w:style w:type="paragraph" w:styleId="Revision">
    <w:name w:val="Revision"/>
    <w:hidden/>
    <w:uiPriority w:val="99"/>
    <w:semiHidden/>
    <w:rsid w:val="005E7849"/>
  </w:style>
  <w:style w:type="paragraph" w:customStyle="1" w:styleId="EndNoteBibliographyTitle">
    <w:name w:val="EndNote Bibliography Title"/>
    <w:basedOn w:val="Normal"/>
    <w:rsid w:val="00F161CA"/>
    <w:pPr>
      <w:jc w:val="center"/>
    </w:pPr>
  </w:style>
  <w:style w:type="paragraph" w:customStyle="1" w:styleId="EndNoteBibliography">
    <w:name w:val="EndNote Bibliography"/>
    <w:basedOn w:val="Normal"/>
    <w:rsid w:val="00F161CA"/>
  </w:style>
  <w:style w:type="character" w:styleId="Hyperlink">
    <w:name w:val="Hyperlink"/>
    <w:basedOn w:val="DefaultParagraphFont"/>
    <w:uiPriority w:val="99"/>
    <w:unhideWhenUsed/>
    <w:rsid w:val="00866B3D"/>
    <w:rPr>
      <w:color w:val="0000FF" w:themeColor="hyperlink"/>
      <w:u w:val="single"/>
    </w:rPr>
  </w:style>
  <w:style w:type="paragraph" w:styleId="Footer">
    <w:name w:val="footer"/>
    <w:basedOn w:val="Normal"/>
    <w:link w:val="FooterChar"/>
    <w:uiPriority w:val="99"/>
    <w:unhideWhenUsed/>
    <w:rsid w:val="00226B03"/>
    <w:pPr>
      <w:tabs>
        <w:tab w:val="center" w:pos="4320"/>
        <w:tab w:val="right" w:pos="8640"/>
      </w:tabs>
    </w:pPr>
  </w:style>
  <w:style w:type="character" w:customStyle="1" w:styleId="FooterChar">
    <w:name w:val="Footer Char"/>
    <w:basedOn w:val="DefaultParagraphFont"/>
    <w:link w:val="Footer"/>
    <w:uiPriority w:val="99"/>
    <w:rsid w:val="00226B03"/>
  </w:style>
  <w:style w:type="character" w:styleId="PageNumber">
    <w:name w:val="page number"/>
    <w:basedOn w:val="DefaultParagraphFont"/>
    <w:uiPriority w:val="99"/>
    <w:semiHidden/>
    <w:unhideWhenUsed/>
    <w:rsid w:val="00226B03"/>
  </w:style>
  <w:style w:type="paragraph" w:styleId="Header">
    <w:name w:val="header"/>
    <w:basedOn w:val="Normal"/>
    <w:link w:val="HeaderChar"/>
    <w:uiPriority w:val="99"/>
    <w:unhideWhenUsed/>
    <w:rsid w:val="00C36814"/>
    <w:pPr>
      <w:tabs>
        <w:tab w:val="center" w:pos="4320"/>
        <w:tab w:val="right" w:pos="8640"/>
      </w:tabs>
    </w:pPr>
  </w:style>
  <w:style w:type="character" w:customStyle="1" w:styleId="HeaderChar">
    <w:name w:val="Header Char"/>
    <w:basedOn w:val="DefaultParagraphFont"/>
    <w:link w:val="Header"/>
    <w:uiPriority w:val="99"/>
    <w:rsid w:val="00C3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yperlink" Target="http://genome.sfu.ca/gexplore/gexplore_search_expression.htm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7293</Words>
  <Characters>41574</Characters>
  <Application>Microsoft Macintosh Word</Application>
  <DocSecurity>0</DocSecurity>
  <Lines>346</Lines>
  <Paragraphs>97</Paragraphs>
  <ScaleCrop>false</ScaleCrop>
  <Company>UW Department of Genome Sciences</Company>
  <LinksUpToDate>false</LinksUpToDate>
  <CharactersWithSpaces>48770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LaDeana Hillier</dc:creator>
  <cp:keywords/>
  <dc:description/>
  <cp:lastModifiedBy>LaDeana Hillier</cp:lastModifiedBy>
  <cp:revision>28</cp:revision>
  <dcterms:created xsi:type="dcterms:W3CDTF">2016-05-13T21:12:00Z</dcterms:created>
  <dcterms:modified xsi:type="dcterms:W3CDTF">2016-05-19T04:58:00Z</dcterms:modified>
</cp:coreProperties>
</file>