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0BB20" w14:textId="77777777" w:rsidR="0045052B" w:rsidRDefault="0045052B"/>
    <w:p w14:paraId="5EA0BB21" w14:textId="0F75FA79" w:rsidR="00B166AA" w:rsidRDefault="00543F6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0BB22" wp14:editId="5EA0BB23">
                <wp:simplePos x="0" y="0"/>
                <wp:positionH relativeFrom="column">
                  <wp:posOffset>-54610</wp:posOffset>
                </wp:positionH>
                <wp:positionV relativeFrom="paragraph">
                  <wp:posOffset>-287655</wp:posOffset>
                </wp:positionV>
                <wp:extent cx="5916930" cy="6434455"/>
                <wp:effectExtent l="0" t="0" r="0" b="44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930" cy="643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0BB24" w14:textId="77777777" w:rsidR="00543F60" w:rsidRDefault="009954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0BB25" wp14:editId="5EA0BB26">
                                  <wp:extent cx="3696335" cy="6343015"/>
                                  <wp:effectExtent l="0" t="0" r="0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pplementalFigure 11AB.t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6335" cy="6343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EA0BB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.3pt;margin-top:-22.65pt;width:465.9pt;height:50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nZqQIAAKQ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" filled="f" stroked="f">
                <v:textbox>
                  <w:txbxContent>
                    <w:p w14:paraId="5EA0BB24" w14:textId="77777777" w:rsidR="00543F60" w:rsidRDefault="00995421">
                      <w:r>
                        <w:rPr>
                          <w:noProof/>
                        </w:rPr>
                        <w:drawing>
                          <wp:inline distT="0" distB="0" distL="0" distR="0" wp14:anchorId="5EA0BB25" wp14:editId="5EA0BB26">
                            <wp:extent cx="3696335" cy="6343015"/>
                            <wp:effectExtent l="0" t="0" r="0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pplementalFigure 11AB.t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6335" cy="6343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C1E">
        <w:t>Supplemental Figure 12</w:t>
      </w:r>
      <w:r w:rsidR="00057F28">
        <w:t xml:space="preserve">.  Ratio of minor to major isoforms.  A) The ratio of the number of reads spanning the minor isoform relative to major form is plotted against the </w:t>
      </w:r>
      <w:r>
        <w:t>log</w:t>
      </w:r>
      <w:r w:rsidRPr="00543F60">
        <w:rPr>
          <w:vertAlign w:val="subscript"/>
        </w:rPr>
        <w:t>10</w:t>
      </w:r>
      <w:r>
        <w:t xml:space="preserve"> of the </w:t>
      </w:r>
      <w:r w:rsidR="00057F28">
        <w:t xml:space="preserve">expression level of the minor isoform.  </w:t>
      </w:r>
      <w:r w:rsidR="0053760E">
        <w:t xml:space="preserve">Junctions where </w:t>
      </w:r>
      <w:r w:rsidR="00057F28">
        <w:t xml:space="preserve">the </w:t>
      </w:r>
      <w:r>
        <w:t>minor</w:t>
      </w:r>
      <w:r w:rsidR="00057F28">
        <w:t xml:space="preserve"> form is annotat</w:t>
      </w:r>
      <w:r w:rsidR="0053760E">
        <w:t xml:space="preserve">ed in WormBase are shown in black; </w:t>
      </w:r>
      <w:r w:rsidR="00057F28">
        <w:t xml:space="preserve">those </w:t>
      </w:r>
      <w:r w:rsidR="0053760E">
        <w:t>where the</w:t>
      </w:r>
      <w:r w:rsidR="00057F28">
        <w:t xml:space="preserve"> </w:t>
      </w:r>
      <w:r>
        <w:t>minor</w:t>
      </w:r>
      <w:r w:rsidR="00057F28">
        <w:t xml:space="preserve"> isof</w:t>
      </w:r>
      <w:r>
        <w:t>o</w:t>
      </w:r>
      <w:r w:rsidR="0053760E">
        <w:t>rm is not present in WormBase are</w:t>
      </w:r>
      <w:bookmarkStart w:id="0" w:name="_GoBack"/>
      <w:bookmarkEnd w:id="0"/>
      <w:r>
        <w:t xml:space="preserve"> shown in red</w:t>
      </w:r>
      <w:r w:rsidR="00057F28">
        <w:t xml:space="preserve">.   B) An enlargement of the lower left region of A).  In most pairs, the minor form is less than 5% of the major form and the </w:t>
      </w:r>
      <w:r w:rsidR="009830EF">
        <w:t xml:space="preserve">number of reads representing the minor isoform is less than 100 </w:t>
      </w:r>
      <w:r>
        <w:t xml:space="preserve">reads </w:t>
      </w:r>
      <w:r w:rsidR="009830EF">
        <w:t>in the aggregate data set.</w:t>
      </w:r>
      <w:r w:rsidR="00057F28">
        <w:t xml:space="preserve">  </w:t>
      </w:r>
      <w:r>
        <w:t xml:space="preserve">The presence of many WormBase annotated minor forms </w:t>
      </w:r>
      <w:r>
        <w:lastRenderedPageBreak/>
        <w:t>with a representation of less than 1% and an abundance of the minor form of less than 30 reads is notable.</w:t>
      </w:r>
    </w:p>
    <w:sectPr w:rsidR="00B166AA" w:rsidSect="00B166A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F28"/>
    <w:rsid w:val="00057F28"/>
    <w:rsid w:val="0045052B"/>
    <w:rsid w:val="0053760E"/>
    <w:rsid w:val="00543F60"/>
    <w:rsid w:val="009830EF"/>
    <w:rsid w:val="00995421"/>
    <w:rsid w:val="00B166AA"/>
    <w:rsid w:val="00CD63AA"/>
    <w:rsid w:val="00EE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A0BB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10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112</Words>
  <Characters>645</Characters>
  <Application>Microsoft Macintosh Word</Application>
  <DocSecurity>0</DocSecurity>
  <Lines>5</Lines>
  <Paragraphs>1</Paragraphs>
  <ScaleCrop>false</ScaleCrop>
  <Company>UW Department of Genome Sciences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Waterston</dc:creator>
  <cp:keywords/>
  <dc:description/>
  <cp:lastModifiedBy>LaDeana Hillier</cp:lastModifiedBy>
  <cp:revision>5</cp:revision>
  <dcterms:created xsi:type="dcterms:W3CDTF">2015-10-16T22:11:00Z</dcterms:created>
  <dcterms:modified xsi:type="dcterms:W3CDTF">2016-03-10T02:52:00Z</dcterms:modified>
</cp:coreProperties>
</file>