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2ED0188" w14:textId="77777777" w:rsidR="00F53548" w:rsidRDefault="00F53548">
      <w:r>
        <w:rPr>
          <w:noProof/>
        </w:rPr>
        <mc:AlternateContent>
          <mc:Choice Requires="wps">
            <w:drawing>
              <wp:anchor distT="0" distB="0" distL="114300" distR="114300" simplePos="0" relativeHeight="251659264" behindDoc="0" locked="0" layoutInCell="1" allowOverlap="1" wp14:anchorId="74A47545" wp14:editId="5D2143AB">
                <wp:simplePos x="0" y="0"/>
                <wp:positionH relativeFrom="column">
                  <wp:posOffset>-516890</wp:posOffset>
                </wp:positionH>
                <wp:positionV relativeFrom="paragraph">
                  <wp:posOffset>-413385</wp:posOffset>
                </wp:positionV>
                <wp:extent cx="6451600" cy="69494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6451600" cy="6949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9830DA" w14:textId="267CFA67" w:rsidR="00F53548" w:rsidRDefault="00E53F28">
                            <w:r>
                              <w:rPr>
                                <w:noProof/>
                              </w:rPr>
                              <w:drawing>
                                <wp:inline distT="0" distB="0" distL="0" distR="0" wp14:anchorId="239F1544" wp14:editId="1D80BDF9">
                                  <wp:extent cx="5775325" cy="685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emental Fig 01ABCD.tif"/>
                                          <pic:cNvPicPr/>
                                        </pic:nvPicPr>
                                        <pic:blipFill>
                                          <a:blip r:embed="rId5">
                                            <a:extLst>
                                              <a:ext uri="{28A0092B-C50C-407E-A947-70E740481C1C}">
                                                <a14:useLocalDpi xmlns:a14="http://schemas.microsoft.com/office/drawing/2010/main" val="0"/>
                                              </a:ext>
                                            </a:extLst>
                                          </a:blip>
                                          <a:stretch>
                                            <a:fillRect/>
                                          </a:stretch>
                                        </pic:blipFill>
                                        <pic:spPr>
                                          <a:xfrm>
                                            <a:off x="0" y="0"/>
                                            <a:ext cx="5775325" cy="6858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7pt;margin-top:-32.55pt;width:508pt;height:5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" filled="f" stroked="f">
                <v:textbox>
                  <w:txbxContent>
                    <w:p w14:paraId="329830DA" w14:textId="267CFA67" w:rsidR="00F53548" w:rsidRDefault="00E53F28">
                      <w:r>
                        <w:rPr>
                          <w:noProof/>
                        </w:rPr>
                        <w:drawing>
                          <wp:inline distT="0" distB="0" distL="0" distR="0" wp14:anchorId="239F1544" wp14:editId="1D80BDF9">
                            <wp:extent cx="5775325" cy="685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emental Fig 01ABCD.tif"/>
                                    <pic:cNvPicPr/>
                                  </pic:nvPicPr>
                                  <pic:blipFill>
                                    <a:blip r:embed="rId6">
                                      <a:extLst>
                                        <a:ext uri="{28A0092B-C50C-407E-A947-70E740481C1C}">
                                          <a14:useLocalDpi xmlns:a14="http://schemas.microsoft.com/office/drawing/2010/main" val="0"/>
                                        </a:ext>
                                      </a:extLst>
                                    </a:blip>
                                    <a:stretch>
                                      <a:fillRect/>
                                    </a:stretch>
                                  </pic:blipFill>
                                  <pic:spPr>
                                    <a:xfrm>
                                      <a:off x="0" y="0"/>
                                      <a:ext cx="5775325" cy="6858000"/>
                                    </a:xfrm>
                                    <a:prstGeom prst="rect">
                                      <a:avLst/>
                                    </a:prstGeom>
                                  </pic:spPr>
                                </pic:pic>
                              </a:graphicData>
                            </a:graphic>
                          </wp:inline>
                        </w:drawing>
                      </w:r>
                    </w:p>
                  </w:txbxContent>
                </v:textbox>
                <w10:wrap type="square"/>
              </v:shape>
            </w:pict>
          </mc:Fallback>
        </mc:AlternateContent>
      </w:r>
    </w:p>
    <w:p w14:paraId="2960763B" w14:textId="77777777" w:rsidR="00B166AA" w:rsidRDefault="00570FD5">
      <w:proofErr w:type="gramStart"/>
      <w:r>
        <w:t>Supplemental Figure 1.</w:t>
      </w:r>
      <w:proofErr w:type="gramEnd"/>
      <w:r>
        <w:t xml:space="preserve">  Nuclear counts per sample.  A) Nuclear counts of the initial sample in the times series using </w:t>
      </w:r>
      <w:proofErr w:type="spellStart"/>
      <w:r>
        <w:t>polyA</w:t>
      </w:r>
      <w:proofErr w:type="spellEnd"/>
      <w:r>
        <w:t xml:space="preserve"> selection.  B) Nuclear counts of the initial sample of the 0223 series, using ribosomal </w:t>
      </w:r>
      <w:proofErr w:type="spellStart"/>
      <w:r>
        <w:t>rRNA</w:t>
      </w:r>
      <w:proofErr w:type="spellEnd"/>
      <w:r>
        <w:t xml:space="preserve"> subtraction.  C) </w:t>
      </w:r>
      <w:proofErr w:type="gramStart"/>
      <w:r>
        <w:t>and</w:t>
      </w:r>
      <w:proofErr w:type="gramEnd"/>
      <w:r>
        <w:t xml:space="preserve"> D) Nuclear counts of samples 30 and 60 minutes after the initial time point.  The initial sample in the </w:t>
      </w:r>
      <w:proofErr w:type="spellStart"/>
      <w:r>
        <w:t>polyA</w:t>
      </w:r>
      <w:proofErr w:type="spellEnd"/>
      <w:r>
        <w:t xml:space="preserve"> selected sample has a slightly broader distribution of embryo stages than the initial sample in the 0223 series.  With later time samples in the 0223 series the distribution shifts to the right (older embryos) as expected.  See methods for details of counting procedures.</w:t>
      </w:r>
    </w:p>
    <w:sectPr w:rsidR="00B166AA" w:rsidSect="00B166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D5"/>
    <w:rsid w:val="00570FD5"/>
    <w:rsid w:val="00B166AA"/>
    <w:rsid w:val="00BC64C6"/>
    <w:rsid w:val="00CD63AA"/>
    <w:rsid w:val="00E53F28"/>
    <w:rsid w:val="00F53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EB33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3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63AA"/>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3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63A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tif"/><Relationship Id="rId5" Type="http://schemas.openxmlformats.org/officeDocument/2006/relationships/image" Target="media/image1.t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UW Department of Genome Sciences</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Waterston</dc:creator>
  <cp:lastModifiedBy>chau</cp:lastModifiedBy>
  <cp:revision>2</cp:revision>
  <dcterms:created xsi:type="dcterms:W3CDTF">2015-11-04T23:44:00Z</dcterms:created>
  <dcterms:modified xsi:type="dcterms:W3CDTF">2015-11-04T23:44:00Z</dcterms:modified>
</cp:coreProperties>
</file>