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A2F" w:rsidRPr="00592404" w:rsidRDefault="00CA6A2F" w:rsidP="007906A1">
      <w:pPr>
        <w:bidi w:val="0"/>
        <w:spacing w:line="240" w:lineRule="auto"/>
        <w:contextualSpacing/>
        <w:jc w:val="both"/>
        <w:rPr>
          <w:rFonts w:asciiTheme="majorBidi" w:hAnsiTheme="majorBidi" w:cstheme="majorBidi"/>
          <w:b/>
          <w:bCs/>
          <w:color w:val="000000" w:themeColor="text1"/>
          <w:sz w:val="24"/>
          <w:szCs w:val="24"/>
        </w:rPr>
      </w:pPr>
      <w:r w:rsidRPr="00592404">
        <w:rPr>
          <w:rFonts w:asciiTheme="majorBidi" w:hAnsiTheme="majorBidi" w:cstheme="majorBidi"/>
          <w:b/>
          <w:bCs/>
          <w:color w:val="000000" w:themeColor="text1"/>
          <w:sz w:val="24"/>
          <w:szCs w:val="24"/>
        </w:rPr>
        <w:t xml:space="preserve">Note </w:t>
      </w:r>
      <w:r w:rsidR="009B31BB">
        <w:rPr>
          <w:rFonts w:asciiTheme="majorBidi" w:hAnsiTheme="majorBidi" w:cstheme="majorBidi"/>
          <w:b/>
          <w:bCs/>
          <w:color w:val="000000" w:themeColor="text1"/>
          <w:sz w:val="24"/>
          <w:szCs w:val="24"/>
        </w:rPr>
        <w:t>S</w:t>
      </w:r>
      <w:r w:rsidRPr="00592404">
        <w:rPr>
          <w:rFonts w:asciiTheme="majorBidi" w:hAnsiTheme="majorBidi" w:cstheme="majorBidi"/>
          <w:b/>
          <w:bCs/>
          <w:color w:val="000000" w:themeColor="text1"/>
          <w:sz w:val="24"/>
          <w:szCs w:val="24"/>
        </w:rPr>
        <w:t>1: Decrease in relative signal for histone modifications</w:t>
      </w:r>
      <w:r>
        <w:rPr>
          <w:rFonts w:asciiTheme="majorBidi" w:hAnsiTheme="majorBidi" w:cstheme="majorBidi"/>
          <w:b/>
          <w:bCs/>
          <w:color w:val="000000" w:themeColor="text1"/>
          <w:sz w:val="24"/>
          <w:szCs w:val="24"/>
        </w:rPr>
        <w:t xml:space="preserve"> or Genomic DNA</w:t>
      </w:r>
    </w:p>
    <w:p w:rsidR="00CE5042" w:rsidRDefault="00CA6A2F">
      <w:pPr>
        <w:bidi w:val="0"/>
        <w:spacing w:line="240" w:lineRule="auto"/>
        <w:contextualSpacing/>
        <w:jc w:val="both"/>
        <w:rPr>
          <w:rFonts w:asciiTheme="majorBidi" w:hAnsiTheme="majorBidi" w:cstheme="majorBidi"/>
          <w:sz w:val="24"/>
          <w:szCs w:val="24"/>
        </w:rPr>
      </w:pPr>
      <w:r w:rsidRPr="00592404">
        <w:rPr>
          <w:rFonts w:asciiTheme="majorBidi" w:hAnsiTheme="majorBidi" w:cstheme="majorBidi"/>
          <w:sz w:val="24"/>
          <w:szCs w:val="24"/>
        </w:rPr>
        <w:t xml:space="preserve">An inherent problem of </w:t>
      </w:r>
      <w:r>
        <w:rPr>
          <w:rFonts w:asciiTheme="majorBidi" w:hAnsiTheme="majorBidi" w:cstheme="majorBidi"/>
          <w:sz w:val="24"/>
          <w:szCs w:val="24"/>
        </w:rPr>
        <w:t xml:space="preserve">genome-wide experiments like </w:t>
      </w:r>
      <w:proofErr w:type="spellStart"/>
      <w:r>
        <w:rPr>
          <w:rFonts w:asciiTheme="majorBidi" w:hAnsiTheme="majorBidi" w:cstheme="majorBidi"/>
          <w:sz w:val="24"/>
          <w:szCs w:val="24"/>
        </w:rPr>
        <w:t>ChIP-</w:t>
      </w:r>
      <w:r w:rsidR="00CC1B03">
        <w:rPr>
          <w:rFonts w:asciiTheme="majorBidi" w:hAnsiTheme="majorBidi" w:cstheme="majorBidi"/>
          <w:sz w:val="24"/>
          <w:szCs w:val="24"/>
        </w:rPr>
        <w:t>s</w:t>
      </w:r>
      <w:r w:rsidR="00CC1B03" w:rsidRPr="00592404">
        <w:rPr>
          <w:rFonts w:asciiTheme="majorBidi" w:hAnsiTheme="majorBidi" w:cstheme="majorBidi"/>
          <w:sz w:val="24"/>
          <w:szCs w:val="24"/>
        </w:rPr>
        <w:t>eq</w:t>
      </w:r>
      <w:proofErr w:type="spellEnd"/>
      <w:r w:rsidR="00CC1B03">
        <w:rPr>
          <w:rFonts w:asciiTheme="majorBidi" w:hAnsiTheme="majorBidi" w:cstheme="majorBidi"/>
          <w:sz w:val="24"/>
          <w:szCs w:val="24"/>
        </w:rPr>
        <w:t xml:space="preserve"> </w:t>
      </w:r>
      <w:r w:rsidR="004A5D91">
        <w:rPr>
          <w:rFonts w:asciiTheme="majorBidi" w:hAnsiTheme="majorBidi" w:cstheme="majorBidi"/>
          <w:sz w:val="24"/>
          <w:szCs w:val="24"/>
        </w:rPr>
        <w:t>or genomic-DNA sequencing</w:t>
      </w:r>
      <w:r w:rsidRPr="00592404">
        <w:rPr>
          <w:rFonts w:asciiTheme="majorBidi" w:hAnsiTheme="majorBidi" w:cstheme="majorBidi"/>
          <w:sz w:val="24"/>
          <w:szCs w:val="24"/>
        </w:rPr>
        <w:t xml:space="preserve"> is relativity</w:t>
      </w:r>
      <w:r w:rsidR="003C61BD">
        <w:rPr>
          <w:rFonts w:asciiTheme="majorBidi" w:hAnsiTheme="majorBidi" w:cstheme="majorBidi"/>
          <w:sz w:val="24"/>
          <w:szCs w:val="24"/>
        </w:rPr>
        <w:t xml:space="preserve"> (see also note S2)</w:t>
      </w:r>
      <w:r w:rsidR="000D7B48">
        <w:rPr>
          <w:rFonts w:asciiTheme="majorBidi" w:hAnsiTheme="majorBidi" w:cstheme="majorBidi"/>
          <w:sz w:val="24"/>
          <w:szCs w:val="24"/>
        </w:rPr>
        <w:t>. In other words, c</w:t>
      </w:r>
      <w:r>
        <w:rPr>
          <w:rFonts w:asciiTheme="majorBidi" w:hAnsiTheme="majorBidi" w:cstheme="majorBidi"/>
          <w:sz w:val="24"/>
          <w:szCs w:val="24"/>
        </w:rPr>
        <w:t>hanges in total level of signal between samples</w:t>
      </w:r>
      <w:r w:rsidR="000D7B48">
        <w:rPr>
          <w:rFonts w:asciiTheme="majorBidi" w:hAnsiTheme="majorBidi" w:cstheme="majorBidi"/>
          <w:sz w:val="24"/>
          <w:szCs w:val="24"/>
        </w:rPr>
        <w:t xml:space="preserve"> or</w:t>
      </w:r>
      <w:r>
        <w:rPr>
          <w:rFonts w:asciiTheme="majorBidi" w:hAnsiTheme="majorBidi" w:cstheme="majorBidi"/>
          <w:sz w:val="24"/>
          <w:szCs w:val="24"/>
        </w:rPr>
        <w:t xml:space="preserve"> time-points can’t be detected. </w:t>
      </w:r>
      <w:r w:rsidR="00885E32">
        <w:rPr>
          <w:rFonts w:asciiTheme="majorBidi" w:hAnsiTheme="majorBidi" w:cstheme="majorBidi"/>
          <w:sz w:val="24"/>
          <w:szCs w:val="24"/>
        </w:rPr>
        <w:t>E</w:t>
      </w:r>
      <w:r>
        <w:rPr>
          <w:rFonts w:asciiTheme="majorBidi" w:hAnsiTheme="majorBidi" w:cstheme="majorBidi"/>
          <w:sz w:val="24"/>
          <w:szCs w:val="24"/>
        </w:rPr>
        <w:t xml:space="preserve">ach separate experiment </w:t>
      </w:r>
      <w:r w:rsidR="00885E32">
        <w:rPr>
          <w:rFonts w:asciiTheme="majorBidi" w:hAnsiTheme="majorBidi" w:cstheme="majorBidi"/>
          <w:sz w:val="24"/>
          <w:szCs w:val="24"/>
        </w:rPr>
        <w:t>can quantify relative differences</w:t>
      </w:r>
      <w:r>
        <w:rPr>
          <w:rFonts w:asciiTheme="majorBidi" w:hAnsiTheme="majorBidi" w:cstheme="majorBidi"/>
          <w:sz w:val="24"/>
          <w:szCs w:val="24"/>
        </w:rPr>
        <w:t xml:space="preserve"> </w:t>
      </w:r>
      <w:r w:rsidR="00885E32">
        <w:rPr>
          <w:rFonts w:asciiTheme="majorBidi" w:hAnsiTheme="majorBidi" w:cstheme="majorBidi"/>
          <w:sz w:val="24"/>
          <w:szCs w:val="24"/>
        </w:rPr>
        <w:t xml:space="preserve">between </w:t>
      </w:r>
      <w:r>
        <w:rPr>
          <w:rFonts w:asciiTheme="majorBidi" w:hAnsiTheme="majorBidi" w:cstheme="majorBidi"/>
          <w:sz w:val="24"/>
          <w:szCs w:val="24"/>
        </w:rPr>
        <w:t xml:space="preserve">loci in the genome, but total levels are assumed to </w:t>
      </w:r>
      <w:r w:rsidR="00885E32">
        <w:rPr>
          <w:rFonts w:asciiTheme="majorBidi" w:hAnsiTheme="majorBidi" w:cstheme="majorBidi"/>
          <w:sz w:val="24"/>
          <w:szCs w:val="24"/>
        </w:rPr>
        <w:t>stay the same. Thus,</w:t>
      </w:r>
      <w:r>
        <w:rPr>
          <w:rFonts w:asciiTheme="majorBidi" w:hAnsiTheme="majorBidi" w:cstheme="majorBidi"/>
          <w:sz w:val="24"/>
          <w:szCs w:val="24"/>
        </w:rPr>
        <w:t xml:space="preserve"> a real increase in one location might </w:t>
      </w:r>
      <w:r w:rsidR="00885E32">
        <w:rPr>
          <w:rFonts w:asciiTheme="majorBidi" w:hAnsiTheme="majorBidi" w:cstheme="majorBidi"/>
          <w:sz w:val="24"/>
          <w:szCs w:val="24"/>
        </w:rPr>
        <w:t>create a seemingly decrease of non-changing</w:t>
      </w:r>
      <w:r>
        <w:rPr>
          <w:rFonts w:asciiTheme="majorBidi" w:hAnsiTheme="majorBidi" w:cstheme="majorBidi"/>
          <w:sz w:val="24"/>
          <w:szCs w:val="24"/>
        </w:rPr>
        <w:t xml:space="preserve"> </w:t>
      </w:r>
      <w:r w:rsidR="00885E32">
        <w:rPr>
          <w:rFonts w:asciiTheme="majorBidi" w:hAnsiTheme="majorBidi" w:cstheme="majorBidi"/>
          <w:sz w:val="24"/>
          <w:szCs w:val="24"/>
        </w:rPr>
        <w:t>positions</w:t>
      </w:r>
      <w:r>
        <w:rPr>
          <w:rFonts w:asciiTheme="majorBidi" w:hAnsiTheme="majorBidi" w:cstheme="majorBidi"/>
          <w:sz w:val="24"/>
          <w:szCs w:val="24"/>
        </w:rPr>
        <w:t>. Sequencing genomic DNA</w:t>
      </w:r>
      <w:r w:rsidRPr="00592404">
        <w:rPr>
          <w:rFonts w:asciiTheme="majorBidi" w:hAnsiTheme="majorBidi" w:cstheme="majorBidi"/>
          <w:sz w:val="24"/>
          <w:szCs w:val="24"/>
        </w:rPr>
        <w:t xml:space="preserve"> </w:t>
      </w:r>
      <w:r>
        <w:rPr>
          <w:rFonts w:asciiTheme="majorBidi" w:hAnsiTheme="majorBidi" w:cstheme="majorBidi"/>
          <w:sz w:val="24"/>
          <w:szCs w:val="24"/>
        </w:rPr>
        <w:t>give</w:t>
      </w:r>
      <w:r w:rsidR="00A44D70">
        <w:rPr>
          <w:rFonts w:asciiTheme="majorBidi" w:hAnsiTheme="majorBidi" w:cstheme="majorBidi"/>
          <w:sz w:val="24"/>
          <w:szCs w:val="24"/>
        </w:rPr>
        <w:t>s</w:t>
      </w:r>
      <w:r>
        <w:rPr>
          <w:rFonts w:asciiTheme="majorBidi" w:hAnsiTheme="majorBidi" w:cstheme="majorBidi"/>
          <w:sz w:val="24"/>
          <w:szCs w:val="24"/>
        </w:rPr>
        <w:t xml:space="preserve"> an easy to interpret example, </w:t>
      </w:r>
      <w:r w:rsidR="00A44D70">
        <w:rPr>
          <w:rFonts w:asciiTheme="majorBidi" w:hAnsiTheme="majorBidi" w:cstheme="majorBidi"/>
          <w:sz w:val="24"/>
          <w:szCs w:val="24"/>
        </w:rPr>
        <w:t xml:space="preserve">as </w:t>
      </w:r>
      <w:r>
        <w:rPr>
          <w:rFonts w:asciiTheme="majorBidi" w:hAnsiTheme="majorBidi" w:cstheme="majorBidi"/>
          <w:sz w:val="24"/>
          <w:szCs w:val="24"/>
        </w:rPr>
        <w:t>regions can only increase their levels</w:t>
      </w:r>
      <w:r w:rsidR="00A44D70">
        <w:rPr>
          <w:rFonts w:asciiTheme="majorBidi" w:hAnsiTheme="majorBidi" w:cstheme="majorBidi"/>
          <w:sz w:val="24"/>
          <w:szCs w:val="24"/>
        </w:rPr>
        <w:t xml:space="preserve">, but averaging along late replicating regions (e.g. Figure </w:t>
      </w:r>
      <w:r w:rsidR="00712618">
        <w:rPr>
          <w:rFonts w:asciiTheme="majorBidi" w:hAnsiTheme="majorBidi" w:cstheme="majorBidi"/>
          <w:sz w:val="24"/>
          <w:szCs w:val="24"/>
        </w:rPr>
        <w:t>4B</w:t>
      </w:r>
      <w:r w:rsidR="00A44D70">
        <w:rPr>
          <w:rFonts w:asciiTheme="majorBidi" w:hAnsiTheme="majorBidi" w:cstheme="majorBidi"/>
          <w:sz w:val="24"/>
          <w:szCs w:val="24"/>
        </w:rPr>
        <w:t>) show an initial decrease. In this case, using the non-decreasing assumption we can infer the absolute level of genomic DNA (</w:t>
      </w:r>
      <w:r w:rsidR="00675D03">
        <w:rPr>
          <w:rFonts w:asciiTheme="majorBidi" w:hAnsiTheme="majorBidi" w:cstheme="majorBidi"/>
          <w:sz w:val="24"/>
          <w:szCs w:val="24"/>
        </w:rPr>
        <w:t>Methods</w:t>
      </w:r>
      <w:r w:rsidR="00A44D70">
        <w:rPr>
          <w:rFonts w:asciiTheme="majorBidi" w:hAnsiTheme="majorBidi" w:cstheme="majorBidi"/>
          <w:sz w:val="24"/>
          <w:szCs w:val="24"/>
        </w:rPr>
        <w:t>). In Chip-</w:t>
      </w:r>
      <w:proofErr w:type="spellStart"/>
      <w:r w:rsidR="00CC1B03">
        <w:rPr>
          <w:rFonts w:asciiTheme="majorBidi" w:hAnsiTheme="majorBidi" w:cstheme="majorBidi"/>
          <w:sz w:val="24"/>
          <w:szCs w:val="24"/>
        </w:rPr>
        <w:t>seq</w:t>
      </w:r>
      <w:proofErr w:type="spellEnd"/>
      <w:r w:rsidR="00CC1B03">
        <w:rPr>
          <w:rFonts w:asciiTheme="majorBidi" w:hAnsiTheme="majorBidi" w:cstheme="majorBidi"/>
          <w:sz w:val="24"/>
          <w:szCs w:val="24"/>
        </w:rPr>
        <w:t xml:space="preserve"> </w:t>
      </w:r>
      <w:r w:rsidR="00A44D70">
        <w:rPr>
          <w:rFonts w:asciiTheme="majorBidi" w:hAnsiTheme="majorBidi" w:cstheme="majorBidi"/>
          <w:sz w:val="24"/>
          <w:szCs w:val="24"/>
        </w:rPr>
        <w:t xml:space="preserve">targeting a histone modification – this normalization method can’t be used, </w:t>
      </w:r>
      <w:r w:rsidRPr="00592404">
        <w:rPr>
          <w:rFonts w:asciiTheme="majorBidi" w:hAnsiTheme="majorBidi" w:cstheme="majorBidi"/>
          <w:sz w:val="24"/>
          <w:szCs w:val="24"/>
        </w:rPr>
        <w:t>a</w:t>
      </w:r>
      <w:r w:rsidR="00CE5042">
        <w:rPr>
          <w:rFonts w:asciiTheme="majorBidi" w:hAnsiTheme="majorBidi" w:cstheme="majorBidi"/>
          <w:sz w:val="24"/>
          <w:szCs w:val="24"/>
        </w:rPr>
        <w:t>s a modification can be erased or added</w:t>
      </w:r>
      <w:r w:rsidRPr="00592404">
        <w:rPr>
          <w:rFonts w:asciiTheme="majorBidi" w:hAnsiTheme="majorBidi" w:cstheme="majorBidi"/>
          <w:sz w:val="24"/>
          <w:szCs w:val="24"/>
        </w:rPr>
        <w:t>, so signal may increase</w:t>
      </w:r>
      <w:r w:rsidR="00CE5042">
        <w:rPr>
          <w:rFonts w:asciiTheme="majorBidi" w:hAnsiTheme="majorBidi" w:cstheme="majorBidi"/>
          <w:sz w:val="24"/>
          <w:szCs w:val="24"/>
        </w:rPr>
        <w:t xml:space="preserve"> or decrease actively</w:t>
      </w:r>
      <w:r w:rsidRPr="00592404">
        <w:rPr>
          <w:rFonts w:asciiTheme="majorBidi" w:hAnsiTheme="majorBidi" w:cstheme="majorBidi"/>
          <w:sz w:val="24"/>
          <w:szCs w:val="24"/>
        </w:rPr>
        <w:t>.</w:t>
      </w:r>
    </w:p>
    <w:p w:rsidR="00CA6A2F" w:rsidRDefault="00CA6A2F" w:rsidP="00CA6A2F">
      <w:pPr>
        <w:bidi w:val="0"/>
        <w:spacing w:line="240" w:lineRule="auto"/>
        <w:contextualSpacing/>
        <w:jc w:val="both"/>
        <w:rPr>
          <w:rFonts w:asciiTheme="majorBidi" w:hAnsiTheme="majorBidi" w:cstheme="majorBidi"/>
          <w:color w:val="FF0000"/>
          <w:sz w:val="24"/>
          <w:szCs w:val="24"/>
        </w:rPr>
      </w:pPr>
    </w:p>
    <w:p w:rsidR="00CA6A2F" w:rsidRPr="00592404" w:rsidRDefault="00CA6A2F" w:rsidP="00CA6A2F">
      <w:pPr>
        <w:bidi w:val="0"/>
        <w:spacing w:line="240" w:lineRule="auto"/>
        <w:contextualSpacing/>
        <w:jc w:val="both"/>
        <w:rPr>
          <w:rFonts w:asciiTheme="majorBidi" w:hAnsiTheme="majorBidi" w:cstheme="majorBidi"/>
          <w:color w:val="FF0000"/>
          <w:sz w:val="24"/>
          <w:szCs w:val="24"/>
        </w:rPr>
      </w:pPr>
    </w:p>
    <w:p w:rsidR="00CA6A2F" w:rsidRPr="00592404" w:rsidRDefault="00CA6A2F">
      <w:pPr>
        <w:bidi w:val="0"/>
        <w:spacing w:line="240" w:lineRule="auto"/>
        <w:contextualSpacing/>
        <w:jc w:val="both"/>
        <w:rPr>
          <w:rFonts w:asciiTheme="majorBidi" w:hAnsiTheme="majorBidi" w:cstheme="majorBidi"/>
          <w:b/>
          <w:bCs/>
          <w:sz w:val="24"/>
          <w:szCs w:val="24"/>
        </w:rPr>
      </w:pPr>
      <w:r w:rsidRPr="00592404">
        <w:rPr>
          <w:rFonts w:asciiTheme="majorBidi" w:hAnsiTheme="majorBidi" w:cstheme="majorBidi"/>
          <w:b/>
          <w:bCs/>
          <w:sz w:val="24"/>
          <w:szCs w:val="24"/>
        </w:rPr>
        <w:t xml:space="preserve">Note </w:t>
      </w:r>
      <w:r w:rsidR="009B31BB">
        <w:rPr>
          <w:rFonts w:asciiTheme="majorBidi" w:hAnsiTheme="majorBidi" w:cstheme="majorBidi"/>
          <w:b/>
          <w:bCs/>
          <w:sz w:val="24"/>
          <w:szCs w:val="24"/>
        </w:rPr>
        <w:t>S</w:t>
      </w:r>
      <w:r w:rsidRPr="00592404">
        <w:rPr>
          <w:rFonts w:asciiTheme="majorBidi" w:hAnsiTheme="majorBidi" w:cstheme="majorBidi"/>
          <w:b/>
          <w:bCs/>
          <w:sz w:val="24"/>
          <w:szCs w:val="24"/>
        </w:rPr>
        <w:t xml:space="preserve">2: Normalization of </w:t>
      </w:r>
      <w:proofErr w:type="spellStart"/>
      <w:r w:rsidRPr="00592404">
        <w:rPr>
          <w:rFonts w:asciiTheme="majorBidi" w:hAnsiTheme="majorBidi" w:cstheme="majorBidi"/>
          <w:b/>
          <w:bCs/>
          <w:sz w:val="24"/>
          <w:szCs w:val="24"/>
        </w:rPr>
        <w:t>ChIP-</w:t>
      </w:r>
      <w:r w:rsidR="00CC1B03">
        <w:rPr>
          <w:rFonts w:asciiTheme="majorBidi" w:hAnsiTheme="majorBidi" w:cstheme="majorBidi"/>
          <w:b/>
          <w:bCs/>
          <w:sz w:val="24"/>
          <w:szCs w:val="24"/>
        </w:rPr>
        <w:t>s</w:t>
      </w:r>
      <w:r w:rsidR="00CC1B03" w:rsidRPr="00592404">
        <w:rPr>
          <w:rFonts w:asciiTheme="majorBidi" w:hAnsiTheme="majorBidi" w:cstheme="majorBidi"/>
          <w:b/>
          <w:bCs/>
          <w:sz w:val="24"/>
          <w:szCs w:val="24"/>
        </w:rPr>
        <w:t>eq</w:t>
      </w:r>
      <w:proofErr w:type="spellEnd"/>
      <w:r w:rsidR="00CC1B03" w:rsidRPr="00592404">
        <w:rPr>
          <w:rFonts w:asciiTheme="majorBidi" w:hAnsiTheme="majorBidi" w:cstheme="majorBidi"/>
          <w:b/>
          <w:bCs/>
          <w:sz w:val="24"/>
          <w:szCs w:val="24"/>
        </w:rPr>
        <w:t xml:space="preserve"> </w:t>
      </w:r>
      <w:r w:rsidRPr="00592404">
        <w:rPr>
          <w:rFonts w:asciiTheme="majorBidi" w:hAnsiTheme="majorBidi" w:cstheme="majorBidi"/>
          <w:b/>
          <w:bCs/>
          <w:sz w:val="24"/>
          <w:szCs w:val="24"/>
        </w:rPr>
        <w:t xml:space="preserve">data using </w:t>
      </w:r>
      <w:r w:rsidR="00BE1385">
        <w:rPr>
          <w:rFonts w:asciiTheme="majorBidi" w:hAnsiTheme="majorBidi" w:cstheme="majorBidi"/>
          <w:b/>
          <w:bCs/>
          <w:sz w:val="24"/>
          <w:szCs w:val="24"/>
        </w:rPr>
        <w:t xml:space="preserve">spiking with </w:t>
      </w:r>
      <w:r w:rsidRPr="00712618">
        <w:rPr>
          <w:rFonts w:asciiTheme="majorBidi" w:hAnsiTheme="majorBidi" w:cstheme="majorBidi"/>
          <w:b/>
          <w:bCs/>
          <w:i/>
          <w:iCs/>
          <w:sz w:val="24"/>
          <w:szCs w:val="24"/>
        </w:rPr>
        <w:t xml:space="preserve">S. </w:t>
      </w:r>
      <w:proofErr w:type="spellStart"/>
      <w:r w:rsidRPr="00712618">
        <w:rPr>
          <w:rFonts w:asciiTheme="majorBidi" w:hAnsiTheme="majorBidi" w:cstheme="majorBidi"/>
          <w:b/>
          <w:bCs/>
          <w:i/>
          <w:iCs/>
          <w:sz w:val="24"/>
          <w:szCs w:val="24"/>
        </w:rPr>
        <w:t>pombe</w:t>
      </w:r>
      <w:proofErr w:type="spellEnd"/>
    </w:p>
    <w:p w:rsidR="00CA6A2F" w:rsidRDefault="00CA6A2F" w:rsidP="009531F0">
      <w:pPr>
        <w:bidi w:val="0"/>
        <w:spacing w:line="240" w:lineRule="auto"/>
        <w:contextualSpacing/>
        <w:jc w:val="both"/>
        <w:rPr>
          <w:rFonts w:asciiTheme="majorBidi" w:hAnsiTheme="majorBidi" w:cstheme="majorBidi"/>
          <w:sz w:val="24"/>
          <w:szCs w:val="24"/>
        </w:rPr>
      </w:pPr>
      <w:r w:rsidRPr="00592404">
        <w:rPr>
          <w:rFonts w:asciiTheme="majorBidi" w:hAnsiTheme="majorBidi" w:cstheme="majorBidi"/>
          <w:sz w:val="24"/>
          <w:szCs w:val="24"/>
        </w:rPr>
        <w:t xml:space="preserve">Typically, it is difficult to compare samples for the </w:t>
      </w:r>
      <w:r w:rsidR="004A5D91">
        <w:rPr>
          <w:rFonts w:asciiTheme="majorBidi" w:hAnsiTheme="majorBidi" w:cstheme="majorBidi"/>
          <w:sz w:val="24"/>
          <w:szCs w:val="24"/>
        </w:rPr>
        <w:t xml:space="preserve">total </w:t>
      </w:r>
      <w:r w:rsidRPr="00592404">
        <w:rPr>
          <w:rFonts w:asciiTheme="majorBidi" w:hAnsiTheme="majorBidi" w:cstheme="majorBidi"/>
          <w:sz w:val="24"/>
          <w:szCs w:val="24"/>
        </w:rPr>
        <w:t xml:space="preserve">enrichment level between different biological samples. To deal with this problem, we used </w:t>
      </w:r>
      <w:r w:rsidRPr="00592404">
        <w:rPr>
          <w:rFonts w:asciiTheme="majorBidi" w:hAnsiTheme="majorBidi" w:cstheme="majorBidi"/>
          <w:i/>
          <w:iCs/>
          <w:sz w:val="24"/>
          <w:szCs w:val="24"/>
        </w:rPr>
        <w:t xml:space="preserve">S. </w:t>
      </w:r>
      <w:proofErr w:type="spellStart"/>
      <w:r w:rsidRPr="00592404">
        <w:rPr>
          <w:rFonts w:asciiTheme="majorBidi" w:hAnsiTheme="majorBidi" w:cstheme="majorBidi"/>
          <w:i/>
          <w:iCs/>
          <w:sz w:val="24"/>
          <w:szCs w:val="24"/>
        </w:rPr>
        <w:t>pombe</w:t>
      </w:r>
      <w:proofErr w:type="spellEnd"/>
      <w:r w:rsidRPr="00592404">
        <w:rPr>
          <w:rFonts w:asciiTheme="majorBidi" w:hAnsiTheme="majorBidi" w:cstheme="majorBidi"/>
          <w:sz w:val="24"/>
          <w:szCs w:val="24"/>
        </w:rPr>
        <w:t xml:space="preserve"> chromatin as a normalization instrument. </w:t>
      </w:r>
      <w:r w:rsidRPr="00592404">
        <w:rPr>
          <w:rFonts w:asciiTheme="majorBidi" w:hAnsiTheme="majorBidi" w:cstheme="majorBidi"/>
          <w:i/>
          <w:iCs/>
          <w:sz w:val="24"/>
          <w:szCs w:val="24"/>
        </w:rPr>
        <w:t xml:space="preserve">S. </w:t>
      </w:r>
      <w:proofErr w:type="spellStart"/>
      <w:r w:rsidRPr="00592404">
        <w:rPr>
          <w:rFonts w:asciiTheme="majorBidi" w:hAnsiTheme="majorBidi" w:cstheme="majorBidi"/>
          <w:i/>
          <w:iCs/>
          <w:sz w:val="24"/>
          <w:szCs w:val="24"/>
        </w:rPr>
        <w:t>pombe</w:t>
      </w:r>
      <w:proofErr w:type="spellEnd"/>
      <w:r w:rsidRPr="00592404">
        <w:rPr>
          <w:rFonts w:asciiTheme="majorBidi" w:hAnsiTheme="majorBidi" w:cstheme="majorBidi"/>
          <w:sz w:val="24"/>
          <w:szCs w:val="24"/>
        </w:rPr>
        <w:t xml:space="preserve"> and </w:t>
      </w:r>
      <w:r w:rsidRPr="00592404">
        <w:rPr>
          <w:rFonts w:asciiTheme="majorBidi" w:hAnsiTheme="majorBidi" w:cstheme="majorBidi"/>
          <w:i/>
          <w:iCs/>
          <w:sz w:val="24"/>
          <w:szCs w:val="24"/>
        </w:rPr>
        <w:t xml:space="preserve">S. </w:t>
      </w:r>
      <w:proofErr w:type="spellStart"/>
      <w:r w:rsidRPr="00592404">
        <w:rPr>
          <w:rFonts w:asciiTheme="majorBidi" w:hAnsiTheme="majorBidi" w:cstheme="majorBidi"/>
          <w:i/>
          <w:iCs/>
          <w:sz w:val="24"/>
          <w:szCs w:val="24"/>
        </w:rPr>
        <w:t>cerevisiae</w:t>
      </w:r>
      <w:proofErr w:type="spellEnd"/>
      <w:r w:rsidRPr="00592404">
        <w:rPr>
          <w:rFonts w:asciiTheme="majorBidi" w:hAnsiTheme="majorBidi" w:cstheme="majorBidi"/>
          <w:sz w:val="24"/>
          <w:szCs w:val="24"/>
        </w:rPr>
        <w:t xml:space="preserve"> have diverged ~1,200 million years ago. In a recent study </w:t>
      </w:r>
      <w:r w:rsidRPr="00592404">
        <w:rPr>
          <w:rFonts w:asciiTheme="majorBidi" w:hAnsiTheme="majorBidi" w:cstheme="majorBidi"/>
          <w:sz w:val="24"/>
          <w:szCs w:val="24"/>
        </w:rPr>
        <w:fldChar w:fldCharType="begin" w:fldLock="1"/>
      </w:r>
      <w:r w:rsidR="004A5D91">
        <w:rPr>
          <w:rFonts w:asciiTheme="majorBidi" w:hAnsiTheme="majorBidi" w:cstheme="majorBidi"/>
          <w:sz w:val="24"/>
          <w:szCs w:val="24"/>
        </w:rPr>
        <w:instrText>ADDIN CSL_CITATION { "citationItems" : [ { "id" : "ITEM-1", "itemData" : { "DOI" : "10.1101/gr.130161.111", "ISSN" : "1549-5469", "PMID" : "22466169", "abstract" : "To monitor eukaryotic mRNA metabolism, we developed comparative dynamic transcriptome analysis (cDTA). cDTA provides absolute rates of mRNA synthesis and decay in Saccharomyces cerevisiae (Sc) cells with the use of Schizosaccharomyces pombe (Sp) as an internal standard. cDTA uses nonperturbing metabolic labeling that supersedes conventional methods for mRNA turnover analysis. cDTA reveals that Sc and Sp transcripts that encode orthologous proteins have similar synthesis rates, whereas decay rates are fivefold lower in Sp, resulting in similar mRNA concentrations despite the larger Sp cell volume. cDTA of Sc mutants reveals that a eukaryote can buffer mRNA levels. Impairing transcription with a point mutation in RNA polymerase (Pol) II causes decreased mRNA synthesis rates as expected, but also decreased decay rates. Impairing mRNA degradation by deleting deadenylase subunits of the Ccr4-Not complex causes decreased decay rates as expected, but also decreased synthesis rates. Extended kinetic modeling reveals mutual feedback between mRNA synthesis and degradation that may be achieved by a factor that inhibits synthesis and enhances degradation.", "author" : [ { "dropping-particle" : "", "family" : "Sun", "given" : "Mai", "non-dropping-particle" : "", "parse-names" : false, "suffix" : "" }, { "dropping-particle" : "", "family" : "Schwalb", "given" : "Bj\u00f6rn", "non-dropping-particle" : "", "parse-names" : false, "suffix" : "" }, { "dropping-particle" : "", "family" : "Schulz", "given" : "Daniel", "non-dropping-particle" : "", "parse-names" : false, "suffix" : "" }, { "dropping-particle" : "", "family" : "Pirkl", "given" : "Nicole", "non-dropping-particle" : "", "parse-names" : false, "suffix" : "" }, { "dropping-particle" : "", "family" : "Etzold", "given" : "Stefanie", "non-dropping-particle" : "", "parse-names" : false, "suffix" : "" }, { "dropping-particle" : "", "family" : "Larivi\u00e8re", "given" : "Laurent", "non-dropping-particle" : "", "parse-names" : false, "suffix" : "" }, { "dropping-particle" : "", "family" : "Maier", "given" : "Kerstin C", "non-dropping-particle" : "", "parse-names" : false, "suffix" : "" }, { "dropping-particle" : "", "family" : "Seizl", "given" : "Martin", "non-dropping-particle" : "", "parse-names" : false, "suffix" : "" }, { "dropping-particle" : "", "family" : "Tresch", "given" : "Achim", "non-dropping-particle" : "", "parse-names" : false, "suffix" : "" }, { "dropping-particle" : "", "family" : "Cramer", "given" : "Patrick", "non-dropping-particle" : "", "parse-names" : false, "suffix" : "" } ], "container-title" : "Genome research", "id" : "ITEM-1", "issue" : "7", "issued" : { "date-parts" : [ [ "2012", "7" ] ] }, "page" : "1350-9", "title" : "Comparative dynamic transcriptome analysis (cDTA) reveals mutual feedback between mRNA synthesis and degradation.", "type" : "article-journal", "volume" : "22" }, "uris" : [ "http://www.mendeley.com/documents/?uuid=b68a9471-5632-41ee-bfb5-83b1ca087cff" ] } ], "mendeley" : { "formattedCitation" : "(Sun et al. 2012)", "manualFormatting" : "Sun et al. 2012", "plainTextFormattedCitation" : "(Sun et al. 2012)", "previouslyFormattedCitation" : "(Sun et al. 2012)" }, "properties" : { "noteIndex" : 0 }, "schema" : "https://github.com/citation-style-language/schema/raw/master/csl-citation.json" }</w:instrText>
      </w:r>
      <w:r w:rsidRPr="00592404">
        <w:rPr>
          <w:rFonts w:asciiTheme="majorBidi" w:hAnsiTheme="majorBidi" w:cstheme="majorBidi"/>
          <w:sz w:val="24"/>
          <w:szCs w:val="24"/>
        </w:rPr>
        <w:fldChar w:fldCharType="separate"/>
      </w:r>
      <w:r w:rsidRPr="000C290B">
        <w:rPr>
          <w:rFonts w:asciiTheme="majorBidi" w:hAnsiTheme="majorBidi" w:cstheme="majorBidi"/>
          <w:noProof/>
          <w:sz w:val="24"/>
          <w:szCs w:val="24"/>
        </w:rPr>
        <w:t>Sun et al. 2012</w:t>
      </w:r>
      <w:r w:rsidRPr="00592404">
        <w:rPr>
          <w:rFonts w:asciiTheme="majorBidi" w:hAnsiTheme="majorBidi" w:cstheme="majorBidi"/>
          <w:sz w:val="24"/>
          <w:szCs w:val="24"/>
        </w:rPr>
        <w:fldChar w:fldCharType="end"/>
      </w:r>
      <w:r w:rsidRPr="00592404">
        <w:rPr>
          <w:rFonts w:asciiTheme="majorBidi" w:hAnsiTheme="majorBidi" w:cstheme="majorBidi"/>
          <w:sz w:val="24"/>
          <w:szCs w:val="24"/>
        </w:rPr>
        <w:t xml:space="preserve">, </w:t>
      </w:r>
      <w:r w:rsidRPr="00592404">
        <w:rPr>
          <w:rFonts w:asciiTheme="majorBidi" w:hAnsiTheme="majorBidi" w:cstheme="majorBidi"/>
          <w:i/>
          <w:iCs/>
          <w:sz w:val="24"/>
          <w:szCs w:val="24"/>
        </w:rPr>
        <w:t xml:space="preserve">S. </w:t>
      </w:r>
      <w:proofErr w:type="spellStart"/>
      <w:r w:rsidRPr="00592404">
        <w:rPr>
          <w:rFonts w:asciiTheme="majorBidi" w:hAnsiTheme="majorBidi" w:cstheme="majorBidi"/>
          <w:i/>
          <w:iCs/>
          <w:sz w:val="24"/>
          <w:szCs w:val="24"/>
        </w:rPr>
        <w:t>pombe</w:t>
      </w:r>
      <w:proofErr w:type="spellEnd"/>
      <w:r w:rsidRPr="00592404">
        <w:rPr>
          <w:rFonts w:asciiTheme="majorBidi" w:hAnsiTheme="majorBidi" w:cstheme="majorBidi"/>
          <w:sz w:val="24"/>
          <w:szCs w:val="24"/>
        </w:rPr>
        <w:t xml:space="preserve"> was used for normalization of mRNA microarray data, by adding a similar amount of fission yeast to budding yeast samples, based on OD measurements. In experiments where cells were synchronized using </w:t>
      </w:r>
      <w:proofErr w:type="spellStart"/>
      <w:r w:rsidRPr="00592404">
        <w:rPr>
          <w:rFonts w:asciiTheme="majorBidi" w:hAnsiTheme="majorBidi" w:cstheme="majorBidi"/>
          <w:sz w:val="24"/>
          <w:szCs w:val="24"/>
        </w:rPr>
        <w:t>hydroxyurea</w:t>
      </w:r>
      <w:proofErr w:type="spellEnd"/>
      <w:r w:rsidR="001764D6">
        <w:rPr>
          <w:rFonts w:asciiTheme="majorBidi" w:hAnsiTheme="majorBidi" w:cstheme="majorBidi"/>
          <w:sz w:val="24"/>
          <w:szCs w:val="24"/>
        </w:rPr>
        <w:t>,</w:t>
      </w:r>
      <w:r w:rsidRPr="00592404">
        <w:rPr>
          <w:rFonts w:asciiTheme="majorBidi" w:hAnsiTheme="majorBidi" w:cstheme="majorBidi"/>
          <w:sz w:val="24"/>
          <w:szCs w:val="24"/>
        </w:rPr>
        <w:t xml:space="preserve"> we added in the beginning of the </w:t>
      </w:r>
      <w:proofErr w:type="spellStart"/>
      <w:r w:rsidRPr="00592404">
        <w:rPr>
          <w:rFonts w:asciiTheme="majorBidi" w:hAnsiTheme="majorBidi" w:cstheme="majorBidi"/>
          <w:sz w:val="24"/>
          <w:szCs w:val="24"/>
        </w:rPr>
        <w:t>ChIP</w:t>
      </w:r>
      <w:proofErr w:type="spellEnd"/>
      <w:r w:rsidRPr="00592404">
        <w:rPr>
          <w:rFonts w:asciiTheme="majorBidi" w:hAnsiTheme="majorBidi" w:cstheme="majorBidi"/>
          <w:sz w:val="24"/>
          <w:szCs w:val="24"/>
        </w:rPr>
        <w:t xml:space="preserve"> procedure, a portion of fixated </w:t>
      </w:r>
      <w:r w:rsidRPr="00592404">
        <w:rPr>
          <w:rFonts w:asciiTheme="majorBidi" w:hAnsiTheme="majorBidi" w:cstheme="majorBidi"/>
          <w:i/>
          <w:iCs/>
          <w:sz w:val="24"/>
          <w:szCs w:val="24"/>
        </w:rPr>
        <w:t xml:space="preserve">S. </w:t>
      </w:r>
      <w:proofErr w:type="spellStart"/>
      <w:r w:rsidRPr="00592404">
        <w:rPr>
          <w:rFonts w:asciiTheme="majorBidi" w:hAnsiTheme="majorBidi" w:cstheme="majorBidi"/>
          <w:i/>
          <w:iCs/>
          <w:sz w:val="24"/>
          <w:szCs w:val="24"/>
        </w:rPr>
        <w:t>pombe</w:t>
      </w:r>
      <w:proofErr w:type="spellEnd"/>
      <w:r w:rsidRPr="00592404">
        <w:rPr>
          <w:rFonts w:asciiTheme="majorBidi" w:hAnsiTheme="majorBidi" w:cstheme="majorBidi"/>
          <w:sz w:val="24"/>
          <w:szCs w:val="24"/>
        </w:rPr>
        <w:t xml:space="preserve"> cells (strain SR35, kindly provided by Pro</w:t>
      </w:r>
      <w:r w:rsidR="004A5D91">
        <w:rPr>
          <w:rFonts w:asciiTheme="majorBidi" w:hAnsiTheme="majorBidi" w:cstheme="majorBidi"/>
          <w:sz w:val="24"/>
          <w:szCs w:val="24"/>
        </w:rPr>
        <w:t xml:space="preserve">f. </w:t>
      </w:r>
      <w:proofErr w:type="spellStart"/>
      <w:r w:rsidR="004A5D91">
        <w:rPr>
          <w:rFonts w:asciiTheme="majorBidi" w:hAnsiTheme="majorBidi" w:cstheme="majorBidi"/>
          <w:sz w:val="24"/>
          <w:szCs w:val="24"/>
        </w:rPr>
        <w:t>Karagiannis</w:t>
      </w:r>
      <w:proofErr w:type="spellEnd"/>
      <w:r w:rsidR="004A5D91">
        <w:rPr>
          <w:rFonts w:asciiTheme="majorBidi" w:hAnsiTheme="majorBidi" w:cstheme="majorBidi"/>
          <w:sz w:val="24"/>
          <w:szCs w:val="24"/>
        </w:rPr>
        <w:t xml:space="preserve"> and described in </w:t>
      </w:r>
      <w:r w:rsidR="004A5D91">
        <w:rPr>
          <w:rFonts w:asciiTheme="majorBidi" w:hAnsiTheme="majorBidi" w:cstheme="majorBidi"/>
          <w:sz w:val="24"/>
          <w:szCs w:val="24"/>
        </w:rPr>
        <w:fldChar w:fldCharType="begin" w:fldLock="1"/>
      </w:r>
      <w:r w:rsidR="007D6632">
        <w:rPr>
          <w:rFonts w:asciiTheme="majorBidi" w:hAnsiTheme="majorBidi" w:cstheme="majorBidi"/>
          <w:sz w:val="24"/>
          <w:szCs w:val="24"/>
        </w:rPr>
        <w:instrText>ADDIN CSL_CITATION { "citationItems" : [ { "id" : "ITEM-1", "itemData" : { "DOI" : "10.1371/journal.pone.0031224", "ISSN" : "19326203", "PMID" : "22347452", "abstract" : "In response to perturbation of the cell division machinery fission yeast cells activate regulatory networks that ensure the faithful completion of cytokinesis. For instance, when cells are treated with drugs that impede constriction of the actomyosin ring (low doses of Latrunculin A, for example) these networks ensure that cytokinesis is complete before progression into the subsequent mitosis. Here, we identify three previously uncharacterized genes, hif2, set3, and snt1, whose deletion results in hyper-sensitivity to LatA treatment and in increased rates of cytokinesis failure. Interestingly, these genes are orthologous to TBL1X, MLL5, and NCOR2, human genes that encode components of a histone deacetylase complex with a known role in cytokinesis. Through co-immunoprecipitation experiments, localization studies, and phenotypic analysis of gene deletion mutants, we provide evidence for an orthologous complex in fission yeast. Furthermore, in light of the putative role of the complex in chromatin modification, together with our results demonstrating an increase in Set3p levels upon Latrunculin A treatment, global gene expression profiles were generated. While this analysis demonstrated that the expression of cytokinesis genes was not significantly affected in set3\u0394 backgrounds, it did reveal defects in the ability of the mutant to regulate genes with roles in the cellular response to stress. Taken together, these findings support the existence of a conserved, multi-protein complex with a role in promoting the successful completion of cytokinesis.", "author" : [ { "dropping-particle" : "", "family" : "Rentas", "given" : "Stefan", "non-dropping-particle" : "", "parse-names" : false, "suffix" : "" }, { "dropping-particle" : "", "family" : "Saberianfar", "given" : "Reza", "non-dropping-particle" : "", "parse-names" : false, "suffix" : "" }, { "dropping-particle" : "", "family" : "Grewal", "given" : "Charnpal", "non-dropping-particle" : "", "parse-names" : false, "suffix" : "" }, { "dropping-particle" : "", "family" : "Kanippayoor", "given" : "Rachelle", "non-dropping-particle" : "", "parse-names" : false, "suffix" : "" }, { "dropping-particle" : "", "family" : "Mishra", "given" : "Mithilesh", "non-dropping-particle" : "", "parse-names" : false, "suffix" : "" }, { "dropping-particle" : "", "family" : "McCollum", "given" : "Dannel", "non-dropping-particle" : "", "parse-names" : false, "suffix" : "" }, { "dropping-particle" : "", "family" : "Karagiannis", "given" : "Jim", "non-dropping-particle" : "", "parse-names" : false, "suffix" : "" } ], "container-title" : "PLoS ONE", "id" : "ITEM-1", "issue" : "2", "issued" : { "date-parts" : [ [ "2012" ] ] }, "title" : "The SET domain protein, set3p, promotes the reliable execution of cytokinesis in schizosaccharomyces pombe", "type" : "article-journal", "volume" : "7" }, "uris" : [ "http://www.mendeley.com/documents/?uuid=005f6647-5d4e-4440-bf0c-f898262d03dc" ] } ], "mendeley" : { "formattedCitation" : "(Rentas et al. 2012)", "plainTextFormattedCitation" : "(Rentas et al. 2012)", "previouslyFormattedCitation" : "(Rentas et al. 2012)" }, "properties" : { "noteIndex" : 0 }, "schema" : "https://github.com/citation-style-language/schema/raw/master/csl-citation.json" }</w:instrText>
      </w:r>
      <w:r w:rsidR="004A5D91">
        <w:rPr>
          <w:rFonts w:asciiTheme="majorBidi" w:hAnsiTheme="majorBidi" w:cstheme="majorBidi"/>
          <w:sz w:val="24"/>
          <w:szCs w:val="24"/>
        </w:rPr>
        <w:fldChar w:fldCharType="separate"/>
      </w:r>
      <w:r w:rsidR="00253640" w:rsidRPr="00253640">
        <w:rPr>
          <w:rFonts w:asciiTheme="majorBidi" w:hAnsiTheme="majorBidi" w:cstheme="majorBidi"/>
          <w:noProof/>
          <w:sz w:val="24"/>
          <w:szCs w:val="24"/>
        </w:rPr>
        <w:t>(Rentas et al. 2012)</w:t>
      </w:r>
      <w:r w:rsidR="004A5D91">
        <w:rPr>
          <w:rFonts w:asciiTheme="majorBidi" w:hAnsiTheme="majorBidi" w:cstheme="majorBidi"/>
          <w:sz w:val="24"/>
          <w:szCs w:val="24"/>
        </w:rPr>
        <w:fldChar w:fldCharType="end"/>
      </w:r>
      <w:r w:rsidR="00BA4827">
        <w:rPr>
          <w:rFonts w:asciiTheme="majorBidi" w:hAnsiTheme="majorBidi" w:cstheme="majorBidi"/>
          <w:sz w:val="24"/>
          <w:szCs w:val="24"/>
        </w:rPr>
        <w:t>)</w:t>
      </w:r>
      <w:r w:rsidRPr="00592404">
        <w:rPr>
          <w:rFonts w:asciiTheme="majorBidi" w:hAnsiTheme="majorBidi" w:cstheme="majorBidi"/>
          <w:sz w:val="24"/>
          <w:szCs w:val="24"/>
        </w:rPr>
        <w:t xml:space="preserve">, which were mixed with </w:t>
      </w:r>
      <w:r w:rsidRPr="00592404">
        <w:rPr>
          <w:rFonts w:asciiTheme="majorBidi" w:hAnsiTheme="majorBidi" w:cstheme="majorBidi"/>
          <w:i/>
          <w:iCs/>
          <w:sz w:val="24"/>
          <w:szCs w:val="24"/>
        </w:rPr>
        <w:t xml:space="preserve">S. </w:t>
      </w:r>
      <w:proofErr w:type="spellStart"/>
      <w:r w:rsidRPr="00592404">
        <w:rPr>
          <w:rFonts w:asciiTheme="majorBidi" w:hAnsiTheme="majorBidi" w:cstheme="majorBidi"/>
          <w:i/>
          <w:iCs/>
          <w:sz w:val="24"/>
          <w:szCs w:val="24"/>
        </w:rPr>
        <w:t>cerevisiae</w:t>
      </w:r>
      <w:proofErr w:type="spellEnd"/>
      <w:r w:rsidRPr="00592404">
        <w:rPr>
          <w:rFonts w:asciiTheme="majorBidi" w:hAnsiTheme="majorBidi" w:cstheme="majorBidi"/>
          <w:sz w:val="24"/>
          <w:szCs w:val="24"/>
        </w:rPr>
        <w:t xml:space="preserve">, right after fixation. Cells were mixed so that every antibody sample would consist of 2-5% </w:t>
      </w:r>
      <w:r w:rsidRPr="00592404">
        <w:rPr>
          <w:rFonts w:asciiTheme="majorBidi" w:hAnsiTheme="majorBidi" w:cstheme="majorBidi"/>
          <w:i/>
          <w:iCs/>
          <w:sz w:val="24"/>
          <w:szCs w:val="24"/>
        </w:rPr>
        <w:t xml:space="preserve">S. </w:t>
      </w:r>
      <w:proofErr w:type="spellStart"/>
      <w:r w:rsidRPr="00592404">
        <w:rPr>
          <w:rFonts w:asciiTheme="majorBidi" w:hAnsiTheme="majorBidi" w:cstheme="majorBidi"/>
          <w:i/>
          <w:iCs/>
          <w:sz w:val="24"/>
          <w:szCs w:val="24"/>
        </w:rPr>
        <w:t>pombe</w:t>
      </w:r>
      <w:proofErr w:type="spellEnd"/>
      <w:r w:rsidRPr="00592404">
        <w:rPr>
          <w:rFonts w:asciiTheme="majorBidi" w:hAnsiTheme="majorBidi" w:cstheme="majorBidi"/>
          <w:sz w:val="24"/>
          <w:szCs w:val="24"/>
        </w:rPr>
        <w:t xml:space="preserve">, and the rest of </w:t>
      </w:r>
      <w:r w:rsidRPr="00592404">
        <w:rPr>
          <w:rFonts w:asciiTheme="majorBidi" w:hAnsiTheme="majorBidi" w:cstheme="majorBidi"/>
          <w:i/>
          <w:iCs/>
          <w:sz w:val="24"/>
          <w:szCs w:val="24"/>
        </w:rPr>
        <w:t xml:space="preserve">S. </w:t>
      </w:r>
      <w:proofErr w:type="spellStart"/>
      <w:r w:rsidRPr="00592404">
        <w:rPr>
          <w:rFonts w:asciiTheme="majorBidi" w:hAnsiTheme="majorBidi" w:cstheme="majorBidi"/>
          <w:i/>
          <w:iCs/>
          <w:sz w:val="24"/>
          <w:szCs w:val="24"/>
        </w:rPr>
        <w:t>cerevisiae</w:t>
      </w:r>
      <w:proofErr w:type="spellEnd"/>
      <w:r w:rsidRPr="00592404">
        <w:rPr>
          <w:rFonts w:asciiTheme="majorBidi" w:hAnsiTheme="majorBidi" w:cstheme="majorBidi"/>
          <w:sz w:val="24"/>
          <w:szCs w:val="24"/>
        </w:rPr>
        <w:t>. From</w:t>
      </w:r>
      <w:r w:rsidR="004A5D91">
        <w:rPr>
          <w:rFonts w:asciiTheme="majorBidi" w:hAnsiTheme="majorBidi" w:cstheme="majorBidi"/>
          <w:sz w:val="24"/>
          <w:szCs w:val="24"/>
        </w:rPr>
        <w:t xml:space="preserve"> each sample, it is possible </w:t>
      </w:r>
      <w:r w:rsidRPr="00592404">
        <w:rPr>
          <w:rFonts w:asciiTheme="majorBidi" w:hAnsiTheme="majorBidi" w:cstheme="majorBidi"/>
          <w:sz w:val="24"/>
          <w:szCs w:val="24"/>
        </w:rPr>
        <w:t xml:space="preserve">to probe the modification signal, and also learn the percentage of </w:t>
      </w:r>
      <w:r w:rsidRPr="00592404">
        <w:rPr>
          <w:rFonts w:asciiTheme="majorBidi" w:hAnsiTheme="majorBidi" w:cstheme="majorBidi"/>
          <w:i/>
          <w:iCs/>
          <w:sz w:val="24"/>
          <w:szCs w:val="24"/>
        </w:rPr>
        <w:t xml:space="preserve">S. </w:t>
      </w:r>
      <w:proofErr w:type="spellStart"/>
      <w:r w:rsidRPr="00592404">
        <w:rPr>
          <w:rFonts w:asciiTheme="majorBidi" w:hAnsiTheme="majorBidi" w:cstheme="majorBidi"/>
          <w:i/>
          <w:iCs/>
          <w:sz w:val="24"/>
          <w:szCs w:val="24"/>
        </w:rPr>
        <w:t>pombe</w:t>
      </w:r>
      <w:proofErr w:type="spellEnd"/>
      <w:r w:rsidRPr="00592404">
        <w:rPr>
          <w:rFonts w:asciiTheme="majorBidi" w:hAnsiTheme="majorBidi" w:cstheme="majorBidi"/>
          <w:sz w:val="24"/>
          <w:szCs w:val="24"/>
        </w:rPr>
        <w:t xml:space="preserve"> sequences. It is possible to use the ratio between the DNA of the species in the input sample (not subjected to antibodies) in each experiment to normalize the signal. Unfortunately, this method did not work well. As a side note, H3K79 methylation does not exist in</w:t>
      </w:r>
      <w:r w:rsidRPr="00592404">
        <w:rPr>
          <w:rFonts w:asciiTheme="majorBidi" w:hAnsiTheme="majorBidi" w:cstheme="majorBidi"/>
          <w:i/>
          <w:iCs/>
          <w:sz w:val="24"/>
          <w:szCs w:val="24"/>
        </w:rPr>
        <w:t xml:space="preserve"> S. </w:t>
      </w:r>
      <w:proofErr w:type="spellStart"/>
      <w:r w:rsidRPr="00592404">
        <w:rPr>
          <w:rFonts w:asciiTheme="majorBidi" w:hAnsiTheme="majorBidi" w:cstheme="majorBidi"/>
          <w:i/>
          <w:iCs/>
          <w:sz w:val="24"/>
          <w:szCs w:val="24"/>
        </w:rPr>
        <w:t>pombe</w:t>
      </w:r>
      <w:proofErr w:type="spellEnd"/>
      <w:r w:rsidRPr="00592404">
        <w:rPr>
          <w:rFonts w:asciiTheme="majorBidi" w:hAnsiTheme="majorBidi" w:cstheme="majorBidi"/>
          <w:sz w:val="24"/>
          <w:szCs w:val="24"/>
        </w:rPr>
        <w:t xml:space="preserve">, and indeed no </w:t>
      </w:r>
      <w:r w:rsidRPr="00592404">
        <w:rPr>
          <w:rFonts w:asciiTheme="majorBidi" w:hAnsiTheme="majorBidi" w:cstheme="majorBidi"/>
          <w:i/>
          <w:iCs/>
          <w:sz w:val="24"/>
          <w:szCs w:val="24"/>
        </w:rPr>
        <w:t xml:space="preserve">S. </w:t>
      </w:r>
      <w:proofErr w:type="spellStart"/>
      <w:r w:rsidRPr="00592404">
        <w:rPr>
          <w:rFonts w:asciiTheme="majorBidi" w:hAnsiTheme="majorBidi" w:cstheme="majorBidi"/>
          <w:i/>
          <w:iCs/>
          <w:sz w:val="24"/>
          <w:szCs w:val="24"/>
        </w:rPr>
        <w:t>pombe</w:t>
      </w:r>
      <w:proofErr w:type="spellEnd"/>
      <w:r w:rsidRPr="00592404">
        <w:rPr>
          <w:rFonts w:asciiTheme="majorBidi" w:hAnsiTheme="majorBidi" w:cstheme="majorBidi"/>
          <w:sz w:val="24"/>
          <w:szCs w:val="24"/>
        </w:rPr>
        <w:t xml:space="preserve"> sequences were received for these samples. For the experiments of the </w:t>
      </w:r>
      <w:proofErr w:type="spellStart"/>
      <w:r w:rsidR="001764D6">
        <w:rPr>
          <w:rFonts w:asciiTheme="majorBidi" w:hAnsiTheme="majorBidi" w:cstheme="majorBidi"/>
          <w:sz w:val="24"/>
          <w:szCs w:val="24"/>
        </w:rPr>
        <w:t>acetyltransferases</w:t>
      </w:r>
      <w:proofErr w:type="spellEnd"/>
      <w:r w:rsidR="001764D6" w:rsidRPr="00592404">
        <w:rPr>
          <w:rFonts w:asciiTheme="majorBidi" w:hAnsiTheme="majorBidi" w:cstheme="majorBidi"/>
          <w:sz w:val="24"/>
          <w:szCs w:val="24"/>
        </w:rPr>
        <w:t xml:space="preserve"> </w:t>
      </w:r>
      <w:r w:rsidRPr="00592404">
        <w:rPr>
          <w:rFonts w:asciiTheme="majorBidi" w:hAnsiTheme="majorBidi" w:cstheme="majorBidi"/>
          <w:sz w:val="24"/>
          <w:szCs w:val="24"/>
        </w:rPr>
        <w:t>deletions</w:t>
      </w:r>
      <w:r w:rsidR="001764D6">
        <w:rPr>
          <w:rFonts w:asciiTheme="majorBidi" w:hAnsiTheme="majorBidi" w:cstheme="majorBidi"/>
          <w:sz w:val="24"/>
          <w:szCs w:val="24"/>
        </w:rPr>
        <w:t xml:space="preserve"> (Figure </w:t>
      </w:r>
      <w:r w:rsidR="00BA4827">
        <w:rPr>
          <w:rFonts w:asciiTheme="majorBidi" w:hAnsiTheme="majorBidi" w:cstheme="majorBidi"/>
          <w:sz w:val="24"/>
          <w:szCs w:val="24"/>
        </w:rPr>
        <w:t>5</w:t>
      </w:r>
      <w:r w:rsidR="001764D6">
        <w:rPr>
          <w:rFonts w:asciiTheme="majorBidi" w:hAnsiTheme="majorBidi" w:cstheme="majorBidi"/>
          <w:sz w:val="24"/>
          <w:szCs w:val="24"/>
        </w:rPr>
        <w:t>)</w:t>
      </w:r>
      <w:r w:rsidRPr="00592404">
        <w:rPr>
          <w:rFonts w:asciiTheme="majorBidi" w:hAnsiTheme="majorBidi" w:cstheme="majorBidi"/>
          <w:sz w:val="24"/>
          <w:szCs w:val="24"/>
        </w:rPr>
        <w:t xml:space="preserve">, with </w:t>
      </w:r>
      <w:r w:rsidRPr="003C61BD">
        <w:rPr>
          <w:rFonts w:ascii="Symbol" w:hAnsi="Symbol" w:cstheme="majorBidi"/>
          <w:sz w:val="24"/>
          <w:szCs w:val="24"/>
        </w:rPr>
        <w:t></w:t>
      </w:r>
      <w:r w:rsidR="001764D6">
        <w:rPr>
          <w:rFonts w:asciiTheme="majorBidi" w:hAnsiTheme="majorBidi" w:cstheme="majorBidi"/>
          <w:sz w:val="24"/>
          <w:szCs w:val="24"/>
        </w:rPr>
        <w:t>-</w:t>
      </w:r>
      <w:r w:rsidRPr="00592404">
        <w:rPr>
          <w:rFonts w:asciiTheme="majorBidi" w:hAnsiTheme="majorBidi" w:cstheme="majorBidi"/>
          <w:sz w:val="24"/>
          <w:szCs w:val="24"/>
        </w:rPr>
        <w:t xml:space="preserve">factor synchronization, we again attempted to incorporate this normalization method. However in these experiments </w:t>
      </w:r>
      <w:r w:rsidRPr="00592404">
        <w:rPr>
          <w:rFonts w:asciiTheme="majorBidi" w:hAnsiTheme="majorBidi" w:cstheme="majorBidi"/>
          <w:i/>
          <w:iCs/>
          <w:sz w:val="24"/>
          <w:szCs w:val="24"/>
        </w:rPr>
        <w:t xml:space="preserve">S. </w:t>
      </w:r>
      <w:proofErr w:type="spellStart"/>
      <w:r w:rsidRPr="00592404">
        <w:rPr>
          <w:rFonts w:asciiTheme="majorBidi" w:hAnsiTheme="majorBidi" w:cstheme="majorBidi"/>
          <w:i/>
          <w:iCs/>
          <w:sz w:val="24"/>
          <w:szCs w:val="24"/>
        </w:rPr>
        <w:t>pombe</w:t>
      </w:r>
      <w:proofErr w:type="spellEnd"/>
      <w:r w:rsidRPr="00592404">
        <w:rPr>
          <w:rFonts w:asciiTheme="majorBidi" w:hAnsiTheme="majorBidi" w:cstheme="majorBidi"/>
          <w:sz w:val="24"/>
          <w:szCs w:val="24"/>
        </w:rPr>
        <w:t xml:space="preserve"> and </w:t>
      </w:r>
      <w:r w:rsidRPr="00592404">
        <w:rPr>
          <w:rFonts w:asciiTheme="majorBidi" w:hAnsiTheme="majorBidi" w:cstheme="majorBidi"/>
          <w:i/>
          <w:iCs/>
          <w:sz w:val="24"/>
          <w:szCs w:val="24"/>
        </w:rPr>
        <w:t xml:space="preserve">S. </w:t>
      </w:r>
      <w:proofErr w:type="spellStart"/>
      <w:r w:rsidRPr="00592404">
        <w:rPr>
          <w:rFonts w:asciiTheme="majorBidi" w:hAnsiTheme="majorBidi" w:cstheme="majorBidi"/>
          <w:i/>
          <w:iCs/>
          <w:sz w:val="24"/>
          <w:szCs w:val="24"/>
        </w:rPr>
        <w:t>cerevisiae</w:t>
      </w:r>
      <w:proofErr w:type="spellEnd"/>
      <w:r w:rsidRPr="00592404">
        <w:rPr>
          <w:rFonts w:asciiTheme="majorBidi" w:hAnsiTheme="majorBidi" w:cstheme="majorBidi"/>
          <w:sz w:val="24"/>
          <w:szCs w:val="24"/>
        </w:rPr>
        <w:t xml:space="preserve"> were mixed only after sonication. In other words, </w:t>
      </w:r>
      <w:r w:rsidRPr="00592404">
        <w:rPr>
          <w:rFonts w:asciiTheme="majorBidi" w:hAnsiTheme="majorBidi" w:cstheme="majorBidi"/>
          <w:i/>
          <w:iCs/>
          <w:sz w:val="24"/>
          <w:szCs w:val="24"/>
        </w:rPr>
        <w:t xml:space="preserve">S. </w:t>
      </w:r>
      <w:proofErr w:type="spellStart"/>
      <w:r w:rsidRPr="00592404">
        <w:rPr>
          <w:rFonts w:asciiTheme="majorBidi" w:hAnsiTheme="majorBidi" w:cstheme="majorBidi"/>
          <w:i/>
          <w:iCs/>
          <w:sz w:val="24"/>
          <w:szCs w:val="24"/>
        </w:rPr>
        <w:t>pombe</w:t>
      </w:r>
      <w:proofErr w:type="spellEnd"/>
      <w:r w:rsidRPr="00592404">
        <w:rPr>
          <w:rFonts w:asciiTheme="majorBidi" w:hAnsiTheme="majorBidi" w:cstheme="majorBidi"/>
          <w:sz w:val="24"/>
          <w:szCs w:val="24"/>
        </w:rPr>
        <w:t xml:space="preserve"> and </w:t>
      </w:r>
      <w:r w:rsidRPr="00592404">
        <w:rPr>
          <w:rFonts w:asciiTheme="majorBidi" w:hAnsiTheme="majorBidi" w:cstheme="majorBidi"/>
          <w:i/>
          <w:iCs/>
          <w:sz w:val="24"/>
          <w:szCs w:val="24"/>
        </w:rPr>
        <w:t xml:space="preserve">S. </w:t>
      </w:r>
      <w:proofErr w:type="spellStart"/>
      <w:r w:rsidRPr="00592404">
        <w:rPr>
          <w:rFonts w:asciiTheme="majorBidi" w:hAnsiTheme="majorBidi" w:cstheme="majorBidi"/>
          <w:i/>
          <w:iCs/>
          <w:sz w:val="24"/>
          <w:szCs w:val="24"/>
        </w:rPr>
        <w:t>cerevisiae</w:t>
      </w:r>
      <w:proofErr w:type="spellEnd"/>
      <w:r w:rsidRPr="00592404">
        <w:rPr>
          <w:rFonts w:asciiTheme="majorBidi" w:hAnsiTheme="majorBidi" w:cstheme="majorBidi"/>
          <w:sz w:val="24"/>
          <w:szCs w:val="24"/>
        </w:rPr>
        <w:t xml:space="preserve"> were fixated, lysed, and </w:t>
      </w:r>
      <w:proofErr w:type="spellStart"/>
      <w:r w:rsidRPr="00592404">
        <w:rPr>
          <w:rFonts w:asciiTheme="majorBidi" w:hAnsiTheme="majorBidi" w:cstheme="majorBidi"/>
          <w:sz w:val="24"/>
          <w:szCs w:val="24"/>
        </w:rPr>
        <w:t>sonicated</w:t>
      </w:r>
      <w:proofErr w:type="spellEnd"/>
      <w:r w:rsidRPr="00592404">
        <w:rPr>
          <w:rFonts w:asciiTheme="majorBidi" w:hAnsiTheme="majorBidi" w:cstheme="majorBidi"/>
          <w:sz w:val="24"/>
          <w:szCs w:val="24"/>
        </w:rPr>
        <w:t xml:space="preserve"> separately, and only before </w:t>
      </w:r>
      <w:proofErr w:type="spellStart"/>
      <w:r w:rsidRPr="00592404">
        <w:rPr>
          <w:rFonts w:asciiTheme="majorBidi" w:hAnsiTheme="majorBidi" w:cstheme="majorBidi"/>
          <w:sz w:val="24"/>
          <w:szCs w:val="24"/>
        </w:rPr>
        <w:t>aliquoting</w:t>
      </w:r>
      <w:proofErr w:type="spellEnd"/>
      <w:r w:rsidRPr="00592404">
        <w:rPr>
          <w:rFonts w:asciiTheme="majorBidi" w:hAnsiTheme="majorBidi" w:cstheme="majorBidi"/>
          <w:sz w:val="24"/>
          <w:szCs w:val="24"/>
        </w:rPr>
        <w:t xml:space="preserve"> the chromatin samples to the different antibodies and </w:t>
      </w:r>
      <w:proofErr w:type="spellStart"/>
      <w:r w:rsidRPr="00592404">
        <w:rPr>
          <w:rFonts w:asciiTheme="majorBidi" w:hAnsiTheme="majorBidi" w:cstheme="majorBidi"/>
          <w:sz w:val="24"/>
          <w:szCs w:val="24"/>
        </w:rPr>
        <w:t>aliquoting</w:t>
      </w:r>
      <w:proofErr w:type="spellEnd"/>
      <w:r w:rsidRPr="00592404">
        <w:rPr>
          <w:rFonts w:asciiTheme="majorBidi" w:hAnsiTheme="majorBidi" w:cstheme="majorBidi"/>
          <w:sz w:val="24"/>
          <w:szCs w:val="24"/>
        </w:rPr>
        <w:t xml:space="preserve"> a sample for “input”, were the two yeasts mixed. Adding the </w:t>
      </w:r>
      <w:r w:rsidRPr="00592404">
        <w:rPr>
          <w:rFonts w:asciiTheme="majorBidi" w:hAnsiTheme="majorBidi" w:cstheme="majorBidi"/>
          <w:i/>
          <w:iCs/>
          <w:sz w:val="24"/>
          <w:szCs w:val="24"/>
        </w:rPr>
        <w:t xml:space="preserve">S. </w:t>
      </w:r>
      <w:proofErr w:type="spellStart"/>
      <w:r w:rsidRPr="00592404">
        <w:rPr>
          <w:rFonts w:asciiTheme="majorBidi" w:hAnsiTheme="majorBidi" w:cstheme="majorBidi"/>
          <w:i/>
          <w:iCs/>
          <w:sz w:val="24"/>
          <w:szCs w:val="24"/>
        </w:rPr>
        <w:t>pombe</w:t>
      </w:r>
      <w:proofErr w:type="spellEnd"/>
      <w:r w:rsidRPr="00592404">
        <w:rPr>
          <w:rFonts w:asciiTheme="majorBidi" w:hAnsiTheme="majorBidi" w:cstheme="majorBidi"/>
          <w:sz w:val="24"/>
          <w:szCs w:val="24"/>
        </w:rPr>
        <w:t xml:space="preserve"> at this stage has yielded much better results and we suggest it can be u</w:t>
      </w:r>
      <w:r w:rsidR="00BA4827">
        <w:rPr>
          <w:rFonts w:asciiTheme="majorBidi" w:hAnsiTheme="majorBidi" w:cstheme="majorBidi"/>
          <w:sz w:val="24"/>
          <w:szCs w:val="24"/>
        </w:rPr>
        <w:t xml:space="preserve">sed to normalize </w:t>
      </w:r>
      <w:proofErr w:type="spellStart"/>
      <w:r w:rsidR="00BA4827">
        <w:rPr>
          <w:rFonts w:asciiTheme="majorBidi" w:hAnsiTheme="majorBidi" w:cstheme="majorBidi"/>
          <w:sz w:val="24"/>
          <w:szCs w:val="24"/>
        </w:rPr>
        <w:t>ChIP-seq</w:t>
      </w:r>
      <w:proofErr w:type="spellEnd"/>
      <w:r w:rsidR="00BA4827">
        <w:rPr>
          <w:rFonts w:asciiTheme="majorBidi" w:hAnsiTheme="majorBidi" w:cstheme="majorBidi"/>
          <w:sz w:val="24"/>
          <w:szCs w:val="24"/>
        </w:rPr>
        <w:t xml:space="preserve"> data</w:t>
      </w:r>
      <w:r w:rsidR="00A07989">
        <w:rPr>
          <w:rFonts w:asciiTheme="majorBidi" w:hAnsiTheme="majorBidi" w:cstheme="majorBidi"/>
          <w:sz w:val="24"/>
          <w:szCs w:val="24"/>
        </w:rPr>
        <w:t xml:space="preserve">. </w:t>
      </w:r>
      <w:r w:rsidR="009531F0">
        <w:rPr>
          <w:rFonts w:asciiTheme="majorBidi" w:hAnsiTheme="majorBidi" w:cstheme="majorBidi"/>
          <w:sz w:val="24"/>
          <w:szCs w:val="24"/>
        </w:rPr>
        <w:t>T</w:t>
      </w:r>
      <w:r w:rsidR="00A07989">
        <w:rPr>
          <w:rFonts w:asciiTheme="majorBidi" w:hAnsiTheme="majorBidi" w:cstheme="majorBidi"/>
          <w:sz w:val="24"/>
          <w:szCs w:val="24"/>
        </w:rPr>
        <w:t xml:space="preserve">he results of this analysis </w:t>
      </w:r>
      <w:r w:rsidR="009531F0">
        <w:rPr>
          <w:rFonts w:asciiTheme="majorBidi" w:hAnsiTheme="majorBidi" w:cstheme="majorBidi"/>
          <w:sz w:val="24"/>
          <w:szCs w:val="24"/>
        </w:rPr>
        <w:t>are summarized in</w:t>
      </w:r>
      <w:r w:rsidR="00A07989">
        <w:rPr>
          <w:rFonts w:asciiTheme="majorBidi" w:hAnsiTheme="majorBidi" w:cstheme="majorBidi"/>
          <w:sz w:val="24"/>
          <w:szCs w:val="24"/>
        </w:rPr>
        <w:t xml:space="preserve"> Figure S12.</w:t>
      </w:r>
    </w:p>
    <w:p w:rsidR="00BD46E6" w:rsidRDefault="00BD46E6" w:rsidP="00BD46E6">
      <w:pPr>
        <w:bidi w:val="0"/>
        <w:spacing w:line="240" w:lineRule="auto"/>
        <w:contextualSpacing/>
        <w:jc w:val="both"/>
        <w:rPr>
          <w:rFonts w:asciiTheme="majorBidi" w:hAnsiTheme="majorBidi" w:cstheme="majorBidi"/>
          <w:sz w:val="24"/>
          <w:szCs w:val="24"/>
        </w:rPr>
      </w:pPr>
    </w:p>
    <w:p w:rsidR="00253640" w:rsidRDefault="00253640" w:rsidP="00253640">
      <w:pPr>
        <w:bidi w:val="0"/>
        <w:spacing w:line="240" w:lineRule="auto"/>
        <w:contextualSpacing/>
        <w:jc w:val="both"/>
        <w:rPr>
          <w:rFonts w:asciiTheme="majorBidi" w:hAnsiTheme="majorBidi" w:cstheme="majorBidi"/>
          <w:b/>
          <w:bCs/>
          <w:sz w:val="24"/>
          <w:szCs w:val="24"/>
        </w:rPr>
      </w:pPr>
    </w:p>
    <w:p w:rsidR="00253640" w:rsidRPr="00443A3E" w:rsidRDefault="00253640" w:rsidP="00BA4827">
      <w:pPr>
        <w:bidi w:val="0"/>
        <w:spacing w:line="240" w:lineRule="auto"/>
        <w:contextualSpacing/>
        <w:jc w:val="both"/>
        <w:rPr>
          <w:rFonts w:asciiTheme="majorBidi" w:hAnsiTheme="majorBidi" w:cstheme="majorBidi"/>
          <w:b/>
          <w:bCs/>
          <w:sz w:val="24"/>
          <w:szCs w:val="24"/>
        </w:rPr>
      </w:pPr>
      <w:r w:rsidRPr="00443A3E">
        <w:rPr>
          <w:rFonts w:asciiTheme="majorBidi" w:hAnsiTheme="majorBidi" w:cstheme="majorBidi"/>
          <w:b/>
          <w:bCs/>
          <w:sz w:val="24"/>
          <w:szCs w:val="24"/>
        </w:rPr>
        <w:t xml:space="preserve">Table </w:t>
      </w:r>
      <w:r>
        <w:rPr>
          <w:rFonts w:asciiTheme="majorBidi" w:hAnsiTheme="majorBidi" w:cstheme="majorBidi"/>
          <w:b/>
          <w:bCs/>
          <w:sz w:val="24"/>
          <w:szCs w:val="24"/>
        </w:rPr>
        <w:t>S</w:t>
      </w:r>
      <w:r w:rsidRPr="00443A3E">
        <w:rPr>
          <w:rFonts w:asciiTheme="majorBidi" w:hAnsiTheme="majorBidi" w:cstheme="majorBidi"/>
          <w:b/>
          <w:bCs/>
          <w:sz w:val="24"/>
          <w:szCs w:val="24"/>
        </w:rPr>
        <w:t xml:space="preserve">1: </w:t>
      </w:r>
      <w:r w:rsidR="00BA4827">
        <w:rPr>
          <w:rFonts w:asciiTheme="majorBidi" w:hAnsiTheme="majorBidi" w:cstheme="majorBidi"/>
          <w:b/>
          <w:bCs/>
          <w:sz w:val="24"/>
          <w:szCs w:val="24"/>
        </w:rPr>
        <w:t>A</w:t>
      </w:r>
      <w:r w:rsidRPr="00443A3E">
        <w:rPr>
          <w:rFonts w:asciiTheme="majorBidi" w:hAnsiTheme="majorBidi" w:cstheme="majorBidi"/>
          <w:b/>
          <w:bCs/>
          <w:sz w:val="24"/>
          <w:szCs w:val="24"/>
        </w:rPr>
        <w:t>ntibodies used in this study</w:t>
      </w:r>
    </w:p>
    <w:tbl>
      <w:tblPr>
        <w:tblStyle w:val="1"/>
        <w:tblW w:w="7578" w:type="dxa"/>
        <w:tblLook w:val="04A0" w:firstRow="1" w:lastRow="0" w:firstColumn="1" w:lastColumn="0" w:noHBand="0" w:noVBand="1"/>
      </w:tblPr>
      <w:tblGrid>
        <w:gridCol w:w="1711"/>
        <w:gridCol w:w="2694"/>
        <w:gridCol w:w="1133"/>
        <w:gridCol w:w="2040"/>
      </w:tblGrid>
      <w:tr w:rsidR="00253640" w:rsidRPr="00443A3E" w:rsidTr="003C61BD">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11" w:type="dxa"/>
            <w:noWrap/>
            <w:hideMark/>
          </w:tcPr>
          <w:p w:rsidR="00253640" w:rsidRPr="00A930E2" w:rsidRDefault="00253640" w:rsidP="007D7D69">
            <w:pPr>
              <w:jc w:val="center"/>
              <w:rPr>
                <w:rFonts w:asciiTheme="majorBidi" w:eastAsia="Times New Roman" w:hAnsiTheme="majorBidi" w:cstheme="majorBidi"/>
              </w:rPr>
            </w:pPr>
            <w:r w:rsidRPr="00A930E2">
              <w:rPr>
                <w:rFonts w:asciiTheme="majorBidi" w:eastAsia="Times New Roman" w:hAnsiTheme="majorBidi" w:cstheme="majorBidi"/>
              </w:rPr>
              <w:t>Antibody</w:t>
            </w:r>
          </w:p>
        </w:tc>
        <w:tc>
          <w:tcPr>
            <w:tcW w:w="2694" w:type="dxa"/>
            <w:noWrap/>
            <w:hideMark/>
          </w:tcPr>
          <w:p w:rsidR="00253640" w:rsidRPr="00A930E2" w:rsidRDefault="00253640" w:rsidP="007D7D69">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A930E2">
              <w:rPr>
                <w:rFonts w:asciiTheme="majorBidi" w:eastAsia="Times New Roman" w:hAnsiTheme="majorBidi" w:cstheme="majorBidi"/>
              </w:rPr>
              <w:t>Target</w:t>
            </w:r>
          </w:p>
        </w:tc>
        <w:tc>
          <w:tcPr>
            <w:tcW w:w="1133" w:type="dxa"/>
            <w:noWrap/>
            <w:hideMark/>
          </w:tcPr>
          <w:p w:rsidR="00253640" w:rsidRPr="00A930E2" w:rsidRDefault="00253640" w:rsidP="007D7D69">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A930E2">
              <w:rPr>
                <w:rFonts w:asciiTheme="majorBidi" w:eastAsia="Times New Roman" w:hAnsiTheme="majorBidi" w:cstheme="majorBidi"/>
              </w:rPr>
              <w:t>Company</w:t>
            </w:r>
          </w:p>
        </w:tc>
        <w:tc>
          <w:tcPr>
            <w:tcW w:w="2040" w:type="dxa"/>
            <w:noWrap/>
            <w:hideMark/>
          </w:tcPr>
          <w:p w:rsidR="00253640" w:rsidRPr="00A930E2" w:rsidRDefault="00253640" w:rsidP="007D7D69">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A930E2">
              <w:rPr>
                <w:rFonts w:asciiTheme="majorBidi" w:eastAsia="Times New Roman" w:hAnsiTheme="majorBidi" w:cstheme="majorBidi"/>
              </w:rPr>
              <w:t>Catalog number</w:t>
            </w:r>
          </w:p>
        </w:tc>
      </w:tr>
      <w:tr w:rsidR="00253640" w:rsidRPr="008E5049" w:rsidTr="003C61B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711" w:type="dxa"/>
            <w:vMerge w:val="restart"/>
            <w:noWrap/>
            <w:hideMark/>
          </w:tcPr>
          <w:p w:rsidR="00253640" w:rsidRPr="00A930E2" w:rsidRDefault="00253640" w:rsidP="007D7D69">
            <w:pPr>
              <w:jc w:val="center"/>
              <w:rPr>
                <w:rFonts w:asciiTheme="majorBidi" w:eastAsia="Times New Roman" w:hAnsiTheme="majorBidi" w:cstheme="majorBidi"/>
                <w:color w:val="3F3F3F"/>
              </w:rPr>
            </w:pPr>
            <w:proofErr w:type="spellStart"/>
            <w:r w:rsidRPr="00A930E2">
              <w:rPr>
                <w:rFonts w:asciiTheme="majorBidi" w:eastAsia="Times New Roman" w:hAnsiTheme="majorBidi" w:cstheme="majorBidi"/>
                <w:color w:val="3F3F3F"/>
              </w:rPr>
              <w:t>Acetylations</w:t>
            </w:r>
            <w:proofErr w:type="spellEnd"/>
          </w:p>
        </w:tc>
        <w:tc>
          <w:tcPr>
            <w:tcW w:w="2694" w:type="dxa"/>
            <w:noWrap/>
            <w:hideMark/>
          </w:tcPr>
          <w:p w:rsidR="00253640" w:rsidRPr="00A930E2" w:rsidRDefault="00253640" w:rsidP="007D7D6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A930E2">
              <w:rPr>
                <w:rFonts w:asciiTheme="majorBidi" w:eastAsia="Times New Roman" w:hAnsiTheme="majorBidi" w:cstheme="majorBidi"/>
              </w:rPr>
              <w:t>H3</w:t>
            </w:r>
          </w:p>
        </w:tc>
        <w:tc>
          <w:tcPr>
            <w:tcW w:w="1133" w:type="dxa"/>
            <w:noWrap/>
            <w:hideMark/>
          </w:tcPr>
          <w:p w:rsidR="00253640" w:rsidRPr="00A930E2" w:rsidRDefault="00253640" w:rsidP="007D7D6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roofErr w:type="spellStart"/>
            <w:r w:rsidRPr="00A930E2">
              <w:rPr>
                <w:rFonts w:asciiTheme="majorBidi" w:eastAsia="Times New Roman" w:hAnsiTheme="majorBidi" w:cstheme="majorBidi"/>
              </w:rPr>
              <w:t>Abcam</w:t>
            </w:r>
            <w:proofErr w:type="spellEnd"/>
          </w:p>
        </w:tc>
        <w:tc>
          <w:tcPr>
            <w:tcW w:w="2040" w:type="dxa"/>
            <w:noWrap/>
            <w:hideMark/>
          </w:tcPr>
          <w:p w:rsidR="00253640" w:rsidRPr="00A930E2" w:rsidRDefault="00253640" w:rsidP="007D7D6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A930E2">
              <w:rPr>
                <w:rFonts w:asciiTheme="majorBidi" w:eastAsia="Times New Roman" w:hAnsiTheme="majorBidi" w:cstheme="majorBidi"/>
              </w:rPr>
              <w:t>ab1791</w:t>
            </w:r>
          </w:p>
        </w:tc>
      </w:tr>
      <w:tr w:rsidR="00253640" w:rsidRPr="008E5049" w:rsidTr="003C61BD">
        <w:trPr>
          <w:trHeight w:val="312"/>
        </w:trPr>
        <w:tc>
          <w:tcPr>
            <w:cnfStyle w:val="001000000000" w:firstRow="0" w:lastRow="0" w:firstColumn="1" w:lastColumn="0" w:oddVBand="0" w:evenVBand="0" w:oddHBand="0" w:evenHBand="0" w:firstRowFirstColumn="0" w:firstRowLastColumn="0" w:lastRowFirstColumn="0" w:lastRowLastColumn="0"/>
            <w:tcW w:w="1711" w:type="dxa"/>
            <w:vMerge/>
            <w:hideMark/>
          </w:tcPr>
          <w:p w:rsidR="00253640" w:rsidRPr="00A930E2" w:rsidRDefault="00253640" w:rsidP="007D7D69">
            <w:pPr>
              <w:rPr>
                <w:rFonts w:asciiTheme="majorBidi" w:eastAsia="Times New Roman" w:hAnsiTheme="majorBidi" w:cstheme="majorBidi"/>
                <w:color w:val="3F3F3F"/>
              </w:rPr>
            </w:pPr>
          </w:p>
        </w:tc>
        <w:tc>
          <w:tcPr>
            <w:tcW w:w="2694" w:type="dxa"/>
            <w:noWrap/>
            <w:hideMark/>
          </w:tcPr>
          <w:p w:rsidR="00253640" w:rsidRPr="00A930E2" w:rsidRDefault="001764D6" w:rsidP="007D663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A930E2">
              <w:rPr>
                <w:rFonts w:asciiTheme="majorBidi" w:eastAsia="Times New Roman" w:hAnsiTheme="majorBidi" w:cstheme="majorBidi"/>
              </w:rPr>
              <w:t>H3</w:t>
            </w:r>
            <w:r>
              <w:rPr>
                <w:rFonts w:asciiTheme="majorBidi" w:eastAsia="Times New Roman" w:hAnsiTheme="majorBidi" w:cstheme="majorBidi"/>
              </w:rPr>
              <w:t>K</w:t>
            </w:r>
            <w:r w:rsidRPr="00A930E2">
              <w:rPr>
                <w:rFonts w:asciiTheme="majorBidi" w:eastAsia="Times New Roman" w:hAnsiTheme="majorBidi" w:cstheme="majorBidi"/>
              </w:rPr>
              <w:t>9ac</w:t>
            </w:r>
          </w:p>
        </w:tc>
        <w:tc>
          <w:tcPr>
            <w:tcW w:w="1133" w:type="dxa"/>
            <w:noWrap/>
            <w:hideMark/>
          </w:tcPr>
          <w:p w:rsidR="00253640" w:rsidRPr="00A930E2" w:rsidRDefault="00253640" w:rsidP="007D7D69">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roofErr w:type="spellStart"/>
            <w:r w:rsidRPr="00A930E2">
              <w:rPr>
                <w:rFonts w:asciiTheme="majorBidi" w:eastAsia="Times New Roman" w:hAnsiTheme="majorBidi" w:cstheme="majorBidi"/>
              </w:rPr>
              <w:t>Abcam</w:t>
            </w:r>
            <w:proofErr w:type="spellEnd"/>
          </w:p>
        </w:tc>
        <w:tc>
          <w:tcPr>
            <w:tcW w:w="2040" w:type="dxa"/>
            <w:noWrap/>
            <w:hideMark/>
          </w:tcPr>
          <w:p w:rsidR="00253640" w:rsidRPr="00A930E2" w:rsidRDefault="00253640" w:rsidP="007D7D69">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A930E2">
              <w:rPr>
                <w:rFonts w:asciiTheme="majorBidi" w:eastAsia="Times New Roman" w:hAnsiTheme="majorBidi" w:cstheme="majorBidi"/>
              </w:rPr>
              <w:t>ab4441</w:t>
            </w:r>
          </w:p>
        </w:tc>
      </w:tr>
      <w:tr w:rsidR="00253640" w:rsidRPr="008E5049" w:rsidTr="003C61B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711" w:type="dxa"/>
            <w:vMerge/>
            <w:hideMark/>
          </w:tcPr>
          <w:p w:rsidR="00253640" w:rsidRPr="00A930E2" w:rsidRDefault="00253640" w:rsidP="007D7D69">
            <w:pPr>
              <w:rPr>
                <w:rFonts w:asciiTheme="majorBidi" w:eastAsia="Times New Roman" w:hAnsiTheme="majorBidi" w:cstheme="majorBidi"/>
                <w:color w:val="3F3F3F"/>
              </w:rPr>
            </w:pPr>
          </w:p>
        </w:tc>
        <w:tc>
          <w:tcPr>
            <w:tcW w:w="2694" w:type="dxa"/>
            <w:noWrap/>
            <w:hideMark/>
          </w:tcPr>
          <w:p w:rsidR="00253640" w:rsidRPr="00A930E2" w:rsidRDefault="001764D6" w:rsidP="007D663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A930E2">
              <w:rPr>
                <w:rFonts w:asciiTheme="majorBidi" w:eastAsia="Times New Roman" w:hAnsiTheme="majorBidi" w:cstheme="majorBidi"/>
              </w:rPr>
              <w:t>H4</w:t>
            </w:r>
            <w:r>
              <w:rPr>
                <w:rFonts w:asciiTheme="majorBidi" w:eastAsia="Times New Roman" w:hAnsiTheme="majorBidi" w:cstheme="majorBidi"/>
              </w:rPr>
              <w:t>K</w:t>
            </w:r>
            <w:r w:rsidRPr="00A930E2">
              <w:rPr>
                <w:rFonts w:asciiTheme="majorBidi" w:eastAsia="Times New Roman" w:hAnsiTheme="majorBidi" w:cstheme="majorBidi"/>
              </w:rPr>
              <w:t>16ac</w:t>
            </w:r>
          </w:p>
        </w:tc>
        <w:tc>
          <w:tcPr>
            <w:tcW w:w="1133" w:type="dxa"/>
            <w:noWrap/>
            <w:hideMark/>
          </w:tcPr>
          <w:p w:rsidR="00253640" w:rsidRPr="00A930E2" w:rsidRDefault="00253640" w:rsidP="007D7D6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roofErr w:type="spellStart"/>
            <w:r w:rsidRPr="00A930E2">
              <w:rPr>
                <w:rFonts w:asciiTheme="majorBidi" w:eastAsia="Times New Roman" w:hAnsiTheme="majorBidi" w:cstheme="majorBidi"/>
              </w:rPr>
              <w:t>Abcam</w:t>
            </w:r>
            <w:proofErr w:type="spellEnd"/>
          </w:p>
        </w:tc>
        <w:tc>
          <w:tcPr>
            <w:tcW w:w="2040" w:type="dxa"/>
            <w:noWrap/>
            <w:hideMark/>
          </w:tcPr>
          <w:p w:rsidR="00253640" w:rsidRPr="00A930E2" w:rsidRDefault="00253640" w:rsidP="007D7D6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A930E2">
              <w:rPr>
                <w:rFonts w:asciiTheme="majorBidi" w:eastAsia="Times New Roman" w:hAnsiTheme="majorBidi" w:cstheme="majorBidi"/>
              </w:rPr>
              <w:t>ab61240</w:t>
            </w:r>
          </w:p>
        </w:tc>
      </w:tr>
      <w:tr w:rsidR="00253640" w:rsidRPr="008E5049" w:rsidTr="003C61BD">
        <w:trPr>
          <w:trHeight w:val="178"/>
        </w:trPr>
        <w:tc>
          <w:tcPr>
            <w:cnfStyle w:val="001000000000" w:firstRow="0" w:lastRow="0" w:firstColumn="1" w:lastColumn="0" w:oddVBand="0" w:evenVBand="0" w:oddHBand="0" w:evenHBand="0" w:firstRowFirstColumn="0" w:firstRowLastColumn="0" w:lastRowFirstColumn="0" w:lastRowLastColumn="0"/>
            <w:tcW w:w="1711" w:type="dxa"/>
            <w:vMerge/>
            <w:hideMark/>
          </w:tcPr>
          <w:p w:rsidR="00253640" w:rsidRPr="00A930E2" w:rsidRDefault="00253640" w:rsidP="007D7D69">
            <w:pPr>
              <w:rPr>
                <w:rFonts w:asciiTheme="majorBidi" w:eastAsia="Times New Roman" w:hAnsiTheme="majorBidi" w:cstheme="majorBidi"/>
                <w:color w:val="3F3F3F"/>
              </w:rPr>
            </w:pPr>
          </w:p>
        </w:tc>
        <w:tc>
          <w:tcPr>
            <w:tcW w:w="2694" w:type="dxa"/>
            <w:noWrap/>
            <w:hideMark/>
          </w:tcPr>
          <w:p w:rsidR="00253640" w:rsidRPr="002877D9" w:rsidRDefault="001764D6" w:rsidP="007D663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vertAlign w:val="superscript"/>
              </w:rPr>
            </w:pPr>
            <w:r>
              <w:rPr>
                <w:rFonts w:asciiTheme="majorBidi" w:eastAsia="Times New Roman" w:hAnsiTheme="majorBidi" w:cstheme="majorBidi"/>
              </w:rPr>
              <w:t>H</w:t>
            </w:r>
            <w:r w:rsidRPr="00A930E2">
              <w:rPr>
                <w:rFonts w:asciiTheme="majorBidi" w:eastAsia="Times New Roman" w:hAnsiTheme="majorBidi" w:cstheme="majorBidi"/>
              </w:rPr>
              <w:t>3</w:t>
            </w:r>
            <w:r>
              <w:rPr>
                <w:rFonts w:asciiTheme="majorBidi" w:eastAsia="Times New Roman" w:hAnsiTheme="majorBidi" w:cstheme="majorBidi"/>
              </w:rPr>
              <w:t>K</w:t>
            </w:r>
            <w:r w:rsidRPr="00A930E2">
              <w:rPr>
                <w:rFonts w:asciiTheme="majorBidi" w:eastAsia="Times New Roman" w:hAnsiTheme="majorBidi" w:cstheme="majorBidi"/>
              </w:rPr>
              <w:t>56ac</w:t>
            </w:r>
            <w:r w:rsidR="00253640">
              <w:rPr>
                <w:rFonts w:asciiTheme="majorBidi" w:eastAsia="Times New Roman" w:hAnsiTheme="majorBidi" w:cstheme="majorBidi"/>
                <w:vertAlign w:val="superscript"/>
              </w:rPr>
              <w:t>*</w:t>
            </w:r>
          </w:p>
        </w:tc>
        <w:tc>
          <w:tcPr>
            <w:tcW w:w="1133" w:type="dxa"/>
            <w:noWrap/>
            <w:hideMark/>
          </w:tcPr>
          <w:p w:rsidR="00253640" w:rsidRPr="00A930E2" w:rsidRDefault="00253640" w:rsidP="007D7D69">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A930E2">
              <w:rPr>
                <w:rFonts w:asciiTheme="majorBidi" w:eastAsia="Times New Roman" w:hAnsiTheme="majorBidi" w:cstheme="majorBidi"/>
              </w:rPr>
              <w:t>Millipore</w:t>
            </w:r>
          </w:p>
        </w:tc>
        <w:tc>
          <w:tcPr>
            <w:tcW w:w="2040" w:type="dxa"/>
            <w:noWrap/>
            <w:hideMark/>
          </w:tcPr>
          <w:p w:rsidR="00253640" w:rsidRPr="00A930E2" w:rsidRDefault="00253640" w:rsidP="007D7D69">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A930E2">
              <w:rPr>
                <w:rFonts w:asciiTheme="majorBidi" w:eastAsia="Times New Roman" w:hAnsiTheme="majorBidi" w:cstheme="majorBidi"/>
              </w:rPr>
              <w:t>07-677</w:t>
            </w:r>
          </w:p>
        </w:tc>
      </w:tr>
      <w:tr w:rsidR="00253640" w:rsidRPr="008E5049" w:rsidTr="003C61B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711" w:type="dxa"/>
            <w:vMerge w:val="restart"/>
            <w:noWrap/>
            <w:hideMark/>
          </w:tcPr>
          <w:p w:rsidR="00253640" w:rsidRPr="00A930E2" w:rsidRDefault="00253640" w:rsidP="007D7D69">
            <w:pPr>
              <w:jc w:val="center"/>
              <w:rPr>
                <w:rFonts w:asciiTheme="majorBidi" w:eastAsia="Times New Roman" w:hAnsiTheme="majorBidi" w:cstheme="majorBidi"/>
                <w:color w:val="3F3F3F"/>
              </w:rPr>
            </w:pPr>
            <w:r w:rsidRPr="00A930E2">
              <w:rPr>
                <w:rFonts w:asciiTheme="majorBidi" w:eastAsia="Times New Roman" w:hAnsiTheme="majorBidi" w:cstheme="majorBidi"/>
                <w:color w:val="3F3F3F"/>
              </w:rPr>
              <w:t>Methylations</w:t>
            </w:r>
          </w:p>
        </w:tc>
        <w:tc>
          <w:tcPr>
            <w:tcW w:w="2694" w:type="dxa"/>
            <w:noWrap/>
            <w:hideMark/>
          </w:tcPr>
          <w:p w:rsidR="00253640" w:rsidRPr="00A930E2" w:rsidRDefault="001764D6" w:rsidP="007D663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A930E2">
              <w:rPr>
                <w:rFonts w:asciiTheme="majorBidi" w:eastAsia="Times New Roman" w:hAnsiTheme="majorBidi" w:cstheme="majorBidi"/>
              </w:rPr>
              <w:t>H3</w:t>
            </w:r>
            <w:r>
              <w:rPr>
                <w:rFonts w:asciiTheme="majorBidi" w:eastAsia="Times New Roman" w:hAnsiTheme="majorBidi" w:cstheme="majorBidi"/>
              </w:rPr>
              <w:t>K</w:t>
            </w:r>
            <w:r w:rsidRPr="00A930E2">
              <w:rPr>
                <w:rFonts w:asciiTheme="majorBidi" w:eastAsia="Times New Roman" w:hAnsiTheme="majorBidi" w:cstheme="majorBidi"/>
              </w:rPr>
              <w:t>4me1</w:t>
            </w:r>
          </w:p>
        </w:tc>
        <w:tc>
          <w:tcPr>
            <w:tcW w:w="1133" w:type="dxa"/>
            <w:noWrap/>
            <w:hideMark/>
          </w:tcPr>
          <w:p w:rsidR="00253640" w:rsidRPr="00A930E2" w:rsidRDefault="00253640" w:rsidP="007D7D6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roofErr w:type="spellStart"/>
            <w:r w:rsidRPr="00A930E2">
              <w:rPr>
                <w:rFonts w:asciiTheme="majorBidi" w:eastAsia="Times New Roman" w:hAnsiTheme="majorBidi" w:cstheme="majorBidi"/>
              </w:rPr>
              <w:t>Abcam</w:t>
            </w:r>
            <w:proofErr w:type="spellEnd"/>
          </w:p>
        </w:tc>
        <w:tc>
          <w:tcPr>
            <w:tcW w:w="2040" w:type="dxa"/>
            <w:noWrap/>
            <w:hideMark/>
          </w:tcPr>
          <w:p w:rsidR="00253640" w:rsidRPr="00A930E2" w:rsidRDefault="00253640" w:rsidP="007D7D6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A930E2">
              <w:rPr>
                <w:rFonts w:asciiTheme="majorBidi" w:eastAsia="Times New Roman" w:hAnsiTheme="majorBidi" w:cstheme="majorBidi"/>
              </w:rPr>
              <w:t>ab8895</w:t>
            </w:r>
          </w:p>
        </w:tc>
      </w:tr>
      <w:tr w:rsidR="00253640" w:rsidRPr="008E5049" w:rsidTr="003C61BD">
        <w:trPr>
          <w:trHeight w:val="312"/>
        </w:trPr>
        <w:tc>
          <w:tcPr>
            <w:cnfStyle w:val="001000000000" w:firstRow="0" w:lastRow="0" w:firstColumn="1" w:lastColumn="0" w:oddVBand="0" w:evenVBand="0" w:oddHBand="0" w:evenHBand="0" w:firstRowFirstColumn="0" w:firstRowLastColumn="0" w:lastRowFirstColumn="0" w:lastRowLastColumn="0"/>
            <w:tcW w:w="1711" w:type="dxa"/>
            <w:vMerge/>
            <w:hideMark/>
          </w:tcPr>
          <w:p w:rsidR="00253640" w:rsidRPr="00A930E2" w:rsidRDefault="00253640" w:rsidP="007D7D69">
            <w:pPr>
              <w:rPr>
                <w:rFonts w:asciiTheme="majorBidi" w:eastAsia="Times New Roman" w:hAnsiTheme="majorBidi" w:cstheme="majorBidi"/>
                <w:color w:val="3F3F3F"/>
              </w:rPr>
            </w:pPr>
          </w:p>
        </w:tc>
        <w:tc>
          <w:tcPr>
            <w:tcW w:w="2694" w:type="dxa"/>
            <w:noWrap/>
            <w:hideMark/>
          </w:tcPr>
          <w:p w:rsidR="00253640" w:rsidRPr="00A930E2" w:rsidRDefault="00253640" w:rsidP="007D7D69">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A930E2">
              <w:rPr>
                <w:rFonts w:asciiTheme="majorBidi" w:eastAsia="Times New Roman" w:hAnsiTheme="majorBidi" w:cstheme="majorBidi"/>
              </w:rPr>
              <w:t>H3K4me2</w:t>
            </w:r>
          </w:p>
        </w:tc>
        <w:tc>
          <w:tcPr>
            <w:tcW w:w="1133" w:type="dxa"/>
            <w:noWrap/>
            <w:hideMark/>
          </w:tcPr>
          <w:p w:rsidR="00253640" w:rsidRPr="00A930E2" w:rsidRDefault="00253640" w:rsidP="007D7D69">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roofErr w:type="spellStart"/>
            <w:r w:rsidRPr="00A930E2">
              <w:rPr>
                <w:rFonts w:asciiTheme="majorBidi" w:eastAsia="Times New Roman" w:hAnsiTheme="majorBidi" w:cstheme="majorBidi"/>
              </w:rPr>
              <w:t>Abcam</w:t>
            </w:r>
            <w:proofErr w:type="spellEnd"/>
          </w:p>
        </w:tc>
        <w:tc>
          <w:tcPr>
            <w:tcW w:w="2040" w:type="dxa"/>
            <w:noWrap/>
            <w:hideMark/>
          </w:tcPr>
          <w:p w:rsidR="00253640" w:rsidRPr="00A930E2" w:rsidRDefault="00253640" w:rsidP="007D7D69">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A930E2">
              <w:rPr>
                <w:rFonts w:asciiTheme="majorBidi" w:eastAsia="Times New Roman" w:hAnsiTheme="majorBidi" w:cstheme="majorBidi"/>
              </w:rPr>
              <w:t>ab7766</w:t>
            </w:r>
          </w:p>
        </w:tc>
      </w:tr>
      <w:tr w:rsidR="00253640" w:rsidRPr="008E5049" w:rsidTr="003C61B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711" w:type="dxa"/>
            <w:vMerge/>
            <w:hideMark/>
          </w:tcPr>
          <w:p w:rsidR="00253640" w:rsidRPr="00A930E2" w:rsidRDefault="00253640" w:rsidP="007D7D69">
            <w:pPr>
              <w:rPr>
                <w:rFonts w:asciiTheme="majorBidi" w:eastAsia="Times New Roman" w:hAnsiTheme="majorBidi" w:cstheme="majorBidi"/>
                <w:color w:val="3F3F3F"/>
              </w:rPr>
            </w:pPr>
          </w:p>
        </w:tc>
        <w:tc>
          <w:tcPr>
            <w:tcW w:w="2694" w:type="dxa"/>
            <w:noWrap/>
            <w:hideMark/>
          </w:tcPr>
          <w:p w:rsidR="00253640" w:rsidRPr="00A930E2" w:rsidRDefault="001764D6" w:rsidP="007D663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A930E2">
              <w:rPr>
                <w:rFonts w:asciiTheme="majorBidi" w:eastAsia="Times New Roman" w:hAnsiTheme="majorBidi" w:cstheme="majorBidi"/>
              </w:rPr>
              <w:t>H3</w:t>
            </w:r>
            <w:r>
              <w:rPr>
                <w:rFonts w:asciiTheme="majorBidi" w:eastAsia="Times New Roman" w:hAnsiTheme="majorBidi" w:cstheme="majorBidi"/>
              </w:rPr>
              <w:t>K</w:t>
            </w:r>
            <w:r w:rsidRPr="00A930E2">
              <w:rPr>
                <w:rFonts w:asciiTheme="majorBidi" w:eastAsia="Times New Roman" w:hAnsiTheme="majorBidi" w:cstheme="majorBidi"/>
              </w:rPr>
              <w:t>4me3</w:t>
            </w:r>
          </w:p>
        </w:tc>
        <w:tc>
          <w:tcPr>
            <w:tcW w:w="1133" w:type="dxa"/>
            <w:noWrap/>
            <w:hideMark/>
          </w:tcPr>
          <w:p w:rsidR="00253640" w:rsidRPr="00A930E2" w:rsidRDefault="00253640" w:rsidP="007D7D6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roofErr w:type="spellStart"/>
            <w:r w:rsidRPr="00A930E2">
              <w:rPr>
                <w:rFonts w:asciiTheme="majorBidi" w:eastAsia="Times New Roman" w:hAnsiTheme="majorBidi" w:cstheme="majorBidi"/>
              </w:rPr>
              <w:t>Abcam</w:t>
            </w:r>
            <w:proofErr w:type="spellEnd"/>
          </w:p>
        </w:tc>
        <w:tc>
          <w:tcPr>
            <w:tcW w:w="2040" w:type="dxa"/>
            <w:noWrap/>
            <w:hideMark/>
          </w:tcPr>
          <w:p w:rsidR="00253640" w:rsidRPr="00A930E2" w:rsidRDefault="00253640" w:rsidP="007D7D6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A930E2">
              <w:rPr>
                <w:rFonts w:asciiTheme="majorBidi" w:eastAsia="Times New Roman" w:hAnsiTheme="majorBidi" w:cstheme="majorBidi"/>
              </w:rPr>
              <w:t>ab1012</w:t>
            </w:r>
          </w:p>
        </w:tc>
      </w:tr>
      <w:tr w:rsidR="00253640" w:rsidRPr="008E5049" w:rsidTr="003C61BD">
        <w:trPr>
          <w:trHeight w:val="312"/>
        </w:trPr>
        <w:tc>
          <w:tcPr>
            <w:cnfStyle w:val="001000000000" w:firstRow="0" w:lastRow="0" w:firstColumn="1" w:lastColumn="0" w:oddVBand="0" w:evenVBand="0" w:oddHBand="0" w:evenHBand="0" w:firstRowFirstColumn="0" w:firstRowLastColumn="0" w:lastRowFirstColumn="0" w:lastRowLastColumn="0"/>
            <w:tcW w:w="1711" w:type="dxa"/>
            <w:vMerge/>
            <w:hideMark/>
          </w:tcPr>
          <w:p w:rsidR="00253640" w:rsidRPr="00A930E2" w:rsidRDefault="00253640" w:rsidP="007D7D69">
            <w:pPr>
              <w:rPr>
                <w:rFonts w:asciiTheme="majorBidi" w:eastAsia="Times New Roman" w:hAnsiTheme="majorBidi" w:cstheme="majorBidi"/>
                <w:color w:val="3F3F3F"/>
              </w:rPr>
            </w:pPr>
          </w:p>
        </w:tc>
        <w:tc>
          <w:tcPr>
            <w:tcW w:w="2694" w:type="dxa"/>
            <w:noWrap/>
            <w:hideMark/>
          </w:tcPr>
          <w:p w:rsidR="00253640" w:rsidRPr="00A930E2" w:rsidRDefault="001764D6" w:rsidP="007D663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A930E2">
              <w:rPr>
                <w:rFonts w:asciiTheme="majorBidi" w:eastAsia="Times New Roman" w:hAnsiTheme="majorBidi" w:cstheme="majorBidi"/>
              </w:rPr>
              <w:t>H3</w:t>
            </w:r>
            <w:r>
              <w:rPr>
                <w:rFonts w:asciiTheme="majorBidi" w:eastAsia="Times New Roman" w:hAnsiTheme="majorBidi" w:cstheme="majorBidi"/>
              </w:rPr>
              <w:t>K</w:t>
            </w:r>
            <w:r w:rsidRPr="00A930E2">
              <w:rPr>
                <w:rFonts w:asciiTheme="majorBidi" w:eastAsia="Times New Roman" w:hAnsiTheme="majorBidi" w:cstheme="majorBidi"/>
              </w:rPr>
              <w:t>79me2</w:t>
            </w:r>
          </w:p>
        </w:tc>
        <w:tc>
          <w:tcPr>
            <w:tcW w:w="1133" w:type="dxa"/>
            <w:noWrap/>
            <w:hideMark/>
          </w:tcPr>
          <w:p w:rsidR="00253640" w:rsidRPr="00A930E2" w:rsidRDefault="00077DB1" w:rsidP="007D7D69">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roofErr w:type="spellStart"/>
            <w:r>
              <w:rPr>
                <w:rFonts w:asciiTheme="majorBidi" w:eastAsia="Times New Roman" w:hAnsiTheme="majorBidi" w:cstheme="majorBidi"/>
              </w:rPr>
              <w:t>Abcam</w:t>
            </w:r>
            <w:proofErr w:type="spellEnd"/>
          </w:p>
        </w:tc>
        <w:tc>
          <w:tcPr>
            <w:tcW w:w="2040" w:type="dxa"/>
            <w:noWrap/>
            <w:hideMark/>
          </w:tcPr>
          <w:p w:rsidR="00253640" w:rsidRPr="00A930E2" w:rsidRDefault="00253640" w:rsidP="007D7D69">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A930E2">
              <w:rPr>
                <w:rFonts w:asciiTheme="majorBidi" w:eastAsia="Times New Roman" w:hAnsiTheme="majorBidi" w:cstheme="majorBidi"/>
              </w:rPr>
              <w:t>ab3594</w:t>
            </w:r>
          </w:p>
        </w:tc>
      </w:tr>
      <w:tr w:rsidR="00253640" w:rsidRPr="00443A3E" w:rsidTr="003C61B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711" w:type="dxa"/>
            <w:vMerge/>
            <w:hideMark/>
          </w:tcPr>
          <w:p w:rsidR="00253640" w:rsidRPr="00A930E2" w:rsidRDefault="00253640" w:rsidP="007D7D69">
            <w:pPr>
              <w:rPr>
                <w:rFonts w:asciiTheme="majorBidi" w:eastAsia="Times New Roman" w:hAnsiTheme="majorBidi" w:cstheme="majorBidi"/>
                <w:color w:val="3F3F3F"/>
              </w:rPr>
            </w:pPr>
          </w:p>
        </w:tc>
        <w:tc>
          <w:tcPr>
            <w:tcW w:w="2694" w:type="dxa"/>
            <w:noWrap/>
            <w:hideMark/>
          </w:tcPr>
          <w:p w:rsidR="00253640" w:rsidRPr="00A930E2" w:rsidRDefault="001764D6" w:rsidP="007D663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rPr>
              <w:t>H</w:t>
            </w:r>
            <w:r w:rsidRPr="00A930E2">
              <w:rPr>
                <w:rFonts w:asciiTheme="majorBidi" w:eastAsia="Times New Roman" w:hAnsiTheme="majorBidi" w:cstheme="majorBidi"/>
              </w:rPr>
              <w:t>3</w:t>
            </w:r>
            <w:r>
              <w:rPr>
                <w:rFonts w:asciiTheme="majorBidi" w:eastAsia="Times New Roman" w:hAnsiTheme="majorBidi" w:cstheme="majorBidi"/>
              </w:rPr>
              <w:t>K</w:t>
            </w:r>
            <w:r w:rsidRPr="00A930E2">
              <w:rPr>
                <w:rFonts w:asciiTheme="majorBidi" w:eastAsia="Times New Roman" w:hAnsiTheme="majorBidi" w:cstheme="majorBidi"/>
              </w:rPr>
              <w:t>79me3</w:t>
            </w:r>
          </w:p>
        </w:tc>
        <w:tc>
          <w:tcPr>
            <w:tcW w:w="1133" w:type="dxa"/>
            <w:noWrap/>
            <w:hideMark/>
          </w:tcPr>
          <w:p w:rsidR="00253640" w:rsidRPr="00A930E2" w:rsidRDefault="00253640" w:rsidP="007D7D6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roofErr w:type="spellStart"/>
            <w:r w:rsidRPr="00A930E2">
              <w:rPr>
                <w:rFonts w:asciiTheme="majorBidi" w:eastAsia="Times New Roman" w:hAnsiTheme="majorBidi" w:cstheme="majorBidi"/>
              </w:rPr>
              <w:t>Abcam</w:t>
            </w:r>
            <w:proofErr w:type="spellEnd"/>
          </w:p>
        </w:tc>
        <w:tc>
          <w:tcPr>
            <w:tcW w:w="2040" w:type="dxa"/>
            <w:noWrap/>
            <w:hideMark/>
          </w:tcPr>
          <w:p w:rsidR="00253640" w:rsidRPr="00A930E2" w:rsidRDefault="00253640" w:rsidP="007D7D6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A930E2">
              <w:rPr>
                <w:rFonts w:asciiTheme="majorBidi" w:eastAsia="Times New Roman" w:hAnsiTheme="majorBidi" w:cstheme="majorBidi"/>
              </w:rPr>
              <w:t>ab2621</w:t>
            </w:r>
          </w:p>
        </w:tc>
      </w:tr>
      <w:tr w:rsidR="00253640" w:rsidRPr="00443A3E" w:rsidTr="003C61BD">
        <w:trPr>
          <w:trHeight w:val="312"/>
        </w:trPr>
        <w:tc>
          <w:tcPr>
            <w:cnfStyle w:val="001000000000" w:firstRow="0" w:lastRow="0" w:firstColumn="1" w:lastColumn="0" w:oddVBand="0" w:evenVBand="0" w:oddHBand="0" w:evenHBand="0" w:firstRowFirstColumn="0" w:firstRowLastColumn="0" w:lastRowFirstColumn="0" w:lastRowLastColumn="0"/>
            <w:tcW w:w="1711" w:type="dxa"/>
            <w:vMerge/>
            <w:hideMark/>
          </w:tcPr>
          <w:p w:rsidR="00253640" w:rsidRPr="00A930E2" w:rsidRDefault="00253640" w:rsidP="007D7D69">
            <w:pPr>
              <w:rPr>
                <w:rFonts w:asciiTheme="majorBidi" w:eastAsia="Times New Roman" w:hAnsiTheme="majorBidi" w:cstheme="majorBidi"/>
                <w:color w:val="3F3F3F"/>
              </w:rPr>
            </w:pPr>
          </w:p>
        </w:tc>
        <w:tc>
          <w:tcPr>
            <w:tcW w:w="2694" w:type="dxa"/>
            <w:noWrap/>
            <w:hideMark/>
          </w:tcPr>
          <w:p w:rsidR="00253640" w:rsidRPr="00A930E2" w:rsidRDefault="001764D6" w:rsidP="007D663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rPr>
              <w:t>H</w:t>
            </w:r>
            <w:r w:rsidRPr="00A930E2">
              <w:rPr>
                <w:rFonts w:asciiTheme="majorBidi" w:eastAsia="Times New Roman" w:hAnsiTheme="majorBidi" w:cstheme="majorBidi"/>
              </w:rPr>
              <w:t>3</w:t>
            </w:r>
            <w:r>
              <w:rPr>
                <w:rFonts w:asciiTheme="majorBidi" w:eastAsia="Times New Roman" w:hAnsiTheme="majorBidi" w:cstheme="majorBidi"/>
              </w:rPr>
              <w:t>K</w:t>
            </w:r>
            <w:r w:rsidRPr="00A930E2">
              <w:rPr>
                <w:rFonts w:asciiTheme="majorBidi" w:eastAsia="Times New Roman" w:hAnsiTheme="majorBidi" w:cstheme="majorBidi"/>
              </w:rPr>
              <w:t>36me2</w:t>
            </w:r>
          </w:p>
        </w:tc>
        <w:tc>
          <w:tcPr>
            <w:tcW w:w="1133" w:type="dxa"/>
            <w:noWrap/>
            <w:hideMark/>
          </w:tcPr>
          <w:p w:rsidR="00253640" w:rsidRPr="00A930E2" w:rsidRDefault="00253640" w:rsidP="007D7D69">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roofErr w:type="spellStart"/>
            <w:r w:rsidRPr="00A930E2">
              <w:rPr>
                <w:rFonts w:asciiTheme="majorBidi" w:eastAsia="Times New Roman" w:hAnsiTheme="majorBidi" w:cstheme="majorBidi"/>
              </w:rPr>
              <w:t>Abcam</w:t>
            </w:r>
            <w:proofErr w:type="spellEnd"/>
          </w:p>
        </w:tc>
        <w:tc>
          <w:tcPr>
            <w:tcW w:w="2040" w:type="dxa"/>
            <w:noWrap/>
            <w:hideMark/>
          </w:tcPr>
          <w:p w:rsidR="00253640" w:rsidRPr="00A930E2" w:rsidRDefault="00253640" w:rsidP="007D7D69">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A930E2">
              <w:rPr>
                <w:rFonts w:asciiTheme="majorBidi" w:eastAsia="Times New Roman" w:hAnsiTheme="majorBidi" w:cstheme="majorBidi"/>
              </w:rPr>
              <w:t>ab9049</w:t>
            </w:r>
          </w:p>
        </w:tc>
      </w:tr>
      <w:tr w:rsidR="00253640" w:rsidRPr="00443A3E" w:rsidTr="003C61B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711" w:type="dxa"/>
            <w:vMerge/>
            <w:hideMark/>
          </w:tcPr>
          <w:p w:rsidR="00253640" w:rsidRPr="00A930E2" w:rsidRDefault="00253640" w:rsidP="007D7D69">
            <w:pPr>
              <w:rPr>
                <w:rFonts w:asciiTheme="majorBidi" w:eastAsia="Times New Roman" w:hAnsiTheme="majorBidi" w:cstheme="majorBidi"/>
                <w:color w:val="3F3F3F"/>
              </w:rPr>
            </w:pPr>
          </w:p>
        </w:tc>
        <w:tc>
          <w:tcPr>
            <w:tcW w:w="2694" w:type="dxa"/>
            <w:noWrap/>
            <w:hideMark/>
          </w:tcPr>
          <w:p w:rsidR="00253640" w:rsidRPr="00A930E2" w:rsidRDefault="001764D6" w:rsidP="007D663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rPr>
              <w:t>H</w:t>
            </w:r>
            <w:r w:rsidRPr="00A930E2">
              <w:rPr>
                <w:rFonts w:asciiTheme="majorBidi" w:eastAsia="Times New Roman" w:hAnsiTheme="majorBidi" w:cstheme="majorBidi"/>
              </w:rPr>
              <w:t>3</w:t>
            </w:r>
            <w:r>
              <w:rPr>
                <w:rFonts w:asciiTheme="majorBidi" w:eastAsia="Times New Roman" w:hAnsiTheme="majorBidi" w:cstheme="majorBidi"/>
              </w:rPr>
              <w:t>K</w:t>
            </w:r>
            <w:r w:rsidRPr="00A930E2">
              <w:rPr>
                <w:rFonts w:asciiTheme="majorBidi" w:eastAsia="Times New Roman" w:hAnsiTheme="majorBidi" w:cstheme="majorBidi"/>
              </w:rPr>
              <w:t>36me3</w:t>
            </w:r>
          </w:p>
        </w:tc>
        <w:tc>
          <w:tcPr>
            <w:tcW w:w="1133" w:type="dxa"/>
            <w:noWrap/>
            <w:hideMark/>
          </w:tcPr>
          <w:p w:rsidR="00253640" w:rsidRPr="00A930E2" w:rsidRDefault="00253640" w:rsidP="007D7D6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roofErr w:type="spellStart"/>
            <w:r w:rsidRPr="00A930E2">
              <w:rPr>
                <w:rFonts w:asciiTheme="majorBidi" w:eastAsia="Times New Roman" w:hAnsiTheme="majorBidi" w:cstheme="majorBidi"/>
              </w:rPr>
              <w:t>Abcam</w:t>
            </w:r>
            <w:proofErr w:type="spellEnd"/>
          </w:p>
        </w:tc>
        <w:tc>
          <w:tcPr>
            <w:tcW w:w="2040" w:type="dxa"/>
            <w:noWrap/>
            <w:hideMark/>
          </w:tcPr>
          <w:p w:rsidR="00253640" w:rsidRPr="00A930E2" w:rsidRDefault="00253640" w:rsidP="007D7D6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A930E2">
              <w:rPr>
                <w:rFonts w:asciiTheme="majorBidi" w:eastAsia="Times New Roman" w:hAnsiTheme="majorBidi" w:cstheme="majorBidi"/>
              </w:rPr>
              <w:t>ab9050</w:t>
            </w:r>
          </w:p>
        </w:tc>
      </w:tr>
      <w:tr w:rsidR="003856D6" w:rsidRPr="00443A3E" w:rsidTr="003C61BD">
        <w:trPr>
          <w:trHeight w:val="259"/>
        </w:trPr>
        <w:tc>
          <w:tcPr>
            <w:cnfStyle w:val="001000000000" w:firstRow="0" w:lastRow="0" w:firstColumn="1" w:lastColumn="0" w:oddVBand="0" w:evenVBand="0" w:oddHBand="0" w:evenHBand="0" w:firstRowFirstColumn="0" w:firstRowLastColumn="0" w:lastRowFirstColumn="0" w:lastRowLastColumn="0"/>
            <w:tcW w:w="1711" w:type="dxa"/>
          </w:tcPr>
          <w:p w:rsidR="003856D6" w:rsidRPr="00A930E2" w:rsidRDefault="003856D6" w:rsidP="00DE7788">
            <w:pPr>
              <w:jc w:val="center"/>
              <w:rPr>
                <w:rFonts w:asciiTheme="majorBidi" w:eastAsia="Times New Roman" w:hAnsiTheme="majorBidi" w:cstheme="majorBidi"/>
                <w:b w:val="0"/>
                <w:bCs w:val="0"/>
                <w:color w:val="3F3F3F"/>
              </w:rPr>
            </w:pPr>
            <w:r>
              <w:rPr>
                <w:rFonts w:asciiTheme="majorBidi" w:eastAsia="Times New Roman" w:hAnsiTheme="majorBidi" w:cstheme="majorBidi"/>
                <w:color w:val="3F3F3F"/>
              </w:rPr>
              <w:t>RNA Polymerase</w:t>
            </w:r>
          </w:p>
        </w:tc>
        <w:tc>
          <w:tcPr>
            <w:tcW w:w="2694" w:type="dxa"/>
            <w:noWrap/>
          </w:tcPr>
          <w:p w:rsidR="003856D6" w:rsidRDefault="003856D6" w:rsidP="007D663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DE7788">
              <w:rPr>
                <w:rFonts w:asciiTheme="majorBidi" w:eastAsia="Times New Roman" w:hAnsiTheme="majorBidi" w:cstheme="majorBidi"/>
              </w:rPr>
              <w:t>Pol II (CTD</w:t>
            </w:r>
            <w:r>
              <w:rPr>
                <w:rFonts w:asciiTheme="majorBidi" w:eastAsia="Times New Roman" w:hAnsiTheme="majorBidi" w:cstheme="majorBidi"/>
              </w:rPr>
              <w:t>) 8WG16</w:t>
            </w:r>
          </w:p>
        </w:tc>
        <w:tc>
          <w:tcPr>
            <w:tcW w:w="1133" w:type="dxa"/>
            <w:noWrap/>
          </w:tcPr>
          <w:p w:rsidR="003856D6" w:rsidRPr="00A930E2" w:rsidRDefault="003856D6" w:rsidP="007D7D69">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rPr>
              <w:t>Covance</w:t>
            </w:r>
          </w:p>
        </w:tc>
        <w:tc>
          <w:tcPr>
            <w:tcW w:w="2040" w:type="dxa"/>
            <w:noWrap/>
          </w:tcPr>
          <w:p w:rsidR="003856D6" w:rsidRPr="00A930E2" w:rsidRDefault="003856D6" w:rsidP="00F4421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rPr>
              <w:t>MMS-126R</w:t>
            </w:r>
          </w:p>
        </w:tc>
      </w:tr>
    </w:tbl>
    <w:p w:rsidR="00253640" w:rsidRDefault="00253640" w:rsidP="00BD46E6">
      <w:pPr>
        <w:bidi w:val="0"/>
        <w:spacing w:line="240" w:lineRule="auto"/>
        <w:rPr>
          <w:rFonts w:eastAsiaTheme="minorEastAsia" w:cstheme="minorHAnsi"/>
        </w:rPr>
      </w:pPr>
      <w:r>
        <w:rPr>
          <w:rFonts w:cstheme="minorHAnsi"/>
        </w:rPr>
        <w:t xml:space="preserve">* Used only in the </w:t>
      </w:r>
      <m:oMath>
        <m:r>
          <w:rPr>
            <w:rFonts w:ascii="Cambria Math" w:hAnsi="Cambria Math" w:cstheme="minorHAnsi"/>
          </w:rPr>
          <m:t>α</m:t>
        </m:r>
      </m:oMath>
      <w:r>
        <w:rPr>
          <w:rFonts w:eastAsiaTheme="minorEastAsia" w:cstheme="minorHAnsi"/>
        </w:rPr>
        <w:t>-factor experiments</w:t>
      </w:r>
    </w:p>
    <w:p w:rsidR="00253640" w:rsidRPr="00176889" w:rsidRDefault="00253640" w:rsidP="00253640">
      <w:pPr>
        <w:bidi w:val="0"/>
        <w:spacing w:line="240" w:lineRule="auto"/>
        <w:contextualSpacing/>
        <w:jc w:val="both"/>
        <w:rPr>
          <w:rFonts w:asciiTheme="majorBidi" w:hAnsiTheme="majorBidi" w:cstheme="majorBidi"/>
          <w:b/>
          <w:bCs/>
          <w:sz w:val="24"/>
          <w:szCs w:val="24"/>
        </w:rPr>
      </w:pPr>
      <w:r w:rsidRPr="00176889">
        <w:rPr>
          <w:rFonts w:asciiTheme="majorBidi" w:hAnsiTheme="majorBidi" w:cstheme="majorBidi"/>
          <w:b/>
          <w:bCs/>
          <w:sz w:val="24"/>
          <w:szCs w:val="24"/>
        </w:rPr>
        <w:t xml:space="preserve">Table </w:t>
      </w:r>
      <w:r>
        <w:rPr>
          <w:rFonts w:asciiTheme="majorBidi" w:hAnsiTheme="majorBidi" w:cstheme="majorBidi"/>
          <w:b/>
          <w:bCs/>
          <w:sz w:val="24"/>
          <w:szCs w:val="24"/>
        </w:rPr>
        <w:t>S2</w:t>
      </w:r>
      <w:r w:rsidRPr="00176889">
        <w:rPr>
          <w:rFonts w:asciiTheme="majorBidi" w:hAnsiTheme="majorBidi" w:cstheme="majorBidi"/>
          <w:b/>
          <w:bCs/>
          <w:sz w:val="24"/>
          <w:szCs w:val="24"/>
        </w:rPr>
        <w:t>: Yeast strains</w:t>
      </w:r>
      <w:r>
        <w:rPr>
          <w:rFonts w:asciiTheme="majorBidi" w:hAnsiTheme="majorBidi" w:cstheme="majorBidi"/>
          <w:b/>
          <w:bCs/>
          <w:sz w:val="24"/>
          <w:szCs w:val="24"/>
        </w:rPr>
        <w:t xml:space="preserve"> used in this study</w:t>
      </w:r>
    </w:p>
    <w:tbl>
      <w:tblPr>
        <w:tblStyle w:val="LightList"/>
        <w:tblW w:w="0" w:type="auto"/>
        <w:tblLook w:val="04A0" w:firstRow="1" w:lastRow="0" w:firstColumn="1" w:lastColumn="0" w:noHBand="0" w:noVBand="1"/>
      </w:tblPr>
      <w:tblGrid>
        <w:gridCol w:w="2538"/>
        <w:gridCol w:w="4590"/>
        <w:gridCol w:w="1728"/>
      </w:tblGrid>
      <w:tr w:rsidR="00253640" w:rsidRPr="00176889" w:rsidTr="007D7D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253640" w:rsidRPr="00176889" w:rsidRDefault="00253640" w:rsidP="007D7D69">
            <w:pPr>
              <w:bidi w:val="0"/>
              <w:contextualSpacing/>
              <w:jc w:val="both"/>
              <w:rPr>
                <w:rFonts w:asciiTheme="majorBidi" w:hAnsiTheme="majorBidi" w:cstheme="majorBidi"/>
                <w:sz w:val="24"/>
                <w:szCs w:val="24"/>
              </w:rPr>
            </w:pPr>
            <w:r w:rsidRPr="00176889">
              <w:rPr>
                <w:rFonts w:asciiTheme="majorBidi" w:hAnsiTheme="majorBidi" w:cstheme="majorBidi"/>
                <w:sz w:val="24"/>
                <w:szCs w:val="24"/>
              </w:rPr>
              <w:t>Strain</w:t>
            </w:r>
          </w:p>
        </w:tc>
        <w:tc>
          <w:tcPr>
            <w:tcW w:w="4590" w:type="dxa"/>
          </w:tcPr>
          <w:p w:rsidR="00253640" w:rsidRPr="00176889" w:rsidRDefault="00253640" w:rsidP="007D7D69">
            <w:pPr>
              <w:bidi w:val="0"/>
              <w:contextualSpacing/>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76889">
              <w:rPr>
                <w:rFonts w:asciiTheme="majorBidi" w:hAnsiTheme="majorBidi" w:cstheme="majorBidi"/>
                <w:sz w:val="24"/>
                <w:szCs w:val="24"/>
              </w:rPr>
              <w:t>Genotype</w:t>
            </w:r>
          </w:p>
        </w:tc>
        <w:tc>
          <w:tcPr>
            <w:tcW w:w="1728" w:type="dxa"/>
          </w:tcPr>
          <w:p w:rsidR="00253640" w:rsidRPr="00176889" w:rsidRDefault="00253640" w:rsidP="007D7D69">
            <w:pPr>
              <w:bidi w:val="0"/>
              <w:contextualSpacing/>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76889">
              <w:rPr>
                <w:rFonts w:asciiTheme="majorBidi" w:hAnsiTheme="majorBidi" w:cstheme="majorBidi"/>
                <w:sz w:val="24"/>
                <w:szCs w:val="24"/>
              </w:rPr>
              <w:t>Source</w:t>
            </w:r>
          </w:p>
        </w:tc>
      </w:tr>
      <w:tr w:rsidR="00253640" w:rsidRPr="00176889" w:rsidTr="007D7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253640" w:rsidRPr="00176889" w:rsidRDefault="00253640" w:rsidP="007D7D69">
            <w:pPr>
              <w:bidi w:val="0"/>
              <w:contextualSpacing/>
              <w:rPr>
                <w:rFonts w:asciiTheme="majorBidi" w:hAnsiTheme="majorBidi" w:cstheme="majorBidi"/>
                <w:sz w:val="24"/>
                <w:szCs w:val="24"/>
              </w:rPr>
            </w:pPr>
            <w:r w:rsidRPr="00176889">
              <w:rPr>
                <w:rFonts w:asciiTheme="majorBidi" w:hAnsiTheme="majorBidi" w:cstheme="majorBidi"/>
                <w:sz w:val="24"/>
                <w:szCs w:val="24"/>
              </w:rPr>
              <w:t>Tagged wild type (BY4741)</w:t>
            </w:r>
          </w:p>
        </w:tc>
        <w:tc>
          <w:tcPr>
            <w:tcW w:w="4590" w:type="dxa"/>
          </w:tcPr>
          <w:p w:rsidR="00253640" w:rsidRPr="00176889" w:rsidRDefault="00253640" w:rsidP="007D7D69">
            <w:pPr>
              <w:bidi w:val="0"/>
              <w:contextualSpacing/>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rPr>
            </w:pPr>
            <w:proofErr w:type="spellStart"/>
            <w:r w:rsidRPr="00176889">
              <w:rPr>
                <w:rFonts w:asciiTheme="majorBidi" w:hAnsiTheme="majorBidi" w:cstheme="majorBidi"/>
                <w:i/>
                <w:iCs/>
                <w:sz w:val="24"/>
                <w:szCs w:val="24"/>
              </w:rPr>
              <w:t>MATa</w:t>
            </w:r>
            <w:proofErr w:type="spellEnd"/>
            <w:r w:rsidRPr="00176889">
              <w:rPr>
                <w:rFonts w:asciiTheme="majorBidi" w:hAnsiTheme="majorBidi" w:cstheme="majorBidi"/>
                <w:i/>
                <w:iCs/>
                <w:sz w:val="24"/>
                <w:szCs w:val="24"/>
              </w:rPr>
              <w:t>, his3Δ1, leu2Δ0, met15Δ0, ura3Δ0, Rpd3-9Myc-HIS3, Whi5-HA-HYG</w:t>
            </w:r>
          </w:p>
        </w:tc>
        <w:tc>
          <w:tcPr>
            <w:tcW w:w="1728" w:type="dxa"/>
          </w:tcPr>
          <w:p w:rsidR="00253640" w:rsidRPr="00176889" w:rsidRDefault="00253640" w:rsidP="007D7D69">
            <w:pPr>
              <w:bidi w:val="0"/>
              <w:contextualSpacing/>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76889">
              <w:rPr>
                <w:rFonts w:asciiTheme="majorBidi" w:hAnsiTheme="majorBidi" w:cstheme="majorBidi"/>
                <w:sz w:val="24"/>
                <w:szCs w:val="24"/>
              </w:rPr>
              <w:t>This study</w:t>
            </w:r>
          </w:p>
        </w:tc>
      </w:tr>
      <w:tr w:rsidR="00253640" w:rsidRPr="00176889" w:rsidTr="007D7D69">
        <w:tc>
          <w:tcPr>
            <w:cnfStyle w:val="001000000000" w:firstRow="0" w:lastRow="0" w:firstColumn="1" w:lastColumn="0" w:oddVBand="0" w:evenVBand="0" w:oddHBand="0" w:evenHBand="0" w:firstRowFirstColumn="0" w:firstRowLastColumn="0" w:lastRowFirstColumn="0" w:lastRowLastColumn="0"/>
            <w:tcW w:w="2538" w:type="dxa"/>
          </w:tcPr>
          <w:p w:rsidR="00253640" w:rsidRPr="00176889" w:rsidRDefault="00253640" w:rsidP="007D7D69">
            <w:pPr>
              <w:bidi w:val="0"/>
              <w:contextualSpacing/>
              <w:jc w:val="both"/>
              <w:rPr>
                <w:rFonts w:asciiTheme="majorBidi" w:hAnsiTheme="majorBidi" w:cstheme="majorBidi"/>
                <w:i/>
                <w:iCs/>
                <w:sz w:val="24"/>
                <w:szCs w:val="24"/>
              </w:rPr>
            </w:pPr>
            <w:r w:rsidRPr="00176889">
              <w:rPr>
                <w:rFonts w:asciiTheme="majorBidi" w:hAnsiTheme="majorBidi" w:cstheme="majorBidi"/>
                <w:i/>
                <w:iCs/>
                <w:sz w:val="24"/>
                <w:szCs w:val="24"/>
              </w:rPr>
              <w:t>rtt109Δ</w:t>
            </w:r>
          </w:p>
        </w:tc>
        <w:tc>
          <w:tcPr>
            <w:tcW w:w="4590" w:type="dxa"/>
          </w:tcPr>
          <w:p w:rsidR="00253640" w:rsidRPr="00176889" w:rsidRDefault="00253640" w:rsidP="007D7D69">
            <w:pPr>
              <w:bidi w:val="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rPr>
            </w:pPr>
            <w:proofErr w:type="spellStart"/>
            <w:r w:rsidRPr="00176889">
              <w:rPr>
                <w:rFonts w:asciiTheme="majorBidi" w:hAnsiTheme="majorBidi" w:cstheme="majorBidi"/>
                <w:i/>
                <w:iCs/>
                <w:sz w:val="24"/>
                <w:szCs w:val="24"/>
              </w:rPr>
              <w:t>MATa</w:t>
            </w:r>
            <w:proofErr w:type="spellEnd"/>
            <w:r w:rsidRPr="00176889">
              <w:rPr>
                <w:rFonts w:asciiTheme="majorBidi" w:hAnsiTheme="majorBidi" w:cstheme="majorBidi"/>
                <w:i/>
                <w:iCs/>
                <w:sz w:val="24"/>
                <w:szCs w:val="24"/>
              </w:rPr>
              <w:t>, his3Δ1, leu2Δ0, met15Δ0, ura3Δ0, rtt109Δ0::KanMX4</w:t>
            </w:r>
          </w:p>
        </w:tc>
        <w:tc>
          <w:tcPr>
            <w:tcW w:w="1728" w:type="dxa"/>
          </w:tcPr>
          <w:p w:rsidR="00253640" w:rsidRPr="00176889" w:rsidRDefault="00253640" w:rsidP="007D7D69">
            <w:pPr>
              <w:bidi w:val="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76889">
              <w:rPr>
                <w:rFonts w:asciiTheme="majorBidi" w:hAnsiTheme="majorBidi" w:cstheme="majorBidi"/>
                <w:sz w:val="24"/>
                <w:szCs w:val="24"/>
              </w:rPr>
              <w:t>This study</w:t>
            </w:r>
          </w:p>
        </w:tc>
      </w:tr>
      <w:tr w:rsidR="00253640" w:rsidRPr="00176889" w:rsidTr="007D7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253640" w:rsidRPr="00176889" w:rsidRDefault="00253640" w:rsidP="007D7D69">
            <w:pPr>
              <w:bidi w:val="0"/>
              <w:contextualSpacing/>
              <w:jc w:val="both"/>
              <w:rPr>
                <w:rFonts w:asciiTheme="majorBidi" w:hAnsiTheme="majorBidi" w:cstheme="majorBidi"/>
                <w:i/>
                <w:iCs/>
                <w:sz w:val="24"/>
                <w:szCs w:val="24"/>
              </w:rPr>
            </w:pPr>
            <w:r w:rsidRPr="00176889">
              <w:rPr>
                <w:rFonts w:asciiTheme="majorBidi" w:hAnsiTheme="majorBidi" w:cstheme="majorBidi"/>
                <w:i/>
                <w:iCs/>
                <w:sz w:val="24"/>
                <w:szCs w:val="24"/>
              </w:rPr>
              <w:t>gcn5Δ</w:t>
            </w:r>
          </w:p>
        </w:tc>
        <w:tc>
          <w:tcPr>
            <w:tcW w:w="4590" w:type="dxa"/>
          </w:tcPr>
          <w:p w:rsidR="00253640" w:rsidRPr="00176889" w:rsidRDefault="00253640" w:rsidP="007D7D69">
            <w:pPr>
              <w:bidi w:val="0"/>
              <w:contextual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rPr>
            </w:pPr>
            <w:proofErr w:type="spellStart"/>
            <w:r w:rsidRPr="00176889">
              <w:rPr>
                <w:rFonts w:asciiTheme="majorBidi" w:hAnsiTheme="majorBidi" w:cstheme="majorBidi"/>
                <w:i/>
                <w:iCs/>
                <w:sz w:val="24"/>
                <w:szCs w:val="24"/>
              </w:rPr>
              <w:t>MATa</w:t>
            </w:r>
            <w:proofErr w:type="spellEnd"/>
            <w:r w:rsidRPr="00176889">
              <w:rPr>
                <w:rFonts w:asciiTheme="majorBidi" w:hAnsiTheme="majorBidi" w:cstheme="majorBidi"/>
                <w:i/>
                <w:iCs/>
                <w:sz w:val="24"/>
                <w:szCs w:val="24"/>
              </w:rPr>
              <w:t>, his3Δ1, leu2Δ0, met15Δ0, ura3Δ0 gcn5Δ0::KanMX4</w:t>
            </w:r>
          </w:p>
        </w:tc>
        <w:tc>
          <w:tcPr>
            <w:tcW w:w="1728" w:type="dxa"/>
          </w:tcPr>
          <w:p w:rsidR="00253640" w:rsidRPr="00176889" w:rsidRDefault="00253640" w:rsidP="007D7D69">
            <w:pPr>
              <w:bidi w:val="0"/>
              <w:contextual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76889">
              <w:rPr>
                <w:rFonts w:asciiTheme="majorBidi" w:hAnsiTheme="majorBidi" w:cstheme="majorBidi"/>
                <w:sz w:val="24"/>
                <w:szCs w:val="24"/>
              </w:rPr>
              <w:t>This study</w:t>
            </w:r>
          </w:p>
        </w:tc>
      </w:tr>
      <w:tr w:rsidR="00253640" w:rsidRPr="00176889" w:rsidTr="007D7D69">
        <w:tc>
          <w:tcPr>
            <w:cnfStyle w:val="001000000000" w:firstRow="0" w:lastRow="0" w:firstColumn="1" w:lastColumn="0" w:oddVBand="0" w:evenVBand="0" w:oddHBand="0" w:evenHBand="0" w:firstRowFirstColumn="0" w:firstRowLastColumn="0" w:lastRowFirstColumn="0" w:lastRowLastColumn="0"/>
            <w:tcW w:w="2538" w:type="dxa"/>
          </w:tcPr>
          <w:p w:rsidR="00253640" w:rsidRPr="00176889" w:rsidRDefault="00253640" w:rsidP="007D7D69">
            <w:pPr>
              <w:bidi w:val="0"/>
              <w:contextualSpacing/>
              <w:jc w:val="both"/>
              <w:rPr>
                <w:rFonts w:asciiTheme="majorBidi" w:hAnsiTheme="majorBidi" w:cstheme="majorBidi"/>
                <w:sz w:val="24"/>
                <w:szCs w:val="24"/>
              </w:rPr>
            </w:pPr>
            <w:r w:rsidRPr="00176889">
              <w:rPr>
                <w:rFonts w:asciiTheme="majorBidi" w:hAnsiTheme="majorBidi" w:cstheme="majorBidi"/>
                <w:sz w:val="24"/>
                <w:szCs w:val="24"/>
              </w:rPr>
              <w:t>H3K9A</w:t>
            </w:r>
          </w:p>
        </w:tc>
        <w:tc>
          <w:tcPr>
            <w:tcW w:w="4590" w:type="dxa"/>
          </w:tcPr>
          <w:p w:rsidR="00253640" w:rsidRPr="00176889" w:rsidRDefault="00253640" w:rsidP="007D7D69">
            <w:pPr>
              <w:bidi w:val="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rPr>
            </w:pPr>
            <w:proofErr w:type="spellStart"/>
            <w:r w:rsidRPr="00176889">
              <w:rPr>
                <w:rFonts w:asciiTheme="majorBidi" w:hAnsiTheme="majorBidi" w:cstheme="majorBidi"/>
                <w:i/>
                <w:iCs/>
                <w:sz w:val="24"/>
                <w:szCs w:val="24"/>
              </w:rPr>
              <w:t>MATa</w:t>
            </w:r>
            <w:proofErr w:type="spellEnd"/>
            <w:r w:rsidRPr="00176889">
              <w:rPr>
                <w:rFonts w:asciiTheme="majorBidi" w:hAnsiTheme="majorBidi" w:cstheme="majorBidi"/>
                <w:i/>
                <w:iCs/>
                <w:sz w:val="24"/>
                <w:szCs w:val="24"/>
              </w:rPr>
              <w:t xml:space="preserve"> his3Δ200 leu2Δ0 lys2Δ0 trp1Δ63 ura3Δ0 met15Δ0 can1::MFA1pr-HIS3 hht1-hhf1::NatMX4 hht2-hhf2::[HHTS-K9A-HHFS]*-URA3</w:t>
            </w:r>
          </w:p>
        </w:tc>
        <w:tc>
          <w:tcPr>
            <w:tcW w:w="1728" w:type="dxa"/>
          </w:tcPr>
          <w:p w:rsidR="00253640" w:rsidRPr="00176889" w:rsidRDefault="00253640" w:rsidP="007D7D69">
            <w:pPr>
              <w:bidi w:val="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76889">
              <w:rPr>
                <w:rFonts w:asciiTheme="majorBidi" w:hAnsiTheme="majorBidi" w:cstheme="majorBidi"/>
                <w:sz w:val="24"/>
                <w:szCs w:val="24"/>
              </w:rPr>
              <w:t xml:space="preserve">Open </w:t>
            </w:r>
            <w:proofErr w:type="spellStart"/>
            <w:r w:rsidRPr="00176889">
              <w:rPr>
                <w:rFonts w:asciiTheme="majorBidi" w:hAnsiTheme="majorBidi" w:cstheme="majorBidi"/>
                <w:sz w:val="24"/>
                <w:szCs w:val="24"/>
              </w:rPr>
              <w:t>Biosystems</w:t>
            </w:r>
            <w:proofErr w:type="spellEnd"/>
            <w:r w:rsidRPr="00176889">
              <w:rPr>
                <w:rFonts w:asciiTheme="majorBidi" w:hAnsiTheme="majorBidi" w:cstheme="majorBidi"/>
                <w:sz w:val="24"/>
                <w:szCs w:val="24"/>
              </w:rPr>
              <w:t xml:space="preserve">, </w:t>
            </w:r>
            <w:proofErr w:type="spellStart"/>
            <w:r w:rsidRPr="00176889">
              <w:rPr>
                <w:rFonts w:asciiTheme="majorBidi" w:hAnsiTheme="majorBidi" w:cstheme="majorBidi"/>
                <w:sz w:val="24"/>
                <w:szCs w:val="24"/>
              </w:rPr>
              <w:t>Dharmacon</w:t>
            </w:r>
            <w:proofErr w:type="spellEnd"/>
            <w:r w:rsidRPr="00176889">
              <w:rPr>
                <w:rFonts w:asciiTheme="majorBidi" w:hAnsiTheme="majorBidi" w:cstheme="majorBidi"/>
                <w:sz w:val="24"/>
                <w:szCs w:val="24"/>
              </w:rPr>
              <w:t>, Cat. #YSC5106</w:t>
            </w:r>
          </w:p>
        </w:tc>
      </w:tr>
      <w:tr w:rsidR="00253640" w:rsidRPr="00176889" w:rsidTr="007D7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253640" w:rsidRPr="00176889" w:rsidRDefault="00253640" w:rsidP="007D7D69">
            <w:pPr>
              <w:bidi w:val="0"/>
              <w:contextualSpacing/>
              <w:jc w:val="both"/>
              <w:rPr>
                <w:rFonts w:asciiTheme="majorBidi" w:hAnsiTheme="majorBidi" w:cstheme="majorBidi"/>
                <w:sz w:val="24"/>
                <w:szCs w:val="24"/>
              </w:rPr>
            </w:pPr>
            <w:r w:rsidRPr="00176889">
              <w:rPr>
                <w:rFonts w:asciiTheme="majorBidi" w:hAnsiTheme="majorBidi" w:cstheme="majorBidi"/>
                <w:sz w:val="24"/>
                <w:szCs w:val="24"/>
              </w:rPr>
              <w:t xml:space="preserve">H3K56A </w:t>
            </w:r>
          </w:p>
        </w:tc>
        <w:tc>
          <w:tcPr>
            <w:tcW w:w="4590" w:type="dxa"/>
          </w:tcPr>
          <w:p w:rsidR="00253640" w:rsidRPr="00176889" w:rsidRDefault="00253640" w:rsidP="007D7D69">
            <w:pPr>
              <w:bidi w:val="0"/>
              <w:contextual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rPr>
            </w:pPr>
            <w:proofErr w:type="spellStart"/>
            <w:r w:rsidRPr="00176889">
              <w:rPr>
                <w:rFonts w:asciiTheme="majorBidi" w:hAnsiTheme="majorBidi" w:cstheme="majorBidi"/>
                <w:i/>
                <w:iCs/>
                <w:sz w:val="24"/>
                <w:szCs w:val="24"/>
              </w:rPr>
              <w:t>MATa</w:t>
            </w:r>
            <w:proofErr w:type="spellEnd"/>
            <w:r w:rsidRPr="00176889">
              <w:rPr>
                <w:rFonts w:asciiTheme="majorBidi" w:hAnsiTheme="majorBidi" w:cstheme="majorBidi"/>
                <w:i/>
                <w:iCs/>
                <w:sz w:val="24"/>
                <w:szCs w:val="24"/>
              </w:rPr>
              <w:t xml:space="preserve"> his3Δ200 leu2Δ0 lys2Δ0 trp1Δ63 ura3Δ0 met15Δ0 can1::MFA1pr-HIS3 hht1-hhf1::NatMX4 hht2-hhf2::[HHTS-K56A-HHFS]*-URA3</w:t>
            </w:r>
          </w:p>
        </w:tc>
        <w:tc>
          <w:tcPr>
            <w:tcW w:w="1728" w:type="dxa"/>
          </w:tcPr>
          <w:p w:rsidR="00253640" w:rsidRPr="00176889" w:rsidRDefault="00253640" w:rsidP="007D7D69">
            <w:pPr>
              <w:bidi w:val="0"/>
              <w:contextual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76889">
              <w:rPr>
                <w:rFonts w:asciiTheme="majorBidi" w:hAnsiTheme="majorBidi" w:cstheme="majorBidi"/>
                <w:sz w:val="24"/>
                <w:szCs w:val="24"/>
              </w:rPr>
              <w:t xml:space="preserve">Open </w:t>
            </w:r>
            <w:proofErr w:type="spellStart"/>
            <w:r w:rsidRPr="00176889">
              <w:rPr>
                <w:rFonts w:asciiTheme="majorBidi" w:hAnsiTheme="majorBidi" w:cstheme="majorBidi"/>
                <w:sz w:val="24"/>
                <w:szCs w:val="24"/>
              </w:rPr>
              <w:t>Biosystems</w:t>
            </w:r>
            <w:proofErr w:type="spellEnd"/>
            <w:r w:rsidRPr="00176889">
              <w:rPr>
                <w:rFonts w:asciiTheme="majorBidi" w:hAnsiTheme="majorBidi" w:cstheme="majorBidi"/>
                <w:sz w:val="24"/>
                <w:szCs w:val="24"/>
              </w:rPr>
              <w:t xml:space="preserve">, </w:t>
            </w:r>
            <w:proofErr w:type="spellStart"/>
            <w:r w:rsidRPr="00176889">
              <w:rPr>
                <w:rFonts w:asciiTheme="majorBidi" w:hAnsiTheme="majorBidi" w:cstheme="majorBidi"/>
                <w:sz w:val="24"/>
                <w:szCs w:val="24"/>
              </w:rPr>
              <w:t>Dharmacon</w:t>
            </w:r>
            <w:proofErr w:type="spellEnd"/>
            <w:r w:rsidRPr="00176889">
              <w:rPr>
                <w:rFonts w:asciiTheme="majorBidi" w:hAnsiTheme="majorBidi" w:cstheme="majorBidi"/>
                <w:sz w:val="24"/>
                <w:szCs w:val="24"/>
              </w:rPr>
              <w:t>, Cat. #YSC5106</w:t>
            </w:r>
          </w:p>
        </w:tc>
      </w:tr>
      <w:tr w:rsidR="00253640" w:rsidRPr="00176889" w:rsidTr="007D7D69">
        <w:tc>
          <w:tcPr>
            <w:cnfStyle w:val="001000000000" w:firstRow="0" w:lastRow="0" w:firstColumn="1" w:lastColumn="0" w:oddVBand="0" w:evenVBand="0" w:oddHBand="0" w:evenHBand="0" w:firstRowFirstColumn="0" w:firstRowLastColumn="0" w:lastRowFirstColumn="0" w:lastRowLastColumn="0"/>
            <w:tcW w:w="2538" w:type="dxa"/>
          </w:tcPr>
          <w:p w:rsidR="00253640" w:rsidRPr="00176889" w:rsidRDefault="00253640" w:rsidP="007D7D69">
            <w:pPr>
              <w:bidi w:val="0"/>
              <w:contextualSpacing/>
              <w:jc w:val="both"/>
              <w:rPr>
                <w:rFonts w:asciiTheme="majorBidi" w:hAnsiTheme="majorBidi" w:cstheme="majorBidi"/>
                <w:sz w:val="24"/>
                <w:szCs w:val="24"/>
              </w:rPr>
            </w:pPr>
            <w:r w:rsidRPr="00176889">
              <w:rPr>
                <w:rFonts w:asciiTheme="majorBidi" w:hAnsiTheme="majorBidi" w:cstheme="majorBidi"/>
                <w:sz w:val="24"/>
                <w:szCs w:val="24"/>
              </w:rPr>
              <w:t>Wild type (W303)</w:t>
            </w:r>
          </w:p>
        </w:tc>
        <w:tc>
          <w:tcPr>
            <w:tcW w:w="4590" w:type="dxa"/>
          </w:tcPr>
          <w:p w:rsidR="00253640" w:rsidRPr="00176889" w:rsidRDefault="00253640" w:rsidP="007D7D69">
            <w:pPr>
              <w:bidi w:val="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rPr>
            </w:pPr>
            <w:proofErr w:type="spellStart"/>
            <w:r w:rsidRPr="00176889">
              <w:rPr>
                <w:rFonts w:asciiTheme="majorBidi" w:hAnsiTheme="majorBidi" w:cstheme="majorBidi"/>
                <w:i/>
                <w:iCs/>
                <w:sz w:val="24"/>
                <w:szCs w:val="24"/>
              </w:rPr>
              <w:t>MATa</w:t>
            </w:r>
            <w:proofErr w:type="spellEnd"/>
            <w:r w:rsidRPr="00176889">
              <w:rPr>
                <w:rFonts w:asciiTheme="majorBidi" w:hAnsiTheme="majorBidi" w:cstheme="majorBidi"/>
                <w:i/>
                <w:iCs/>
                <w:sz w:val="24"/>
                <w:szCs w:val="24"/>
              </w:rPr>
              <w:t xml:space="preserve"> ade2-1 trp1-1 his3-11,-15 ura3-1 leu2-3,-112 can1-100</w:t>
            </w:r>
          </w:p>
        </w:tc>
        <w:tc>
          <w:tcPr>
            <w:tcW w:w="1728" w:type="dxa"/>
          </w:tcPr>
          <w:p w:rsidR="00253640" w:rsidRPr="00176889" w:rsidRDefault="00253640" w:rsidP="007D7D69">
            <w:pPr>
              <w:bidi w:val="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76889">
              <w:rPr>
                <w:rFonts w:asciiTheme="majorBidi" w:hAnsiTheme="majorBidi" w:cstheme="majorBidi"/>
                <w:sz w:val="24"/>
                <w:szCs w:val="24"/>
              </w:rPr>
              <w:t>Ay-120</w:t>
            </w:r>
          </w:p>
          <w:p w:rsidR="00253640" w:rsidRPr="00176889" w:rsidRDefault="00253640" w:rsidP="007D7D69">
            <w:pPr>
              <w:bidi w:val="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76889">
              <w:rPr>
                <w:rFonts w:asciiTheme="majorBidi" w:hAnsiTheme="majorBidi" w:cstheme="majorBidi"/>
                <w:sz w:val="24"/>
                <w:szCs w:val="24"/>
              </w:rPr>
              <w:t xml:space="preserve">from </w:t>
            </w:r>
          </w:p>
          <w:p w:rsidR="00253640" w:rsidRPr="00176889" w:rsidRDefault="00253640" w:rsidP="007D7D69">
            <w:pPr>
              <w:bidi w:val="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76889">
              <w:rPr>
                <w:rFonts w:asciiTheme="majorBidi" w:hAnsiTheme="majorBidi" w:cstheme="majorBidi"/>
                <w:sz w:val="24"/>
                <w:szCs w:val="24"/>
              </w:rPr>
              <w:t>Pedersen et al, 2012</w:t>
            </w:r>
          </w:p>
        </w:tc>
      </w:tr>
      <w:tr w:rsidR="00253640" w:rsidRPr="00176889" w:rsidTr="007D7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253640" w:rsidRPr="00176889" w:rsidRDefault="00253640" w:rsidP="007D7D69">
            <w:pPr>
              <w:bidi w:val="0"/>
              <w:contextualSpacing/>
              <w:jc w:val="both"/>
              <w:rPr>
                <w:rFonts w:asciiTheme="majorBidi" w:hAnsiTheme="majorBidi" w:cstheme="majorBidi"/>
                <w:i/>
                <w:iCs/>
                <w:sz w:val="24"/>
                <w:szCs w:val="24"/>
              </w:rPr>
            </w:pPr>
            <w:r w:rsidRPr="00176889">
              <w:rPr>
                <w:rFonts w:asciiTheme="majorBidi" w:hAnsiTheme="majorBidi" w:cstheme="majorBidi"/>
                <w:i/>
                <w:iCs/>
                <w:sz w:val="24"/>
                <w:szCs w:val="24"/>
              </w:rPr>
              <w:t>Top2</w:t>
            </w:r>
            <w:r w:rsidRPr="00176889">
              <w:rPr>
                <w:rFonts w:asciiTheme="majorBidi" w:hAnsiTheme="majorBidi" w:cstheme="majorBidi"/>
                <w:i/>
                <w:iCs/>
                <w:sz w:val="24"/>
                <w:szCs w:val="24"/>
                <w:vertAlign w:val="superscript"/>
              </w:rPr>
              <w:t>ts</w:t>
            </w:r>
          </w:p>
        </w:tc>
        <w:tc>
          <w:tcPr>
            <w:tcW w:w="4590" w:type="dxa"/>
          </w:tcPr>
          <w:p w:rsidR="00253640" w:rsidRPr="00176889" w:rsidRDefault="00253640" w:rsidP="007D7D69">
            <w:pPr>
              <w:bidi w:val="0"/>
              <w:contextual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rPr>
            </w:pPr>
            <w:r w:rsidRPr="00176889">
              <w:rPr>
                <w:rFonts w:asciiTheme="majorBidi" w:hAnsiTheme="majorBidi" w:cstheme="majorBidi"/>
                <w:i/>
                <w:iCs/>
                <w:sz w:val="24"/>
                <w:szCs w:val="24"/>
              </w:rPr>
              <w:t>Ay-120 with top2-1ts</w:t>
            </w:r>
          </w:p>
        </w:tc>
        <w:tc>
          <w:tcPr>
            <w:tcW w:w="1728" w:type="dxa"/>
          </w:tcPr>
          <w:p w:rsidR="00253640" w:rsidRPr="00176889" w:rsidRDefault="00253640" w:rsidP="007D7D69">
            <w:pPr>
              <w:bidi w:val="0"/>
              <w:contextual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76889">
              <w:rPr>
                <w:rFonts w:asciiTheme="majorBidi" w:hAnsiTheme="majorBidi" w:cstheme="majorBidi"/>
                <w:sz w:val="24"/>
                <w:szCs w:val="24"/>
              </w:rPr>
              <w:t>Ay-127</w:t>
            </w:r>
          </w:p>
          <w:p w:rsidR="00253640" w:rsidRPr="00176889" w:rsidRDefault="00253640" w:rsidP="007D7D69">
            <w:pPr>
              <w:bidi w:val="0"/>
              <w:contextual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76889">
              <w:rPr>
                <w:rFonts w:asciiTheme="majorBidi" w:hAnsiTheme="majorBidi" w:cstheme="majorBidi"/>
                <w:sz w:val="24"/>
                <w:szCs w:val="24"/>
              </w:rPr>
              <w:t xml:space="preserve">from </w:t>
            </w:r>
          </w:p>
          <w:p w:rsidR="00253640" w:rsidRPr="00176889" w:rsidRDefault="00253640" w:rsidP="007D7D69">
            <w:pPr>
              <w:bidi w:val="0"/>
              <w:contextual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76889">
              <w:rPr>
                <w:rFonts w:asciiTheme="majorBidi" w:hAnsiTheme="majorBidi" w:cstheme="majorBidi"/>
                <w:sz w:val="24"/>
                <w:szCs w:val="24"/>
              </w:rPr>
              <w:t>Pedersen et al, 2012</w:t>
            </w:r>
          </w:p>
        </w:tc>
      </w:tr>
      <w:tr w:rsidR="00253640" w:rsidRPr="00176889" w:rsidTr="007D7D69">
        <w:tc>
          <w:tcPr>
            <w:cnfStyle w:val="001000000000" w:firstRow="0" w:lastRow="0" w:firstColumn="1" w:lastColumn="0" w:oddVBand="0" w:evenVBand="0" w:oddHBand="0" w:evenHBand="0" w:firstRowFirstColumn="0" w:firstRowLastColumn="0" w:lastRowFirstColumn="0" w:lastRowLastColumn="0"/>
            <w:tcW w:w="2538" w:type="dxa"/>
          </w:tcPr>
          <w:p w:rsidR="00253640" w:rsidRPr="00176889" w:rsidRDefault="00253640" w:rsidP="007D7D69">
            <w:pPr>
              <w:bidi w:val="0"/>
              <w:contextualSpacing/>
              <w:jc w:val="both"/>
              <w:rPr>
                <w:rFonts w:asciiTheme="majorBidi" w:hAnsiTheme="majorBidi" w:cstheme="majorBidi"/>
                <w:i/>
                <w:iCs/>
                <w:sz w:val="24"/>
                <w:szCs w:val="24"/>
              </w:rPr>
            </w:pPr>
            <w:r w:rsidRPr="00176889">
              <w:rPr>
                <w:rFonts w:asciiTheme="majorBidi" w:hAnsiTheme="majorBidi" w:cstheme="majorBidi"/>
                <w:i/>
                <w:iCs/>
                <w:sz w:val="24"/>
                <w:szCs w:val="24"/>
              </w:rPr>
              <w:t>Top1ΔTop2</w:t>
            </w:r>
            <w:r w:rsidRPr="00176889">
              <w:rPr>
                <w:rFonts w:asciiTheme="majorBidi" w:hAnsiTheme="majorBidi" w:cstheme="majorBidi"/>
                <w:i/>
                <w:iCs/>
                <w:sz w:val="24"/>
                <w:szCs w:val="24"/>
                <w:vertAlign w:val="superscript"/>
              </w:rPr>
              <w:t>ts</w:t>
            </w:r>
          </w:p>
        </w:tc>
        <w:tc>
          <w:tcPr>
            <w:tcW w:w="4590" w:type="dxa"/>
          </w:tcPr>
          <w:p w:rsidR="00253640" w:rsidRPr="00176889" w:rsidRDefault="00253640" w:rsidP="007D7D69">
            <w:pPr>
              <w:bidi w:val="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rPr>
            </w:pPr>
            <w:r w:rsidRPr="00176889">
              <w:rPr>
                <w:rFonts w:asciiTheme="majorBidi" w:hAnsiTheme="majorBidi" w:cstheme="majorBidi"/>
                <w:i/>
                <w:iCs/>
                <w:sz w:val="24"/>
                <w:szCs w:val="24"/>
              </w:rPr>
              <w:t>Ay-120 with top2-1ts top1::NAT</w:t>
            </w:r>
          </w:p>
        </w:tc>
        <w:tc>
          <w:tcPr>
            <w:tcW w:w="1728" w:type="dxa"/>
          </w:tcPr>
          <w:p w:rsidR="00253640" w:rsidRPr="00176889" w:rsidRDefault="00253640" w:rsidP="007D7D69">
            <w:pPr>
              <w:bidi w:val="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76889">
              <w:rPr>
                <w:rFonts w:asciiTheme="majorBidi" w:hAnsiTheme="majorBidi" w:cstheme="majorBidi"/>
                <w:sz w:val="24"/>
                <w:szCs w:val="24"/>
              </w:rPr>
              <w:t>Ay-109</w:t>
            </w:r>
          </w:p>
          <w:p w:rsidR="00253640" w:rsidRPr="00176889" w:rsidRDefault="00253640" w:rsidP="007D7D69">
            <w:pPr>
              <w:bidi w:val="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76889">
              <w:rPr>
                <w:rFonts w:asciiTheme="majorBidi" w:hAnsiTheme="majorBidi" w:cstheme="majorBidi"/>
                <w:sz w:val="24"/>
                <w:szCs w:val="24"/>
              </w:rPr>
              <w:t xml:space="preserve">from </w:t>
            </w:r>
          </w:p>
          <w:p w:rsidR="00253640" w:rsidRPr="00176889" w:rsidRDefault="00253640" w:rsidP="007D7D69">
            <w:pPr>
              <w:bidi w:val="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76889">
              <w:rPr>
                <w:rFonts w:asciiTheme="majorBidi" w:hAnsiTheme="majorBidi" w:cstheme="majorBidi"/>
                <w:sz w:val="24"/>
                <w:szCs w:val="24"/>
              </w:rPr>
              <w:t>Pedersen et al, 2012</w:t>
            </w:r>
          </w:p>
        </w:tc>
      </w:tr>
      <w:tr w:rsidR="00253640" w:rsidRPr="00176889" w:rsidTr="007D7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253640" w:rsidRPr="00176889" w:rsidRDefault="00253640" w:rsidP="007D7D69">
            <w:pPr>
              <w:bidi w:val="0"/>
              <w:contextualSpacing/>
              <w:jc w:val="both"/>
              <w:rPr>
                <w:rFonts w:asciiTheme="majorBidi" w:hAnsiTheme="majorBidi" w:cstheme="majorBidi"/>
                <w:i/>
                <w:iCs/>
                <w:sz w:val="24"/>
                <w:szCs w:val="24"/>
              </w:rPr>
            </w:pPr>
            <w:r>
              <w:rPr>
                <w:rFonts w:asciiTheme="majorBidi" w:hAnsiTheme="majorBidi" w:cstheme="majorBidi"/>
                <w:i/>
                <w:iCs/>
                <w:sz w:val="24"/>
                <w:szCs w:val="24"/>
              </w:rPr>
              <w:t xml:space="preserve">SR35 (S. </w:t>
            </w:r>
            <w:proofErr w:type="spellStart"/>
            <w:r>
              <w:rPr>
                <w:rFonts w:asciiTheme="majorBidi" w:hAnsiTheme="majorBidi" w:cstheme="majorBidi"/>
                <w:i/>
                <w:iCs/>
                <w:sz w:val="24"/>
                <w:szCs w:val="24"/>
              </w:rPr>
              <w:t>pombe</w:t>
            </w:r>
            <w:proofErr w:type="spellEnd"/>
            <w:r>
              <w:rPr>
                <w:rFonts w:asciiTheme="majorBidi" w:hAnsiTheme="majorBidi" w:cstheme="majorBidi"/>
                <w:i/>
                <w:iCs/>
                <w:sz w:val="24"/>
                <w:szCs w:val="24"/>
              </w:rPr>
              <w:t>)</w:t>
            </w:r>
          </w:p>
        </w:tc>
        <w:tc>
          <w:tcPr>
            <w:tcW w:w="4590" w:type="dxa"/>
          </w:tcPr>
          <w:p w:rsidR="00253640" w:rsidRPr="00176889" w:rsidRDefault="00253640" w:rsidP="007D7D69">
            <w:pPr>
              <w:bidi w:val="0"/>
              <w:contextual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rPr>
            </w:pPr>
            <w:r w:rsidRPr="00176889">
              <w:rPr>
                <w:rFonts w:asciiTheme="majorBidi" w:hAnsiTheme="majorBidi" w:cstheme="majorBidi"/>
                <w:i/>
                <w:iCs/>
                <w:sz w:val="24"/>
                <w:szCs w:val="24"/>
              </w:rPr>
              <w:t>set3-HA::ura4+ snt1-myc::ura4+ ura4-D18</w:t>
            </w:r>
          </w:p>
        </w:tc>
        <w:tc>
          <w:tcPr>
            <w:tcW w:w="1728" w:type="dxa"/>
          </w:tcPr>
          <w:p w:rsidR="00253640" w:rsidRDefault="00253640" w:rsidP="007D7D69">
            <w:pPr>
              <w:bidi w:val="0"/>
              <w:contextual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SR35 from</w:t>
            </w:r>
          </w:p>
          <w:p w:rsidR="00253640" w:rsidRDefault="00253640" w:rsidP="007D7D69">
            <w:pPr>
              <w:bidi w:val="0"/>
              <w:contextual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sidRPr="00176889">
              <w:rPr>
                <w:rFonts w:asciiTheme="majorBidi" w:hAnsiTheme="majorBidi" w:cstheme="majorBidi"/>
                <w:sz w:val="24"/>
                <w:szCs w:val="24"/>
              </w:rPr>
              <w:t>Rentas</w:t>
            </w:r>
            <w:proofErr w:type="spellEnd"/>
            <w:r w:rsidRPr="00176889">
              <w:rPr>
                <w:rFonts w:asciiTheme="majorBidi" w:hAnsiTheme="majorBidi" w:cstheme="majorBidi"/>
                <w:sz w:val="24"/>
                <w:szCs w:val="24"/>
              </w:rPr>
              <w:t xml:space="preserve"> et al. 2012</w:t>
            </w:r>
            <w:r>
              <w:rPr>
                <w:rFonts w:asciiTheme="majorBidi" w:hAnsiTheme="majorBidi" w:cstheme="majorBidi"/>
                <w:sz w:val="24"/>
                <w:szCs w:val="24"/>
              </w:rPr>
              <w:t xml:space="preserve"> </w:t>
            </w:r>
          </w:p>
          <w:p w:rsidR="00253640" w:rsidRPr="00176889" w:rsidRDefault="00253640" w:rsidP="007D7D69">
            <w:pPr>
              <w:bidi w:val="0"/>
              <w:contextual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253640">
              <w:rPr>
                <w:rFonts w:asciiTheme="majorBidi" w:hAnsiTheme="majorBidi" w:cstheme="majorBidi"/>
                <w:sz w:val="24"/>
                <w:szCs w:val="24"/>
              </w:rPr>
              <w:lastRenderedPageBreak/>
              <w:fldChar w:fldCharType="begin" w:fldLock="1"/>
            </w:r>
            <w:r w:rsidR="007D6632">
              <w:rPr>
                <w:rFonts w:asciiTheme="majorBidi" w:hAnsiTheme="majorBidi" w:cstheme="majorBidi"/>
                <w:sz w:val="24"/>
                <w:szCs w:val="24"/>
              </w:rPr>
              <w:instrText>ADDIN CSL_CITATION { "citationItems" : [ { "id" : "ITEM-1", "itemData" : { "DOI" : "10.1371/journal.pone.0031224", "ISSN" : "19326203", "PMID" : "22347452", "abstract" : "In response to perturbation of the cell division machinery fission yeast cells activate regulatory networks that ensure the faithful completion of cytokinesis. For instance, when cells are treated with drugs that impede constriction of the actomyosin ring (low doses of Latrunculin A, for example) these networks ensure that cytokinesis is complete before progression into the subsequent mitosis. Here, we identify three previously uncharacterized genes, hif2, set3, and snt1, whose deletion results in hyper-sensitivity to LatA treatment and in increased rates of cytokinesis failure. Interestingly, these genes are orthologous to TBL1X, MLL5, and NCOR2, human genes that encode components of a histone deacetylase complex with a known role in cytokinesis. Through co-immunoprecipitation experiments, localization studies, and phenotypic analysis of gene deletion mutants, we provide evidence for an orthologous complex in fission yeast. Furthermore, in light of the putative role of the complex in chromatin modification, together with our results demonstrating an increase in Set3p levels upon Latrunculin A treatment, global gene expression profiles were generated. While this analysis demonstrated that the expression of cytokinesis genes was not significantly affected in set3\u0394 backgrounds, it did reveal defects in the ability of the mutant to regulate genes with roles in the cellular response to stress. Taken together, these findings support the existence of a conserved, multi-protein complex with a role in promoting the successful completion of cytokinesis.", "author" : [ { "dropping-particle" : "", "family" : "Rentas", "given" : "Stefan", "non-dropping-particle" : "", "parse-names" : false, "suffix" : "" }, { "dropping-particle" : "", "family" : "Saberianfar", "given" : "Reza", "non-dropping-particle" : "", "parse-names" : false, "suffix" : "" }, { "dropping-particle" : "", "family" : "Grewal", "given" : "Charnpal", "non-dropping-particle" : "", "parse-names" : false, "suffix" : "" }, { "dropping-particle" : "", "family" : "Kanippayoor", "given" : "Rachelle", "non-dropping-particle" : "", "parse-names" : false, "suffix" : "" }, { "dropping-particle" : "", "family" : "Mishra", "given" : "Mithilesh", "non-dropping-particle" : "", "parse-names" : false, "suffix" : "" }, { "dropping-particle" : "", "family" : "McCollum", "given" : "Dannel", "non-dropping-particle" : "", "parse-names" : false, "suffix" : "" }, { "dropping-particle" : "", "family" : "Karagiannis", "given" : "Jim", "non-dropping-particle" : "", "parse-names" : false, "suffix" : "" } ], "container-title" : "PLoS ONE", "id" : "ITEM-1", "issue" : "2", "issued" : { "date-parts" : [ [ "2012" ] ] }, "title" : "The SET domain protein, set3p, promotes the reliable execution of cytokinesis in schizosaccharomyces pombe", "type" : "article-journal", "volume" : "7" }, "uris" : [ "http://www.mendeley.com/documents/?uuid=005f6647-5d4e-4440-bf0c-f898262d03dc" ] } ], "mendeley" : { "formattedCitation" : "(Rentas et al. 2012)", "plainTextFormattedCitation" : "(Rentas et al. 2012)", "previouslyFormattedCitation" : "(Rentas et al. 2012)" }, "properties" : { "noteIndex" : 0 }, "schema" : "https://github.com/citation-style-language/schema/raw/master/csl-citation.json" }</w:instrText>
            </w:r>
            <w:r w:rsidRPr="00253640">
              <w:rPr>
                <w:rFonts w:asciiTheme="majorBidi" w:hAnsiTheme="majorBidi" w:cstheme="majorBidi"/>
                <w:sz w:val="24"/>
                <w:szCs w:val="24"/>
              </w:rPr>
              <w:fldChar w:fldCharType="separate"/>
            </w:r>
            <w:r w:rsidRPr="00253640">
              <w:rPr>
                <w:rFonts w:asciiTheme="majorBidi" w:hAnsiTheme="majorBidi" w:cstheme="majorBidi"/>
                <w:noProof/>
                <w:sz w:val="24"/>
                <w:szCs w:val="24"/>
              </w:rPr>
              <w:t>(Rentas et al. 2012)</w:t>
            </w:r>
            <w:r w:rsidRPr="00253640">
              <w:rPr>
                <w:rFonts w:asciiTheme="majorBidi" w:hAnsiTheme="majorBidi" w:cstheme="majorBidi"/>
                <w:sz w:val="24"/>
                <w:szCs w:val="24"/>
              </w:rPr>
              <w:fldChar w:fldCharType="end"/>
            </w:r>
          </w:p>
        </w:tc>
      </w:tr>
    </w:tbl>
    <w:p w:rsidR="00B53EDD" w:rsidRDefault="00B53EDD" w:rsidP="00253640">
      <w:pPr>
        <w:bidi w:val="0"/>
      </w:pPr>
    </w:p>
    <w:p w:rsidR="00252EB8" w:rsidRPr="00252EB8" w:rsidRDefault="00714135" w:rsidP="00252EB8">
      <w:pPr>
        <w:widowControl w:val="0"/>
        <w:autoSpaceDE w:val="0"/>
        <w:autoSpaceDN w:val="0"/>
        <w:bidi w:val="0"/>
        <w:adjustRightInd w:val="0"/>
        <w:spacing w:before="100" w:after="100" w:line="240" w:lineRule="auto"/>
        <w:ind w:left="480" w:hanging="480"/>
        <w:rPr>
          <w:rFonts w:ascii="Calibri" w:hAnsi="Calibri" w:cs="Calibri"/>
          <w:noProof/>
          <w:szCs w:val="24"/>
        </w:rPr>
      </w:pPr>
      <w:r>
        <w:fldChar w:fldCharType="begin" w:fldLock="1"/>
      </w:r>
      <w:r>
        <w:instrText xml:space="preserve">ADDIN Mendeley Bibliography CSL_BIBLIOGRAPHY </w:instrText>
      </w:r>
      <w:r>
        <w:fldChar w:fldCharType="separate"/>
      </w:r>
      <w:r w:rsidR="00252EB8" w:rsidRPr="00252EB8">
        <w:rPr>
          <w:rFonts w:ascii="Calibri" w:hAnsi="Calibri" w:cs="Calibri"/>
          <w:noProof/>
          <w:szCs w:val="24"/>
        </w:rPr>
        <w:t xml:space="preserve">Rentas S, Saberianfar R, Grewal C, Kanippayoor R, Mishra M, McCollum D, Karagiannis J. 2012. The SET domain protein, set3p, promotes the reliable execution of cytokinesis in schizosaccharomyces pombe. </w:t>
      </w:r>
      <w:r w:rsidR="00252EB8" w:rsidRPr="00252EB8">
        <w:rPr>
          <w:rFonts w:ascii="Calibri" w:hAnsi="Calibri" w:cs="Calibri"/>
          <w:i/>
          <w:iCs/>
          <w:noProof/>
          <w:szCs w:val="24"/>
        </w:rPr>
        <w:t>PLoS One</w:t>
      </w:r>
      <w:r w:rsidR="00252EB8" w:rsidRPr="00252EB8">
        <w:rPr>
          <w:rFonts w:ascii="Calibri" w:hAnsi="Calibri" w:cs="Calibri"/>
          <w:noProof/>
          <w:szCs w:val="24"/>
        </w:rPr>
        <w:t xml:space="preserve"> </w:t>
      </w:r>
      <w:r w:rsidR="00252EB8" w:rsidRPr="00252EB8">
        <w:rPr>
          <w:rFonts w:ascii="Calibri" w:hAnsi="Calibri" w:cs="Calibri"/>
          <w:b/>
          <w:bCs/>
          <w:noProof/>
          <w:szCs w:val="24"/>
        </w:rPr>
        <w:t>7</w:t>
      </w:r>
      <w:r w:rsidR="00252EB8" w:rsidRPr="00252EB8">
        <w:rPr>
          <w:rFonts w:ascii="Calibri" w:hAnsi="Calibri" w:cs="Calibri"/>
          <w:noProof/>
          <w:szCs w:val="24"/>
        </w:rPr>
        <w:t>.</w:t>
      </w:r>
    </w:p>
    <w:p w:rsidR="00252EB8" w:rsidRPr="00252EB8" w:rsidRDefault="00252EB8" w:rsidP="00252EB8">
      <w:pPr>
        <w:widowControl w:val="0"/>
        <w:autoSpaceDE w:val="0"/>
        <w:autoSpaceDN w:val="0"/>
        <w:bidi w:val="0"/>
        <w:adjustRightInd w:val="0"/>
        <w:spacing w:before="100" w:after="100" w:line="240" w:lineRule="auto"/>
        <w:ind w:left="480" w:hanging="480"/>
        <w:rPr>
          <w:rFonts w:ascii="Calibri" w:hAnsi="Calibri" w:cs="Calibri"/>
          <w:noProof/>
        </w:rPr>
      </w:pPr>
      <w:r w:rsidRPr="00252EB8">
        <w:rPr>
          <w:rFonts w:ascii="Calibri" w:hAnsi="Calibri" w:cs="Calibri"/>
          <w:noProof/>
          <w:szCs w:val="24"/>
        </w:rPr>
        <w:t xml:space="preserve">Sun M, Schwalb B, Schulz D, Pirkl N, Etzold S, Larivière L, Maier KC, Seizl M, Tresch A, Cramer P. 2012. Comparative dynamic transcriptome analysis (cDTA) reveals mutual feedback between mRNA synthesis and degradation. </w:t>
      </w:r>
      <w:r w:rsidRPr="00252EB8">
        <w:rPr>
          <w:rFonts w:ascii="Calibri" w:hAnsi="Calibri" w:cs="Calibri"/>
          <w:i/>
          <w:iCs/>
          <w:noProof/>
          <w:szCs w:val="24"/>
        </w:rPr>
        <w:t>Genome Res</w:t>
      </w:r>
      <w:r w:rsidRPr="00252EB8">
        <w:rPr>
          <w:rFonts w:ascii="Calibri" w:hAnsi="Calibri" w:cs="Calibri"/>
          <w:noProof/>
          <w:szCs w:val="24"/>
        </w:rPr>
        <w:t xml:space="preserve"> </w:t>
      </w:r>
      <w:r w:rsidRPr="00252EB8">
        <w:rPr>
          <w:rFonts w:ascii="Calibri" w:hAnsi="Calibri" w:cs="Calibri"/>
          <w:b/>
          <w:bCs/>
          <w:noProof/>
          <w:szCs w:val="24"/>
        </w:rPr>
        <w:t>22</w:t>
      </w:r>
      <w:r w:rsidRPr="00252EB8">
        <w:rPr>
          <w:rFonts w:ascii="Calibri" w:hAnsi="Calibri" w:cs="Calibri"/>
          <w:noProof/>
          <w:szCs w:val="24"/>
        </w:rPr>
        <w:t>: 1350–9.</w:t>
      </w:r>
    </w:p>
    <w:p w:rsidR="00714135" w:rsidRPr="00CA6A2F" w:rsidRDefault="00714135" w:rsidP="00252EB8">
      <w:pPr>
        <w:widowControl w:val="0"/>
        <w:autoSpaceDE w:val="0"/>
        <w:autoSpaceDN w:val="0"/>
        <w:bidi w:val="0"/>
        <w:adjustRightInd w:val="0"/>
        <w:spacing w:before="100" w:after="100" w:line="240" w:lineRule="auto"/>
        <w:ind w:left="480" w:hanging="480"/>
      </w:pPr>
      <w:r>
        <w:fldChar w:fldCharType="end"/>
      </w:r>
      <w:bookmarkStart w:id="0" w:name="_GoBack"/>
      <w:bookmarkEnd w:id="0"/>
    </w:p>
    <w:sectPr w:rsidR="00714135" w:rsidRPr="00CA6A2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624D0"/>
    <w:multiLevelType w:val="hybridMultilevel"/>
    <w:tmpl w:val="43F0A9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17AA6"/>
    <w:multiLevelType w:val="hybridMultilevel"/>
    <w:tmpl w:val="2CB47478"/>
    <w:lvl w:ilvl="0" w:tplc="8B5E1F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062A6"/>
    <w:multiLevelType w:val="hybridMultilevel"/>
    <w:tmpl w:val="A4F4C620"/>
    <w:lvl w:ilvl="0" w:tplc="DD00EC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44B9D"/>
    <w:multiLevelType w:val="hybridMultilevel"/>
    <w:tmpl w:val="2CB47478"/>
    <w:lvl w:ilvl="0" w:tplc="8B5E1F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D31B9A"/>
    <w:multiLevelType w:val="hybridMultilevel"/>
    <w:tmpl w:val="6B04F3FC"/>
    <w:lvl w:ilvl="0" w:tplc="469660C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1FD1490E"/>
    <w:multiLevelType w:val="hybridMultilevel"/>
    <w:tmpl w:val="C35076E4"/>
    <w:lvl w:ilvl="0" w:tplc="098C85E2">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FEB2438"/>
    <w:multiLevelType w:val="hybridMultilevel"/>
    <w:tmpl w:val="C1C2B698"/>
    <w:lvl w:ilvl="0" w:tplc="A30C8B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E00612"/>
    <w:multiLevelType w:val="hybridMultilevel"/>
    <w:tmpl w:val="672A1668"/>
    <w:lvl w:ilvl="0" w:tplc="26E80AA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E6D4199"/>
    <w:multiLevelType w:val="hybridMultilevel"/>
    <w:tmpl w:val="85FE0AF0"/>
    <w:lvl w:ilvl="0" w:tplc="70EA5B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3050C9D"/>
    <w:multiLevelType w:val="hybridMultilevel"/>
    <w:tmpl w:val="2CB47478"/>
    <w:lvl w:ilvl="0" w:tplc="8B5E1F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46065D"/>
    <w:multiLevelType w:val="hybridMultilevel"/>
    <w:tmpl w:val="B2C6F164"/>
    <w:lvl w:ilvl="0" w:tplc="5CA0BFE8">
      <w:start w:val="1"/>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3D3FFC"/>
    <w:multiLevelType w:val="hybridMultilevel"/>
    <w:tmpl w:val="65DAF0C0"/>
    <w:lvl w:ilvl="0" w:tplc="E21A7C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A011F4"/>
    <w:multiLevelType w:val="hybridMultilevel"/>
    <w:tmpl w:val="6240A3BA"/>
    <w:lvl w:ilvl="0" w:tplc="555AD8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822758"/>
    <w:multiLevelType w:val="hybridMultilevel"/>
    <w:tmpl w:val="8EC21698"/>
    <w:lvl w:ilvl="0" w:tplc="4BB009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E30014"/>
    <w:multiLevelType w:val="hybridMultilevel"/>
    <w:tmpl w:val="BA0A978E"/>
    <w:lvl w:ilvl="0" w:tplc="8F065DA2">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017F79"/>
    <w:multiLevelType w:val="hybridMultilevel"/>
    <w:tmpl w:val="44C0F136"/>
    <w:lvl w:ilvl="0" w:tplc="10D6287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CF6346"/>
    <w:multiLevelType w:val="hybridMultilevel"/>
    <w:tmpl w:val="FD46F92C"/>
    <w:lvl w:ilvl="0" w:tplc="D8FCBED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755B771F"/>
    <w:multiLevelType w:val="hybridMultilevel"/>
    <w:tmpl w:val="F64A0810"/>
    <w:lvl w:ilvl="0" w:tplc="A78659CE">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6"/>
  </w:num>
  <w:num w:numId="6">
    <w:abstractNumId w:val="15"/>
  </w:num>
  <w:num w:numId="7">
    <w:abstractNumId w:val="2"/>
  </w:num>
  <w:num w:numId="8">
    <w:abstractNumId w:val="8"/>
  </w:num>
  <w:num w:numId="9">
    <w:abstractNumId w:val="7"/>
  </w:num>
  <w:num w:numId="10">
    <w:abstractNumId w:val="9"/>
  </w:num>
  <w:num w:numId="11">
    <w:abstractNumId w:val="11"/>
  </w:num>
  <w:num w:numId="12">
    <w:abstractNumId w:val="6"/>
  </w:num>
  <w:num w:numId="13">
    <w:abstractNumId w:val="1"/>
  </w:num>
  <w:num w:numId="14">
    <w:abstractNumId w:val="3"/>
  </w:num>
  <w:num w:numId="15">
    <w:abstractNumId w:val="1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CCA"/>
    <w:rsid w:val="00077257"/>
    <w:rsid w:val="00077DB1"/>
    <w:rsid w:val="000814F6"/>
    <w:rsid w:val="000B5E74"/>
    <w:rsid w:val="000D7B48"/>
    <w:rsid w:val="000F740D"/>
    <w:rsid w:val="00101479"/>
    <w:rsid w:val="00105928"/>
    <w:rsid w:val="00134F1D"/>
    <w:rsid w:val="001764D6"/>
    <w:rsid w:val="0019125E"/>
    <w:rsid w:val="001B656C"/>
    <w:rsid w:val="001F6CCA"/>
    <w:rsid w:val="00252EB8"/>
    <w:rsid w:val="00253640"/>
    <w:rsid w:val="002827F4"/>
    <w:rsid w:val="002D2737"/>
    <w:rsid w:val="00304AF7"/>
    <w:rsid w:val="003705F1"/>
    <w:rsid w:val="003731D1"/>
    <w:rsid w:val="003856D6"/>
    <w:rsid w:val="003A15C5"/>
    <w:rsid w:val="003C61BD"/>
    <w:rsid w:val="004019DC"/>
    <w:rsid w:val="00420823"/>
    <w:rsid w:val="00436422"/>
    <w:rsid w:val="004660C6"/>
    <w:rsid w:val="004A5D91"/>
    <w:rsid w:val="004B4540"/>
    <w:rsid w:val="004C2E27"/>
    <w:rsid w:val="00505FE7"/>
    <w:rsid w:val="00526C99"/>
    <w:rsid w:val="00527BD0"/>
    <w:rsid w:val="00527DCF"/>
    <w:rsid w:val="005A5464"/>
    <w:rsid w:val="00675D03"/>
    <w:rsid w:val="006B36E4"/>
    <w:rsid w:val="00712618"/>
    <w:rsid w:val="00714135"/>
    <w:rsid w:val="00717416"/>
    <w:rsid w:val="00742C5E"/>
    <w:rsid w:val="007906A1"/>
    <w:rsid w:val="007D6632"/>
    <w:rsid w:val="00885E32"/>
    <w:rsid w:val="008A2D4D"/>
    <w:rsid w:val="008A5E21"/>
    <w:rsid w:val="008D1901"/>
    <w:rsid w:val="009035B8"/>
    <w:rsid w:val="00940DFE"/>
    <w:rsid w:val="009531F0"/>
    <w:rsid w:val="00953361"/>
    <w:rsid w:val="00964B6E"/>
    <w:rsid w:val="00971846"/>
    <w:rsid w:val="00973052"/>
    <w:rsid w:val="00992616"/>
    <w:rsid w:val="009B31BB"/>
    <w:rsid w:val="009C188B"/>
    <w:rsid w:val="00A07989"/>
    <w:rsid w:val="00A32397"/>
    <w:rsid w:val="00A42E8E"/>
    <w:rsid w:val="00A44D70"/>
    <w:rsid w:val="00A74AA9"/>
    <w:rsid w:val="00A93C6E"/>
    <w:rsid w:val="00AA590B"/>
    <w:rsid w:val="00B53EDD"/>
    <w:rsid w:val="00B93597"/>
    <w:rsid w:val="00BA4827"/>
    <w:rsid w:val="00BD46E6"/>
    <w:rsid w:val="00BE1385"/>
    <w:rsid w:val="00C02E3B"/>
    <w:rsid w:val="00C05D21"/>
    <w:rsid w:val="00C51A5D"/>
    <w:rsid w:val="00CA6A2F"/>
    <w:rsid w:val="00CC1B03"/>
    <w:rsid w:val="00CD7856"/>
    <w:rsid w:val="00CE5042"/>
    <w:rsid w:val="00CF1F92"/>
    <w:rsid w:val="00D23801"/>
    <w:rsid w:val="00D468DB"/>
    <w:rsid w:val="00D80F44"/>
    <w:rsid w:val="00DB0C70"/>
    <w:rsid w:val="00DE6C21"/>
    <w:rsid w:val="00DE7788"/>
    <w:rsid w:val="00E731FE"/>
    <w:rsid w:val="00E76F39"/>
    <w:rsid w:val="00E91060"/>
    <w:rsid w:val="00EA2B69"/>
    <w:rsid w:val="00F04B5F"/>
    <w:rsid w:val="00F2618D"/>
    <w:rsid w:val="00F37CD4"/>
    <w:rsid w:val="00F4421C"/>
    <w:rsid w:val="00F536E8"/>
    <w:rsid w:val="00FA60EC"/>
    <w:rsid w:val="00FB34BF"/>
    <w:rsid w:val="00FE06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A2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1D1"/>
    <w:pPr>
      <w:bidi w:val="0"/>
      <w:ind w:left="720"/>
      <w:contextualSpacing/>
    </w:pPr>
  </w:style>
  <w:style w:type="paragraph" w:styleId="NormalWeb">
    <w:name w:val="Normal (Web)"/>
    <w:basedOn w:val="Normal"/>
    <w:uiPriority w:val="99"/>
    <w:unhideWhenUsed/>
    <w:rsid w:val="00714135"/>
    <w:pPr>
      <w:bidi w:val="0"/>
      <w:spacing w:before="100" w:beforeAutospacing="1" w:after="100" w:afterAutospacing="1" w:line="240" w:lineRule="auto"/>
    </w:pPr>
    <w:rPr>
      <w:rFonts w:ascii="Times New Roman" w:eastAsiaTheme="minorEastAsia" w:hAnsi="Times New Roman" w:cs="Times New Roman"/>
      <w:sz w:val="24"/>
      <w:szCs w:val="24"/>
    </w:rPr>
  </w:style>
  <w:style w:type="table" w:styleId="LightList">
    <w:name w:val="Light List"/>
    <w:basedOn w:val="TableNormal"/>
    <w:uiPriority w:val="61"/>
    <w:rsid w:val="0025364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
    <w:name w:val="רשימה בהירה1"/>
    <w:basedOn w:val="TableNormal"/>
    <w:uiPriority w:val="61"/>
    <w:rsid w:val="0025364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253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640"/>
    <w:rPr>
      <w:rFonts w:ascii="Tahoma" w:hAnsi="Tahoma" w:cs="Tahoma"/>
      <w:sz w:val="16"/>
      <w:szCs w:val="16"/>
    </w:rPr>
  </w:style>
  <w:style w:type="character" w:styleId="CommentReference">
    <w:name w:val="annotation reference"/>
    <w:basedOn w:val="DefaultParagraphFont"/>
    <w:uiPriority w:val="99"/>
    <w:semiHidden/>
    <w:unhideWhenUsed/>
    <w:rsid w:val="00964B6E"/>
    <w:rPr>
      <w:sz w:val="16"/>
      <w:szCs w:val="16"/>
    </w:rPr>
  </w:style>
  <w:style w:type="paragraph" w:styleId="CommentText">
    <w:name w:val="annotation text"/>
    <w:basedOn w:val="Normal"/>
    <w:link w:val="CommentTextChar"/>
    <w:uiPriority w:val="99"/>
    <w:unhideWhenUsed/>
    <w:rsid w:val="00964B6E"/>
    <w:pPr>
      <w:spacing w:line="240" w:lineRule="auto"/>
    </w:pPr>
    <w:rPr>
      <w:sz w:val="20"/>
      <w:szCs w:val="20"/>
    </w:rPr>
  </w:style>
  <w:style w:type="character" w:customStyle="1" w:styleId="CommentTextChar">
    <w:name w:val="Comment Text Char"/>
    <w:basedOn w:val="DefaultParagraphFont"/>
    <w:link w:val="CommentText"/>
    <w:uiPriority w:val="99"/>
    <w:rsid w:val="00964B6E"/>
    <w:rPr>
      <w:sz w:val="20"/>
      <w:szCs w:val="20"/>
    </w:rPr>
  </w:style>
  <w:style w:type="paragraph" w:styleId="CommentSubject">
    <w:name w:val="annotation subject"/>
    <w:basedOn w:val="CommentText"/>
    <w:next w:val="CommentText"/>
    <w:link w:val="CommentSubjectChar"/>
    <w:uiPriority w:val="99"/>
    <w:semiHidden/>
    <w:unhideWhenUsed/>
    <w:rsid w:val="00964B6E"/>
    <w:rPr>
      <w:b/>
      <w:bCs/>
    </w:rPr>
  </w:style>
  <w:style w:type="character" w:customStyle="1" w:styleId="CommentSubjectChar">
    <w:name w:val="Comment Subject Char"/>
    <w:basedOn w:val="CommentTextChar"/>
    <w:link w:val="CommentSubject"/>
    <w:uiPriority w:val="99"/>
    <w:semiHidden/>
    <w:rsid w:val="00964B6E"/>
    <w:rPr>
      <w:b/>
      <w:bCs/>
      <w:sz w:val="20"/>
      <w:szCs w:val="20"/>
    </w:rPr>
  </w:style>
  <w:style w:type="paragraph" w:styleId="Revision">
    <w:name w:val="Revision"/>
    <w:hidden/>
    <w:uiPriority w:val="99"/>
    <w:semiHidden/>
    <w:rsid w:val="00D80F44"/>
    <w:pPr>
      <w:spacing w:after="0" w:line="240" w:lineRule="auto"/>
    </w:pPr>
  </w:style>
  <w:style w:type="character" w:styleId="PlaceholderText">
    <w:name w:val="Placeholder Text"/>
    <w:basedOn w:val="DefaultParagraphFont"/>
    <w:uiPriority w:val="99"/>
    <w:semiHidden/>
    <w:rsid w:val="00A0798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A2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1D1"/>
    <w:pPr>
      <w:bidi w:val="0"/>
      <w:ind w:left="720"/>
      <w:contextualSpacing/>
    </w:pPr>
  </w:style>
  <w:style w:type="paragraph" w:styleId="NormalWeb">
    <w:name w:val="Normal (Web)"/>
    <w:basedOn w:val="Normal"/>
    <w:uiPriority w:val="99"/>
    <w:unhideWhenUsed/>
    <w:rsid w:val="00714135"/>
    <w:pPr>
      <w:bidi w:val="0"/>
      <w:spacing w:before="100" w:beforeAutospacing="1" w:after="100" w:afterAutospacing="1" w:line="240" w:lineRule="auto"/>
    </w:pPr>
    <w:rPr>
      <w:rFonts w:ascii="Times New Roman" w:eastAsiaTheme="minorEastAsia" w:hAnsi="Times New Roman" w:cs="Times New Roman"/>
      <w:sz w:val="24"/>
      <w:szCs w:val="24"/>
    </w:rPr>
  </w:style>
  <w:style w:type="table" w:styleId="LightList">
    <w:name w:val="Light List"/>
    <w:basedOn w:val="TableNormal"/>
    <w:uiPriority w:val="61"/>
    <w:rsid w:val="0025364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
    <w:name w:val="רשימה בהירה1"/>
    <w:basedOn w:val="TableNormal"/>
    <w:uiPriority w:val="61"/>
    <w:rsid w:val="0025364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253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640"/>
    <w:rPr>
      <w:rFonts w:ascii="Tahoma" w:hAnsi="Tahoma" w:cs="Tahoma"/>
      <w:sz w:val="16"/>
      <w:szCs w:val="16"/>
    </w:rPr>
  </w:style>
  <w:style w:type="character" w:styleId="CommentReference">
    <w:name w:val="annotation reference"/>
    <w:basedOn w:val="DefaultParagraphFont"/>
    <w:uiPriority w:val="99"/>
    <w:semiHidden/>
    <w:unhideWhenUsed/>
    <w:rsid w:val="00964B6E"/>
    <w:rPr>
      <w:sz w:val="16"/>
      <w:szCs w:val="16"/>
    </w:rPr>
  </w:style>
  <w:style w:type="paragraph" w:styleId="CommentText">
    <w:name w:val="annotation text"/>
    <w:basedOn w:val="Normal"/>
    <w:link w:val="CommentTextChar"/>
    <w:uiPriority w:val="99"/>
    <w:unhideWhenUsed/>
    <w:rsid w:val="00964B6E"/>
    <w:pPr>
      <w:spacing w:line="240" w:lineRule="auto"/>
    </w:pPr>
    <w:rPr>
      <w:sz w:val="20"/>
      <w:szCs w:val="20"/>
    </w:rPr>
  </w:style>
  <w:style w:type="character" w:customStyle="1" w:styleId="CommentTextChar">
    <w:name w:val="Comment Text Char"/>
    <w:basedOn w:val="DefaultParagraphFont"/>
    <w:link w:val="CommentText"/>
    <w:uiPriority w:val="99"/>
    <w:rsid w:val="00964B6E"/>
    <w:rPr>
      <w:sz w:val="20"/>
      <w:szCs w:val="20"/>
    </w:rPr>
  </w:style>
  <w:style w:type="paragraph" w:styleId="CommentSubject">
    <w:name w:val="annotation subject"/>
    <w:basedOn w:val="CommentText"/>
    <w:next w:val="CommentText"/>
    <w:link w:val="CommentSubjectChar"/>
    <w:uiPriority w:val="99"/>
    <w:semiHidden/>
    <w:unhideWhenUsed/>
    <w:rsid w:val="00964B6E"/>
    <w:rPr>
      <w:b/>
      <w:bCs/>
    </w:rPr>
  </w:style>
  <w:style w:type="character" w:customStyle="1" w:styleId="CommentSubjectChar">
    <w:name w:val="Comment Subject Char"/>
    <w:basedOn w:val="CommentTextChar"/>
    <w:link w:val="CommentSubject"/>
    <w:uiPriority w:val="99"/>
    <w:semiHidden/>
    <w:rsid w:val="00964B6E"/>
    <w:rPr>
      <w:b/>
      <w:bCs/>
      <w:sz w:val="20"/>
      <w:szCs w:val="20"/>
    </w:rPr>
  </w:style>
  <w:style w:type="paragraph" w:styleId="Revision">
    <w:name w:val="Revision"/>
    <w:hidden/>
    <w:uiPriority w:val="99"/>
    <w:semiHidden/>
    <w:rsid w:val="00D80F44"/>
    <w:pPr>
      <w:spacing w:after="0" w:line="240" w:lineRule="auto"/>
    </w:pPr>
  </w:style>
  <w:style w:type="character" w:styleId="PlaceholderText">
    <w:name w:val="Placeholder Text"/>
    <w:basedOn w:val="DefaultParagraphFont"/>
    <w:uiPriority w:val="99"/>
    <w:semiHidden/>
    <w:rsid w:val="00A079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36459">
      <w:bodyDiv w:val="1"/>
      <w:marLeft w:val="0"/>
      <w:marRight w:val="0"/>
      <w:marTop w:val="0"/>
      <w:marBottom w:val="0"/>
      <w:divBdr>
        <w:top w:val="none" w:sz="0" w:space="0" w:color="auto"/>
        <w:left w:val="none" w:sz="0" w:space="0" w:color="auto"/>
        <w:bottom w:val="none" w:sz="0" w:space="0" w:color="auto"/>
        <w:right w:val="none" w:sz="0" w:space="0" w:color="auto"/>
      </w:divBdr>
    </w:div>
    <w:div w:id="1148666448">
      <w:bodyDiv w:val="1"/>
      <w:marLeft w:val="0"/>
      <w:marRight w:val="0"/>
      <w:marTop w:val="0"/>
      <w:marBottom w:val="0"/>
      <w:divBdr>
        <w:top w:val="none" w:sz="0" w:space="0" w:color="auto"/>
        <w:left w:val="none" w:sz="0" w:space="0" w:color="auto"/>
        <w:bottom w:val="none" w:sz="0" w:space="0" w:color="auto"/>
        <w:right w:val="none" w:sz="0" w:space="0" w:color="auto"/>
      </w:divBdr>
    </w:div>
    <w:div w:id="1558708629">
      <w:bodyDiv w:val="1"/>
      <w:marLeft w:val="0"/>
      <w:marRight w:val="0"/>
      <w:marTop w:val="0"/>
      <w:marBottom w:val="0"/>
      <w:divBdr>
        <w:top w:val="none" w:sz="0" w:space="0" w:color="auto"/>
        <w:left w:val="none" w:sz="0" w:space="0" w:color="auto"/>
        <w:bottom w:val="none" w:sz="0" w:space="0" w:color="auto"/>
        <w:right w:val="none" w:sz="0" w:space="0" w:color="auto"/>
      </w:divBdr>
      <w:divsChild>
        <w:div w:id="792331873">
          <w:marLeft w:val="0"/>
          <w:marRight w:val="0"/>
          <w:marTop w:val="0"/>
          <w:marBottom w:val="0"/>
          <w:divBdr>
            <w:top w:val="none" w:sz="0" w:space="0" w:color="auto"/>
            <w:left w:val="none" w:sz="0" w:space="0" w:color="auto"/>
            <w:bottom w:val="none" w:sz="0" w:space="0" w:color="auto"/>
            <w:right w:val="none" w:sz="0" w:space="0" w:color="auto"/>
          </w:divBdr>
          <w:divsChild>
            <w:div w:id="484669089">
              <w:marLeft w:val="0"/>
              <w:marRight w:val="0"/>
              <w:marTop w:val="0"/>
              <w:marBottom w:val="0"/>
              <w:divBdr>
                <w:top w:val="none" w:sz="0" w:space="0" w:color="auto"/>
                <w:left w:val="none" w:sz="0" w:space="0" w:color="auto"/>
                <w:bottom w:val="none" w:sz="0" w:space="0" w:color="auto"/>
                <w:right w:val="none" w:sz="0" w:space="0" w:color="auto"/>
              </w:divBdr>
              <w:divsChild>
                <w:div w:id="1930965176">
                  <w:marLeft w:val="0"/>
                  <w:marRight w:val="0"/>
                  <w:marTop w:val="0"/>
                  <w:marBottom w:val="0"/>
                  <w:divBdr>
                    <w:top w:val="none" w:sz="0" w:space="0" w:color="auto"/>
                    <w:left w:val="none" w:sz="0" w:space="0" w:color="auto"/>
                    <w:bottom w:val="none" w:sz="0" w:space="0" w:color="auto"/>
                    <w:right w:val="none" w:sz="0" w:space="0" w:color="auto"/>
                  </w:divBdr>
                  <w:divsChild>
                    <w:div w:id="1127510113">
                      <w:marLeft w:val="0"/>
                      <w:marRight w:val="0"/>
                      <w:marTop w:val="0"/>
                      <w:marBottom w:val="0"/>
                      <w:divBdr>
                        <w:top w:val="none" w:sz="0" w:space="0" w:color="auto"/>
                        <w:left w:val="none" w:sz="0" w:space="0" w:color="auto"/>
                        <w:bottom w:val="none" w:sz="0" w:space="0" w:color="auto"/>
                        <w:right w:val="none" w:sz="0" w:space="0" w:color="auto"/>
                      </w:divBdr>
                      <w:divsChild>
                        <w:div w:id="1834567311">
                          <w:marLeft w:val="0"/>
                          <w:marRight w:val="0"/>
                          <w:marTop w:val="0"/>
                          <w:marBottom w:val="0"/>
                          <w:divBdr>
                            <w:top w:val="none" w:sz="0" w:space="0" w:color="auto"/>
                            <w:left w:val="none" w:sz="0" w:space="0" w:color="auto"/>
                            <w:bottom w:val="none" w:sz="0" w:space="0" w:color="auto"/>
                            <w:right w:val="none" w:sz="0" w:space="0" w:color="auto"/>
                          </w:divBdr>
                          <w:divsChild>
                            <w:div w:id="4263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101035">
      <w:bodyDiv w:val="1"/>
      <w:marLeft w:val="0"/>
      <w:marRight w:val="0"/>
      <w:marTop w:val="0"/>
      <w:marBottom w:val="0"/>
      <w:divBdr>
        <w:top w:val="none" w:sz="0" w:space="0" w:color="auto"/>
        <w:left w:val="none" w:sz="0" w:space="0" w:color="auto"/>
        <w:bottom w:val="none" w:sz="0" w:space="0" w:color="auto"/>
        <w:right w:val="none" w:sz="0" w:space="0" w:color="auto"/>
      </w:divBdr>
    </w:div>
    <w:div w:id="209434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780C2-A2E2-44A9-B384-4F4A04425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2298</Words>
  <Characters>13103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Weizmann Institute of Science</Company>
  <LinksUpToDate>false</LinksUpToDate>
  <CharactersWithSpaces>15371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Yoav Voichek</dc:creator>
  <cp:lastModifiedBy>Yoav Voichek</cp:lastModifiedBy>
  <cp:revision>8</cp:revision>
  <dcterms:created xsi:type="dcterms:W3CDTF">2016-05-04T09:42:00Z</dcterms:created>
  <dcterms:modified xsi:type="dcterms:W3CDTF">2016-05-18T11:56:00Z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voichek@gmail.com@www.mendeley.com</vt:lpwstr>
  </property>
  <property fmtid="{D5CDD505-2E9C-101B-9397-08002B2CF9AE}" pid="4" name="Mendeley Citation Style_1">
    <vt:lpwstr>http://www.zotero.org/styles/genome-research</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http://www.zotero.org/styles/genome-research</vt:lpwstr>
  </property>
  <property fmtid="{D5CDD505-2E9C-101B-9397-08002B2CF9AE}" pid="14" name="Mendeley Recent Style Name 4_1">
    <vt:lpwstr>Genome Research</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