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3B" w:rsidRDefault="00356B0D" w:rsidP="00356B0D">
      <w:pPr>
        <w:jc w:val="center"/>
      </w:pPr>
      <w:r>
        <w:rPr>
          <w:noProof/>
        </w:rPr>
        <w:drawing>
          <wp:inline distT="0" distB="0" distL="0" distR="0">
            <wp:extent cx="3618052" cy="743193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3"/>
                    <a:stretch/>
                  </pic:blipFill>
                  <pic:spPr bwMode="auto">
                    <a:xfrm>
                      <a:off x="0" y="0"/>
                      <a:ext cx="3619094" cy="743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B0D" w:rsidRPr="00DE7788" w:rsidRDefault="00356B0D" w:rsidP="00356B0D">
      <w:pPr>
        <w:spacing w:line="240" w:lineRule="auto"/>
        <w:rPr>
          <w:b/>
          <w:bCs/>
          <w:i/>
          <w:iCs/>
          <w:u w:val="single"/>
        </w:rPr>
      </w:pPr>
      <w:r w:rsidRPr="00DE7788">
        <w:rPr>
          <w:b/>
          <w:bCs/>
          <w:i/>
          <w:iCs/>
          <w:u w:val="single"/>
        </w:rPr>
        <w:t xml:space="preserve">Figure </w:t>
      </w:r>
      <w:r>
        <w:rPr>
          <w:b/>
          <w:bCs/>
          <w:i/>
          <w:iCs/>
          <w:u w:val="single"/>
        </w:rPr>
        <w:t>S9</w:t>
      </w:r>
      <w:r w:rsidRPr="00DE7788">
        <w:rPr>
          <w:b/>
          <w:bCs/>
          <w:i/>
          <w:iCs/>
          <w:u w:val="single"/>
        </w:rPr>
        <w:t xml:space="preserve">: </w:t>
      </w:r>
      <w:r>
        <w:rPr>
          <w:b/>
          <w:bCs/>
          <w:i/>
          <w:iCs/>
          <w:u w:val="single"/>
        </w:rPr>
        <w:t>Cell-cycle and replication progression in strains deleted</w:t>
      </w:r>
      <w:r w:rsidRPr="00DE7788">
        <w:rPr>
          <w:b/>
          <w:bCs/>
          <w:i/>
          <w:iCs/>
          <w:u w:val="single"/>
        </w:rPr>
        <w:t xml:space="preserve"> of </w:t>
      </w:r>
      <w:proofErr w:type="spellStart"/>
      <w:r w:rsidRPr="00DE7788">
        <w:rPr>
          <w:b/>
          <w:bCs/>
          <w:i/>
          <w:iCs/>
          <w:u w:val="single"/>
        </w:rPr>
        <w:t>acetyltransferases</w:t>
      </w:r>
      <w:proofErr w:type="spellEnd"/>
      <w:r>
        <w:rPr>
          <w:b/>
          <w:bCs/>
          <w:i/>
          <w:iCs/>
          <w:u w:val="single"/>
        </w:rPr>
        <w:t xml:space="preserve"> responsible of H3K9ac</w:t>
      </w:r>
    </w:p>
    <w:p w:rsidR="00356B0D" w:rsidRPr="00077257" w:rsidRDefault="00356B0D" w:rsidP="00356B0D">
      <w:pPr>
        <w:pStyle w:val="ListParagraph"/>
        <w:numPr>
          <w:ilvl w:val="0"/>
          <w:numId w:val="1"/>
        </w:numPr>
        <w:spacing w:line="240" w:lineRule="auto"/>
      </w:pPr>
      <w:r>
        <w:rPr>
          <w:i/>
          <w:iCs/>
        </w:rPr>
        <w:lastRenderedPageBreak/>
        <w:t xml:space="preserve">Synchronization </w:t>
      </w:r>
      <w:r w:rsidRPr="00DE7788">
        <w:rPr>
          <w:i/>
          <w:iCs/>
        </w:rPr>
        <w:t xml:space="preserve">in H3K9ac </w:t>
      </w:r>
      <w:proofErr w:type="spellStart"/>
      <w:r w:rsidRPr="00DE7788">
        <w:rPr>
          <w:i/>
          <w:iCs/>
        </w:rPr>
        <w:t>acetyltransferases</w:t>
      </w:r>
      <w:proofErr w:type="spellEnd"/>
      <w:r w:rsidRPr="00DE7788">
        <w:rPr>
          <w:i/>
          <w:iCs/>
        </w:rPr>
        <w:t xml:space="preserve"> deletions:</w:t>
      </w:r>
      <w:r>
        <w:t xml:space="preserve"> DNA content along the synchronized c</w:t>
      </w:r>
      <w:r w:rsidRPr="00C27973">
        <w:t>ell cycle progression</w:t>
      </w:r>
      <w:r>
        <w:t xml:space="preserve"> of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gcn5</w:t>
      </w:r>
      <w:r>
        <w:t xml:space="preserve"> &amp;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rtt109</w:t>
      </w:r>
      <w:r>
        <w:t xml:space="preserve"> as measured by flow cytometry</w:t>
      </w:r>
      <w:r w:rsidRPr="00077257">
        <w:rPr>
          <w:i/>
          <w:iCs/>
        </w:rPr>
        <w:t>.</w:t>
      </w:r>
      <w:r>
        <w:t xml:space="preserve"> Plotted as in Figure S1B, the synchronized time-point in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rtt109</w:t>
      </w:r>
      <w:r>
        <w:rPr>
          <w:i/>
          <w:iCs/>
        </w:rPr>
        <w:t xml:space="preserve"> </w:t>
      </w:r>
      <w:r w:rsidRPr="00077257">
        <w:t>and 39</w:t>
      </w:r>
      <w:r>
        <w:t xml:space="preserve"> </w:t>
      </w:r>
      <w:r w:rsidRPr="00077257">
        <w:t>min in</w:t>
      </w:r>
      <w:r>
        <w:rPr>
          <w:i/>
          <w:iCs/>
        </w:rPr>
        <w:t xml:space="preserve"> </w:t>
      </w:r>
      <w:r w:rsidRPr="00077257">
        <w:rPr>
          <w:rFonts w:ascii="Symbol" w:hAnsi="Symbol"/>
        </w:rPr>
        <w:t></w:t>
      </w:r>
      <w:r>
        <w:rPr>
          <w:i/>
          <w:iCs/>
        </w:rPr>
        <w:t xml:space="preserve">gcn5 </w:t>
      </w:r>
      <w:r w:rsidRPr="00077257">
        <w:t>are missing.</w:t>
      </w:r>
    </w:p>
    <w:p w:rsidR="00356B0D" w:rsidRDefault="00356B0D" w:rsidP="00356B0D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Gene expression changes in H3K9ac </w:t>
      </w:r>
      <w:proofErr w:type="spellStart"/>
      <w:r w:rsidRPr="00DE7788">
        <w:rPr>
          <w:i/>
          <w:iCs/>
        </w:rPr>
        <w:t>acetyltransferases</w:t>
      </w:r>
      <w:proofErr w:type="spellEnd"/>
      <w:r w:rsidRPr="00DE7788">
        <w:rPr>
          <w:i/>
          <w:iCs/>
        </w:rPr>
        <w:t xml:space="preserve"> deletions:</w:t>
      </w:r>
      <w:r>
        <w:t xml:space="preserve">  Expression changes in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gcn5</w:t>
      </w:r>
      <w:r>
        <w:t xml:space="preserve"> and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rtt109</w:t>
      </w:r>
      <w:r>
        <w:t>. Plotted as in Figure 1B.</w:t>
      </w:r>
    </w:p>
    <w:p w:rsidR="00356B0D" w:rsidRDefault="00356B0D" w:rsidP="00356B0D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Whole genome replication profiles for </w:t>
      </w:r>
      <w:r w:rsidRPr="00DE7788">
        <w:rPr>
          <w:rFonts w:ascii="Symbol" w:hAnsi="Symbol"/>
          <w:i/>
          <w:iCs/>
        </w:rPr>
        <w:t></w:t>
      </w:r>
      <w:r w:rsidRPr="00675D03">
        <w:rPr>
          <w:i/>
          <w:iCs/>
        </w:rPr>
        <w:t xml:space="preserve">gcn5 and </w:t>
      </w:r>
      <w:r w:rsidRPr="00DE7788">
        <w:rPr>
          <w:rFonts w:ascii="Symbol" w:hAnsi="Symbol"/>
          <w:i/>
          <w:iCs/>
        </w:rPr>
        <w:t></w:t>
      </w:r>
      <w:r w:rsidRPr="00675D03">
        <w:rPr>
          <w:i/>
          <w:iCs/>
        </w:rPr>
        <w:t>rtt109 relative to WT</w:t>
      </w:r>
      <w:r>
        <w:rPr>
          <w:i/>
          <w:iCs/>
        </w:rPr>
        <w:t>:</w:t>
      </w:r>
      <w:r>
        <w:t xml:space="preserve"> Genomic replication profiles, as in Figure S5C, are shown for the 3 strains (shaded boxes, WT - grey,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gcn5</w:t>
      </w:r>
      <w:r>
        <w:t xml:space="preserve"> – yellow,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rtt109</w:t>
      </w:r>
      <w:r>
        <w:t xml:space="preserve"> - blue) when synchronized using </w:t>
      </w:r>
      <w:r w:rsidRPr="00077257">
        <w:rPr>
          <w:rFonts w:cstheme="minorHAnsi"/>
        </w:rPr>
        <w:t>α</w:t>
      </w:r>
      <w:r>
        <w:t>-factor. Replication clusters were calculated independently for each strain.</w:t>
      </w:r>
    </w:p>
    <w:p w:rsidR="00356B0D" w:rsidRDefault="00356B0D" w:rsidP="00356B0D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>H3K56ac deposition in cells deleted of Gcn5:</w:t>
      </w:r>
      <w:r>
        <w:t xml:space="preserve"> Same as Figure 5A for H3K56ac in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gcn5</w:t>
      </w:r>
      <w:r>
        <w:t xml:space="preserve">. Short delay in H3K56ac is attributed to cross-reactivity with H3K9ac </w:t>
      </w:r>
      <w:r>
        <w:fldChar w:fldCharType="begin" w:fldLock="1"/>
      </w:r>
      <w:r>
        <w:instrText>ADDIN CSL_CITATION { "citationItems" : [ { "id" : "ITEM-1", "itemData" : { "DOI" : "10.1038/srep00220", "ISSN" : "2045-2322", "PMID" : "22355734", "author" : [ { "dropping-particle" : "", "family" : "Drogaris", "given" : "Paul", "non-dropping-particle" : "", "parse-names" : false, "suffix" : "" }, { "dropping-particle" : "", "family" : "Villeneuve", "given" : "Val\u00e9rie", "non-dropping-particle" : "", "parse-names" : false, "suffix" : "" }, { "dropping-particle" : "", "family" : "Pomi\u00e8s", "given" : "Christelle", "non-dropping-particle" : "", "parse-names" : false, "suffix" : "" }, { "dropping-particle" : "", "family" : "Lee", "given" : "Eun-Hye", "non-dropping-particle" : "", "parse-names" : false, "suffix" : "" }, { "dropping-particle" : "", "family" : "Bourdeau", "given" : "V\u00e9ronique", "non-dropping-particle" : "", "parse-names" : false, "suffix" : "" }, { "dropping-particle" : "", "family" : "Bonneil", "given" : "Eric", "non-dropping-particle" : "", "parse-names" : false, "suffix" : "" }, { "dropping-particle" : "", "family" : "Ferbeyre", "given" : "Gerardo", "non-dropping-particle" : "", "parse-names" : false, "suffix" : "" }, { "dropping-particle" : "", "family" : "Verreault", "given" : "Alain", "non-dropping-particle" : "", "parse-names" : false, "suffix" : "" }, { "dropping-particle" : "", "family" : "Thibault", "given" : "Pierre", "non-dropping-particle" : "", "parse-names" : false, "suffix" : "" } ], "container-title" : "Scientific reports", "id" : "ITEM-1", "issued" : { "date-parts" : [ [ "2012", "1" ] ] }, "page" : "220", "title" : "Histone deacetylase inhibitors globally enhance h3/h4 tail acetylation without affecting h3 lysine 56 acetylation.", "type" : "article-journal", "volume" : "2" }, "uris" : [ "http://www.mendeley.com/documents/?uuid=a19d4e3b-0453-4657-b1e6-243b0acec2f2" ] } ], "mendeley" : { "formattedCitation" : "(Drogaris et al. 2012)", "plainTextFormattedCitation" : "(Drogaris et al. 2012)", "previouslyFormattedCitation" : "(Drogaris et al. 2012)" }, "properties" : { "noteIndex" : 0 }, "schema" : "https://github.com/citation-style-language/schema/raw/master/csl-citation.json" }</w:instrText>
      </w:r>
      <w:r>
        <w:fldChar w:fldCharType="separate"/>
      </w:r>
      <w:r w:rsidRPr="00714135">
        <w:rPr>
          <w:noProof/>
        </w:rPr>
        <w:t>(Drogaris et al. 2012)</w:t>
      </w:r>
      <w:r>
        <w:fldChar w:fldCharType="end"/>
      </w:r>
      <w:r>
        <w:t>, addressed in Figure 4 and the main text.</w:t>
      </w:r>
    </w:p>
    <w:p w:rsidR="00356B0D" w:rsidRDefault="00356B0D" w:rsidP="00356B0D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DE7788">
        <w:rPr>
          <w:i/>
          <w:iCs/>
        </w:rPr>
        <w:t>Metagene</w:t>
      </w:r>
      <w:proofErr w:type="spellEnd"/>
      <w:r w:rsidRPr="00DE7788">
        <w:rPr>
          <w:i/>
          <w:iCs/>
        </w:rPr>
        <w:t xml:space="preserve"> analysis of H3K9ac average pattern</w:t>
      </w:r>
      <w:r>
        <w:rPr>
          <w:i/>
          <w:iCs/>
        </w:rPr>
        <w:t xml:space="preserve">: </w:t>
      </w:r>
      <w:proofErr w:type="spellStart"/>
      <w:r>
        <w:t>Metagene</w:t>
      </w:r>
      <w:proofErr w:type="spellEnd"/>
      <w:r>
        <w:t xml:space="preserve"> analysis for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>gcn5</w:t>
      </w:r>
      <w:r>
        <w:t xml:space="preserve"> &amp; </w:t>
      </w:r>
      <w:r w:rsidRPr="00077257">
        <w:rPr>
          <w:rFonts w:ascii="Symbol" w:hAnsi="Symbol"/>
        </w:rPr>
        <w:t></w:t>
      </w:r>
      <w:r w:rsidRPr="00077257">
        <w:rPr>
          <w:i/>
          <w:iCs/>
        </w:rPr>
        <w:t xml:space="preserve">rtt109 </w:t>
      </w:r>
      <w:r w:rsidRPr="00304AF7">
        <w:t>relative to WT</w:t>
      </w:r>
      <w:r>
        <w:t xml:space="preserve"> in synchronized cells</w:t>
      </w:r>
      <w:r w:rsidRPr="00304AF7">
        <w:t>.</w:t>
      </w:r>
      <w:r>
        <w:t xml:space="preserve"> Plotted as in Figure 5B for all genes.</w:t>
      </w:r>
    </w:p>
    <w:p w:rsidR="00356B0D" w:rsidRDefault="00356B0D" w:rsidP="00356B0D">
      <w:pPr>
        <w:pStyle w:val="ListParagraph"/>
        <w:spacing w:line="240" w:lineRule="auto"/>
        <w:ind w:left="360"/>
      </w:pPr>
    </w:p>
    <w:p w:rsidR="00356B0D" w:rsidRDefault="00356B0D" w:rsidP="00356B0D">
      <w:bookmarkStart w:id="0" w:name="_GoBack"/>
      <w:bookmarkEnd w:id="0"/>
    </w:p>
    <w:sectPr w:rsidR="00356B0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017F79"/>
    <w:multiLevelType w:val="hybridMultilevel"/>
    <w:tmpl w:val="44C0F136"/>
    <w:lvl w:ilvl="0" w:tplc="10D6287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0D"/>
    <w:rsid w:val="00356B0D"/>
    <w:rsid w:val="006F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B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B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B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2852</Characters>
  <Application>Microsoft Office Word</Application>
  <DocSecurity>0</DocSecurity>
  <Lines>23</Lines>
  <Paragraphs>6</Paragraphs>
  <ScaleCrop>false</ScaleCrop>
  <Company>Weizmann Institute of Science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Yoav Voichek</dc:creator>
  <cp:lastModifiedBy>Yoav Voichek</cp:lastModifiedBy>
  <cp:revision>1</cp:revision>
  <dcterms:created xsi:type="dcterms:W3CDTF">2016-05-18T11:27:00Z</dcterms:created>
  <dcterms:modified xsi:type="dcterms:W3CDTF">2016-05-18T11:27:00Z</dcterms:modified>
</cp:coreProperties>
</file>