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3B" w:rsidRDefault="007E1BC8">
      <w:r>
        <w:rPr>
          <w:noProof/>
        </w:rPr>
        <w:drawing>
          <wp:inline distT="0" distB="0" distL="0" distR="0">
            <wp:extent cx="5486400" cy="6539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_S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BC8" w:rsidRPr="00DE7788" w:rsidRDefault="007E1BC8" w:rsidP="007E1BC8">
      <w:pPr>
        <w:spacing w:line="240" w:lineRule="auto"/>
        <w:rPr>
          <w:rFonts w:cstheme="minorHAnsi"/>
          <w:b/>
          <w:bCs/>
          <w:i/>
          <w:iCs/>
          <w:u w:val="single"/>
        </w:rPr>
      </w:pPr>
      <w:r w:rsidRPr="00DE7788">
        <w:rPr>
          <w:rFonts w:cstheme="minorHAnsi"/>
          <w:b/>
          <w:bCs/>
          <w:i/>
          <w:iCs/>
          <w:u w:val="single"/>
        </w:rPr>
        <w:t xml:space="preserve">Figure </w:t>
      </w:r>
      <w:r>
        <w:rPr>
          <w:rFonts w:cstheme="minorHAnsi"/>
          <w:b/>
          <w:bCs/>
          <w:i/>
          <w:iCs/>
          <w:u w:val="single"/>
        </w:rPr>
        <w:t>S8</w:t>
      </w:r>
      <w:r w:rsidRPr="00DE7788">
        <w:rPr>
          <w:rFonts w:cstheme="minorHAnsi"/>
          <w:b/>
          <w:bCs/>
          <w:i/>
          <w:iCs/>
          <w:u w:val="single"/>
        </w:rPr>
        <w:t>: Acetylation of H3K9 precedes replication</w:t>
      </w:r>
      <w:r>
        <w:rPr>
          <w:rFonts w:cstheme="minorHAnsi"/>
          <w:b/>
          <w:bCs/>
          <w:i/>
          <w:iCs/>
          <w:u w:val="single"/>
        </w:rPr>
        <w:t>:</w:t>
      </w:r>
    </w:p>
    <w:p w:rsidR="007E1BC8" w:rsidRDefault="007E1BC8" w:rsidP="007E1BC8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 xml:space="preserve">Replication dynamics in cells released from </w:t>
      </w:r>
      <w:r w:rsidRPr="00DE7788">
        <w:rPr>
          <w:rFonts w:cstheme="minorHAnsi"/>
          <w:i/>
          <w:iCs/>
        </w:rPr>
        <w:t>α</w:t>
      </w:r>
      <w:r w:rsidRPr="00DE7788">
        <w:rPr>
          <w:i/>
          <w:iCs/>
        </w:rPr>
        <w:t>-factor synchronization:</w:t>
      </w:r>
      <w:r>
        <w:t xml:space="preserve"> Time of replication clusters were generated for </w:t>
      </w:r>
      <w:r>
        <w:rPr>
          <w:rFonts w:cstheme="minorHAnsi"/>
        </w:rPr>
        <w:t>α</w:t>
      </w:r>
      <w:r>
        <w:t>-factor experiments (independent of assignment in HU experiments) and increase in DNA content is plotted as in Figure S5A.</w:t>
      </w:r>
    </w:p>
    <w:p w:rsidR="007E1BC8" w:rsidRDefault="007E1BC8" w:rsidP="007E1BC8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>Replication program</w:t>
      </w:r>
      <w:r>
        <w:rPr>
          <w:i/>
          <w:iCs/>
        </w:rPr>
        <w:t>s</w:t>
      </w:r>
      <w:r w:rsidRPr="00DE7788">
        <w:rPr>
          <w:i/>
          <w:iCs/>
        </w:rPr>
        <w:t xml:space="preserve"> deduced from DNA abundance:</w:t>
      </w:r>
      <w:r>
        <w:t xml:space="preserve"> As in Figure 1F, for replication clusters on chromosome X, comparing the two differentially synchronized experiments. See Figure S9C for all other chromosomes. </w:t>
      </w:r>
    </w:p>
    <w:p w:rsidR="007E1BC8" w:rsidRDefault="007E1BC8" w:rsidP="007E1BC8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lastRenderedPageBreak/>
        <w:t>H3K9ac dynamics with respect to replication</w:t>
      </w:r>
      <w:r>
        <w:rPr>
          <w:i/>
          <w:iCs/>
        </w:rPr>
        <w:t>:</w:t>
      </w:r>
      <w:r>
        <w:t xml:space="preserve"> As in Figure 4B, the average signals for genomic DNA (black) and H3K9ac (grey), for different replication clusters (</w:t>
      </w:r>
      <w:proofErr w:type="spellStart"/>
      <w:r>
        <w:t>ToR</w:t>
      </w:r>
      <w:proofErr w:type="spellEnd"/>
      <w:r>
        <w:t xml:space="preserve"> cluster 1-8, from early replicating to late replicating). </w:t>
      </w:r>
    </w:p>
    <w:p w:rsidR="007E1BC8" w:rsidRDefault="007E1BC8" w:rsidP="007E1BC8">
      <w:pPr>
        <w:pStyle w:val="ListParagraph"/>
        <w:numPr>
          <w:ilvl w:val="0"/>
          <w:numId w:val="1"/>
        </w:numPr>
        <w:spacing w:line="240" w:lineRule="auto"/>
      </w:pPr>
      <w:r>
        <w:t>As in Figure 4E, for the complete time course.</w:t>
      </w:r>
    </w:p>
    <w:p w:rsidR="007E1BC8" w:rsidRDefault="007E1BC8" w:rsidP="007E1BC8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 xml:space="preserve">Gene expression changes along the time course for </w:t>
      </w:r>
      <w:r>
        <w:rPr>
          <w:i/>
          <w:iCs/>
        </w:rPr>
        <w:t xml:space="preserve">H3 </w:t>
      </w:r>
      <w:r w:rsidRPr="00DE7788">
        <w:rPr>
          <w:i/>
          <w:iCs/>
        </w:rPr>
        <w:t>point mutations:</w:t>
      </w:r>
      <w:r>
        <w:t xml:space="preserve"> Plotted as in Figure 1B for H3K9A and H3K56A mutants.</w:t>
      </w:r>
    </w:p>
    <w:p w:rsidR="007E1BC8" w:rsidRDefault="007E1BC8" w:rsidP="007E1BC8">
      <w:pPr>
        <w:pStyle w:val="ListParagraph"/>
        <w:numPr>
          <w:ilvl w:val="0"/>
          <w:numId w:val="1"/>
        </w:numPr>
        <w:spacing w:line="240" w:lineRule="auto"/>
      </w:pPr>
      <w:r w:rsidRPr="00DE7788">
        <w:rPr>
          <w:i/>
          <w:iCs/>
        </w:rPr>
        <w:t xml:space="preserve">DNA content along the synchronized cell cycle progression of </w:t>
      </w:r>
      <w:r>
        <w:rPr>
          <w:i/>
          <w:iCs/>
        </w:rPr>
        <w:t xml:space="preserve">WT, </w:t>
      </w:r>
      <w:r w:rsidRPr="00DE7788">
        <w:rPr>
          <w:i/>
          <w:iCs/>
        </w:rPr>
        <w:t>H3K9A</w:t>
      </w:r>
      <w:r>
        <w:rPr>
          <w:i/>
          <w:iCs/>
        </w:rPr>
        <w:t>, and</w:t>
      </w:r>
      <w:r w:rsidRPr="00DE7788">
        <w:rPr>
          <w:i/>
          <w:iCs/>
        </w:rPr>
        <w:t xml:space="preserve"> H3K56A</w:t>
      </w:r>
      <w:r>
        <w:rPr>
          <w:i/>
          <w:iCs/>
        </w:rPr>
        <w:t>:</w:t>
      </w:r>
      <w:r>
        <w:t xml:space="preserve"> DNA content measured by flow cytometry</w:t>
      </w:r>
      <w:r>
        <w:rPr>
          <w:i/>
          <w:iCs/>
        </w:rPr>
        <w:t xml:space="preserve">, </w:t>
      </w:r>
      <w:r>
        <w:t>as in Figure S1B.</w:t>
      </w:r>
    </w:p>
    <w:p w:rsidR="007E1BC8" w:rsidRPr="00077257" w:rsidRDefault="007E1BC8" w:rsidP="007E1BC8">
      <w:pPr>
        <w:pStyle w:val="ListParagraph"/>
        <w:numPr>
          <w:ilvl w:val="0"/>
          <w:numId w:val="1"/>
        </w:numPr>
        <w:spacing w:line="240" w:lineRule="auto"/>
      </w:pPr>
      <w:r>
        <w:t xml:space="preserve">–(H) </w:t>
      </w:r>
      <w:r>
        <w:rPr>
          <w:i/>
          <w:iCs/>
        </w:rPr>
        <w:t xml:space="preserve">Replication progression in H3K9A mutant: </w:t>
      </w:r>
      <w:r>
        <w:t xml:space="preserve">Replication progression was measured using flow cytometry in H3K9A and its corresponding wild type in a 2-minute time resolution following </w:t>
      </w:r>
      <w:r w:rsidRPr="00DE7788">
        <w:rPr>
          <w:rFonts w:ascii="Symbol" w:hAnsi="Symbol"/>
        </w:rPr>
        <w:t></w:t>
      </w:r>
      <w:r>
        <w:t xml:space="preserve">-factor synchronization (G) and the accumulating signal was quantified along time (H). </w:t>
      </w:r>
    </w:p>
    <w:p w:rsidR="007E1BC8" w:rsidRDefault="007E1BC8">
      <w:bookmarkStart w:id="0" w:name="_GoBack"/>
      <w:bookmarkEnd w:id="0"/>
    </w:p>
    <w:sectPr w:rsidR="007E1BC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CF6346"/>
    <w:multiLevelType w:val="hybridMultilevel"/>
    <w:tmpl w:val="FD46F92C"/>
    <w:lvl w:ilvl="0" w:tplc="D8FCBED8">
      <w:start w:val="1"/>
      <w:numFmt w:val="upperLetter"/>
      <w:lvlText w:val="(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C8"/>
    <w:rsid w:val="006F2D3B"/>
    <w:rsid w:val="007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B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B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B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B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1123</Characters>
  <Application>Microsoft Office Word</Application>
  <DocSecurity>0</DocSecurity>
  <Lines>9</Lines>
  <Paragraphs>2</Paragraphs>
  <ScaleCrop>false</ScaleCrop>
  <Company>Weizmann Institute of Science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Yoav Voichek</dc:creator>
  <cp:lastModifiedBy>Yoav Voichek</cp:lastModifiedBy>
  <cp:revision>1</cp:revision>
  <dcterms:created xsi:type="dcterms:W3CDTF">2016-05-18T11:26:00Z</dcterms:created>
  <dcterms:modified xsi:type="dcterms:W3CDTF">2016-05-18T11:26:00Z</dcterms:modified>
</cp:coreProperties>
</file>