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B8" w:rsidRDefault="00A25DB8" w:rsidP="00A25DB8">
      <w:pPr>
        <w:bidi w:val="0"/>
        <w:spacing w:line="240" w:lineRule="auto"/>
        <w:rPr>
          <w:b/>
          <w:bCs/>
          <w:i/>
          <w:iCs/>
          <w:u w:val="single"/>
        </w:rPr>
      </w:pPr>
      <w:r w:rsidRPr="008654A3">
        <w:rPr>
          <w:noProof/>
        </w:rPr>
        <w:drawing>
          <wp:inline distT="0" distB="0" distL="0" distR="0" wp14:anchorId="5B3146EB" wp14:editId="0C7A9192">
            <wp:extent cx="5486400" cy="54993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1.jpg"/>
                    <pic:cNvPicPr/>
                  </pic:nvPicPr>
                  <pic:blipFill rotWithShape="1">
                    <a:blip r:embed="rId6" cstate="print">
                      <a:extLst>
                        <a:ext uri="{28A0092B-C50C-407E-A947-70E740481C1C}">
                          <a14:useLocalDpi xmlns:a14="http://schemas.microsoft.com/office/drawing/2010/main" val="0"/>
                        </a:ext>
                      </a:extLst>
                    </a:blip>
                    <a:srcRect b="202"/>
                    <a:stretch/>
                  </pic:blipFill>
                  <pic:spPr bwMode="auto">
                    <a:xfrm>
                      <a:off x="0" y="0"/>
                      <a:ext cx="5486400" cy="5499370"/>
                    </a:xfrm>
                    <a:prstGeom prst="rect">
                      <a:avLst/>
                    </a:prstGeom>
                    <a:ln>
                      <a:noFill/>
                    </a:ln>
                    <a:extLst>
                      <a:ext uri="{53640926-AAD7-44D8-BBD7-CCE9431645EC}">
                        <a14:shadowObscured xmlns:a14="http://schemas.microsoft.com/office/drawing/2010/main"/>
                      </a:ext>
                    </a:extLst>
                  </pic:spPr>
                </pic:pic>
              </a:graphicData>
            </a:graphic>
          </wp:inline>
        </w:drawing>
      </w:r>
    </w:p>
    <w:p w:rsidR="008654A3" w:rsidRPr="00DE7788" w:rsidRDefault="008654A3" w:rsidP="008654A3">
      <w:pPr>
        <w:bidi w:val="0"/>
        <w:spacing w:line="240" w:lineRule="auto"/>
        <w:rPr>
          <w:b/>
          <w:bCs/>
          <w:i/>
          <w:iCs/>
          <w:u w:val="single"/>
        </w:rPr>
      </w:pPr>
      <w:r w:rsidRPr="00DE7788">
        <w:rPr>
          <w:b/>
          <w:bCs/>
          <w:i/>
          <w:iCs/>
          <w:u w:val="single"/>
        </w:rPr>
        <w:t>Figure S1: Expression dynamics along the yeast cell cycle</w:t>
      </w:r>
      <w:r>
        <w:rPr>
          <w:b/>
          <w:bCs/>
          <w:i/>
          <w:iCs/>
          <w:u w:val="single"/>
        </w:rPr>
        <w:t>:</w:t>
      </w:r>
    </w:p>
    <w:p w:rsidR="008654A3" w:rsidRDefault="008654A3" w:rsidP="008654A3">
      <w:pPr>
        <w:pStyle w:val="ListParagraph"/>
        <w:numPr>
          <w:ilvl w:val="0"/>
          <w:numId w:val="1"/>
        </w:numPr>
        <w:spacing w:line="240" w:lineRule="auto"/>
      </w:pPr>
      <w:r w:rsidRPr="00DE7788">
        <w:rPr>
          <w:i/>
          <w:iCs/>
        </w:rPr>
        <w:t xml:space="preserve">Gene expression changes along the time course for different </w:t>
      </w:r>
      <w:r>
        <w:rPr>
          <w:i/>
          <w:iCs/>
        </w:rPr>
        <w:t>biological replicates</w:t>
      </w:r>
      <w:r w:rsidRPr="00DE7788">
        <w:rPr>
          <w:i/>
          <w:iCs/>
        </w:rPr>
        <w:t>:</w:t>
      </w:r>
      <w:r>
        <w:t xml:space="preserve">  (log</w:t>
      </w:r>
      <w:r w:rsidRPr="00134F1D">
        <w:t>2</w:t>
      </w:r>
      <w:r>
        <w:t xml:space="preserve">) changes in expression relative to the synchronized time point calculated for each biological replicate of the HU time-course (different rows). Changes were averaged over four gene groups separately: G1 genes, G2/M genes and ESR induce/reduce genes and plotted along the time-course </w:t>
      </w:r>
      <w:r>
        <w:fldChar w:fldCharType="begin" w:fldLock="1"/>
      </w:r>
      <w:r>
        <w:instrText>ADDIN CSL_CITATION { "citationItems" : [ { "id" : "ITEM-1", "itemData" : { "ISSN" : "1059-1524", "PMID" : "11102521", "abstract" : "We explored genomic expression patterns in the yeast Saccharomyces cerevisiae responding to diverse environmental transitions. DNA microarrays were used to measure changes in transcript levels over time for almost every yeast gene, as cells responded to temperature shocks, hydrogen peroxide, the superoxide-generating drug menadione, the sulfhydryl-oxidizing agent diamide, the disulfide-reducing agent dithiothreitol, hyper- and hypo-osmotic shock, amino acid starvation, nitrogen source depletion, and progression into stationary phase. A large set of genes (approximately 900) showed a similar drastic response to almost all of these environmental changes. Additional features of the genomic responses were specialized for specific conditions. Promoter analysis and subsequent characterization of the responses of mutant strains implicated the transcription factors Yap1p, as well as Msn2p and Msn4p, in mediating specific features of the transcriptional response, while the identification of novel sequence elements provided clues to novel regulators. Physiological themes in the genomic responses to specific environmental stresses provided insights into the effects of those stresses on the cell.", "author" : [ { "dropping-particle" : "", "family" : "Gasch", "given" : "a P", "non-dropping-particle" : "", "parse-names" : false, "suffix" : "" }, { "dropping-particle" : "", "family" : "Spellman", "given" : "P T", "non-dropping-particle" : "", "parse-names" : false, "suffix" : "" }, { "dropping-particle" : "", "family" : "Kao", "given" : "C M", "non-dropping-particle" : "", "parse-names" : false, "suffix" : "" }, { "dropping-particle" : "", "family" : "Carmel-Harel", "given" : "O", "non-dropping-particle" : "", "parse-names" : false, "suffix" : "" }, { "dropping-particle" : "", "family" : "Eisen", "given" : "M B", "non-dropping-particle" : "", "parse-names" : false, "suffix" : "" }, { "dropping-particle" : "", "family" : "Storz", "given" : "G", "non-dropping-particle" : "", "parse-names" : false, "suffix" : "" }, { "dropping-particle" : "", "family" : "Botstein", "given" : "D", "non-dropping-particle" : "", "parse-names" : false, "suffix" : "" }, { "dropping-particle" : "", "family" : "Brown", "given" : "P O", "non-dropping-particle" : "", "parse-names" : false, "suffix" : "" } ], "container-title" : "Molecular biology of the cell", "id" : "ITEM-1", "issue" : "12", "issued" : { "date-parts" : [ [ "2000", "12" ] ] }, "page" : "4241-57", "title" : "Genomic expression programs in the response of yeast cells to environmental changes.", "type" : "article-journal", "volume" : "11" }, "uris" : [ "http://www.mendeley.com/documents/?uuid=636d38e3-19e2-4905-ad21-31fdff6c627a" ] }, { "id" : "ITEM-2", "itemData" : { "DOI" : "10.1038/ng941", "ISBN" : "1061-4036 (Print)\\r1061-4036 (Linking)", "ISSN" : "10614036", "PMID" : "12134151", "abstract" : "Standard clustering methods can classify genes successfully when applied to relatively small data sets, but have limited use in the analysis of large-scale expression data, mainly owing to their assignment of a gene to a single cluster. Here we propose an alternative method for the global analysis of genome-wide expression data. Our approach assigns genes to context-dependent and potentially overlapping 'transcription modules', thus overcoming the main limitations of traditional clustering methods. We use our method to elucidate regulatory properties of cellular pathways and to characterize cis-regulatory elements. By applying our algorithm systematically to all of the available expression data on Saccharomyces cerevisiae, we identify a comprehensive set of overlapping transcriptional modules. Our results provide functional predictions for numerous genes, identify relations between modules and present a global view on the transcriptional network.", "author" : [ { "dropping-particle" : "", "family" : "Ihmels", "given" : "Jan", "non-dropping-particle" : "", "parse-names" : false, "suffix" : "" }, { "dropping-particle" : "", "family" : "Friedlander", "given" : "Gilgi", "non-dropping-particle" : "", "parse-names" : false, "suffix" : "" }, { "dropping-particle" : "", "family" : "Bergmann", "given" : "Sven", "non-dropping-particle" : "", "parse-names" : false, "suffix" : "" }, { "dropping-particle" : "", "family" : "Sarig", "given" : "Ofer", "non-dropping-particle" : "", "parse-names" : false, "suffix" : "" }, { "dropping-particle" : "", "family" : "Ziv", "given" : "Yaniv", "non-dropping-particle" : "", "parse-names" : false, "suffix" : "" }, { "dropping-particle" : "", "family" : "Barkai", "given" : "Naama", "non-dropping-particle" : "", "parse-names" : false, "suffix" : "" } ], "container-title" : "Nature genetics", "id" : "ITEM-2", "issue" : "4", "issued" : { "date-parts" : [ [ "2002" ] ] }, "page" : "370-377", "title" : "Revealing modular organization in the yeast transcriptional network.", "type" : "article-journal", "volume" : "31" }, "uris" : [ "http://www.mendeley.com/documents/?uuid=40d281ad-52cd-4d29-b9e6-f8bdee407a17" ] } ], "mendeley" : { "formattedCitation" : "(Gasch et al. 2000; Ihmels et al. 2002)", "plainTextFormattedCitation" : "(Gasch et al. 2000; Ihmels et al. 2002)", "previouslyFormattedCitation" : "(Gasch et al. 2000; Ihmels et al. 2002)" }, "properties" : { "noteIndex" : 0 }, "schema" : "https://github.com/citation-style-language/schema/raw/master/csl-citation.json" }</w:instrText>
      </w:r>
      <w:r>
        <w:fldChar w:fldCharType="separate"/>
      </w:r>
      <w:r w:rsidRPr="00C566D0">
        <w:rPr>
          <w:noProof/>
        </w:rPr>
        <w:t>(Gasch et al. 2000; Ihmels et al. 2002)</w:t>
      </w:r>
      <w:r>
        <w:fldChar w:fldCharType="end"/>
      </w:r>
      <w:r>
        <w:t>. Grey boxes indicate missing time points, for which the average of all other replicates is shown.</w:t>
      </w:r>
    </w:p>
    <w:p w:rsidR="008654A3" w:rsidRPr="008654A3" w:rsidRDefault="008654A3" w:rsidP="008654A3">
      <w:pPr>
        <w:pStyle w:val="ListParagraph"/>
        <w:numPr>
          <w:ilvl w:val="0"/>
          <w:numId w:val="1"/>
        </w:numPr>
        <w:spacing w:line="240" w:lineRule="auto"/>
      </w:pPr>
      <w:r>
        <w:rPr>
          <w:i/>
          <w:iCs/>
        </w:rPr>
        <w:t xml:space="preserve">Verifying synchronized cell-cycle progression using flow cytometry: </w:t>
      </w:r>
      <w:r w:rsidRPr="00940DFE">
        <w:t>Total</w:t>
      </w:r>
      <w:r>
        <w:rPr>
          <w:i/>
          <w:iCs/>
        </w:rPr>
        <w:t xml:space="preserve"> </w:t>
      </w:r>
      <w:r>
        <w:t xml:space="preserve">DNA content of cells was measured using flow cytometry, at different time points. Shown are representative results from one </w:t>
      </w:r>
      <w:r w:rsidRPr="008654A3">
        <w:t xml:space="preserve">experiment.  We would like to note </w:t>
      </w:r>
      <w:r w:rsidRPr="008654A3">
        <w:t xml:space="preserve">that </w:t>
      </w:r>
      <w:r w:rsidRPr="008654A3">
        <w:t xml:space="preserve">despite </w:t>
      </w:r>
      <w:r w:rsidRPr="008654A3">
        <w:t xml:space="preserve">the fact that </w:t>
      </w:r>
      <w:r w:rsidRPr="008654A3">
        <w:t>cells in later time</w:t>
      </w:r>
      <w:r w:rsidRPr="008654A3">
        <w:t>s</w:t>
      </w:r>
      <w:r w:rsidRPr="008654A3">
        <w:t xml:space="preserve"> (70</w:t>
      </w:r>
      <w:r w:rsidRPr="008654A3">
        <w:t>’-100’</w:t>
      </w:r>
      <w:r w:rsidRPr="008654A3">
        <w:t>) show 2N</w:t>
      </w:r>
      <w:r w:rsidRPr="008654A3">
        <w:t xml:space="preserve"> DNA levels</w:t>
      </w:r>
      <w:r w:rsidRPr="008654A3">
        <w:t>, they are not G2/M-arrested, as the clear down-regulation of G2/M genes and synchronized progression can be seen in the gene expression profiles in (A). We therefore attribute this effect to some technical issues with cell separation in the flow-cytometer following release from HU.</w:t>
      </w:r>
      <w:bookmarkStart w:id="0" w:name="_GoBack"/>
      <w:bookmarkEnd w:id="0"/>
    </w:p>
    <w:p w:rsidR="008654A3" w:rsidRDefault="008654A3" w:rsidP="008654A3">
      <w:pPr>
        <w:pStyle w:val="ListParagraph"/>
        <w:numPr>
          <w:ilvl w:val="0"/>
          <w:numId w:val="1"/>
        </w:numPr>
        <w:spacing w:line="240" w:lineRule="auto"/>
      </w:pPr>
      <w:r w:rsidRPr="00DE7788">
        <w:rPr>
          <w:i/>
          <w:iCs/>
        </w:rPr>
        <w:lastRenderedPageBreak/>
        <w:t xml:space="preserve">Correlation </w:t>
      </w:r>
      <w:r>
        <w:rPr>
          <w:i/>
          <w:iCs/>
        </w:rPr>
        <w:t>between</w:t>
      </w:r>
      <w:r w:rsidRPr="00DE7788">
        <w:rPr>
          <w:i/>
          <w:iCs/>
        </w:rPr>
        <w:t xml:space="preserve"> gene expression </w:t>
      </w:r>
      <w:r>
        <w:rPr>
          <w:i/>
          <w:iCs/>
        </w:rPr>
        <w:t xml:space="preserve">and </w:t>
      </w:r>
      <w:r w:rsidRPr="00DE7788">
        <w:rPr>
          <w:i/>
          <w:iCs/>
        </w:rPr>
        <w:t>histone modifications levels:</w:t>
      </w:r>
      <w:r>
        <w:t xml:space="preserve"> Correlations between levels of gene expression and histone modifications were calculated for each time point and each modification. Correlation values are averaged over the time course, with error bars indicating the standard deviation.</w:t>
      </w:r>
    </w:p>
    <w:p w:rsidR="008654A3" w:rsidRDefault="008654A3" w:rsidP="008654A3">
      <w:pPr>
        <w:pStyle w:val="ListParagraph"/>
        <w:numPr>
          <w:ilvl w:val="0"/>
          <w:numId w:val="1"/>
        </w:numPr>
        <w:spacing w:line="240" w:lineRule="auto"/>
      </w:pPr>
      <w:r w:rsidRPr="00125108">
        <w:rPr>
          <w:rFonts w:cstheme="minorHAnsi"/>
          <w:i/>
          <w:iCs/>
        </w:rPr>
        <w:t xml:space="preserve">Correlation between changes </w:t>
      </w:r>
      <w:r>
        <w:rPr>
          <w:rFonts w:cstheme="minorHAnsi"/>
          <w:i/>
          <w:iCs/>
        </w:rPr>
        <w:t xml:space="preserve">in </w:t>
      </w:r>
      <w:r w:rsidRPr="00125108">
        <w:rPr>
          <w:rFonts w:cstheme="minorHAnsi"/>
          <w:i/>
          <w:iCs/>
        </w:rPr>
        <w:t xml:space="preserve">gene expression and </w:t>
      </w:r>
      <w:r>
        <w:rPr>
          <w:rFonts w:cstheme="minorHAnsi"/>
          <w:i/>
          <w:iCs/>
        </w:rPr>
        <w:t xml:space="preserve">changes in </w:t>
      </w:r>
      <w:r w:rsidRPr="00125108">
        <w:rPr>
          <w:rFonts w:cstheme="minorHAnsi"/>
          <w:i/>
          <w:iCs/>
        </w:rPr>
        <w:t>histone modifications</w:t>
      </w:r>
      <w:r>
        <w:rPr>
          <w:rFonts w:cstheme="minorHAnsi"/>
        </w:rPr>
        <w:t>: As in Figure 1E, but calculated by first measuring correlation at each pair of shifted time points, and then averaging them.</w:t>
      </w:r>
    </w:p>
    <w:p w:rsidR="006F2D3B" w:rsidRPr="008654A3" w:rsidRDefault="006F2D3B"/>
    <w:sectPr w:rsidR="006F2D3B" w:rsidRPr="008654A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50C9D"/>
    <w:multiLevelType w:val="hybridMultilevel"/>
    <w:tmpl w:val="08BA4C3A"/>
    <w:lvl w:ilvl="0" w:tplc="A364D34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B8"/>
    <w:rsid w:val="006F2D3B"/>
    <w:rsid w:val="008654A3"/>
    <w:rsid w:val="009527B3"/>
    <w:rsid w:val="00A25D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DB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DB8"/>
    <w:pPr>
      <w:bidi w:val="0"/>
      <w:ind w:left="720"/>
      <w:contextualSpacing/>
    </w:pPr>
  </w:style>
  <w:style w:type="paragraph" w:styleId="BalloonText">
    <w:name w:val="Balloon Text"/>
    <w:basedOn w:val="Normal"/>
    <w:link w:val="BalloonTextChar"/>
    <w:uiPriority w:val="99"/>
    <w:semiHidden/>
    <w:unhideWhenUsed/>
    <w:rsid w:val="00A25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DB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DB8"/>
    <w:pPr>
      <w:bidi w:val="0"/>
      <w:ind w:left="720"/>
      <w:contextualSpacing/>
    </w:pPr>
  </w:style>
  <w:style w:type="paragraph" w:styleId="BalloonText">
    <w:name w:val="Balloon Text"/>
    <w:basedOn w:val="Normal"/>
    <w:link w:val="BalloonTextChar"/>
    <w:uiPriority w:val="99"/>
    <w:semiHidden/>
    <w:unhideWhenUsed/>
    <w:rsid w:val="00A25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2</cp:revision>
  <dcterms:created xsi:type="dcterms:W3CDTF">2016-05-18T11:22:00Z</dcterms:created>
  <dcterms:modified xsi:type="dcterms:W3CDTF">2016-05-18T11:46:00Z</dcterms:modified>
</cp:coreProperties>
</file>