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0453BE" w14:textId="77777777" w:rsidR="00617D96" w:rsidRPr="00C55F7D" w:rsidRDefault="00617D9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color w:val="000000"/>
          <w:sz w:val="28"/>
        </w:rPr>
      </w:pPr>
      <w:r w:rsidRPr="00C55F7D">
        <w:rPr>
          <w:rFonts w:ascii="Times New Roman" w:hAnsi="Times New Roman" w:cs="Times New Roman"/>
          <w:b/>
          <w:bCs/>
          <w:color w:val="000000"/>
          <w:sz w:val="28"/>
        </w:rPr>
        <w:t>Supplementary Material</w:t>
      </w:r>
    </w:p>
    <w:p w14:paraId="730D912A" w14:textId="77777777" w:rsidR="00617D96" w:rsidRPr="00C55F7D" w:rsidRDefault="00617D9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b/>
          <w:bCs/>
          <w:color w:val="000000"/>
        </w:rPr>
      </w:pPr>
    </w:p>
    <w:p w14:paraId="5DEEC35C" w14:textId="77777777" w:rsidR="00F8104C" w:rsidRPr="00C55F7D" w:rsidRDefault="00F8104C"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7EC00C75" w14:textId="516376B2" w:rsidR="00F8104C" w:rsidRPr="00C55F7D" w:rsidRDefault="00F8104C"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8"/>
          <w:szCs w:val="22"/>
        </w:rPr>
      </w:pPr>
      <w:r w:rsidRPr="00C55F7D">
        <w:rPr>
          <w:rFonts w:ascii="Times New Roman" w:hAnsi="Times New Roman" w:cs="Times New Roman"/>
          <w:b/>
          <w:bCs/>
          <w:color w:val="000000"/>
          <w:sz w:val="28"/>
          <w:szCs w:val="22"/>
        </w:rPr>
        <w:t>Supplemental Methods</w:t>
      </w:r>
    </w:p>
    <w:p w14:paraId="5BA21507" w14:textId="77777777" w:rsidR="00FC4C8E" w:rsidRPr="00C55F7D" w:rsidRDefault="00FC4C8E" w:rsidP="00FC4C8E">
      <w:pPr>
        <w:tabs>
          <w:tab w:val="left" w:pos="1501"/>
        </w:tabs>
        <w:spacing w:line="480" w:lineRule="auto"/>
        <w:jc w:val="both"/>
        <w:rPr>
          <w:rFonts w:ascii="Times New Roman" w:hAnsi="Times New Roman" w:cs="Times New Roman"/>
          <w:b/>
          <w:sz w:val="22"/>
          <w:szCs w:val="22"/>
        </w:rPr>
      </w:pPr>
      <w:r w:rsidRPr="00C55F7D">
        <w:rPr>
          <w:rFonts w:ascii="Times New Roman" w:hAnsi="Times New Roman" w:cs="Times New Roman"/>
          <w:b/>
          <w:sz w:val="22"/>
          <w:szCs w:val="22"/>
        </w:rPr>
        <w:t>Genotype data and imputation.</w:t>
      </w:r>
    </w:p>
    <w:p w14:paraId="740D9517" w14:textId="17AE746A" w:rsidR="00FC4C8E" w:rsidRPr="00C55F7D" w:rsidRDefault="00FC4C8E" w:rsidP="00FC4C8E">
      <w:pPr>
        <w:spacing w:line="480" w:lineRule="auto"/>
        <w:jc w:val="both"/>
        <w:rPr>
          <w:rFonts w:ascii="Times New Roman" w:hAnsi="Times New Roman" w:cs="Times New Roman"/>
          <w:color w:val="000000"/>
          <w:sz w:val="22"/>
          <w:szCs w:val="22"/>
        </w:rPr>
      </w:pPr>
      <w:r w:rsidRPr="00C55F7D">
        <w:rPr>
          <w:rFonts w:ascii="Times New Roman" w:hAnsi="Times New Roman" w:cs="Times New Roman"/>
          <w:color w:val="000000"/>
          <w:sz w:val="22"/>
          <w:szCs w:val="22"/>
        </w:rPr>
        <w:t xml:space="preserve">Each individual in the DGN cohort was genotyped for 737,187 single nucleotide polymorphisms (SNPs) located on the autosomes and X Chromosome on the Illumina HumanOmni1-Quad BeadChip. Quality control was performed to identify samples with elevated heterozygosity, unexpected ancestry or pairwise IBD, and potential mislabeling, as described elsewhere </w:t>
      </w:r>
      <w:r w:rsidRPr="00C55F7D">
        <w:rPr>
          <w:rFonts w:ascii="Times New Roman" w:hAnsi="Times New Roman" w:cs="Times New Roman"/>
          <w:color w:val="000000"/>
          <w:sz w:val="22"/>
          <w:szCs w:val="22"/>
        </w:rPr>
        <w:fldChar w:fldCharType="begin"/>
      </w:r>
      <w:r w:rsidRPr="00C55F7D">
        <w:rPr>
          <w:rFonts w:ascii="Times New Roman" w:hAnsi="Times New Roman" w:cs="Times New Roman"/>
          <w:color w:val="000000"/>
          <w:sz w:val="22"/>
          <w:szCs w:val="22"/>
        </w:rPr>
        <w:instrText xml:space="preserve"> ADDIN EN.CITE &lt;EndNote&gt;&lt;Cite&gt;&lt;Author&gt;Battle&lt;/Author&gt;&lt;Year&gt;2014&lt;/Year&gt;&lt;RecNum&gt;1519&lt;/RecNum&gt;&lt;DisplayText&gt;(Battle et al. 2014)&lt;/DisplayText&gt;&lt;record&gt;&lt;rec-number&gt;1519&lt;/rec-number&gt;&lt;foreign-keys&gt;&lt;key app="EN" db-id="fxz9rpvxlf29z2eez9pxs2rl0f0t2fpw0fpx"&gt;1519&lt;/key&gt;&lt;/foreign-keys&gt;&lt;ref-type name="Journal Article"&gt;17&lt;/ref-type&gt;&lt;contributors&gt;&lt;authors&gt;&lt;author&gt;Battle, A.&lt;/author&gt;&lt;author&gt;Mostafavi, S.&lt;/author&gt;&lt;author&gt;Zhu, X.&lt;/author&gt;&lt;author&gt;Potash, J. B.&lt;/author&gt;&lt;author&gt;Weissman, M. M.&lt;/author&gt;&lt;author&gt;McCormick, C.&lt;/author&gt;&lt;author&gt;Haudenschild, C. D.&lt;/author&gt;&lt;author&gt;Beckman, K. B.&lt;/author&gt;&lt;author&gt;Shi, J.&lt;/author&gt;&lt;author&gt;Mei, R.&lt;/author&gt;&lt;author&gt;Urban, A. E.&lt;/author&gt;&lt;author&gt;Montgomery, S. B.&lt;/author&gt;&lt;author&gt;Levinson, D. F.&lt;/author&gt;&lt;author&gt;Koller, D.&lt;/author&gt;&lt;/authors&gt;&lt;/contributors&gt;&lt;auth-address&gt;Department of Computer Science, Stanford University, Stanford, California 94305, USA;&lt;/auth-address&gt;&lt;titles&gt;&lt;title&gt;Characterizing the genetic basis of transcriptome diversity through RNA-sequencing of 922 individuals&lt;/title&gt;&lt;secondary-title&gt;Genome Res&lt;/secondary-title&gt;&lt;alt-title&gt;Genome research&lt;/alt-title&gt;&lt;/titles&gt;&lt;alt-periodical&gt;&lt;full-title&gt;Genome Research&lt;/full-title&gt;&lt;/alt-periodical&gt;&lt;pages&gt;14-24&lt;/pages&gt;&lt;volume&gt;24&lt;/volume&gt;&lt;number&gt;1&lt;/number&gt;&lt;keywords&gt;&lt;keyword&gt;Bayes Theorem&lt;/keyword&gt;&lt;keyword&gt;Chromosomes, Human&lt;/keyword&gt;&lt;keyword&gt;*Genetic Variation&lt;/keyword&gt;&lt;keyword&gt;Genome, Human&lt;/keyword&gt;&lt;keyword&gt;Genotype&lt;/keyword&gt;&lt;keyword&gt;Humans&lt;/keyword&gt;&lt;keyword&gt;Phenotype&lt;/keyword&gt;&lt;keyword&gt;Polymorphism, Single Nucleotide&lt;/keyword&gt;&lt;keyword&gt;*Quantitative Trait Loci&lt;/keyword&gt;&lt;keyword&gt;Regulatory Sequences, Ribonucleic Acid&lt;/keyword&gt;&lt;keyword&gt;*Sequence Analysis, RNA&lt;/keyword&gt;&lt;keyword&gt;*Transcriptome&lt;/keyword&gt;&lt;/keywords&gt;&lt;dates&gt;&lt;year&gt;2014&lt;/year&gt;&lt;/dates&gt;&lt;isbn&gt;1549-5469 (Electronic)&amp;#xD;1088-9051 (Linking)&lt;/isbn&gt;&lt;accession-num&gt;24092820&lt;/accession-num&gt;&lt;urls&gt;&lt;related-urls&gt;&lt;url&gt;http://www.ncbi.nlm.nih.gov/pubmed/24092820&lt;/url&gt;&lt;/related-urls&gt;&lt;/urls&gt;&lt;custom2&gt;3875855&lt;/custom2&gt;&lt;electronic-resource-num&gt;10.1101/gr.155192.113&lt;/electronic-resource-num&gt;&lt;/record&gt;&lt;/Cite&gt;&lt;/EndNote&gt;</w:instrText>
      </w:r>
      <w:r w:rsidRPr="00C55F7D">
        <w:rPr>
          <w:rFonts w:ascii="Times New Roman" w:hAnsi="Times New Roman" w:cs="Times New Roman"/>
          <w:color w:val="000000"/>
          <w:sz w:val="22"/>
          <w:szCs w:val="22"/>
        </w:rPr>
        <w:fldChar w:fldCharType="separate"/>
      </w:r>
      <w:r w:rsidRPr="00C55F7D">
        <w:rPr>
          <w:rFonts w:ascii="Times New Roman" w:hAnsi="Times New Roman" w:cs="Times New Roman"/>
          <w:noProof/>
          <w:color w:val="000000"/>
          <w:sz w:val="22"/>
          <w:szCs w:val="22"/>
        </w:rPr>
        <w:t>(</w:t>
      </w:r>
      <w:hyperlink w:anchor="_ENREF_3" w:tooltip="Battle, 2014 #1519" w:history="1">
        <w:r w:rsidR="00E04002" w:rsidRPr="00C55F7D">
          <w:rPr>
            <w:rFonts w:ascii="Times New Roman" w:hAnsi="Times New Roman" w:cs="Times New Roman"/>
            <w:noProof/>
            <w:color w:val="000000"/>
            <w:sz w:val="22"/>
            <w:szCs w:val="22"/>
          </w:rPr>
          <w:t>Battle et al. 2014</w:t>
        </w:r>
      </w:hyperlink>
      <w:r w:rsidRPr="00C55F7D">
        <w:rPr>
          <w:rFonts w:ascii="Times New Roman" w:hAnsi="Times New Roman" w:cs="Times New Roman"/>
          <w:noProof/>
          <w:color w:val="000000"/>
          <w:sz w:val="22"/>
          <w:szCs w:val="22"/>
        </w:rPr>
        <w:t>)</w:t>
      </w:r>
      <w:r w:rsidRPr="00C55F7D">
        <w:rPr>
          <w:rFonts w:ascii="Times New Roman" w:hAnsi="Times New Roman" w:cs="Times New Roman"/>
          <w:color w:val="000000"/>
          <w:sz w:val="22"/>
          <w:szCs w:val="22"/>
        </w:rPr>
        <w:fldChar w:fldCharType="end"/>
      </w:r>
      <w:r w:rsidRPr="00C55F7D">
        <w:rPr>
          <w:rFonts w:ascii="Times New Roman" w:hAnsi="Times New Roman" w:cs="Times New Roman"/>
          <w:color w:val="000000"/>
          <w:sz w:val="22"/>
          <w:szCs w:val="22"/>
        </w:rPr>
        <w:t xml:space="preserve">. In order to increase the power of the association analyses, we imputed variants onto the genotyped variants. Prior to imputation, we pre-phased the genotypes using SHAPEIT v2.r644 </w:t>
      </w:r>
      <w:r w:rsidRPr="00C55F7D">
        <w:rPr>
          <w:rFonts w:ascii="Times New Roman" w:hAnsi="Times New Roman" w:cs="Times New Roman"/>
          <w:color w:val="000000"/>
          <w:sz w:val="22"/>
          <w:szCs w:val="22"/>
        </w:rPr>
        <w:fldChar w:fldCharType="begin"/>
      </w:r>
      <w:r w:rsidRPr="00C55F7D">
        <w:rPr>
          <w:rFonts w:ascii="Times New Roman" w:hAnsi="Times New Roman" w:cs="Times New Roman"/>
          <w:color w:val="000000"/>
          <w:sz w:val="22"/>
          <w:szCs w:val="22"/>
        </w:rPr>
        <w:instrText xml:space="preserve"> ADDIN EN.CITE &lt;EndNote&gt;&lt;Cite&gt;&lt;Author&gt;Delaneau&lt;/Author&gt;&lt;Year&gt;2012&lt;/Year&gt;&lt;RecNum&gt;1468&lt;/RecNum&gt;&lt;DisplayText&gt;(Delaneau et al. 2012)&lt;/DisplayText&gt;&lt;record&gt;&lt;rec-number&gt;1468&lt;/rec-number&gt;&lt;foreign-keys&gt;&lt;key app="EN" db-id="fxz9rpvxlf29z2eez9pxs2rl0f0t2fpw0fpx"&gt;1468&lt;/key&gt;&lt;/foreign-keys&gt;&lt;ref-type name="Journal Article"&gt;17&lt;/ref-type&gt;&lt;contributors&gt;&lt;authors&gt;&lt;author&gt;Delaneau, O.&lt;/author&gt;&lt;author&gt;Marchini, J.&lt;/author&gt;&lt;author&gt;Zagury, J. F.&lt;/author&gt;&lt;/authors&gt;&lt;/contributors&gt;&lt;auth-address&gt;Laboratoire Genomique, Bioinformatique, et Applications (Equipe d&amp;apos;accueil 4627), Conservatoire National des Arts et Metiers, Paris, France.&lt;/auth-address&gt;&lt;titles&gt;&lt;title&gt;A linear complexity phasing method for thousands of genomes&lt;/title&gt;&lt;secondary-title&gt;Nat Methods&lt;/secondary-title&gt;&lt;alt-title&gt;Nature methods&lt;/alt-title&gt;&lt;/titles&gt;&lt;alt-periodical&gt;&lt;full-title&gt;Nature Methods&lt;/full-title&gt;&lt;/alt-periodical&gt;&lt;pages&gt;179-81&lt;/pages&gt;&lt;volume&gt;9&lt;/volume&gt;&lt;number&gt;2&lt;/number&gt;&lt;keywords&gt;&lt;keyword&gt;*Genome&lt;/keyword&gt;&lt;keyword&gt;Haplotypes&lt;/keyword&gt;&lt;/keywords&gt;&lt;dates&gt;&lt;year&gt;2012&lt;/year&gt;&lt;/dates&gt;&lt;isbn&gt;1548-7105 (Electronic)&amp;#xD;1548-7091 (Linking)&lt;/isbn&gt;&lt;accession-num&gt;22138821&lt;/accession-num&gt;&lt;urls&gt;&lt;related-urls&gt;&lt;url&gt;http://www.ncbi.nlm.nih.gov/pubmed/22138821&lt;/url&gt;&lt;/related-urls&gt;&lt;/urls&gt;&lt;electronic-resource-num&gt;10.1038/nmeth.1785&lt;/electronic-resource-num&gt;&lt;/record&gt;&lt;/Cite&gt;&lt;/EndNote&gt;</w:instrText>
      </w:r>
      <w:r w:rsidRPr="00C55F7D">
        <w:rPr>
          <w:rFonts w:ascii="Times New Roman" w:hAnsi="Times New Roman" w:cs="Times New Roman"/>
          <w:color w:val="000000"/>
          <w:sz w:val="22"/>
          <w:szCs w:val="22"/>
        </w:rPr>
        <w:fldChar w:fldCharType="separate"/>
      </w:r>
      <w:r w:rsidRPr="00C55F7D">
        <w:rPr>
          <w:rFonts w:ascii="Times New Roman" w:hAnsi="Times New Roman" w:cs="Times New Roman"/>
          <w:noProof/>
          <w:color w:val="000000"/>
          <w:sz w:val="22"/>
          <w:szCs w:val="22"/>
        </w:rPr>
        <w:t>(</w:t>
      </w:r>
      <w:hyperlink w:anchor="_ENREF_8" w:tooltip="Delaneau, 2012 #1468" w:history="1">
        <w:r w:rsidR="00E04002" w:rsidRPr="00C55F7D">
          <w:rPr>
            <w:rFonts w:ascii="Times New Roman" w:hAnsi="Times New Roman" w:cs="Times New Roman"/>
            <w:noProof/>
            <w:color w:val="000000"/>
            <w:sz w:val="22"/>
            <w:szCs w:val="22"/>
          </w:rPr>
          <w:t>Delaneau et al. 2012</w:t>
        </w:r>
      </w:hyperlink>
      <w:r w:rsidRPr="00C55F7D">
        <w:rPr>
          <w:rFonts w:ascii="Times New Roman" w:hAnsi="Times New Roman" w:cs="Times New Roman"/>
          <w:noProof/>
          <w:color w:val="000000"/>
          <w:sz w:val="22"/>
          <w:szCs w:val="22"/>
        </w:rPr>
        <w:t>)</w:t>
      </w:r>
      <w:r w:rsidRPr="00C55F7D">
        <w:rPr>
          <w:rFonts w:ascii="Times New Roman" w:hAnsi="Times New Roman" w:cs="Times New Roman"/>
          <w:color w:val="000000"/>
          <w:sz w:val="22"/>
          <w:szCs w:val="22"/>
        </w:rPr>
        <w:fldChar w:fldCharType="end"/>
      </w:r>
      <w:r w:rsidRPr="00C55F7D">
        <w:rPr>
          <w:rFonts w:ascii="Times New Roman" w:hAnsi="Times New Roman" w:cs="Times New Roman"/>
          <w:color w:val="000000"/>
          <w:sz w:val="22"/>
          <w:szCs w:val="22"/>
        </w:rPr>
        <w:t xml:space="preserve"> with default parameters for the autosomes and the '</w:t>
      </w:r>
      <w:r w:rsidRPr="00C55F7D">
        <w:rPr>
          <w:rFonts w:ascii="Times New Roman" w:hAnsi="Times New Roman" w:cs="Times New Roman"/>
          <w:color w:val="000000"/>
          <w:sz w:val="22"/>
          <w:szCs w:val="22"/>
        </w:rPr>
        <w:noBreakHyphen/>
      </w:r>
      <w:r w:rsidRPr="00C55F7D">
        <w:rPr>
          <w:rFonts w:ascii="Times New Roman" w:hAnsi="Times New Roman" w:cs="Times New Roman"/>
          <w:color w:val="000000"/>
          <w:sz w:val="22"/>
          <w:szCs w:val="22"/>
        </w:rPr>
        <w:noBreakHyphen/>
        <w:t xml:space="preserve">chrX' flag for the X Chromosome. Next, we passed the haplotype estimates to IMPUTE2 </w:t>
      </w:r>
      <w:r w:rsidRPr="00C55F7D">
        <w:rPr>
          <w:rFonts w:ascii="Times New Roman" w:hAnsi="Times New Roman" w:cs="Times New Roman"/>
          <w:color w:val="000000"/>
          <w:sz w:val="22"/>
          <w:szCs w:val="22"/>
        </w:rPr>
        <w:fldChar w:fldCharType="begin"/>
      </w:r>
      <w:r w:rsidRPr="00C55F7D">
        <w:rPr>
          <w:rFonts w:ascii="Times New Roman" w:hAnsi="Times New Roman" w:cs="Times New Roman"/>
          <w:color w:val="000000"/>
          <w:sz w:val="22"/>
          <w:szCs w:val="22"/>
        </w:rPr>
        <w:instrText xml:space="preserve"> ADDIN EN.CITE &lt;EndNote&gt;&lt;Cite&gt;&lt;Author&gt;Howie&lt;/Author&gt;&lt;Year&gt;2009&lt;/Year&gt;&lt;RecNum&gt;1469&lt;/RecNum&gt;&lt;DisplayText&gt;(Howie et al. 2009)&lt;/DisplayText&gt;&lt;record&gt;&lt;rec-number&gt;1469&lt;/rec-number&gt;&lt;foreign-keys&gt;&lt;key app="EN" db-id="fxz9rpvxlf29z2eez9pxs2rl0f0t2fpw0fpx"&gt;1469&lt;/key&gt;&lt;/foreign-keys&gt;&lt;ref-type name="Journal Article"&gt;17&lt;/ref-type&gt;&lt;contributors&gt;&lt;authors&gt;&lt;author&gt;Howie, B. N.&lt;/author&gt;&lt;author&gt;Donnelly, P.&lt;/author&gt;&lt;author&gt;Marchini, J.&lt;/author&gt;&lt;/authors&gt;&lt;/contributors&gt;&lt;auth-address&gt;Department of Statistics, University of Oxford, Oxford, UK.&lt;/auth-address&gt;&lt;titles&gt;&lt;title&gt;A flexible and accurate genotype imputation method for the next generation of genome-wide association studies&lt;/title&gt;&lt;secondary-title&gt;PLoS Genet&lt;/secondary-title&gt;&lt;alt-title&gt;PLoS genetics&lt;/alt-title&gt;&lt;/titles&gt;&lt;alt-periodical&gt;&lt;full-title&gt;PLoS Genetics&lt;/full-title&gt;&lt;/alt-periodical&gt;&lt;pages&gt;e1000529&lt;/pages&gt;&lt;volume&gt;5&lt;/volume&gt;&lt;number&gt;6&lt;/number&gt;&lt;keywords&gt;&lt;keyword&gt;Genetics, Population&lt;/keyword&gt;&lt;keyword&gt;Genome-Wide Association Study/*methods&lt;/keyword&gt;&lt;keyword&gt;Genotype&lt;/keyword&gt;&lt;keyword&gt;Humans&lt;/keyword&gt;&lt;keyword&gt;Polymorphism, Single Nucleotide&lt;/keyword&gt;&lt;keyword&gt;Software&lt;/keyword&gt;&lt;/keywords&gt;&lt;dates&gt;&lt;year&gt;2009&lt;/year&gt;&lt;/dates&gt;&lt;isbn&gt;1553-7404 (Electronic)&amp;#xD;1553-7390 (Linking)&lt;/isbn&gt;&lt;accession-num&gt;19543373&lt;/accession-num&gt;&lt;urls&gt;&lt;related-urls&gt;&lt;url&gt;http://www.ncbi.nlm.nih.gov/pubmed/19543373&lt;/url&gt;&lt;/related-urls&gt;&lt;/urls&gt;&lt;custom2&gt;2689936&lt;/custom2&gt;&lt;electronic-resource-num&gt;10.1371/journal.pgen.1000529&lt;/electronic-resource-num&gt;&lt;/record&gt;&lt;/Cite&gt;&lt;/EndNote&gt;</w:instrText>
      </w:r>
      <w:r w:rsidRPr="00C55F7D">
        <w:rPr>
          <w:rFonts w:ascii="Times New Roman" w:hAnsi="Times New Roman" w:cs="Times New Roman"/>
          <w:color w:val="000000"/>
          <w:sz w:val="22"/>
          <w:szCs w:val="22"/>
        </w:rPr>
        <w:fldChar w:fldCharType="separate"/>
      </w:r>
      <w:r w:rsidRPr="00C55F7D">
        <w:rPr>
          <w:rFonts w:ascii="Times New Roman" w:hAnsi="Times New Roman" w:cs="Times New Roman"/>
          <w:noProof/>
          <w:color w:val="000000"/>
          <w:sz w:val="22"/>
          <w:szCs w:val="22"/>
        </w:rPr>
        <w:t>(</w:t>
      </w:r>
      <w:hyperlink w:anchor="_ENREF_10" w:tooltip="Howie, 2009 #1469" w:history="1">
        <w:r w:rsidR="00E04002" w:rsidRPr="00C55F7D">
          <w:rPr>
            <w:rFonts w:ascii="Times New Roman" w:hAnsi="Times New Roman" w:cs="Times New Roman"/>
            <w:noProof/>
            <w:color w:val="000000"/>
            <w:sz w:val="22"/>
            <w:szCs w:val="22"/>
          </w:rPr>
          <w:t>Howie et al. 2009</w:t>
        </w:r>
      </w:hyperlink>
      <w:r w:rsidRPr="00C55F7D">
        <w:rPr>
          <w:rFonts w:ascii="Times New Roman" w:hAnsi="Times New Roman" w:cs="Times New Roman"/>
          <w:noProof/>
          <w:color w:val="000000"/>
          <w:sz w:val="22"/>
          <w:szCs w:val="22"/>
        </w:rPr>
        <w:t>)</w:t>
      </w:r>
      <w:r w:rsidRPr="00C55F7D">
        <w:rPr>
          <w:rFonts w:ascii="Times New Roman" w:hAnsi="Times New Roman" w:cs="Times New Roman"/>
          <w:color w:val="000000"/>
          <w:sz w:val="22"/>
          <w:szCs w:val="22"/>
        </w:rPr>
        <w:fldChar w:fldCharType="end"/>
      </w:r>
      <w:r w:rsidRPr="00C55F7D">
        <w:rPr>
          <w:rFonts w:ascii="Times New Roman" w:hAnsi="Times New Roman" w:cs="Times New Roman"/>
          <w:color w:val="000000"/>
          <w:sz w:val="22"/>
          <w:szCs w:val="22"/>
        </w:rPr>
        <w:t xml:space="preserve"> version 2.2.2 for imputation from the 1000 Genomes Phase I integrated haplotypes (Dec 2013 release) using the following parameters: '-Ne 20000 -filt_rules_l eur.maf&lt;0.05  -call_thresh 0.9'. Due to the hemizygosity of males on the X Chromosome, the '-chrX' flag was used in IMPUTE2 to impute the non-pseudo autosomal regions (PAR) of the X Chromosome. Quality control after imputation included the exclusion of variants with genotype call rate of &lt;90%, Hardy-Weinberg equilibrium </w:t>
      </w:r>
      <w:r w:rsidRPr="00C55F7D">
        <w:rPr>
          <w:rFonts w:ascii="Times New Roman" w:hAnsi="Times New Roman" w:cs="Times New Roman"/>
          <w:i/>
          <w:iCs/>
          <w:color w:val="000000"/>
          <w:sz w:val="22"/>
          <w:szCs w:val="22"/>
        </w:rPr>
        <w:t>P</w:t>
      </w:r>
      <w:r w:rsidRPr="00C55F7D">
        <w:rPr>
          <w:rFonts w:ascii="Times New Roman" w:hAnsi="Times New Roman" w:cs="Times New Roman"/>
          <w:color w:val="000000"/>
          <w:sz w:val="22"/>
          <w:szCs w:val="22"/>
        </w:rPr>
        <w:t>-value of &lt; 1 × 10</w:t>
      </w:r>
      <w:r w:rsidRPr="00C55F7D">
        <w:rPr>
          <w:rFonts w:ascii="Times New Roman" w:hAnsi="Times New Roman" w:cs="Times New Roman"/>
          <w:color w:val="000000"/>
          <w:sz w:val="22"/>
          <w:szCs w:val="22"/>
          <w:vertAlign w:val="superscript"/>
        </w:rPr>
        <w:noBreakHyphen/>
        <w:t>6</w:t>
      </w:r>
      <w:r w:rsidRPr="00C55F7D">
        <w:rPr>
          <w:rFonts w:ascii="Times New Roman" w:hAnsi="Times New Roman" w:cs="Times New Roman"/>
          <w:color w:val="000000"/>
          <w:sz w:val="22"/>
          <w:szCs w:val="22"/>
        </w:rPr>
        <w:t>, minor allele frequency (MAF) of &lt; 1%, or minimum reference and non-reference allele count (MAC) of 18. A total of 8,465,160 autosomal variants and 156,848 X-chromosome variants passed quality control criteria and were included in the association analyses. Of these, the autosomal variants included 7,714,879 (91.1%) SNPs and 750,281 (8.9%) short insertion-deletion polymorphisms (indels), and the X-chromosome variants included 140,611 (89.6%) SNPs and 16,237 (10.4%) indels.</w:t>
      </w:r>
    </w:p>
    <w:p w14:paraId="481D949B" w14:textId="77777777" w:rsidR="00FC4C8E" w:rsidRPr="00C55F7D" w:rsidRDefault="00FC4C8E" w:rsidP="00FC4C8E">
      <w:pPr>
        <w:spacing w:line="480" w:lineRule="auto"/>
        <w:jc w:val="both"/>
        <w:rPr>
          <w:rFonts w:ascii="Times New Roman" w:hAnsi="Times New Roman" w:cs="Times New Roman"/>
          <w:color w:val="000000"/>
          <w:sz w:val="22"/>
          <w:szCs w:val="22"/>
        </w:rPr>
      </w:pPr>
    </w:p>
    <w:p w14:paraId="31DAE4E3" w14:textId="77777777" w:rsidR="00FC4C8E" w:rsidRPr="00C55F7D" w:rsidRDefault="00FC4C8E" w:rsidP="00FC4C8E">
      <w:pPr>
        <w:tabs>
          <w:tab w:val="left" w:pos="1501"/>
        </w:tabs>
        <w:spacing w:line="480" w:lineRule="auto"/>
        <w:jc w:val="both"/>
        <w:rPr>
          <w:rFonts w:ascii="Times New Roman" w:hAnsi="Times New Roman" w:cs="Times New Roman"/>
          <w:b/>
          <w:sz w:val="22"/>
          <w:szCs w:val="22"/>
        </w:rPr>
      </w:pPr>
      <w:r w:rsidRPr="00C55F7D">
        <w:rPr>
          <w:rFonts w:ascii="Times New Roman" w:hAnsi="Times New Roman" w:cs="Times New Roman"/>
          <w:b/>
          <w:sz w:val="22"/>
          <w:szCs w:val="22"/>
        </w:rPr>
        <w:t>Transcriptome data.</w:t>
      </w:r>
    </w:p>
    <w:p w14:paraId="358BA57E" w14:textId="40DA764E" w:rsidR="00FC4C8E" w:rsidRPr="00C55F7D" w:rsidRDefault="00FC4C8E" w:rsidP="00FC4C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color w:val="000000"/>
          <w:sz w:val="22"/>
          <w:szCs w:val="22"/>
        </w:rPr>
      </w:pPr>
      <w:r w:rsidRPr="00C55F7D">
        <w:rPr>
          <w:rFonts w:ascii="Times New Roman" w:hAnsi="Times New Roman" w:cs="Times New Roman"/>
          <w:color w:val="000000"/>
          <w:sz w:val="22"/>
          <w:szCs w:val="22"/>
        </w:rPr>
        <w:lastRenderedPageBreak/>
        <w:t xml:space="preserve">RNA-sequencing (RNA-seq) was previously performed for each individual in the DGN cohort, as described elsewhere </w:t>
      </w:r>
      <w:r w:rsidRPr="00C55F7D">
        <w:rPr>
          <w:rFonts w:ascii="Times New Roman" w:hAnsi="Times New Roman" w:cs="Times New Roman"/>
          <w:color w:val="000000"/>
          <w:sz w:val="22"/>
          <w:szCs w:val="22"/>
        </w:rPr>
        <w:fldChar w:fldCharType="begin"/>
      </w:r>
      <w:r w:rsidRPr="00C55F7D">
        <w:rPr>
          <w:rFonts w:ascii="Times New Roman" w:hAnsi="Times New Roman" w:cs="Times New Roman"/>
          <w:color w:val="000000"/>
          <w:sz w:val="22"/>
          <w:szCs w:val="22"/>
        </w:rPr>
        <w:instrText xml:space="preserve"> ADDIN EN.CITE &lt;EndNote&gt;&lt;Cite&gt;&lt;Author&gt;Battle&lt;/Author&gt;&lt;Year&gt;2014&lt;/Year&gt;&lt;RecNum&gt;1519&lt;/RecNum&gt;&lt;DisplayText&gt;(Battle et al. 2014)&lt;/DisplayText&gt;&lt;record&gt;&lt;rec-number&gt;1519&lt;/rec-number&gt;&lt;foreign-keys&gt;&lt;key app="EN" db-id="fxz9rpvxlf29z2eez9pxs2rl0f0t2fpw0fpx"&gt;1519&lt;/key&gt;&lt;/foreign-keys&gt;&lt;ref-type name="Journal Article"&gt;17&lt;/ref-type&gt;&lt;contributors&gt;&lt;authors&gt;&lt;author&gt;Battle, A.&lt;/author&gt;&lt;author&gt;Mostafavi, S.&lt;/author&gt;&lt;author&gt;Zhu, X.&lt;/author&gt;&lt;author&gt;Potash, J. B.&lt;/author&gt;&lt;author&gt;Weissman, M. M.&lt;/author&gt;&lt;author&gt;McCormick, C.&lt;/author&gt;&lt;author&gt;Haudenschild, C. D.&lt;/author&gt;&lt;author&gt;Beckman, K. B.&lt;/author&gt;&lt;author&gt;Shi, J.&lt;/author&gt;&lt;author&gt;Mei, R.&lt;/author&gt;&lt;author&gt;Urban, A. E.&lt;/author&gt;&lt;author&gt;Montgomery, S. B.&lt;/author&gt;&lt;author&gt;Levinson, D. F.&lt;/author&gt;&lt;author&gt;Koller, D.&lt;/author&gt;&lt;/authors&gt;&lt;/contributors&gt;&lt;auth-address&gt;Department of Computer Science, Stanford University, Stanford, California 94305, USA;&lt;/auth-address&gt;&lt;titles&gt;&lt;title&gt;Characterizing the genetic basis of transcriptome diversity through RNA-sequencing of 922 individuals&lt;/title&gt;&lt;secondary-title&gt;Genome Res&lt;/secondary-title&gt;&lt;alt-title&gt;Genome research&lt;/alt-title&gt;&lt;/titles&gt;&lt;alt-periodical&gt;&lt;full-title&gt;Genome Research&lt;/full-title&gt;&lt;/alt-periodical&gt;&lt;pages&gt;14-24&lt;/pages&gt;&lt;volume&gt;24&lt;/volume&gt;&lt;number&gt;1&lt;/number&gt;&lt;keywords&gt;&lt;keyword&gt;Bayes Theorem&lt;/keyword&gt;&lt;keyword&gt;Chromosomes, Human&lt;/keyword&gt;&lt;keyword&gt;*Genetic Variation&lt;/keyword&gt;&lt;keyword&gt;Genome, Human&lt;/keyword&gt;&lt;keyword&gt;Genotype&lt;/keyword&gt;&lt;keyword&gt;Humans&lt;/keyword&gt;&lt;keyword&gt;Phenotype&lt;/keyword&gt;&lt;keyword&gt;Polymorphism, Single Nucleotide&lt;/keyword&gt;&lt;keyword&gt;*Quantitative Trait Loci&lt;/keyword&gt;&lt;keyword&gt;Regulatory Sequences, Ribonucleic Acid&lt;/keyword&gt;&lt;keyword&gt;*Sequence Analysis, RNA&lt;/keyword&gt;&lt;keyword&gt;*Transcriptome&lt;/keyword&gt;&lt;/keywords&gt;&lt;dates&gt;&lt;year&gt;2014&lt;/year&gt;&lt;/dates&gt;&lt;isbn&gt;1549-5469 (Electronic)&amp;#xD;1088-9051 (Linking)&lt;/isbn&gt;&lt;accession-num&gt;24092820&lt;/accession-num&gt;&lt;urls&gt;&lt;related-urls&gt;&lt;url&gt;http://www.ncbi.nlm.nih.gov/pubmed/24092820&lt;/url&gt;&lt;/related-urls&gt;&lt;/urls&gt;&lt;custom2&gt;3875855&lt;/custom2&gt;&lt;electronic-resource-num&gt;10.1101/gr.155192.113&lt;/electronic-resource-num&gt;&lt;/record&gt;&lt;/Cite&gt;&lt;/EndNote&gt;</w:instrText>
      </w:r>
      <w:r w:rsidRPr="00C55F7D">
        <w:rPr>
          <w:rFonts w:ascii="Times New Roman" w:hAnsi="Times New Roman" w:cs="Times New Roman"/>
          <w:color w:val="000000"/>
          <w:sz w:val="22"/>
          <w:szCs w:val="22"/>
        </w:rPr>
        <w:fldChar w:fldCharType="separate"/>
      </w:r>
      <w:r w:rsidRPr="00C55F7D">
        <w:rPr>
          <w:rFonts w:ascii="Times New Roman" w:hAnsi="Times New Roman" w:cs="Times New Roman"/>
          <w:noProof/>
          <w:color w:val="000000"/>
          <w:sz w:val="22"/>
          <w:szCs w:val="22"/>
        </w:rPr>
        <w:t>(</w:t>
      </w:r>
      <w:hyperlink w:anchor="_ENREF_3" w:tooltip="Battle, 2014 #1519" w:history="1">
        <w:r w:rsidR="00E04002" w:rsidRPr="00C55F7D">
          <w:rPr>
            <w:rFonts w:ascii="Times New Roman" w:hAnsi="Times New Roman" w:cs="Times New Roman"/>
            <w:noProof/>
            <w:color w:val="000000"/>
            <w:sz w:val="22"/>
            <w:szCs w:val="22"/>
          </w:rPr>
          <w:t>Battle et al. 2014</w:t>
        </w:r>
      </w:hyperlink>
      <w:r w:rsidRPr="00C55F7D">
        <w:rPr>
          <w:rFonts w:ascii="Times New Roman" w:hAnsi="Times New Roman" w:cs="Times New Roman"/>
          <w:noProof/>
          <w:color w:val="000000"/>
          <w:sz w:val="22"/>
          <w:szCs w:val="22"/>
        </w:rPr>
        <w:t>)</w:t>
      </w:r>
      <w:r w:rsidRPr="00C55F7D">
        <w:rPr>
          <w:rFonts w:ascii="Times New Roman" w:hAnsi="Times New Roman" w:cs="Times New Roman"/>
          <w:color w:val="000000"/>
          <w:sz w:val="22"/>
          <w:szCs w:val="22"/>
        </w:rPr>
        <w:fldChar w:fldCharType="end"/>
      </w:r>
      <w:r w:rsidRPr="00C55F7D">
        <w:rPr>
          <w:rFonts w:ascii="Times New Roman" w:hAnsi="Times New Roman" w:cs="Times New Roman"/>
          <w:color w:val="000000"/>
          <w:sz w:val="22"/>
          <w:szCs w:val="22"/>
        </w:rPr>
        <w:t>.</w:t>
      </w:r>
      <w:r w:rsidRPr="00C55F7D">
        <w:rPr>
          <w:rFonts w:ascii="Times New Roman" w:hAnsi="Times New Roman" w:cs="Times New Roman"/>
          <w:color w:val="141413"/>
          <w:sz w:val="22"/>
          <w:szCs w:val="22"/>
        </w:rPr>
        <w:t xml:space="preserve"> In brief, RNA was removed from whole blood, depleted of globin mRNA transcripts, and sequenced in an Illumina HiSeq 200, yielding an average of 70 million 51-bp single-ended reads per individual. Reads were aligned to the NCBI v37 H. sapiens reference genome using TopHat </w:t>
      </w:r>
      <w:r w:rsidRPr="00C55F7D">
        <w:rPr>
          <w:rFonts w:ascii="Times New Roman" w:hAnsi="Times New Roman" w:cs="Times New Roman"/>
          <w:color w:val="141413"/>
          <w:sz w:val="22"/>
          <w:szCs w:val="22"/>
        </w:rPr>
        <w:fldChar w:fldCharType="begin"/>
      </w:r>
      <w:r w:rsidRPr="00C55F7D">
        <w:rPr>
          <w:rFonts w:ascii="Times New Roman" w:hAnsi="Times New Roman" w:cs="Times New Roman"/>
          <w:color w:val="141413"/>
          <w:sz w:val="22"/>
          <w:szCs w:val="22"/>
        </w:rPr>
        <w:instrText xml:space="preserve"> ADDIN EN.CITE &lt;EndNote&gt;&lt;Cite&gt;&lt;Author&gt;Trapnell&lt;/Author&gt;&lt;Year&gt;2009&lt;/Year&gt;&lt;RecNum&gt;538&lt;/RecNum&gt;&lt;DisplayText&gt;(Trapnell et al. 2009)&lt;/DisplayText&gt;&lt;record&gt;&lt;rec-number&gt;538&lt;/rec-number&gt;&lt;foreign-keys&gt;&lt;key app="EN" db-id="fxz9rpvxlf29z2eez9pxs2rl0f0t2fpw0fpx"&gt;538&lt;/key&gt;&lt;/foreign-keys&gt;&lt;ref-type name="Journal Article"&gt;17&lt;/ref-type&gt;&lt;contributors&gt;&lt;authors&gt;&lt;author&gt;Trapnell, Cole&lt;/author&gt;&lt;author&gt;Pachter, Lior&lt;/author&gt;&lt;author&gt;Salzberg, Steven L.&lt;/author&gt;&lt;/authors&gt;&lt;/contributors&gt;&lt;titles&gt;&lt;title&gt;TopHat: discovering splice junctions with RNA-Seq&lt;/title&gt;&lt;secondary-title&gt;Bioinformatics (Oxford, England)&lt;/secondary-title&gt;&lt;/titles&gt;&lt;periodical&gt;&lt;full-title&gt;Bioinformatics (Oxford, England)&lt;/full-title&gt;&lt;/periodical&gt;&lt;pages&gt;1105-11&lt;/pages&gt;&lt;volume&gt;25&lt;/volume&gt;&lt;number&gt;9&lt;/number&gt;&lt;keywords&gt;&lt;keyword&gt;Algorithms&lt;/keyword&gt;&lt;keyword&gt;Gene Expression Profiling&lt;/keyword&gt;&lt;keyword&gt;Gene Expression Profiling: methods&lt;/keyword&gt;&lt;keyword&gt;Genetic&lt;/keyword&gt;&lt;keyword&gt;Messenger&lt;/keyword&gt;&lt;keyword&gt;Models&lt;/keyword&gt;&lt;keyword&gt;RNA&lt;/keyword&gt;&lt;keyword&gt;RNA Splicing&lt;/keyword&gt;&lt;keyword&gt;RNA Splicing: genetics&lt;/keyword&gt;&lt;keyword&gt;Sequence Alignment&lt;/keyword&gt;&lt;keyword&gt;Sequence Analysis&lt;/keyword&gt;&lt;keyword&gt;Software&lt;/keyword&gt;&lt;/keywords&gt;&lt;dates&gt;&lt;year&gt;2009&lt;/year&gt;&lt;/dates&gt;&lt;urls&gt;&lt;pdf-urls&gt;&lt;url&gt;file:///Users/kkukurba/Documents/Mendeley Desktop/Trapnell, Pachter, Salzberg/Bioinformatics (Oxford, England)/Trapnell, Pachter, Salzberg - 2009 - TopHat discovering splice junctions with RNA-Seq.pdf&lt;/url&gt;&lt;/pdf-urls&gt;&lt;/urls&gt;&lt;electronic-resource-num&gt;10.1093/bioinformatics/btp120&lt;/electronic-resource-num&gt;&lt;/record&gt;&lt;/Cite&gt;&lt;/EndNote&gt;</w:instrText>
      </w:r>
      <w:r w:rsidRPr="00C55F7D">
        <w:rPr>
          <w:rFonts w:ascii="Times New Roman" w:hAnsi="Times New Roman" w:cs="Times New Roman"/>
          <w:color w:val="141413"/>
          <w:sz w:val="22"/>
          <w:szCs w:val="22"/>
        </w:rPr>
        <w:fldChar w:fldCharType="separate"/>
      </w:r>
      <w:r w:rsidRPr="00C55F7D">
        <w:rPr>
          <w:rFonts w:ascii="Times New Roman" w:hAnsi="Times New Roman" w:cs="Times New Roman"/>
          <w:noProof/>
          <w:color w:val="141413"/>
          <w:sz w:val="22"/>
          <w:szCs w:val="22"/>
        </w:rPr>
        <w:t>(</w:t>
      </w:r>
      <w:hyperlink w:anchor="_ENREF_18" w:tooltip="Trapnell, 2009 #538" w:history="1">
        <w:r w:rsidR="00E04002" w:rsidRPr="00C55F7D">
          <w:rPr>
            <w:rFonts w:ascii="Times New Roman" w:hAnsi="Times New Roman" w:cs="Times New Roman"/>
            <w:noProof/>
            <w:color w:val="141413"/>
            <w:sz w:val="22"/>
            <w:szCs w:val="22"/>
          </w:rPr>
          <w:t>Trapnell et al. 2009</w:t>
        </w:r>
      </w:hyperlink>
      <w:r w:rsidRPr="00C55F7D">
        <w:rPr>
          <w:rFonts w:ascii="Times New Roman" w:hAnsi="Times New Roman" w:cs="Times New Roman"/>
          <w:noProof/>
          <w:color w:val="141413"/>
          <w:sz w:val="22"/>
          <w:szCs w:val="22"/>
        </w:rPr>
        <w:t>)</w:t>
      </w:r>
      <w:r w:rsidRPr="00C55F7D">
        <w:rPr>
          <w:rFonts w:ascii="Times New Roman" w:hAnsi="Times New Roman" w:cs="Times New Roman"/>
          <w:color w:val="141413"/>
          <w:sz w:val="22"/>
          <w:szCs w:val="22"/>
        </w:rPr>
        <w:fldChar w:fldCharType="end"/>
      </w:r>
      <w:r w:rsidRPr="00C55F7D">
        <w:rPr>
          <w:rFonts w:ascii="Times New Roman" w:hAnsi="Times New Roman" w:cs="Times New Roman"/>
          <w:color w:val="141413"/>
          <w:sz w:val="22"/>
          <w:szCs w:val="22"/>
        </w:rPr>
        <w:t xml:space="preserve">. Gene-level expression was quantified using HTSeq </w:t>
      </w:r>
      <w:r w:rsidRPr="00C55F7D">
        <w:rPr>
          <w:rFonts w:ascii="Times New Roman" w:hAnsi="Times New Roman" w:cs="Times New Roman"/>
          <w:color w:val="141413"/>
          <w:sz w:val="22"/>
          <w:szCs w:val="22"/>
        </w:rPr>
        <w:fldChar w:fldCharType="begin"/>
      </w:r>
      <w:r w:rsidRPr="00C55F7D">
        <w:rPr>
          <w:rFonts w:ascii="Times New Roman" w:hAnsi="Times New Roman" w:cs="Times New Roman"/>
          <w:color w:val="141413"/>
          <w:sz w:val="22"/>
          <w:szCs w:val="22"/>
        </w:rPr>
        <w:instrText xml:space="preserve"> ADDIN EN.CITE &lt;EndNote&gt;&lt;Cite&gt;&lt;Author&gt;Anders&lt;/Author&gt;&lt;Year&gt;2015&lt;/Year&gt;&lt;RecNum&gt;649&lt;/RecNum&gt;&lt;DisplayText&gt;(Anders et al. 2015)&lt;/DisplayText&gt;&lt;record&gt;&lt;rec-number&gt;649&lt;/rec-number&gt;&lt;foreign-keys&gt;&lt;key app="EN" db-id="zzs2ww5xffswrqezx02vwf592r5t0dtzrdw0"&gt;649&lt;/key&gt;&lt;/foreign-keys&gt;&lt;ref-type name="Journal Article"&gt;17&lt;/ref-type&gt;&lt;contributors&gt;&lt;authors&gt;&lt;author&gt;Anders, S.&lt;/author&gt;&lt;author&gt;Pyl, P. T.&lt;/author&gt;&lt;author&gt;Huber, W.&lt;/author&gt;&lt;/authors&gt;&lt;/contributors&gt;&lt;auth-address&gt;Genome Biology Unit, European Molecular Biology Laboratory, 69111 Heidelberg, Germany.&lt;/auth-address&gt;&lt;titles&gt;&lt;title&gt;HTSeq--a Python framework to work with high-throughput sequencing data&lt;/title&gt;&lt;secondary-title&gt;Bioinformatics&lt;/secondary-title&gt;&lt;alt-title&gt;Bioinformatics&lt;/alt-title&gt;&lt;/titles&gt;&lt;periodical&gt;&lt;full-title&gt;Bioinformatics&lt;/full-title&gt;&lt;abbr-1&gt;Bioinformatics&lt;/abbr-1&gt;&lt;/periodical&gt;&lt;alt-periodical&gt;&lt;full-title&gt;Bioinformatics&lt;/full-title&gt;&lt;abbr-1&gt;Bioinformatics&lt;/abbr-1&gt;&lt;/alt-periodical&gt;&lt;pages&gt;166-9&lt;/pages&gt;&lt;volume&gt;31&lt;/volume&gt;&lt;number&gt;2&lt;/number&gt;&lt;keywords&gt;&lt;keyword&gt;*Gene Expression Regulation&lt;/keyword&gt;&lt;keyword&gt;*Genome, Human&lt;/keyword&gt;&lt;keyword&gt;Genomics/*methods&lt;/keyword&gt;&lt;keyword&gt;High-Throughput Nucleotide Sequencing/*methods&lt;/keyword&gt;&lt;keyword&gt;Humans&lt;/keyword&gt;&lt;keyword&gt;*Software&lt;/keyword&gt;&lt;/keywords&gt;&lt;dates&gt;&lt;year&gt;2015&lt;/year&gt;&lt;pub-dates&gt;&lt;date&gt;Jan 15&lt;/date&gt;&lt;/pub-dates&gt;&lt;/dates&gt;&lt;isbn&gt;1367-4811 (Electronic)&amp;#xD;1367-4803 (Linking)&lt;/isbn&gt;&lt;accession-num&gt;25260700&lt;/accession-num&gt;&lt;urls&gt;&lt;related-urls&gt;&lt;url&gt;http://www.ncbi.nlm.nih.gov/pubmed/25260700&lt;/url&gt;&lt;/related-urls&gt;&lt;/urls&gt;&lt;custom2&gt;4287950&lt;/custom2&gt;&lt;electronic-resource-num&gt;10.1093/bioinformatics/btu638&lt;/electronic-resource-num&gt;&lt;/record&gt;&lt;/Cite&gt;&lt;/EndNote&gt;</w:instrText>
      </w:r>
      <w:r w:rsidRPr="00C55F7D">
        <w:rPr>
          <w:rFonts w:ascii="Times New Roman" w:hAnsi="Times New Roman" w:cs="Times New Roman"/>
          <w:color w:val="141413"/>
          <w:sz w:val="22"/>
          <w:szCs w:val="22"/>
        </w:rPr>
        <w:fldChar w:fldCharType="separate"/>
      </w:r>
      <w:r w:rsidRPr="00C55F7D">
        <w:rPr>
          <w:rFonts w:ascii="Times New Roman" w:hAnsi="Times New Roman" w:cs="Times New Roman"/>
          <w:noProof/>
          <w:color w:val="141413"/>
          <w:sz w:val="22"/>
          <w:szCs w:val="22"/>
        </w:rPr>
        <w:t>(</w:t>
      </w:r>
      <w:hyperlink w:anchor="_ENREF_2" w:tooltip="Anders, 2015 #649" w:history="1">
        <w:r w:rsidR="00E04002" w:rsidRPr="00C55F7D">
          <w:rPr>
            <w:rFonts w:ascii="Times New Roman" w:hAnsi="Times New Roman" w:cs="Times New Roman"/>
            <w:noProof/>
            <w:color w:val="141413"/>
            <w:sz w:val="22"/>
            <w:szCs w:val="22"/>
          </w:rPr>
          <w:t>Anders et al. 2015</w:t>
        </w:r>
      </w:hyperlink>
      <w:r w:rsidRPr="00C55F7D">
        <w:rPr>
          <w:rFonts w:ascii="Times New Roman" w:hAnsi="Times New Roman" w:cs="Times New Roman"/>
          <w:noProof/>
          <w:color w:val="141413"/>
          <w:sz w:val="22"/>
          <w:szCs w:val="22"/>
        </w:rPr>
        <w:t>)</w:t>
      </w:r>
      <w:r w:rsidRPr="00C55F7D">
        <w:rPr>
          <w:rFonts w:ascii="Times New Roman" w:hAnsi="Times New Roman" w:cs="Times New Roman"/>
          <w:color w:val="141413"/>
          <w:sz w:val="22"/>
          <w:szCs w:val="22"/>
        </w:rPr>
        <w:fldChar w:fldCharType="end"/>
      </w:r>
      <w:r w:rsidRPr="00C55F7D">
        <w:rPr>
          <w:rFonts w:ascii="Times New Roman" w:hAnsi="Times New Roman" w:cs="Times New Roman"/>
          <w:color w:val="141413"/>
          <w:sz w:val="22"/>
          <w:szCs w:val="22"/>
        </w:rPr>
        <w:t xml:space="preserve"> and isoform-level expression was quantified using</w:t>
      </w:r>
      <w:r w:rsidRPr="00C55F7D">
        <w:rPr>
          <w:rFonts w:ascii="Times New Roman" w:hAnsi="Times New Roman" w:cs="Times New Roman"/>
          <w:color w:val="000000"/>
          <w:sz w:val="22"/>
          <w:szCs w:val="22"/>
        </w:rPr>
        <w:t xml:space="preserve"> Cufflinks </w:t>
      </w:r>
      <w:r w:rsidRPr="00C55F7D">
        <w:rPr>
          <w:rFonts w:ascii="Times New Roman" w:hAnsi="Times New Roman" w:cs="Times New Roman"/>
          <w:color w:val="000000"/>
          <w:sz w:val="22"/>
          <w:szCs w:val="22"/>
        </w:rPr>
        <w:fldChar w:fldCharType="begin"/>
      </w:r>
      <w:r w:rsidRPr="00C55F7D">
        <w:rPr>
          <w:rFonts w:ascii="Times New Roman" w:hAnsi="Times New Roman" w:cs="Times New Roman"/>
          <w:color w:val="000000"/>
          <w:sz w:val="22"/>
          <w:szCs w:val="22"/>
        </w:rPr>
        <w:instrText xml:space="preserve"> ADDIN EN.CITE &lt;EndNote&gt;&lt;Cite&gt;&lt;Author&gt;Roberts&lt;/Author&gt;&lt;Year&gt;2011&lt;/Year&gt;&lt;RecNum&gt;707&lt;/RecNum&gt;&lt;DisplayText&gt;(Roberts et al. 2011)&lt;/DisplayText&gt;&lt;record&gt;&lt;rec-number&gt;707&lt;/rec-number&gt;&lt;foreign-keys&gt;&lt;key app="EN" db-id="fxz9rpvxlf29z2eez9pxs2rl0f0t2fpw0fpx"&gt;707&lt;/key&gt;&lt;/foreign-keys&gt;&lt;ref-type name="Journal Article"&gt;17&lt;/ref-type&gt;&lt;contributors&gt;&lt;authors&gt;&lt;author&gt;Roberts, A.&lt;/author&gt;&lt;author&gt;Trapnell, C.&lt;/author&gt;&lt;author&gt;Donaghey, J.&lt;/author&gt;&lt;author&gt;Rinn, J. L.&lt;/author&gt;&lt;author&gt;Pachter, L.&lt;/author&gt;&lt;/authors&gt;&lt;/contributors&gt;&lt;auth-address&gt;Department of Computer Science, 387 Soda Hall, UC Berkeley, Berkeley, CA 94720, USA.&lt;/auth-address&gt;&lt;titles&gt;&lt;title&gt;Improving RNA-Seq expression estimates by correcting for fragment bias&lt;/title&gt;&lt;secondary-title&gt;Genome Biol&lt;/secondary-title&gt;&lt;alt-title&gt;Genome biology&lt;/alt-title&gt;&lt;/titles&gt;&lt;alt-periodical&gt;&lt;full-title&gt;Genome Biology&lt;/full-title&gt;&lt;/alt-periodical&gt;&lt;pages&gt;R22&lt;/pages&gt;&lt;volume&gt;12&lt;/volume&gt;&lt;number&gt;3&lt;/number&gt;&lt;keywords&gt;&lt;keyword&gt;Bias (Epidemiology)&lt;/keyword&gt;&lt;keyword&gt;*Gene Expression Profiling&lt;/keyword&gt;&lt;keyword&gt;Gene Library&lt;/keyword&gt;&lt;keyword&gt;Humans&lt;/keyword&gt;&lt;keyword&gt;Quality Improvement&lt;/keyword&gt;&lt;keyword&gt;Reproducibility of Results&lt;/keyword&gt;&lt;keyword&gt;Sequence Analysis, RNA/*methods&lt;/keyword&gt;&lt;/keywords&gt;&lt;dates&gt;&lt;year&gt;2011&lt;/year&gt;&lt;/dates&gt;&lt;isbn&gt;1465-6914 (Electronic)&amp;#xD;1465-6906 (Linking)&lt;/isbn&gt;&lt;accession-num&gt;21410973&lt;/accession-num&gt;&lt;urls&gt;&lt;related-urls&gt;&lt;url&gt;http://www.ncbi.nlm.nih.gov/pubmed/21410973&lt;/url&gt;&lt;/related-urls&gt;&lt;/urls&gt;&lt;custom2&gt;3129672&lt;/custom2&gt;&lt;electronic-resource-num&gt;10.1186/gb-2011-12-3-r22&lt;/electronic-resource-num&gt;&lt;/record&gt;&lt;/Cite&gt;&lt;/EndNote&gt;</w:instrText>
      </w:r>
      <w:r w:rsidRPr="00C55F7D">
        <w:rPr>
          <w:rFonts w:ascii="Times New Roman" w:hAnsi="Times New Roman" w:cs="Times New Roman"/>
          <w:color w:val="000000"/>
          <w:sz w:val="22"/>
          <w:szCs w:val="22"/>
        </w:rPr>
        <w:fldChar w:fldCharType="separate"/>
      </w:r>
      <w:r w:rsidRPr="00C55F7D">
        <w:rPr>
          <w:rFonts w:ascii="Times New Roman" w:hAnsi="Times New Roman" w:cs="Times New Roman"/>
          <w:noProof/>
          <w:color w:val="000000"/>
          <w:sz w:val="22"/>
          <w:szCs w:val="22"/>
        </w:rPr>
        <w:t>(</w:t>
      </w:r>
      <w:hyperlink w:anchor="_ENREF_13" w:tooltip="Roberts, 2011 #707" w:history="1">
        <w:r w:rsidR="00E04002" w:rsidRPr="00C55F7D">
          <w:rPr>
            <w:rFonts w:ascii="Times New Roman" w:hAnsi="Times New Roman" w:cs="Times New Roman"/>
            <w:noProof/>
            <w:color w:val="000000"/>
            <w:sz w:val="22"/>
            <w:szCs w:val="22"/>
          </w:rPr>
          <w:t>Roberts et al. 2011</w:t>
        </w:r>
      </w:hyperlink>
      <w:r w:rsidRPr="00C55F7D">
        <w:rPr>
          <w:rFonts w:ascii="Times New Roman" w:hAnsi="Times New Roman" w:cs="Times New Roman"/>
          <w:noProof/>
          <w:color w:val="000000"/>
          <w:sz w:val="22"/>
          <w:szCs w:val="22"/>
        </w:rPr>
        <w:t>)</w:t>
      </w:r>
      <w:r w:rsidRPr="00C55F7D">
        <w:rPr>
          <w:rFonts w:ascii="Times New Roman" w:hAnsi="Times New Roman" w:cs="Times New Roman"/>
          <w:color w:val="000000"/>
          <w:sz w:val="22"/>
          <w:szCs w:val="22"/>
        </w:rPr>
        <w:fldChar w:fldCharType="end"/>
      </w:r>
      <w:r w:rsidRPr="00C55F7D">
        <w:rPr>
          <w:rFonts w:ascii="Times New Roman" w:hAnsi="Times New Roman" w:cs="Times New Roman"/>
          <w:color w:val="000000"/>
          <w:sz w:val="22"/>
          <w:szCs w:val="22"/>
        </w:rPr>
        <w:t xml:space="preserve">. Only uniquely aligned reads were used for expression quantification. We consider a gene expressed if it has at least 10 reads in 100 individuals. For differential variance analyses, we required </w:t>
      </w:r>
      <w:r w:rsidRPr="00C55F7D">
        <w:rPr>
          <w:rFonts w:ascii="Times New Roman" w:hAnsi="Times New Roman" w:cs="Times New Roman"/>
          <w:color w:val="000000" w:themeColor="text1"/>
          <w:sz w:val="22"/>
          <w:szCs w:val="22"/>
        </w:rPr>
        <w:t>genes with at least ten reads in twenty-five individuals</w:t>
      </w:r>
    </w:p>
    <w:p w14:paraId="4958A21F" w14:textId="77777777" w:rsidR="00FC4C8E" w:rsidRDefault="00FC4C8E" w:rsidP="00FC4C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color w:val="000000"/>
          <w:sz w:val="22"/>
          <w:szCs w:val="22"/>
        </w:rPr>
      </w:pPr>
    </w:p>
    <w:p w14:paraId="16D0166B" w14:textId="7A8485F5" w:rsidR="002A1118" w:rsidRPr="002A1118" w:rsidRDefault="002A1118" w:rsidP="00FC4C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 xml:space="preserve">Correction for </w:t>
      </w:r>
      <w:r>
        <w:rPr>
          <w:rFonts w:ascii="Times New Roman" w:hAnsi="Times New Roman" w:cs="Times New Roman"/>
          <w:b/>
          <w:color w:val="000000"/>
          <w:sz w:val="22"/>
          <w:szCs w:val="22"/>
        </w:rPr>
        <w:t>known</w:t>
      </w:r>
      <w:r w:rsidRPr="00C55F7D">
        <w:rPr>
          <w:rFonts w:ascii="Times New Roman" w:hAnsi="Times New Roman" w:cs="Times New Roman"/>
          <w:b/>
          <w:color w:val="000000"/>
          <w:sz w:val="22"/>
          <w:szCs w:val="22"/>
        </w:rPr>
        <w:t xml:space="preserve"> covariates in transcriptome data.</w:t>
      </w:r>
    </w:p>
    <w:p w14:paraId="685066CF" w14:textId="665FEE05" w:rsidR="00FC4C8E" w:rsidRPr="00C55F7D" w:rsidRDefault="00FC4C8E" w:rsidP="00FC4C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color w:val="000000"/>
          <w:sz w:val="22"/>
          <w:szCs w:val="22"/>
        </w:rPr>
      </w:pPr>
      <w:r w:rsidRPr="00C55F7D">
        <w:rPr>
          <w:rFonts w:ascii="Times New Roman" w:hAnsi="Times New Roman" w:cs="Times New Roman"/>
          <w:color w:val="000000"/>
          <w:sz w:val="22"/>
          <w:szCs w:val="22"/>
        </w:rPr>
        <w:t xml:space="preserve">Several technical factors were corrected for both differential expression and variance analyses. These technical factors include sequencing depth, number of coding bases, number of UTR bases, number of PF aligned bases, number of BF bases, percent coding bases, percent mRNA bases, percent usable bases, percent UTR bases, individual specific exon coverage, median 5’ biases, median 5’ to 3’ biases, percent duplicated reads, median 3’ bias, median CV coverage, percent hemoglobin, individual specific GC coverage, percent of intergenic bases, percent of intronic bases, number of intronic bases, number of intergenic bases, time of day blood drawn, and inferred cell type frequencies for immune cells (monocytes, dendritic cells, activated dendritic cells, neutrophils, platelets, B cells, natural killer cells, activated natural killer cells, T helper cells, cytotoxic cells, and activated cytotoxic cells. </w:t>
      </w:r>
    </w:p>
    <w:p w14:paraId="6F851473" w14:textId="77777777" w:rsidR="00FC4C8E" w:rsidRPr="00C55F7D" w:rsidRDefault="00FC4C8E" w:rsidP="00FC4C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color w:val="000000"/>
          <w:sz w:val="22"/>
          <w:szCs w:val="22"/>
        </w:rPr>
      </w:pPr>
    </w:p>
    <w:p w14:paraId="5F6E6647" w14:textId="77777777" w:rsidR="00FC4C8E" w:rsidRPr="00C55F7D" w:rsidRDefault="00FC4C8E" w:rsidP="00FC4C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Correction for hidden covariates in transcriptome data.</w:t>
      </w:r>
    </w:p>
    <w:p w14:paraId="6FCD6E64" w14:textId="140149D6" w:rsidR="00F8104C" w:rsidRPr="00C55F7D" w:rsidRDefault="00FC4C8E"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color w:val="141413"/>
          <w:sz w:val="22"/>
          <w:szCs w:val="22"/>
        </w:rPr>
      </w:pPr>
      <w:r w:rsidRPr="00C55F7D">
        <w:rPr>
          <w:rFonts w:ascii="Times New Roman" w:hAnsi="Times New Roman" w:cs="Times New Roman"/>
          <w:color w:val="141413"/>
          <w:sz w:val="22"/>
          <w:szCs w:val="22"/>
        </w:rPr>
        <w:t xml:space="preserve">We used the probabilistic estimation of expression residual (PEER) method </w:t>
      </w:r>
      <w:r w:rsidRPr="00C55F7D">
        <w:rPr>
          <w:rFonts w:ascii="Times New Roman" w:hAnsi="Times New Roman" w:cs="Times New Roman"/>
          <w:color w:val="141413"/>
          <w:sz w:val="22"/>
          <w:szCs w:val="22"/>
        </w:rPr>
        <w:fldChar w:fldCharType="begin"/>
      </w:r>
      <w:r w:rsidRPr="00C55F7D">
        <w:rPr>
          <w:rFonts w:ascii="Times New Roman" w:hAnsi="Times New Roman" w:cs="Times New Roman"/>
          <w:color w:val="141413"/>
          <w:sz w:val="22"/>
          <w:szCs w:val="22"/>
        </w:rPr>
        <w:instrText xml:space="preserve"> ADDIN EN.CITE &lt;EndNote&gt;&lt;Cite&gt;&lt;Author&gt;Stegle&lt;/Author&gt;&lt;Year&gt;2012&lt;/Year&gt;&lt;RecNum&gt;713&lt;/RecNum&gt;&lt;DisplayText&gt;(Stegle et al. 2012)&lt;/DisplayText&gt;&lt;record&gt;&lt;rec-number&gt;713&lt;/rec-number&gt;&lt;foreign-keys&gt;&lt;key app="EN" db-id="fxz9rpvxlf29z2eez9pxs2rl0f0t2fpw0fpx"&gt;713&lt;/key&gt;&lt;/foreign-keys&gt;&lt;ref-type name="Journal Article"&gt;17&lt;/ref-type&gt;&lt;contributors&gt;&lt;authors&gt;&lt;author&gt;Stegle, O.&lt;/author&gt;&lt;author&gt;Parts, L.&lt;/author&gt;&lt;author&gt;Piipari, M.&lt;/author&gt;&lt;author&gt;Winn, J.&lt;/author&gt;&lt;author&gt;Durbin, R.&lt;/author&gt;&lt;/authors&gt;&lt;/contributors&gt;&lt;auth-address&gt;Max Planck Institute for Intelligent Systems, Tubingen, Germany. oliver.stegle@tuebingen.mpg.de&lt;/auth-address&gt;&lt;titles&gt;&lt;title&gt;Using probabilistic estimation of expression residuals (PEER) to obtain increased power and interpretability of gene expression analyses&lt;/title&gt;&lt;secondary-title&gt;Nat Protoc&lt;/secondary-title&gt;&lt;alt-title&gt;Nature protocols&lt;/alt-title&gt;&lt;/titles&gt;&lt;periodical&gt;&lt;full-title&gt;Nat Protoc&lt;/full-title&gt;&lt;abbr-1&gt;Nature protocols&lt;/abbr-1&gt;&lt;/periodical&gt;&lt;alt-periodical&gt;&lt;full-title&gt;Nat Protoc&lt;/full-title&gt;&lt;abbr-1&gt;Nature protocols&lt;/abbr-1&gt;&lt;/alt-periodical&gt;&lt;pages&gt;500-7&lt;/pages&gt;&lt;volume&gt;7&lt;/volume&gt;&lt;number&gt;3&lt;/number&gt;&lt;keywords&gt;&lt;keyword&gt;*Algorithms&lt;/keyword&gt;&lt;keyword&gt;Factor Analysis, Statistical&lt;/keyword&gt;&lt;keyword&gt;Gene Expression Profiling/*methods/statistics &amp;amp; numerical data&lt;/keyword&gt;&lt;keyword&gt;Genetic Association Studies/*methods&lt;/keyword&gt;&lt;keyword&gt;*Models, Statistical&lt;/keyword&gt;&lt;keyword&gt;Sensitivity and Specificity&lt;/keyword&gt;&lt;keyword&gt;*Software&lt;/keyword&gt;&lt;/keywords&gt;&lt;dates&gt;&lt;year&gt;2012&lt;/year&gt;&lt;/dates&gt;&lt;isbn&gt;1750-2799 (Electronic)&amp;#xD;1750-2799 (Linking)&lt;/isbn&gt;&lt;accession-num&gt;22343431&lt;/accession-num&gt;&lt;urls&gt;&lt;related-urls&gt;&lt;url&gt;http://www.ncbi.nlm.nih.gov/pubmed/22343431&lt;/url&gt;&lt;/related-urls&gt;&lt;/urls&gt;&lt;custom2&gt;3398141&lt;/custom2&gt;&lt;electronic-resource-num&gt;10.1038/nprot.2011.457&lt;/electronic-resource-num&gt;&lt;/record&gt;&lt;/Cite&gt;&lt;/EndNote&gt;</w:instrText>
      </w:r>
      <w:r w:rsidRPr="00C55F7D">
        <w:rPr>
          <w:rFonts w:ascii="Times New Roman" w:hAnsi="Times New Roman" w:cs="Times New Roman"/>
          <w:color w:val="141413"/>
          <w:sz w:val="22"/>
          <w:szCs w:val="22"/>
        </w:rPr>
        <w:fldChar w:fldCharType="separate"/>
      </w:r>
      <w:r w:rsidRPr="00C55F7D">
        <w:rPr>
          <w:rFonts w:ascii="Times New Roman" w:hAnsi="Times New Roman" w:cs="Times New Roman"/>
          <w:noProof/>
          <w:color w:val="141413"/>
          <w:sz w:val="22"/>
          <w:szCs w:val="22"/>
        </w:rPr>
        <w:t>(</w:t>
      </w:r>
      <w:hyperlink w:anchor="_ENREF_14" w:tooltip="Stegle, 2012 #713" w:history="1">
        <w:r w:rsidR="00E04002" w:rsidRPr="00C55F7D">
          <w:rPr>
            <w:rFonts w:ascii="Times New Roman" w:hAnsi="Times New Roman" w:cs="Times New Roman"/>
            <w:noProof/>
            <w:color w:val="141413"/>
            <w:sz w:val="22"/>
            <w:szCs w:val="22"/>
          </w:rPr>
          <w:t>Stegle et al. 2012</w:t>
        </w:r>
      </w:hyperlink>
      <w:r w:rsidRPr="00C55F7D">
        <w:rPr>
          <w:rFonts w:ascii="Times New Roman" w:hAnsi="Times New Roman" w:cs="Times New Roman"/>
          <w:noProof/>
          <w:color w:val="141413"/>
          <w:sz w:val="22"/>
          <w:szCs w:val="22"/>
        </w:rPr>
        <w:t>)</w:t>
      </w:r>
      <w:r w:rsidRPr="00C55F7D">
        <w:rPr>
          <w:rFonts w:ascii="Times New Roman" w:hAnsi="Times New Roman" w:cs="Times New Roman"/>
          <w:color w:val="141413"/>
          <w:sz w:val="22"/>
          <w:szCs w:val="22"/>
        </w:rPr>
        <w:fldChar w:fldCharType="end"/>
      </w:r>
      <w:r w:rsidRPr="00C55F7D">
        <w:rPr>
          <w:rFonts w:ascii="Times New Roman" w:hAnsi="Times New Roman" w:cs="Times New Roman"/>
          <w:color w:val="141413"/>
          <w:sz w:val="22"/>
          <w:szCs w:val="22"/>
        </w:rPr>
        <w:t xml:space="preserve"> to estimate and correct for hidden covariates in the RNA-seq data. To infer PEER factors, we supplied the one known covariate (sex) and inferred up to 40 hidden covariates. We calculated the expression residuals from the inferred PEER factors excluding the sex covariate in order to preserve the effect of sex on expression. For eQTL analysis, the PEER-corrected data was further log transformed to account for expression outliers. The number of PEER factors removed was tuned to maximize the number of </w:t>
      </w:r>
      <w:r w:rsidRPr="00C55F7D">
        <w:rPr>
          <w:rFonts w:ascii="Times New Roman" w:hAnsi="Times New Roman" w:cs="Times New Roman"/>
          <w:i/>
          <w:color w:val="141413"/>
          <w:sz w:val="22"/>
          <w:szCs w:val="22"/>
        </w:rPr>
        <w:t>cis</w:t>
      </w:r>
      <w:r w:rsidRPr="00C55F7D">
        <w:rPr>
          <w:rFonts w:ascii="Times New Roman" w:hAnsi="Times New Roman" w:cs="Times New Roman"/>
          <w:color w:val="141413"/>
          <w:sz w:val="22"/>
          <w:szCs w:val="22"/>
        </w:rPr>
        <w:t>-eQTLs in the expression data (Supplemental Fig. S13). We observed that the removal of these 25 factors from the expression data maximized discoveries.</w:t>
      </w:r>
    </w:p>
    <w:p w14:paraId="36DDF807" w14:textId="77777777" w:rsidR="0087231B" w:rsidRPr="00C55F7D" w:rsidRDefault="0087231B"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color w:val="FF0000"/>
          <w:sz w:val="22"/>
          <w:szCs w:val="22"/>
        </w:rPr>
      </w:pPr>
    </w:p>
    <w:p w14:paraId="5C672E78" w14:textId="77777777" w:rsidR="0087231B" w:rsidRPr="00C55F7D" w:rsidRDefault="0087231B" w:rsidP="0087231B">
      <w:pPr>
        <w:tabs>
          <w:tab w:val="left" w:pos="1501"/>
        </w:tabs>
        <w:spacing w:line="480" w:lineRule="auto"/>
        <w:jc w:val="both"/>
        <w:rPr>
          <w:rFonts w:ascii="Times New Roman" w:hAnsi="Times New Roman" w:cs="Times New Roman"/>
          <w:sz w:val="22"/>
          <w:szCs w:val="22"/>
        </w:rPr>
      </w:pPr>
      <w:r w:rsidRPr="00C55F7D">
        <w:rPr>
          <w:rFonts w:ascii="Times New Roman" w:hAnsi="Times New Roman" w:cs="Times New Roman"/>
          <w:b/>
          <w:sz w:val="22"/>
          <w:szCs w:val="22"/>
        </w:rPr>
        <w:t>eQTL effect size</w:t>
      </w:r>
      <w:r w:rsidRPr="00C55F7D">
        <w:rPr>
          <w:rFonts w:ascii="Times New Roman" w:hAnsi="Times New Roman" w:cs="Times New Roman"/>
          <w:sz w:val="22"/>
          <w:szCs w:val="22"/>
        </w:rPr>
        <w:t xml:space="preserve">. </w:t>
      </w:r>
    </w:p>
    <w:p w14:paraId="7D6EA701" w14:textId="77777777" w:rsidR="0087231B" w:rsidRPr="00C55F7D" w:rsidRDefault="0087231B" w:rsidP="0087231B">
      <w:pPr>
        <w:tabs>
          <w:tab w:val="left" w:pos="1501"/>
        </w:tabs>
        <w:spacing w:line="480" w:lineRule="auto"/>
        <w:jc w:val="both"/>
        <w:rPr>
          <w:rFonts w:ascii="Times New Roman" w:hAnsi="Times New Roman" w:cs="Times New Roman"/>
          <w:sz w:val="22"/>
          <w:szCs w:val="22"/>
        </w:rPr>
      </w:pPr>
      <w:r w:rsidRPr="00C55F7D">
        <w:rPr>
          <w:rFonts w:ascii="Times New Roman" w:hAnsi="Times New Roman" w:cs="Times New Roman"/>
          <w:sz w:val="22"/>
          <w:szCs w:val="22"/>
        </w:rPr>
        <w:t>We calculated the eQTL effect sizes by estimating the slope coefficient (</w:t>
      </w:r>
      <m:oMath>
        <m:sSub>
          <m:sSubPr>
            <m:ctrlPr>
              <w:rPr>
                <w:rFonts w:ascii="Cambria Math" w:hAnsi="Cambria Math" w:cs="Times New Roman"/>
                <w:i/>
                <w:sz w:val="22"/>
                <w:szCs w:val="22"/>
              </w:rPr>
            </m:ctrlPr>
          </m:sSubPr>
          <m:e>
            <m:r>
              <w:rPr>
                <w:rFonts w:ascii="Cambria Math" w:hAnsi="Cambria Math" w:cs="Times New Roman"/>
                <w:sz w:val="22"/>
                <w:szCs w:val="22"/>
              </w:rPr>
              <m:t>β</m:t>
            </m:r>
          </m:e>
          <m:sub>
            <m:r>
              <w:rPr>
                <w:rFonts w:ascii="Cambria Math" w:hAnsi="Cambria Math" w:cs="Times New Roman"/>
                <w:sz w:val="22"/>
                <w:szCs w:val="22"/>
              </w:rPr>
              <m:t>1</m:t>
            </m:r>
          </m:sub>
        </m:sSub>
      </m:oMath>
      <w:r w:rsidRPr="00C55F7D">
        <w:rPr>
          <w:rFonts w:ascii="Times New Roman" w:hAnsi="Times New Roman" w:cs="Times New Roman"/>
          <w:sz w:val="22"/>
          <w:szCs w:val="22"/>
        </w:rPr>
        <w:t xml:space="preserve">) of the following linear regression model </w:t>
      </w:r>
    </w:p>
    <w:p w14:paraId="1909C368" w14:textId="77777777" w:rsidR="0087231B" w:rsidRPr="00C55F7D" w:rsidRDefault="0087231B" w:rsidP="0087231B">
      <w:pPr>
        <w:tabs>
          <w:tab w:val="left" w:pos="1501"/>
        </w:tabs>
        <w:spacing w:line="480" w:lineRule="auto"/>
        <w:jc w:val="both"/>
        <w:rPr>
          <w:rFonts w:ascii="Times New Roman" w:hAnsi="Times New Roman" w:cs="Times New Roman"/>
          <w:sz w:val="22"/>
          <w:szCs w:val="22"/>
        </w:rPr>
      </w:pPr>
      <m:oMathPara>
        <m:oMath>
          <m:r>
            <w:rPr>
              <w:rFonts w:ascii="Cambria Math" w:hAnsi="Cambria Math" w:cs="Times New Roman"/>
              <w:sz w:val="22"/>
              <w:szCs w:val="22"/>
            </w:rPr>
            <m:t xml:space="preserve">y= μ+ </m:t>
          </m:r>
          <m:sSub>
            <m:sSubPr>
              <m:ctrlPr>
                <w:rPr>
                  <w:rFonts w:ascii="Cambria Math" w:hAnsi="Cambria Math" w:cs="Times New Roman"/>
                  <w:i/>
                  <w:sz w:val="22"/>
                  <w:szCs w:val="22"/>
                </w:rPr>
              </m:ctrlPr>
            </m:sSubPr>
            <m:e>
              <m:r>
                <w:rPr>
                  <w:rFonts w:ascii="Cambria Math" w:hAnsi="Cambria Math" w:cs="Times New Roman"/>
                  <w:sz w:val="22"/>
                  <w:szCs w:val="22"/>
                </w:rPr>
                <m:t>β</m:t>
              </m:r>
            </m:e>
            <m:sub>
              <m:r>
                <w:rPr>
                  <w:rFonts w:ascii="Cambria Math" w:hAnsi="Cambria Math" w:cs="Times New Roman"/>
                  <w:sz w:val="22"/>
                  <w:szCs w:val="22"/>
                </w:rPr>
                <m:t>1</m:t>
              </m:r>
            </m:sub>
          </m:sSub>
          <m:r>
            <w:rPr>
              <w:rFonts w:ascii="Cambria Math" w:hAnsi="Cambria Math" w:cs="Times New Roman"/>
              <w:sz w:val="22"/>
              <w:szCs w:val="22"/>
            </w:rPr>
            <m:t xml:space="preserve"> × genotype</m:t>
          </m:r>
          <m:r>
            <w:rPr>
              <w:rFonts w:ascii="Cambria Math" w:hAnsi="Cambria Math" w:cs="Times New Roman"/>
              <w:color w:val="393939"/>
              <w:sz w:val="22"/>
              <w:szCs w:val="22"/>
            </w:rPr>
            <m:t>+error</m:t>
          </m:r>
        </m:oMath>
      </m:oMathPara>
    </w:p>
    <w:p w14:paraId="269A31F1" w14:textId="293BC1CB" w:rsidR="0087231B" w:rsidRPr="00C55F7D" w:rsidRDefault="0087231B" w:rsidP="0087231B">
      <w:pPr>
        <w:tabs>
          <w:tab w:val="left" w:pos="1501"/>
        </w:tabs>
        <w:spacing w:line="480" w:lineRule="auto"/>
        <w:jc w:val="both"/>
        <w:rPr>
          <w:rFonts w:ascii="Times New Roman" w:hAnsi="Times New Roman" w:cs="Times New Roman"/>
          <w:sz w:val="22"/>
          <w:szCs w:val="22"/>
        </w:rPr>
      </w:pPr>
      <w:r w:rsidRPr="00C55F7D">
        <w:rPr>
          <w:rFonts w:ascii="Times New Roman" w:hAnsi="Times New Roman" w:cs="Times New Roman"/>
          <w:sz w:val="22"/>
          <w:szCs w:val="22"/>
        </w:rPr>
        <w:t xml:space="preserve">where </w:t>
      </w:r>
      <m:oMath>
        <m:r>
          <w:rPr>
            <w:rFonts w:ascii="Cambria Math" w:hAnsi="Cambria Math" w:cs="Times New Roman"/>
            <w:sz w:val="22"/>
            <w:szCs w:val="22"/>
          </w:rPr>
          <m:t>y</m:t>
        </m:r>
      </m:oMath>
      <w:r w:rsidRPr="00C55F7D">
        <w:rPr>
          <w:rFonts w:ascii="Times New Roman" w:hAnsi="Times New Roman" w:cs="Times New Roman"/>
          <w:sz w:val="22"/>
          <w:szCs w:val="22"/>
        </w:rPr>
        <w:t xml:space="preserve"> denotes the observed expression level of the gene, </w:t>
      </w:r>
      <m:oMath>
        <m:r>
          <w:rPr>
            <w:rFonts w:ascii="Cambria Math" w:hAnsi="Cambria Math" w:cs="Times New Roman"/>
            <w:sz w:val="22"/>
            <w:szCs w:val="22"/>
          </w:rPr>
          <m:t>μ</m:t>
        </m:r>
      </m:oMath>
      <w:r w:rsidRPr="00C55F7D">
        <w:rPr>
          <w:rFonts w:ascii="Times New Roman" w:hAnsi="Times New Roman" w:cs="Times New Roman"/>
          <w:sz w:val="22"/>
          <w:szCs w:val="22"/>
        </w:rPr>
        <w:t xml:space="preserve"> the mean expression level across the population, </w:t>
      </w:r>
      <m:oMath>
        <m:sSub>
          <m:sSubPr>
            <m:ctrlPr>
              <w:rPr>
                <w:rFonts w:ascii="Cambria Math" w:hAnsi="Cambria Math" w:cs="Times New Roman"/>
                <w:i/>
                <w:sz w:val="22"/>
                <w:szCs w:val="22"/>
              </w:rPr>
            </m:ctrlPr>
          </m:sSubPr>
          <m:e>
            <m:r>
              <w:rPr>
                <w:rFonts w:ascii="Cambria Math" w:hAnsi="Cambria Math" w:cs="Times New Roman"/>
                <w:sz w:val="22"/>
                <w:szCs w:val="22"/>
              </w:rPr>
              <m:t>β</m:t>
            </m:r>
          </m:e>
          <m:sub>
            <m:r>
              <w:rPr>
                <w:rFonts w:ascii="Cambria Math" w:hAnsi="Cambria Math" w:cs="Times New Roman"/>
                <w:sz w:val="22"/>
                <w:szCs w:val="22"/>
              </w:rPr>
              <m:t>1</m:t>
            </m:r>
          </m:sub>
        </m:sSub>
      </m:oMath>
      <w:r w:rsidRPr="00C55F7D">
        <w:rPr>
          <w:rFonts w:ascii="Times New Roman" w:hAnsi="Times New Roman" w:cs="Times New Roman"/>
          <w:sz w:val="22"/>
          <w:szCs w:val="22"/>
        </w:rPr>
        <w:t xml:space="preserve"> the regression coefficient of genotype</w:t>
      </w:r>
      <w:r w:rsidRPr="00C55F7D" w:rsidDel="00CF375E">
        <w:rPr>
          <w:rFonts w:ascii="Times New Roman" w:hAnsi="Times New Roman" w:cs="Times New Roman"/>
          <w:color w:val="393939"/>
          <w:sz w:val="22"/>
          <w:szCs w:val="22"/>
        </w:rPr>
        <w:t xml:space="preserve"> </w:t>
      </w:r>
      <w:r w:rsidRPr="00C55F7D">
        <w:rPr>
          <w:rFonts w:ascii="Times New Roman" w:hAnsi="Times New Roman" w:cs="Times New Roman"/>
          <w:color w:val="393939"/>
          <w:sz w:val="22"/>
          <w:szCs w:val="22"/>
        </w:rPr>
        <w:t>and error ~ N(0,</w:t>
      </w:r>
      <m:oMath>
        <m:r>
          <w:rPr>
            <w:rFonts w:ascii="Cambria Math" w:hAnsi="Cambria Math" w:cs="Times New Roman"/>
            <w:color w:val="393939"/>
            <w:sz w:val="22"/>
            <w:szCs w:val="22"/>
          </w:rPr>
          <m:t xml:space="preserve"> </m:t>
        </m:r>
        <m:sSubSup>
          <m:sSubSupPr>
            <m:ctrlPr>
              <w:rPr>
                <w:rFonts w:ascii="Cambria Math" w:hAnsi="Cambria Math" w:cs="Times New Roman"/>
                <w:i/>
                <w:color w:val="393939"/>
                <w:sz w:val="22"/>
                <w:szCs w:val="22"/>
              </w:rPr>
            </m:ctrlPr>
          </m:sSubSupPr>
          <m:e>
            <m:r>
              <w:rPr>
                <w:rFonts w:ascii="Cambria Math" w:hAnsi="Cambria Math" w:cs="Times New Roman"/>
                <w:color w:val="393939"/>
                <w:sz w:val="22"/>
                <w:szCs w:val="22"/>
              </w:rPr>
              <m:t>σ</m:t>
            </m:r>
          </m:e>
          <m:sub>
            <m:r>
              <w:rPr>
                <w:rFonts w:ascii="Cambria Math" w:hAnsi="Cambria Math" w:cs="Times New Roman"/>
                <w:color w:val="393939"/>
                <w:sz w:val="22"/>
                <w:szCs w:val="22"/>
              </w:rPr>
              <m:t>error</m:t>
            </m:r>
          </m:sub>
          <m:sup>
            <m:r>
              <w:rPr>
                <w:rFonts w:ascii="Cambria Math" w:hAnsi="Cambria Math" w:cs="Times New Roman"/>
                <w:color w:val="393939"/>
                <w:sz w:val="22"/>
                <w:szCs w:val="22"/>
              </w:rPr>
              <m:t>2</m:t>
            </m:r>
          </m:sup>
        </m:sSubSup>
      </m:oMath>
      <w:r w:rsidRPr="00C55F7D">
        <w:rPr>
          <w:rFonts w:ascii="Times New Roman" w:hAnsi="Times New Roman" w:cs="Times New Roman"/>
          <w:color w:val="393939"/>
          <w:sz w:val="22"/>
          <w:szCs w:val="22"/>
        </w:rPr>
        <w:t>).</w:t>
      </w:r>
      <w:r w:rsidRPr="00C55F7D">
        <w:rPr>
          <w:rFonts w:ascii="Times New Roman" w:hAnsi="Times New Roman" w:cs="Times New Roman"/>
          <w:sz w:val="22"/>
          <w:szCs w:val="22"/>
        </w:rPr>
        <w:t xml:space="preserve"> To calculate the effect size, we applied a subsampling approach to avoid biases from allele frequency. Specifically, we randomly subsampled 100 individuals with an equal distribution of males and females and matched the number of individuals with each allele analyzed. Then, we used the linear regression model to calculate the effect (</w:t>
      </w:r>
      <m:oMath>
        <m:sSub>
          <m:sSubPr>
            <m:ctrlPr>
              <w:rPr>
                <w:rFonts w:ascii="Cambria Math" w:hAnsi="Cambria Math" w:cs="Times New Roman"/>
                <w:i/>
                <w:sz w:val="22"/>
                <w:szCs w:val="22"/>
              </w:rPr>
            </m:ctrlPr>
          </m:sSubPr>
          <m:e>
            <m:r>
              <w:rPr>
                <w:rFonts w:ascii="Cambria Math" w:hAnsi="Cambria Math" w:cs="Times New Roman"/>
                <w:sz w:val="22"/>
                <w:szCs w:val="22"/>
              </w:rPr>
              <m:t>β</m:t>
            </m:r>
          </m:e>
          <m:sub>
            <m:r>
              <w:rPr>
                <w:rFonts w:ascii="Cambria Math" w:hAnsi="Cambria Math" w:cs="Times New Roman"/>
                <w:sz w:val="22"/>
                <w:szCs w:val="22"/>
              </w:rPr>
              <m:t>1</m:t>
            </m:r>
          </m:sub>
        </m:sSub>
      </m:oMath>
      <w:r w:rsidRPr="00C55F7D">
        <w:rPr>
          <w:rFonts w:ascii="Times New Roman" w:hAnsi="Times New Roman" w:cs="Times New Roman"/>
          <w:sz w:val="22"/>
          <w:szCs w:val="22"/>
        </w:rPr>
        <w:t>) of genotype on expression. To examine the relation of eQTL effect size and purifying selection ratios, we obtained the ratio of non-synonymous to synonymous substitutions (</w:t>
      </w:r>
      <w:r w:rsidRPr="00C55F7D">
        <w:rPr>
          <w:rFonts w:ascii="Times New Roman" w:hAnsi="Times New Roman" w:cs="Times New Roman"/>
          <w:i/>
          <w:sz w:val="22"/>
          <w:szCs w:val="22"/>
        </w:rPr>
        <w:t>d</w:t>
      </w:r>
      <w:r w:rsidRPr="00C55F7D">
        <w:rPr>
          <w:rFonts w:ascii="Times New Roman" w:hAnsi="Times New Roman" w:cs="Times New Roman"/>
          <w:sz w:val="22"/>
          <w:szCs w:val="22"/>
          <w:vertAlign w:val="subscript"/>
        </w:rPr>
        <w:t>N</w:t>
      </w:r>
      <w:r w:rsidRPr="00C55F7D">
        <w:rPr>
          <w:rFonts w:ascii="Times New Roman" w:hAnsi="Times New Roman" w:cs="Times New Roman"/>
          <w:i/>
          <w:sz w:val="22"/>
          <w:szCs w:val="22"/>
        </w:rPr>
        <w:t>/d</w:t>
      </w:r>
      <w:r w:rsidRPr="00C55F7D">
        <w:rPr>
          <w:rFonts w:ascii="Times New Roman" w:hAnsi="Times New Roman" w:cs="Times New Roman"/>
          <w:sz w:val="22"/>
          <w:szCs w:val="22"/>
          <w:vertAlign w:val="subscript"/>
        </w:rPr>
        <w:t>S</w:t>
      </w:r>
      <w:r w:rsidRPr="00C55F7D">
        <w:rPr>
          <w:rFonts w:ascii="Times New Roman" w:hAnsi="Times New Roman" w:cs="Times New Roman"/>
          <w:sz w:val="22"/>
          <w:szCs w:val="22"/>
        </w:rPr>
        <w:t xml:space="preserve">) for human-rhesus gene alignments from Biomart Ensembl </w:t>
      </w:r>
      <w:r w:rsidRPr="00C55F7D">
        <w:rPr>
          <w:rFonts w:ascii="Times New Roman" w:hAnsi="Times New Roman" w:cs="Times New Roman"/>
          <w:sz w:val="22"/>
          <w:szCs w:val="22"/>
        </w:rPr>
        <w:fldChar w:fldCharType="begin">
          <w:fldData xml:space="preserve">PEVuZE5vdGU+PENpdGU+PEF1dGhvcj5DdW5uaW5naGFtPC9BdXRob3I+PFllYXI+MjAxNTwvWWVh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</w:fldData>
        </w:fldChar>
      </w:r>
      <w:r w:rsidRPr="00C55F7D">
        <w:rPr>
          <w:rFonts w:ascii="Times New Roman" w:hAnsi="Times New Roman" w:cs="Times New Roman"/>
          <w:sz w:val="22"/>
          <w:szCs w:val="22"/>
        </w:rPr>
        <w:instrText xml:space="preserve"> ADDIN EN.CITE </w:instrText>
      </w:r>
      <w:r w:rsidRPr="00C55F7D">
        <w:rPr>
          <w:rFonts w:ascii="Times New Roman" w:hAnsi="Times New Roman" w:cs="Times New Roman"/>
          <w:sz w:val="22"/>
          <w:szCs w:val="22"/>
        </w:rPr>
        <w:fldChar w:fldCharType="begin">
          <w:fldData xml:space="preserve">PEVuZE5vdGU+PENpdGU+PEF1dGhvcj5DdW5uaW5naGFtPC9BdXRob3I+PFllYXI+MjAxNTwvWWVh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</w:fldData>
        </w:fldChar>
      </w:r>
      <w:r w:rsidRPr="00C55F7D">
        <w:rPr>
          <w:rFonts w:ascii="Times New Roman" w:hAnsi="Times New Roman" w:cs="Times New Roman"/>
          <w:sz w:val="22"/>
          <w:szCs w:val="22"/>
        </w:rPr>
        <w:instrText xml:space="preserve"> ADDIN EN.CITE.DATA </w:instrText>
      </w:r>
      <w:r w:rsidRPr="00C55F7D">
        <w:rPr>
          <w:rFonts w:ascii="Times New Roman" w:hAnsi="Times New Roman" w:cs="Times New Roman"/>
          <w:sz w:val="22"/>
          <w:szCs w:val="22"/>
        </w:rPr>
      </w:r>
      <w:r w:rsidRPr="00C55F7D">
        <w:rPr>
          <w:rFonts w:ascii="Times New Roman" w:hAnsi="Times New Roman" w:cs="Times New Roman"/>
          <w:sz w:val="22"/>
          <w:szCs w:val="22"/>
        </w:rPr>
        <w:fldChar w:fldCharType="end"/>
      </w:r>
      <w:r w:rsidRPr="00C55F7D">
        <w:rPr>
          <w:rFonts w:ascii="Times New Roman" w:hAnsi="Times New Roman" w:cs="Times New Roman"/>
          <w:sz w:val="22"/>
          <w:szCs w:val="22"/>
        </w:rPr>
      </w:r>
      <w:r w:rsidRPr="00C55F7D">
        <w:rPr>
          <w:rFonts w:ascii="Times New Roman" w:hAnsi="Times New Roman" w:cs="Times New Roman"/>
          <w:sz w:val="22"/>
          <w:szCs w:val="22"/>
        </w:rPr>
        <w:fldChar w:fldCharType="separate"/>
      </w:r>
      <w:r w:rsidRPr="00C55F7D">
        <w:rPr>
          <w:rFonts w:ascii="Times New Roman" w:hAnsi="Times New Roman" w:cs="Times New Roman"/>
          <w:noProof/>
          <w:sz w:val="22"/>
          <w:szCs w:val="22"/>
        </w:rPr>
        <w:t>(</w:t>
      </w:r>
      <w:hyperlink w:anchor="_ENREF_7" w:tooltip="Cunningham, 2015 #1479" w:history="1">
        <w:r w:rsidR="00E04002" w:rsidRPr="00C55F7D">
          <w:rPr>
            <w:rFonts w:ascii="Times New Roman" w:hAnsi="Times New Roman" w:cs="Times New Roman"/>
            <w:noProof/>
            <w:sz w:val="22"/>
            <w:szCs w:val="22"/>
          </w:rPr>
          <w:t>Cunningham et al. 2015</w:t>
        </w:r>
      </w:hyperlink>
      <w:r w:rsidRPr="00C55F7D">
        <w:rPr>
          <w:rFonts w:ascii="Times New Roman" w:hAnsi="Times New Roman" w:cs="Times New Roman"/>
          <w:noProof/>
          <w:sz w:val="22"/>
          <w:szCs w:val="22"/>
        </w:rPr>
        <w:t>)</w:t>
      </w:r>
      <w:r w:rsidRPr="00C55F7D">
        <w:rPr>
          <w:rFonts w:ascii="Times New Roman" w:hAnsi="Times New Roman" w:cs="Times New Roman"/>
          <w:sz w:val="22"/>
          <w:szCs w:val="22"/>
        </w:rPr>
        <w:fldChar w:fldCharType="end"/>
      </w:r>
      <w:r w:rsidRPr="00C55F7D">
        <w:rPr>
          <w:rFonts w:ascii="Times New Roman" w:hAnsi="Times New Roman" w:cs="Times New Roman"/>
          <w:sz w:val="22"/>
          <w:szCs w:val="22"/>
        </w:rPr>
        <w:t xml:space="preserve">. </w:t>
      </w:r>
    </w:p>
    <w:p w14:paraId="047AB722" w14:textId="77777777" w:rsidR="0087231B" w:rsidRPr="00C55F7D" w:rsidRDefault="0087231B" w:rsidP="0087231B">
      <w:pPr>
        <w:tabs>
          <w:tab w:val="left" w:pos="1501"/>
        </w:tabs>
        <w:spacing w:line="480" w:lineRule="auto"/>
        <w:jc w:val="both"/>
        <w:rPr>
          <w:rFonts w:ascii="Times New Roman" w:hAnsi="Times New Roman" w:cs="Times New Roman"/>
          <w:sz w:val="22"/>
          <w:szCs w:val="22"/>
        </w:rPr>
      </w:pPr>
    </w:p>
    <w:p w14:paraId="3A448EC0" w14:textId="1A733CD5" w:rsidR="002A2D7D" w:rsidRPr="00C55F7D" w:rsidRDefault="0087231B" w:rsidP="0087231B">
      <w:pPr>
        <w:tabs>
          <w:tab w:val="left" w:pos="1501"/>
        </w:tabs>
        <w:spacing w:line="480" w:lineRule="auto"/>
        <w:jc w:val="both"/>
        <w:rPr>
          <w:rFonts w:ascii="Times New Roman" w:hAnsi="Times New Roman" w:cs="Times New Roman"/>
          <w:sz w:val="22"/>
          <w:szCs w:val="22"/>
        </w:rPr>
      </w:pPr>
      <w:r w:rsidRPr="00C55F7D">
        <w:rPr>
          <w:rFonts w:ascii="Times New Roman" w:hAnsi="Times New Roman" w:cs="Times New Roman"/>
          <w:sz w:val="22"/>
          <w:szCs w:val="22"/>
        </w:rPr>
        <w:t xml:space="preserve">To compare the population differentiation of </w:t>
      </w:r>
      <w:r w:rsidRPr="00C55F7D">
        <w:rPr>
          <w:rFonts w:ascii="Times New Roman" w:hAnsi="Times New Roman" w:cs="Times New Roman"/>
          <w:i/>
          <w:sz w:val="22"/>
          <w:szCs w:val="22"/>
        </w:rPr>
        <w:t>cis</w:t>
      </w:r>
      <w:r w:rsidRPr="00C55F7D">
        <w:rPr>
          <w:rFonts w:ascii="Times New Roman" w:hAnsi="Times New Roman" w:cs="Times New Roman"/>
          <w:sz w:val="22"/>
          <w:szCs w:val="22"/>
        </w:rPr>
        <w:t>-eQTLs on the X</w:t>
      </w:r>
      <w:r w:rsidR="00F758B8">
        <w:rPr>
          <w:rFonts w:ascii="Times New Roman" w:hAnsi="Times New Roman" w:cs="Times New Roman"/>
          <w:sz w:val="22"/>
          <w:szCs w:val="22"/>
        </w:rPr>
        <w:t xml:space="preserve"> Chromosome </w:t>
      </w:r>
      <w:r w:rsidRPr="00C55F7D">
        <w:rPr>
          <w:rFonts w:ascii="Times New Roman" w:hAnsi="Times New Roman" w:cs="Times New Roman"/>
          <w:sz w:val="22"/>
          <w:szCs w:val="22"/>
        </w:rPr>
        <w:t xml:space="preserve">to the autosomes, we downloaded the VCFs from the 1000 Genomes Phase 3 </w:t>
      </w:r>
      <w:r w:rsidRPr="00C55F7D">
        <w:rPr>
          <w:rFonts w:ascii="Times New Roman" w:hAnsi="Times New Roman" w:cs="Times New Roman"/>
          <w:sz w:val="22"/>
          <w:szCs w:val="22"/>
        </w:rPr>
        <w:fldChar w:fldCharType="begin"/>
      </w:r>
      <w:r w:rsidRPr="00C55F7D">
        <w:rPr>
          <w:rFonts w:ascii="Times New Roman" w:hAnsi="Times New Roman" w:cs="Times New Roman"/>
          <w:sz w:val="22"/>
          <w:szCs w:val="22"/>
        </w:rPr>
        <w:instrText xml:space="preserve"> ADDIN EN.CITE &lt;EndNote&gt;&lt;Cite&gt;&lt;Author&gt;Genomes Project&lt;/Author&gt;&lt;Year&gt;2015&lt;/Year&gt;&lt;RecNum&gt;1591&lt;/RecNum&gt;&lt;DisplayText&gt;(The 1000 Genomes Project Consortium 2015)&lt;/DisplayText&gt;&lt;record&gt;&lt;rec-number&gt;1591&lt;/rec-number&gt;&lt;foreign-keys&gt;&lt;key app="EN" db-id="fxz9rpvxlf29z2eez9pxs2rl0f0t2fpw0fpx"&gt;1591&lt;/key&gt;&lt;/foreign-keys&gt;&lt;ref-type name="Journal Article"&gt;17&lt;/ref-type&gt;&lt;contributors&gt;&lt;authors&gt;&lt;author&gt;The 1000 Genomes Project Consortium,&lt;/author&gt;&lt;/authors&gt;&lt;/contributors&gt;&lt;titles&gt;&lt;title&gt;A global reference for human genetic variation&lt;/title&gt;&lt;secondary-title&gt;Nature&lt;/secondary-title&gt;&lt;alt-title&gt;Nature&lt;/alt-title&gt;&lt;/titles&gt;&lt;periodical&gt;&lt;full-title&gt;Nature&lt;/full-title&gt;&lt;/periodical&gt;&lt;alt-periodical&gt;&lt;full-title&gt;Nature&lt;/full-title&gt;&lt;/alt-periodical&gt;&lt;pages&gt;68-74&lt;/pages&gt;&lt;volume&gt;526&lt;/volume&gt;&lt;number&gt;7571&lt;/number&gt;&lt;keywords&gt;&lt;keyword&gt;Datasets as Topic&lt;/keyword&gt;&lt;keyword&gt;Demography&lt;/keyword&gt;&lt;keyword&gt;Disease Susceptibility&lt;/keyword&gt;&lt;keyword&gt;Exome/genetics&lt;/keyword&gt;&lt;keyword&gt;Genetic Variation/*genetics&lt;/keyword&gt;&lt;keyword&gt;Genetics, Medical&lt;/keyword&gt;&lt;keyword&gt;Genetics, Population/*standards&lt;/keyword&gt;&lt;keyword&gt;Genome, Human/*genetics&lt;/keyword&gt;&lt;keyword&gt;Genome-Wide Association Study&lt;/keyword&gt;&lt;keyword&gt;Genomics/*standards&lt;/keyword&gt;&lt;keyword&gt;Genotype&lt;/keyword&gt;&lt;keyword&gt;Haplotypes/genetics&lt;/keyword&gt;&lt;keyword&gt;High-Throughput Nucleotide Sequencing&lt;/keyword&gt;&lt;keyword&gt;Humans&lt;/keyword&gt;&lt;keyword&gt;INDEL Mutation/genetics&lt;/keyword&gt;&lt;keyword&gt;*Internationality&lt;/keyword&gt;&lt;keyword&gt;Physical Chromosome Mapping&lt;/keyword&gt;&lt;keyword&gt;Polymorphism, Single Nucleotide/genetics&lt;/keyword&gt;&lt;keyword&gt;Quantitative Trait Loci/genetics&lt;/keyword&gt;&lt;keyword&gt;Rare Diseases/genetics&lt;/keyword&gt;&lt;keyword&gt;Reference Standards&lt;/keyword&gt;&lt;keyword&gt;Sequence Analysis, DNA&lt;/keyword&gt;&lt;/keywords&gt;&lt;dates&gt;&lt;year&gt;2015&lt;/year&gt;&lt;pub-dates&gt;&lt;date&gt;Oct 1&lt;/date&gt;&lt;/pub-dates&gt;&lt;/dates&gt;&lt;isbn&gt;1476-4687 (Electronic)&amp;#xD;0028-0836 (Linking)&lt;/isbn&gt;&lt;accession-num&gt;26432245&lt;/accession-num&gt;&lt;urls&gt;&lt;related-urls&gt;&lt;url&gt;http://www.ncbi.nlm.nih.gov/pubmed/26432245&lt;/url&gt;&lt;/related-urls&gt;&lt;/urls&gt;&lt;electronic-resource-num&gt;10.1038/nature15393&lt;/electronic-resource-num&gt;&lt;/record&gt;&lt;/Cite&gt;&lt;/EndNote&gt;</w:instrText>
      </w:r>
      <w:r w:rsidRPr="00C55F7D">
        <w:rPr>
          <w:rFonts w:ascii="Times New Roman" w:hAnsi="Times New Roman" w:cs="Times New Roman"/>
          <w:sz w:val="22"/>
          <w:szCs w:val="22"/>
        </w:rPr>
        <w:fldChar w:fldCharType="separate"/>
      </w:r>
      <w:r w:rsidRPr="00C55F7D">
        <w:rPr>
          <w:rFonts w:ascii="Times New Roman" w:hAnsi="Times New Roman" w:cs="Times New Roman"/>
          <w:noProof/>
          <w:sz w:val="22"/>
          <w:szCs w:val="22"/>
        </w:rPr>
        <w:t>(</w:t>
      </w:r>
      <w:hyperlink w:anchor="_ENREF_16" w:tooltip="The 1000 Genomes Project Consortium, 2015 #1591" w:history="1">
        <w:r w:rsidR="00E04002" w:rsidRPr="00C55F7D">
          <w:rPr>
            <w:rFonts w:ascii="Times New Roman" w:hAnsi="Times New Roman" w:cs="Times New Roman"/>
            <w:noProof/>
            <w:sz w:val="22"/>
            <w:szCs w:val="22"/>
          </w:rPr>
          <w:t>The 1000 Genomes Project Consortium 2015</w:t>
        </w:r>
      </w:hyperlink>
      <w:r w:rsidRPr="00C55F7D">
        <w:rPr>
          <w:rFonts w:ascii="Times New Roman" w:hAnsi="Times New Roman" w:cs="Times New Roman"/>
          <w:noProof/>
          <w:sz w:val="22"/>
          <w:szCs w:val="22"/>
        </w:rPr>
        <w:t>)</w:t>
      </w:r>
      <w:r w:rsidRPr="00C55F7D">
        <w:rPr>
          <w:rFonts w:ascii="Times New Roman" w:hAnsi="Times New Roman" w:cs="Times New Roman"/>
          <w:sz w:val="22"/>
          <w:szCs w:val="22"/>
        </w:rPr>
        <w:fldChar w:fldCharType="end"/>
      </w:r>
      <w:r w:rsidRPr="00C55F7D">
        <w:rPr>
          <w:rFonts w:ascii="Times New Roman" w:hAnsi="Times New Roman" w:cs="Times New Roman"/>
          <w:sz w:val="22"/>
          <w:szCs w:val="22"/>
        </w:rPr>
        <w:t xml:space="preserve">. We computed Weir and Cockerhams’s </w:t>
      </w:r>
      <w:r w:rsidRPr="00C55F7D">
        <w:rPr>
          <w:rFonts w:ascii="Times New Roman" w:hAnsi="Times New Roman" w:cs="Times New Roman"/>
          <w:i/>
          <w:sz w:val="22"/>
          <w:szCs w:val="22"/>
        </w:rPr>
        <w:t>F</w:t>
      </w:r>
      <w:r w:rsidRPr="00C55F7D">
        <w:rPr>
          <w:rFonts w:ascii="Times New Roman" w:hAnsi="Times New Roman" w:cs="Times New Roman"/>
          <w:sz w:val="22"/>
          <w:szCs w:val="22"/>
          <w:vertAlign w:val="subscript"/>
        </w:rPr>
        <w:t>ST</w:t>
      </w:r>
      <w:r w:rsidRPr="00C55F7D">
        <w:rPr>
          <w:rFonts w:ascii="Times New Roman" w:hAnsi="Times New Roman" w:cs="Times New Roman"/>
          <w:sz w:val="22"/>
          <w:szCs w:val="22"/>
        </w:rPr>
        <w:t xml:space="preserve"> </w:t>
      </w:r>
      <w:r w:rsidRPr="00C55F7D">
        <w:rPr>
          <w:rFonts w:ascii="Times New Roman" w:hAnsi="Times New Roman" w:cs="Times New Roman"/>
          <w:sz w:val="22"/>
          <w:szCs w:val="22"/>
        </w:rPr>
        <w:fldChar w:fldCharType="begin"/>
      </w:r>
      <w:r w:rsidRPr="00C55F7D">
        <w:rPr>
          <w:rFonts w:ascii="Times New Roman" w:hAnsi="Times New Roman" w:cs="Times New Roman"/>
          <w:sz w:val="22"/>
          <w:szCs w:val="22"/>
        </w:rPr>
        <w:instrText xml:space="preserve"> ADDIN EN.CITE &lt;EndNote&gt;&lt;Cite&gt;&lt;Author&gt;Weir&lt;/Author&gt;&lt;Year&gt;1984&lt;/Year&gt;&lt;RecNum&gt;1590&lt;/RecNum&gt;&lt;DisplayText&gt;(Weir and Cockerham 1984)&lt;/DisplayText&gt;&lt;record&gt;&lt;rec-number&gt;1590&lt;/rec-number&gt;&lt;foreign-keys&gt;&lt;key app="EN" db-id="fxz9rpvxlf29z2eez9pxs2rl0f0t2fpw0fpx"&gt;1590&lt;/key&gt;&lt;/foreign-keys&gt;&lt;ref-type name="Journal Article"&gt;17&lt;/ref-type&gt;&lt;contributors&gt;&lt;authors&gt;&lt;author&gt;Weir, B. S.&lt;/author&gt;&lt;author&gt;Cockerham, C. Clark&lt;/author&gt;&lt;/authors&gt;&lt;/contributors&gt;&lt;titles&gt;&lt;title&gt;Estimating F-Statistics for the Analysis of Population Structure&lt;/title&gt;&lt;secondary-title&gt;Evolution&lt;/secondary-title&gt;&lt;/titles&gt;&lt;periodical&gt;&lt;full-title&gt;Evolution&lt;/full-title&gt;&lt;/periodical&gt;&lt;pages&gt;1358-1370&lt;/pages&gt;&lt;volume&gt;38&lt;/volume&gt;&lt;number&gt;6&lt;/number&gt;&lt;dates&gt;&lt;year&gt;1984&lt;/year&gt;&lt;/dates&gt;&lt;publisher&gt;[Society for the Study of Evolution, Wiley]&lt;/publisher&gt;&lt;isbn&gt;00143820, 15585646&lt;/isbn&gt;&lt;urls&gt;&lt;related-urls&gt;&lt;url&gt;http://www.jstor.org/stable/2408641&lt;/url&gt;&lt;/related-urls&gt;&lt;/urls&gt;&lt;custom1&gt;Full publication date: Nov., 1984&lt;/custom1&gt;&lt;electronic-resource-num&gt;10.2307/2408641&lt;/electronic-resource-num&gt;&lt;/record&gt;&lt;/Cite&gt;&lt;/EndNote&gt;</w:instrText>
      </w:r>
      <w:r w:rsidRPr="00C55F7D">
        <w:rPr>
          <w:rFonts w:ascii="Times New Roman" w:hAnsi="Times New Roman" w:cs="Times New Roman"/>
          <w:sz w:val="22"/>
          <w:szCs w:val="22"/>
        </w:rPr>
        <w:fldChar w:fldCharType="separate"/>
      </w:r>
      <w:r w:rsidRPr="00C55F7D">
        <w:rPr>
          <w:rFonts w:ascii="Times New Roman" w:hAnsi="Times New Roman" w:cs="Times New Roman"/>
          <w:noProof/>
          <w:sz w:val="22"/>
          <w:szCs w:val="22"/>
        </w:rPr>
        <w:t>(</w:t>
      </w:r>
      <w:hyperlink w:anchor="_ENREF_19" w:tooltip="Weir, 1984 #1590" w:history="1">
        <w:r w:rsidR="00E04002" w:rsidRPr="00C55F7D">
          <w:rPr>
            <w:rFonts w:ascii="Times New Roman" w:hAnsi="Times New Roman" w:cs="Times New Roman"/>
            <w:noProof/>
            <w:sz w:val="22"/>
            <w:szCs w:val="22"/>
          </w:rPr>
          <w:t>Weir and Cockerham 1984</w:t>
        </w:r>
      </w:hyperlink>
      <w:r w:rsidRPr="00C55F7D">
        <w:rPr>
          <w:rFonts w:ascii="Times New Roman" w:hAnsi="Times New Roman" w:cs="Times New Roman"/>
          <w:noProof/>
          <w:sz w:val="22"/>
          <w:szCs w:val="22"/>
        </w:rPr>
        <w:t>)</w:t>
      </w:r>
      <w:r w:rsidRPr="00C55F7D">
        <w:rPr>
          <w:rFonts w:ascii="Times New Roman" w:hAnsi="Times New Roman" w:cs="Times New Roman"/>
          <w:sz w:val="22"/>
          <w:szCs w:val="22"/>
        </w:rPr>
        <w:fldChar w:fldCharType="end"/>
      </w:r>
      <w:r w:rsidRPr="00C55F7D">
        <w:rPr>
          <w:rFonts w:ascii="Times New Roman" w:hAnsi="Times New Roman" w:cs="Times New Roman"/>
          <w:sz w:val="22"/>
          <w:szCs w:val="22"/>
        </w:rPr>
        <w:t xml:space="preserve"> between the YRI and CEU populations using vcftools </w:t>
      </w:r>
      <w:r w:rsidRPr="00C55F7D">
        <w:rPr>
          <w:rFonts w:ascii="Times New Roman" w:hAnsi="Times New Roman" w:cs="Times New Roman"/>
          <w:sz w:val="22"/>
          <w:szCs w:val="22"/>
        </w:rPr>
        <w:fldChar w:fldCharType="begin"/>
      </w:r>
      <w:r w:rsidRPr="00C55F7D">
        <w:rPr>
          <w:rFonts w:ascii="Times New Roman" w:hAnsi="Times New Roman" w:cs="Times New Roman"/>
          <w:sz w:val="22"/>
          <w:szCs w:val="22"/>
        </w:rPr>
        <w:instrText xml:space="preserve"> ADDIN EN.CITE &lt;EndNote&gt;&lt;Cite&gt;&lt;Author&gt;The 1000 Genomes Project Analysis Group&lt;/Author&gt;&lt;Year&gt;2011&lt;/Year&gt;&lt;RecNum&gt;1592&lt;/RecNum&gt;&lt;DisplayText&gt;(The 1000 Genomes Project Analysis Group 2011)&lt;/DisplayText&gt;&lt;record&gt;&lt;rec-number&gt;1592&lt;/rec-number&gt;&lt;foreign-keys&gt;&lt;key app="EN" db-id="fxz9rpvxlf29z2eez9pxs2rl0f0t2fpw0fpx"&gt;1592&lt;/key&gt;&lt;/foreign-keys&gt;&lt;ref-type name="Journal Article"&gt;17&lt;/ref-type&gt;&lt;contributors&gt;&lt;authors&gt;&lt;author&gt;The 1000 Genomes Project Analysis Group,&lt;/author&gt;&lt;/authors&gt;&lt;/contributors&gt;&lt;auth-address&gt;Wellcome Trust Sanger Institute, Wellcome Trust Genome Campus, Cambridge CB10 1SA, UK.&lt;/auth-address&gt;&lt;titles&gt;&lt;title&gt;The variant call format and VCFtools&lt;/title&gt;&lt;secondary-title&gt;Bioinformatics&lt;/secondary-title&gt;&lt;alt-title&gt;Bioinformatics&lt;/alt-title&gt;&lt;/titles&gt;&lt;periodical&gt;&lt;full-title&gt;Bioinformatics&lt;/full-title&gt;&lt;/periodical&gt;&lt;alt-periodical&gt;&lt;full-title&gt;Bioinformatics&lt;/full-title&gt;&lt;/alt-periodical&gt;&lt;pages&gt;2156-8&lt;/pages&gt;&lt;volume&gt;27&lt;/volume&gt;&lt;number&gt;15&lt;/number&gt;&lt;keywords&gt;&lt;keyword&gt;Alleles&lt;/keyword&gt;&lt;keyword&gt;*Genetic Variation&lt;/keyword&gt;&lt;keyword&gt;Genome, Human&lt;/keyword&gt;&lt;keyword&gt;Genomics/*methods&lt;/keyword&gt;&lt;keyword&gt;Genotype&lt;/keyword&gt;&lt;keyword&gt;Humans&lt;/keyword&gt;&lt;keyword&gt;Information Storage and Retrieval/*methods&lt;/keyword&gt;&lt;keyword&gt;*Software&lt;/keyword&gt;&lt;/keywords&gt;&lt;dates&gt;&lt;year&gt;2011&lt;/year&gt;&lt;pub-dates&gt;&lt;date&gt;Aug 1&lt;/date&gt;&lt;/pub-dates&gt;&lt;/dates&gt;&lt;isbn&gt;1367-4811 (Electronic)&amp;#xD;1367-4803 (Linking)&lt;/isbn&gt;&lt;accession-num&gt;21653522&lt;/accession-num&gt;&lt;urls&gt;&lt;related-urls&gt;&lt;url&gt;http://www.ncbi.nlm.nih.gov/pubmed/21653522&lt;/url&gt;&lt;/related-urls&gt;&lt;/urls&gt;&lt;custom2&gt;3137218&lt;/custom2&gt;&lt;electronic-resource-num&gt;10.1093/bioinformatics/btr330&lt;/electronic-resource-num&gt;&lt;/record&gt;&lt;/Cite&gt;&lt;/EndNote&gt;</w:instrText>
      </w:r>
      <w:r w:rsidRPr="00C55F7D">
        <w:rPr>
          <w:rFonts w:ascii="Times New Roman" w:hAnsi="Times New Roman" w:cs="Times New Roman"/>
          <w:sz w:val="22"/>
          <w:szCs w:val="22"/>
        </w:rPr>
        <w:fldChar w:fldCharType="separate"/>
      </w:r>
      <w:r w:rsidRPr="00C55F7D">
        <w:rPr>
          <w:rFonts w:ascii="Times New Roman" w:hAnsi="Times New Roman" w:cs="Times New Roman"/>
          <w:noProof/>
          <w:sz w:val="22"/>
          <w:szCs w:val="22"/>
        </w:rPr>
        <w:t>(</w:t>
      </w:r>
      <w:hyperlink w:anchor="_ENREF_15" w:tooltip="The 1000 Genomes Project Analysis Group, 2011 #1592" w:history="1">
        <w:r w:rsidR="00E04002" w:rsidRPr="00C55F7D">
          <w:rPr>
            <w:rFonts w:ascii="Times New Roman" w:hAnsi="Times New Roman" w:cs="Times New Roman"/>
            <w:noProof/>
            <w:sz w:val="22"/>
            <w:szCs w:val="22"/>
          </w:rPr>
          <w:t>The 1000 Genomes Project Analysis Group 2011</w:t>
        </w:r>
      </w:hyperlink>
      <w:r w:rsidRPr="00C55F7D">
        <w:rPr>
          <w:rFonts w:ascii="Times New Roman" w:hAnsi="Times New Roman" w:cs="Times New Roman"/>
          <w:noProof/>
          <w:sz w:val="22"/>
          <w:szCs w:val="22"/>
        </w:rPr>
        <w:t>)</w:t>
      </w:r>
      <w:r w:rsidRPr="00C55F7D">
        <w:rPr>
          <w:rFonts w:ascii="Times New Roman" w:hAnsi="Times New Roman" w:cs="Times New Roman"/>
          <w:sz w:val="22"/>
          <w:szCs w:val="22"/>
        </w:rPr>
        <w:fldChar w:fldCharType="end"/>
      </w:r>
      <w:r w:rsidRPr="00C55F7D">
        <w:rPr>
          <w:rFonts w:ascii="Times New Roman" w:hAnsi="Times New Roman" w:cs="Times New Roman"/>
          <w:sz w:val="22"/>
          <w:szCs w:val="22"/>
        </w:rPr>
        <w:t xml:space="preserve">. For the X Chromosome, we only used females for the </w:t>
      </w:r>
      <w:r w:rsidRPr="00C55F7D">
        <w:rPr>
          <w:rFonts w:ascii="Times New Roman" w:hAnsi="Times New Roman" w:cs="Times New Roman"/>
          <w:i/>
          <w:sz w:val="22"/>
          <w:szCs w:val="22"/>
        </w:rPr>
        <w:t>F</w:t>
      </w:r>
      <w:r w:rsidRPr="00C55F7D">
        <w:rPr>
          <w:rFonts w:ascii="Times New Roman" w:hAnsi="Times New Roman" w:cs="Times New Roman"/>
          <w:sz w:val="22"/>
          <w:szCs w:val="22"/>
          <w:vertAlign w:val="subscript"/>
        </w:rPr>
        <w:t>ST</w:t>
      </w:r>
      <w:r w:rsidRPr="00C55F7D">
        <w:rPr>
          <w:rFonts w:ascii="Times New Roman" w:hAnsi="Times New Roman" w:cs="Times New Roman"/>
          <w:sz w:val="22"/>
          <w:szCs w:val="22"/>
        </w:rPr>
        <w:t xml:space="preserve"> calculation. </w:t>
      </w:r>
      <w:r w:rsidRPr="00C55F7D">
        <w:rPr>
          <w:rFonts w:ascii="Times New Roman" w:hAnsi="Times New Roman" w:cs="Times New Roman"/>
          <w:color w:val="1A1A1A"/>
          <w:sz w:val="22"/>
          <w:szCs w:val="22"/>
        </w:rPr>
        <w:t>Additionally, we filtered out the pseudo</w:t>
      </w:r>
      <w:r w:rsidR="00AE2034">
        <w:rPr>
          <w:rFonts w:ascii="Times New Roman" w:hAnsi="Times New Roman" w:cs="Times New Roman"/>
          <w:color w:val="1A1A1A"/>
          <w:sz w:val="22"/>
          <w:szCs w:val="22"/>
        </w:rPr>
        <w:t>-</w:t>
      </w:r>
      <w:r w:rsidRPr="00C55F7D">
        <w:rPr>
          <w:rFonts w:ascii="Times New Roman" w:hAnsi="Times New Roman" w:cs="Times New Roman"/>
          <w:color w:val="1A1A1A"/>
          <w:sz w:val="22"/>
          <w:szCs w:val="22"/>
        </w:rPr>
        <w:t xml:space="preserve">autosomal regions (PAR) on the X Chromosome. We then compared the </w:t>
      </w:r>
      <w:r w:rsidRPr="00C55F7D">
        <w:rPr>
          <w:rFonts w:ascii="Times New Roman" w:hAnsi="Times New Roman" w:cs="Times New Roman"/>
          <w:i/>
          <w:sz w:val="22"/>
          <w:szCs w:val="22"/>
        </w:rPr>
        <w:t>F</w:t>
      </w:r>
      <w:r w:rsidRPr="00C55F7D">
        <w:rPr>
          <w:rFonts w:ascii="Times New Roman" w:hAnsi="Times New Roman" w:cs="Times New Roman"/>
          <w:sz w:val="22"/>
          <w:szCs w:val="22"/>
          <w:vertAlign w:val="subscript"/>
        </w:rPr>
        <w:t>ST</w:t>
      </w:r>
      <w:r w:rsidRPr="00C55F7D">
        <w:rPr>
          <w:rFonts w:ascii="Times New Roman" w:hAnsi="Times New Roman" w:cs="Times New Roman"/>
          <w:color w:val="1A1A1A"/>
          <w:sz w:val="22"/>
          <w:szCs w:val="22"/>
        </w:rPr>
        <w:t xml:space="preserve"> values for the top </w:t>
      </w:r>
      <w:r w:rsidRPr="00C55F7D">
        <w:rPr>
          <w:rFonts w:ascii="Times New Roman" w:hAnsi="Times New Roman" w:cs="Times New Roman"/>
          <w:i/>
          <w:color w:val="1A1A1A"/>
          <w:sz w:val="22"/>
          <w:szCs w:val="22"/>
        </w:rPr>
        <w:t>cis</w:t>
      </w:r>
      <w:r w:rsidRPr="00C55F7D">
        <w:rPr>
          <w:rFonts w:ascii="Times New Roman" w:hAnsi="Times New Roman" w:cs="Times New Roman"/>
          <w:color w:val="1A1A1A"/>
          <w:sz w:val="22"/>
          <w:szCs w:val="22"/>
        </w:rPr>
        <w:t xml:space="preserve">-eQTLs for each eGene (FDR &lt; 5%) to matched controls. The control set for each eGene was defined as all tested variants within 5kb of the top </w:t>
      </w:r>
      <w:r w:rsidRPr="00C55F7D">
        <w:rPr>
          <w:rFonts w:ascii="Times New Roman" w:hAnsi="Times New Roman" w:cs="Times New Roman"/>
          <w:i/>
          <w:color w:val="1A1A1A"/>
          <w:sz w:val="22"/>
          <w:szCs w:val="22"/>
        </w:rPr>
        <w:t>cis</w:t>
      </w:r>
      <w:r w:rsidRPr="00C55F7D">
        <w:rPr>
          <w:rFonts w:ascii="Times New Roman" w:hAnsi="Times New Roman" w:cs="Times New Roman"/>
          <w:color w:val="1A1A1A"/>
          <w:sz w:val="22"/>
          <w:szCs w:val="22"/>
        </w:rPr>
        <w:t xml:space="preserve">-eQTL. A single variant was chosen randomly from this set, such that each top </w:t>
      </w:r>
      <w:r w:rsidRPr="00C55F7D">
        <w:rPr>
          <w:rFonts w:ascii="Times New Roman" w:hAnsi="Times New Roman" w:cs="Times New Roman"/>
          <w:i/>
          <w:color w:val="1A1A1A"/>
          <w:sz w:val="22"/>
          <w:szCs w:val="22"/>
        </w:rPr>
        <w:t>cis</w:t>
      </w:r>
      <w:r w:rsidRPr="00C55F7D">
        <w:rPr>
          <w:rFonts w:ascii="Times New Roman" w:hAnsi="Times New Roman" w:cs="Times New Roman"/>
          <w:color w:val="1A1A1A"/>
          <w:sz w:val="22"/>
          <w:szCs w:val="22"/>
        </w:rPr>
        <w:t xml:space="preserve">-eQTL had a single control variant for comparison. We compared the difference in </w:t>
      </w:r>
      <w:r w:rsidRPr="00C55F7D">
        <w:rPr>
          <w:rFonts w:ascii="Times New Roman" w:hAnsi="Times New Roman" w:cs="Times New Roman"/>
          <w:i/>
          <w:sz w:val="22"/>
          <w:szCs w:val="22"/>
        </w:rPr>
        <w:t>F</w:t>
      </w:r>
      <w:r w:rsidRPr="00C55F7D">
        <w:rPr>
          <w:rFonts w:ascii="Times New Roman" w:hAnsi="Times New Roman" w:cs="Times New Roman"/>
          <w:sz w:val="22"/>
          <w:szCs w:val="22"/>
          <w:vertAlign w:val="subscript"/>
        </w:rPr>
        <w:t>ST</w:t>
      </w:r>
      <w:r w:rsidRPr="00C55F7D">
        <w:rPr>
          <w:rFonts w:ascii="Times New Roman" w:hAnsi="Times New Roman" w:cs="Times New Roman"/>
          <w:color w:val="1A1A1A"/>
          <w:sz w:val="22"/>
          <w:szCs w:val="22"/>
        </w:rPr>
        <w:t xml:space="preserve"> values between the top </w:t>
      </w:r>
      <w:r w:rsidRPr="00C55F7D">
        <w:rPr>
          <w:rFonts w:ascii="Times New Roman" w:hAnsi="Times New Roman" w:cs="Times New Roman"/>
          <w:i/>
          <w:color w:val="1A1A1A"/>
          <w:sz w:val="22"/>
          <w:szCs w:val="22"/>
        </w:rPr>
        <w:t>cis</w:t>
      </w:r>
      <w:r w:rsidRPr="00C55F7D">
        <w:rPr>
          <w:rFonts w:ascii="Times New Roman" w:hAnsi="Times New Roman" w:cs="Times New Roman"/>
          <w:color w:val="1A1A1A"/>
          <w:sz w:val="22"/>
          <w:szCs w:val="22"/>
        </w:rPr>
        <w:t xml:space="preserve">-eQTLs and their matched controls on the X and the autosomes using a t-test. </w:t>
      </w:r>
    </w:p>
    <w:p w14:paraId="7CFEF76E" w14:textId="77777777" w:rsidR="0087231B" w:rsidRDefault="0087231B"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7C60F32E" w14:textId="772D7CA6" w:rsidR="00A84412" w:rsidRDefault="00EE01AE"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Pr>
          <w:rFonts w:ascii="Times New Roman" w:hAnsi="Times New Roman" w:cs="Times New Roman"/>
          <w:b/>
          <w:bCs/>
          <w:color w:val="000000"/>
          <w:sz w:val="22"/>
          <w:szCs w:val="22"/>
        </w:rPr>
        <w:t>Identification and extended analysis</w:t>
      </w:r>
      <w:bookmarkStart w:id="0" w:name="_GoBack"/>
      <w:bookmarkEnd w:id="0"/>
      <w:r w:rsidR="00A84412">
        <w:rPr>
          <w:rFonts w:ascii="Times New Roman" w:hAnsi="Times New Roman" w:cs="Times New Roman"/>
          <w:b/>
          <w:bCs/>
          <w:color w:val="000000"/>
          <w:sz w:val="22"/>
          <w:szCs w:val="22"/>
        </w:rPr>
        <w:t xml:space="preserve"> of sex-interacting eQTLs</w:t>
      </w:r>
    </w:p>
    <w:p w14:paraId="6BFE763D" w14:textId="6DCB1714" w:rsidR="00A84412" w:rsidRDefault="00A84412"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2842E4">
        <w:rPr>
          <w:rFonts w:ascii="Times New Roman" w:hAnsi="Times New Roman" w:cs="Times New Roman"/>
          <w:color w:val="141413"/>
          <w:sz w:val="22"/>
          <w:szCs w:val="22"/>
        </w:rPr>
        <w:t>In addition, w</w:t>
      </w:r>
      <w:r w:rsidRPr="002842E4">
        <w:rPr>
          <w:rFonts w:ascii="Times New Roman" w:hAnsi="Times New Roman" w:cs="Times New Roman"/>
          <w:sz w:val="22"/>
          <w:szCs w:val="22"/>
        </w:rPr>
        <w:t>e</w:t>
      </w:r>
      <w:r>
        <w:rPr>
          <w:rFonts w:ascii="Times New Roman" w:hAnsi="Times New Roman" w:cs="Times New Roman"/>
          <w:sz w:val="22"/>
          <w:szCs w:val="22"/>
        </w:rPr>
        <w:t xml:space="preserve"> </w:t>
      </w:r>
      <w:r w:rsidRPr="002842E4">
        <w:rPr>
          <w:rFonts w:ascii="Times New Roman" w:hAnsi="Times New Roman" w:cs="Times New Roman"/>
          <w:color w:val="000000" w:themeColor="text1"/>
          <w:sz w:val="22"/>
          <w:szCs w:val="22"/>
        </w:rPr>
        <w:t xml:space="preserve">tested the genotype-sex interaction term only for genetic variants that were previously detected as </w:t>
      </w:r>
      <w:r w:rsidRPr="002842E4">
        <w:rPr>
          <w:rFonts w:ascii="Times New Roman" w:hAnsi="Times New Roman" w:cs="Times New Roman"/>
          <w:i/>
          <w:color w:val="000000" w:themeColor="text1"/>
          <w:sz w:val="22"/>
          <w:szCs w:val="22"/>
        </w:rPr>
        <w:t>cis</w:t>
      </w:r>
      <w:r w:rsidRPr="002842E4">
        <w:rPr>
          <w:rFonts w:ascii="Times New Roman" w:hAnsi="Times New Roman" w:cs="Times New Roman"/>
          <w:color w:val="000000" w:themeColor="text1"/>
          <w:sz w:val="22"/>
          <w:szCs w:val="22"/>
        </w:rPr>
        <w:t>-eQTLs in the</w:t>
      </w:r>
      <w:r w:rsidRPr="002842E4">
        <w:rPr>
          <w:rFonts w:ascii="Times New Roman" w:hAnsi="Times New Roman" w:cs="Times New Roman"/>
          <w:i/>
          <w:color w:val="000000" w:themeColor="text1"/>
          <w:sz w:val="22"/>
          <w:szCs w:val="22"/>
        </w:rPr>
        <w:t xml:space="preserve"> </w:t>
      </w:r>
      <w:r w:rsidRPr="002842E4">
        <w:rPr>
          <w:rFonts w:ascii="Times New Roman" w:hAnsi="Times New Roman" w:cs="Times New Roman"/>
          <w:color w:val="000000" w:themeColor="text1"/>
          <w:sz w:val="22"/>
          <w:szCs w:val="22"/>
        </w:rPr>
        <w:t xml:space="preserve">joint </w:t>
      </w:r>
      <w:r>
        <w:rPr>
          <w:rFonts w:ascii="Times New Roman" w:hAnsi="Times New Roman" w:cs="Times New Roman"/>
          <w:color w:val="000000" w:themeColor="text1"/>
          <w:sz w:val="22"/>
          <w:szCs w:val="22"/>
        </w:rPr>
        <w:t>sample</w:t>
      </w:r>
      <w:r w:rsidRPr="002842E4">
        <w:rPr>
          <w:rFonts w:ascii="Times New Roman" w:hAnsi="Times New Roman" w:cs="Times New Roman"/>
          <w:color w:val="000000" w:themeColor="text1"/>
          <w:sz w:val="22"/>
          <w:szCs w:val="22"/>
        </w:rPr>
        <w:t xml:space="preserve"> (adjusted </w:t>
      </w:r>
      <w:r w:rsidRPr="002842E4">
        <w:rPr>
          <w:rFonts w:ascii="Times New Roman" w:hAnsi="Times New Roman" w:cs="Times New Roman"/>
          <w:i/>
          <w:color w:val="000000" w:themeColor="text1"/>
          <w:sz w:val="22"/>
          <w:szCs w:val="22"/>
        </w:rPr>
        <w:t>P</w:t>
      </w:r>
      <w:r w:rsidRPr="002842E4">
        <w:rPr>
          <w:rFonts w:ascii="Times New Roman" w:hAnsi="Times New Roman" w:cs="Times New Roman"/>
          <w:color w:val="000000" w:themeColor="text1"/>
          <w:sz w:val="22"/>
          <w:szCs w:val="22"/>
        </w:rPr>
        <w:t xml:space="preserve">-value &lt; 0.2 after Bonferroni correcting for the number of variants tested per gene). </w:t>
      </w:r>
      <w:r>
        <w:rPr>
          <w:rFonts w:ascii="Times New Roman" w:hAnsi="Times New Roman" w:cs="Times New Roman"/>
          <w:color w:val="000000" w:themeColor="text1"/>
          <w:sz w:val="22"/>
          <w:szCs w:val="22"/>
        </w:rPr>
        <w:t>With this approach</w:t>
      </w:r>
      <w:r w:rsidRPr="002842E4">
        <w:rPr>
          <w:rFonts w:ascii="Times New Roman" w:hAnsi="Times New Roman" w:cs="Times New Roman"/>
          <w:color w:val="000000" w:themeColor="text1"/>
          <w:sz w:val="22"/>
          <w:szCs w:val="22"/>
        </w:rPr>
        <w:t>, we improve</w:t>
      </w:r>
      <w:r>
        <w:rPr>
          <w:rFonts w:ascii="Times New Roman" w:hAnsi="Times New Roman" w:cs="Times New Roman"/>
          <w:color w:val="000000" w:themeColor="text1"/>
          <w:sz w:val="22"/>
          <w:szCs w:val="22"/>
        </w:rPr>
        <w:t>d</w:t>
      </w:r>
      <w:r w:rsidRPr="002842E4">
        <w:rPr>
          <w:rFonts w:ascii="Times New Roman" w:hAnsi="Times New Roman" w:cs="Times New Roman"/>
          <w:color w:val="000000" w:themeColor="text1"/>
          <w:sz w:val="22"/>
          <w:szCs w:val="22"/>
        </w:rPr>
        <w:t xml:space="preserve"> our power (mean and median improvement of 2.8-fold), but the total number of genes with a sex-interacting eQTL discovered at FDR 5% </w:t>
      </w:r>
      <w:r>
        <w:rPr>
          <w:rFonts w:ascii="Times New Roman" w:hAnsi="Times New Roman" w:cs="Times New Roman"/>
          <w:color w:val="000000" w:themeColor="text1"/>
          <w:sz w:val="22"/>
          <w:szCs w:val="22"/>
        </w:rPr>
        <w:t>remained</w:t>
      </w:r>
      <w:r w:rsidRPr="002842E4">
        <w:rPr>
          <w:rFonts w:ascii="Times New Roman" w:hAnsi="Times New Roman" w:cs="Times New Roman"/>
          <w:color w:val="000000" w:themeColor="text1"/>
          <w:sz w:val="22"/>
          <w:szCs w:val="22"/>
        </w:rPr>
        <w:t xml:space="preserve"> unaffected. Therefore, downstream analyses of sex-interacting eQTLs used results from the original approach. To compare the distribution of associations on the autosomes and the </w:t>
      </w:r>
      <w:r>
        <w:rPr>
          <w:rFonts w:ascii="Times New Roman" w:hAnsi="Times New Roman" w:cs="Times New Roman"/>
          <w:color w:val="000000" w:themeColor="text1"/>
          <w:sz w:val="22"/>
          <w:szCs w:val="22"/>
        </w:rPr>
        <w:t>X Chromosome</w:t>
      </w:r>
      <w:r w:rsidRPr="002842E4">
        <w:rPr>
          <w:rFonts w:ascii="Times New Roman" w:hAnsi="Times New Roman" w:cs="Times New Roman"/>
          <w:color w:val="000000" w:themeColor="text1"/>
          <w:sz w:val="22"/>
          <w:szCs w:val="22"/>
        </w:rPr>
        <w:t xml:space="preserve">, we randomly sampled 10,000 gene-variant tests from each distribution (e.g. autosomes and </w:t>
      </w:r>
      <w:r>
        <w:rPr>
          <w:rFonts w:ascii="Times New Roman" w:hAnsi="Times New Roman" w:cs="Times New Roman"/>
          <w:color w:val="000000" w:themeColor="text1"/>
          <w:sz w:val="22"/>
          <w:szCs w:val="22"/>
        </w:rPr>
        <w:t>X Chromosome</w:t>
      </w:r>
      <w:r w:rsidRPr="002842E4">
        <w:rPr>
          <w:rFonts w:ascii="Times New Roman" w:hAnsi="Times New Roman" w:cs="Times New Roman"/>
          <w:color w:val="000000" w:themeColor="text1"/>
          <w:sz w:val="22"/>
          <w:szCs w:val="22"/>
        </w:rPr>
        <w:t>) a total of 10,000 times, and calculated the median and 95% confidence intervals for each distribution to create a quantile-quantile (Q-Q) plot (</w:t>
      </w:r>
      <w:r w:rsidRPr="008A7733">
        <w:rPr>
          <w:rFonts w:ascii="Times New Roman" w:hAnsi="Times New Roman" w:cs="Times New Roman"/>
          <w:color w:val="000000" w:themeColor="text1"/>
          <w:sz w:val="22"/>
          <w:szCs w:val="22"/>
        </w:rPr>
        <w:t>Fig. 3A). Furthermore,</w:t>
      </w:r>
      <w:r>
        <w:rPr>
          <w:rFonts w:ascii="Times New Roman" w:hAnsi="Times New Roman" w:cs="Times New Roman"/>
          <w:color w:val="000000" w:themeColor="text1"/>
          <w:sz w:val="22"/>
          <w:szCs w:val="22"/>
        </w:rPr>
        <w:t xml:space="preserve"> t</w:t>
      </w:r>
      <w:r w:rsidRPr="00046123">
        <w:rPr>
          <w:rFonts w:ascii="Times New Roman" w:hAnsi="Times New Roman" w:cs="Times New Roman"/>
          <w:color w:val="1A1A1A"/>
          <w:sz w:val="22"/>
          <w:szCs w:val="22"/>
        </w:rPr>
        <w:t>o ensure that the Bonferroni correction did not bias our comparison of X chromosome eQTLs to the autosomes</w:t>
      </w:r>
      <w:r>
        <w:rPr>
          <w:rFonts w:ascii="Times New Roman" w:hAnsi="Times New Roman" w:cs="Times New Roman"/>
          <w:color w:val="1A1A1A"/>
          <w:sz w:val="22"/>
          <w:szCs w:val="22"/>
        </w:rPr>
        <w:t xml:space="preserve"> given differences in sequence diversity and LD</w:t>
      </w:r>
      <w:r w:rsidRPr="00046123">
        <w:rPr>
          <w:rFonts w:ascii="Times New Roman" w:hAnsi="Times New Roman" w:cs="Times New Roman"/>
          <w:color w:val="1A1A1A"/>
          <w:sz w:val="22"/>
          <w:szCs w:val="22"/>
        </w:rPr>
        <w:t>, we generated empirical P-values from 100K permutations for cis-eQTLs tested on the X chromosome and chromosome 19. The approximation to empirical P-values provided by the Bonferroni correction perform</w:t>
      </w:r>
      <w:r>
        <w:rPr>
          <w:rFonts w:ascii="Times New Roman" w:hAnsi="Times New Roman" w:cs="Times New Roman"/>
          <w:color w:val="1A1A1A"/>
          <w:sz w:val="22"/>
          <w:szCs w:val="22"/>
        </w:rPr>
        <w:t>ed</w:t>
      </w:r>
      <w:r w:rsidRPr="00046123">
        <w:rPr>
          <w:rFonts w:ascii="Times New Roman" w:hAnsi="Times New Roman" w:cs="Times New Roman"/>
          <w:color w:val="1A1A1A"/>
          <w:sz w:val="22"/>
          <w:szCs w:val="22"/>
        </w:rPr>
        <w:t xml:space="preserve"> equally well for the X and chromosome 19 (Spearman rho 0.971, 0.884, respectively; P-values &lt; 1e-15).</w:t>
      </w:r>
    </w:p>
    <w:p w14:paraId="2E5E2000" w14:textId="77777777" w:rsidR="00A84412" w:rsidRDefault="00A84412"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3C156D07" w14:textId="77777777" w:rsidR="00627FBB" w:rsidRPr="002842E4" w:rsidRDefault="00627FBB" w:rsidP="00627FBB">
      <w:pPr>
        <w:tabs>
          <w:tab w:val="left" w:pos="1501"/>
        </w:tabs>
        <w:spacing w:line="480" w:lineRule="auto"/>
        <w:jc w:val="both"/>
        <w:rPr>
          <w:rFonts w:ascii="Times New Roman" w:hAnsi="Times New Roman" w:cs="Times New Roman"/>
          <w:b/>
          <w:bCs/>
          <w:sz w:val="22"/>
          <w:szCs w:val="22"/>
        </w:rPr>
      </w:pPr>
      <w:r w:rsidRPr="002842E4">
        <w:rPr>
          <w:rFonts w:ascii="Times New Roman" w:hAnsi="Times New Roman" w:cs="Times New Roman"/>
          <w:b/>
          <w:bCs/>
          <w:sz w:val="22"/>
          <w:szCs w:val="22"/>
        </w:rPr>
        <w:t>Gene ontology enrichment analysis</w:t>
      </w:r>
    </w:p>
    <w:p w14:paraId="1D047ABD" w14:textId="2BC7904F" w:rsidR="00627FBB" w:rsidRPr="002842E4" w:rsidRDefault="00627FBB" w:rsidP="00627FBB">
      <w:pPr>
        <w:spacing w:line="480" w:lineRule="auto"/>
        <w:jc w:val="both"/>
        <w:rPr>
          <w:rFonts w:ascii="Times New Roman" w:hAnsi="Times New Roman" w:cs="Times New Roman"/>
          <w:bCs/>
          <w:sz w:val="22"/>
          <w:szCs w:val="22"/>
        </w:rPr>
      </w:pPr>
      <w:r w:rsidRPr="002842E4">
        <w:rPr>
          <w:rFonts w:ascii="Times New Roman" w:hAnsi="Times New Roman" w:cs="Times New Roman"/>
          <w:bCs/>
          <w:sz w:val="22"/>
          <w:szCs w:val="22"/>
        </w:rPr>
        <w:t xml:space="preserve">We used </w:t>
      </w:r>
      <w:r w:rsidRPr="002842E4">
        <w:rPr>
          <w:rFonts w:ascii="Times New Roman" w:hAnsi="Times New Roman" w:cs="Times New Roman"/>
          <w:sz w:val="22"/>
          <w:szCs w:val="22"/>
        </w:rPr>
        <w:t>the database for annotation, visualization and integrated discovery (</w:t>
      </w:r>
      <w:r w:rsidRPr="002842E4">
        <w:rPr>
          <w:rFonts w:ascii="Times New Roman" w:hAnsi="Times New Roman" w:cs="Times New Roman"/>
          <w:bCs/>
          <w:sz w:val="22"/>
          <w:szCs w:val="22"/>
        </w:rPr>
        <w:t xml:space="preserve">DAVID) </w:t>
      </w:r>
      <w:r w:rsidRPr="002842E4">
        <w:rPr>
          <w:rFonts w:ascii="Times New Roman" w:hAnsi="Times New Roman" w:cs="Times New Roman"/>
          <w:bCs/>
          <w:sz w:val="22"/>
          <w:szCs w:val="22"/>
        </w:rPr>
        <w:fldChar w:fldCharType="begin">
          <w:fldData xml:space="preserve">PEVuZE5vdGU+PENpdGU+PEF1dGhvcj5IdWFuZyBkYTwvQXV0aG9yPjxZZWFyPjIwMDk8L1llYXI+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</w:fldData>
        </w:fldChar>
      </w:r>
      <w:r w:rsidRPr="002842E4">
        <w:rPr>
          <w:rFonts w:ascii="Times New Roman" w:hAnsi="Times New Roman" w:cs="Times New Roman"/>
          <w:bCs/>
          <w:sz w:val="22"/>
          <w:szCs w:val="22"/>
        </w:rPr>
        <w:instrText xml:space="preserve"> ADDIN EN.CITE </w:instrText>
      </w:r>
      <w:r w:rsidRPr="002842E4">
        <w:rPr>
          <w:rFonts w:ascii="Times New Roman" w:hAnsi="Times New Roman" w:cs="Times New Roman"/>
          <w:bCs/>
          <w:sz w:val="22"/>
          <w:szCs w:val="22"/>
        </w:rPr>
        <w:fldChar w:fldCharType="begin">
          <w:fldData xml:space="preserve">PEVuZE5vdGU+PENpdGU+PEF1dGhvcj5IdWFuZyBkYTwvQXV0aG9yPjxZZWFyPjIwMDk8L1llYXI+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</w:fldData>
        </w:fldChar>
      </w:r>
      <w:r w:rsidRPr="002842E4">
        <w:rPr>
          <w:rFonts w:ascii="Times New Roman" w:hAnsi="Times New Roman" w:cs="Times New Roman"/>
          <w:bCs/>
          <w:sz w:val="22"/>
          <w:szCs w:val="22"/>
        </w:rPr>
        <w:instrText xml:space="preserve"> ADDIN EN.CITE.DATA </w:instrText>
      </w:r>
      <w:r w:rsidRPr="002842E4">
        <w:rPr>
          <w:rFonts w:ascii="Times New Roman" w:hAnsi="Times New Roman" w:cs="Times New Roman"/>
          <w:bCs/>
          <w:sz w:val="22"/>
          <w:szCs w:val="22"/>
        </w:rPr>
      </w:r>
      <w:r w:rsidRPr="002842E4">
        <w:rPr>
          <w:rFonts w:ascii="Times New Roman" w:hAnsi="Times New Roman" w:cs="Times New Roman"/>
          <w:bCs/>
          <w:sz w:val="22"/>
          <w:szCs w:val="22"/>
        </w:rPr>
        <w:fldChar w:fldCharType="end"/>
      </w:r>
      <w:r w:rsidRPr="002842E4">
        <w:rPr>
          <w:rFonts w:ascii="Times New Roman" w:hAnsi="Times New Roman" w:cs="Times New Roman"/>
          <w:bCs/>
          <w:sz w:val="22"/>
          <w:szCs w:val="22"/>
        </w:rPr>
      </w:r>
      <w:r w:rsidRPr="002842E4">
        <w:rPr>
          <w:rFonts w:ascii="Times New Roman" w:hAnsi="Times New Roman" w:cs="Times New Roman"/>
          <w:bCs/>
          <w:sz w:val="22"/>
          <w:szCs w:val="22"/>
        </w:rPr>
        <w:fldChar w:fldCharType="separate"/>
      </w:r>
      <w:r w:rsidRPr="002842E4">
        <w:rPr>
          <w:rFonts w:ascii="Times New Roman" w:hAnsi="Times New Roman" w:cs="Times New Roman"/>
          <w:bCs/>
          <w:noProof/>
          <w:sz w:val="22"/>
          <w:szCs w:val="22"/>
        </w:rPr>
        <w:t>(</w:t>
      </w:r>
      <w:hyperlink w:anchor="_ENREF_9" w:tooltip="Dennis, 2003 #1476" w:history="1">
        <w:r w:rsidR="00E04002" w:rsidRPr="002842E4">
          <w:rPr>
            <w:rFonts w:ascii="Times New Roman" w:hAnsi="Times New Roman" w:cs="Times New Roman"/>
            <w:bCs/>
            <w:noProof/>
            <w:sz w:val="22"/>
            <w:szCs w:val="22"/>
          </w:rPr>
          <w:t>Dennis et al. 2003</w:t>
        </w:r>
      </w:hyperlink>
      <w:r w:rsidRPr="002842E4">
        <w:rPr>
          <w:rFonts w:ascii="Times New Roman" w:hAnsi="Times New Roman" w:cs="Times New Roman"/>
          <w:bCs/>
          <w:noProof/>
          <w:sz w:val="22"/>
          <w:szCs w:val="22"/>
        </w:rPr>
        <w:t xml:space="preserve">; </w:t>
      </w:r>
      <w:hyperlink w:anchor="_ENREF_11" w:tooltip="Huang da, 2009 #1477" w:history="1">
        <w:r w:rsidR="00E04002" w:rsidRPr="002842E4">
          <w:rPr>
            <w:rFonts w:ascii="Times New Roman" w:hAnsi="Times New Roman" w:cs="Times New Roman"/>
            <w:bCs/>
            <w:noProof/>
            <w:sz w:val="22"/>
            <w:szCs w:val="22"/>
          </w:rPr>
          <w:t>Huang da et al. 2009</w:t>
        </w:r>
      </w:hyperlink>
      <w:r w:rsidRPr="002842E4">
        <w:rPr>
          <w:rFonts w:ascii="Times New Roman" w:hAnsi="Times New Roman" w:cs="Times New Roman"/>
          <w:bCs/>
          <w:noProof/>
          <w:sz w:val="22"/>
          <w:szCs w:val="22"/>
        </w:rPr>
        <w:t>)</w:t>
      </w:r>
      <w:r w:rsidRPr="002842E4">
        <w:rPr>
          <w:rFonts w:ascii="Times New Roman" w:hAnsi="Times New Roman" w:cs="Times New Roman"/>
          <w:bCs/>
          <w:sz w:val="22"/>
          <w:szCs w:val="22"/>
        </w:rPr>
        <w:fldChar w:fldCharType="end"/>
      </w:r>
      <w:r w:rsidRPr="002842E4">
        <w:rPr>
          <w:rFonts w:ascii="Times New Roman" w:hAnsi="Times New Roman" w:cs="Times New Roman"/>
          <w:bCs/>
          <w:sz w:val="22"/>
          <w:szCs w:val="22"/>
        </w:rPr>
        <w:t xml:space="preserve"> pathway enrichment online tool to obtain functional annotation for the significant genes in the differential expression variance (see Expression variance analysis) and sex-interacting eQTL (see Identification of sex-interacting eQTLs) analyses. Given that we were interested in the biological processes affecting expression variance and genotype-by-sex interactions, we restricted our gene ontology (GO) analysis to the category biological processes (GOTERM_BP_FA) in DAVID tools. For each GO term category, we used a conservative modified Fisher’s exact test (EASE score in DAVID tools) to test for enrichment against a background gene list and accounted for multiple testing using the Benjamini-Hochberg method </w:t>
      </w:r>
      <w:r w:rsidRPr="002842E4">
        <w:rPr>
          <w:rFonts w:ascii="Times New Roman" w:hAnsi="Times New Roman" w:cs="Times New Roman"/>
          <w:bCs/>
          <w:sz w:val="22"/>
          <w:szCs w:val="22"/>
        </w:rPr>
        <w:fldChar w:fldCharType="begin"/>
      </w:r>
      <w:r w:rsidRPr="002842E4">
        <w:rPr>
          <w:rFonts w:ascii="Times New Roman" w:hAnsi="Times New Roman" w:cs="Times New Roman"/>
          <w:bCs/>
          <w:sz w:val="22"/>
          <w:szCs w:val="22"/>
        </w:rPr>
        <w:instrText xml:space="preserve"> ADDIN EN.CITE &lt;EndNote&gt;&lt;Cite&gt;&lt;Author&gt;Benjamini&lt;/Author&gt;&lt;Year&gt;1995&lt;/Year&gt;&lt;RecNum&gt;1472&lt;/RecNum&gt;&lt;DisplayText&gt;(Benjamini and Hochberg 1995)&lt;/DisplayText&gt;&lt;record&gt;&lt;rec-number&gt;1472&lt;/rec-number&gt;&lt;foreign-keys&gt;&lt;key app="EN" db-id="fxz9rpvxlf29z2eez9pxs2rl0f0t2fpw0fpx"&gt;1472&lt;/key&gt;&lt;/foreign-keys&gt;&lt;ref-type name="Journal Article"&gt;17&lt;/ref-type&gt;&lt;contributors&gt;&lt;authors&gt;&lt;author&gt;Benjamini, Y.&lt;/author&gt;&lt;author&gt;Hochberg, Y.&lt;/author&gt;&lt;/authors&gt;&lt;/contributors&gt;&lt;auth-address&gt;Benjamini, Y&amp;#xD;Tel Aviv Univ,Sackler Fac Exact Sci,Sch Math Sci,Dept Stat,Il-69978 Tel Aviv,Israel&amp;#xD;Tel Aviv Univ,Sackler Fac Exact Sci,Sch Math Sci,Dept Stat,Il-69978 Tel Aviv,Israel&lt;/auth-address&gt;&lt;titles&gt;&lt;title&gt;Controlling the False Discovery Rate - a Practical and Powerful Approach to Multiple Testing&lt;/title&gt;&lt;secondary-title&gt;Journal of the Royal Statistical Society Series B-Methodological&lt;/secondary-title&gt;&lt;alt-title&gt;J Roy Stat Soc B Met&lt;/alt-title&gt;&lt;/titles&gt;&lt;periodical&gt;&lt;full-title&gt;Journal of the Royal Statistical Society Series B-Methodological&lt;/full-title&gt;&lt;abbr-1&gt;J Roy Stat Soc B Met&lt;/abbr-1&gt;&lt;/periodical&gt;&lt;alt-periodical&gt;&lt;full-title&gt;Journal of the Royal Statistical Society Series B-Methodological&lt;/full-title&gt;&lt;abbr-1&gt;J Roy Stat Soc B Met&lt;/abbr-1&gt;&lt;/alt-periodical&gt;&lt;pages&gt;289-300&lt;/pages&gt;&lt;volume&gt;57&lt;/volume&gt;&lt;number&gt;1&lt;/number&gt;&lt;keywords&gt;&lt;keyword&gt;bonferroni-type procedures&lt;/keyword&gt;&lt;keyword&gt;familywise error rate&lt;/keyword&gt;&lt;keyword&gt;multiple-comparison procedures&lt;/keyword&gt;&lt;keyword&gt;p-values&lt;/keyword&gt;&lt;keyword&gt;bonferroni procedure&lt;/keyword&gt;&lt;/keywords&gt;&lt;dates&gt;&lt;year&gt;1995&lt;/year&gt;&lt;/dates&gt;&lt;isbn&gt;0035-9246&lt;/isbn&gt;&lt;accession-num&gt;WOS:A1995QE45300017&lt;/accession-num&gt;&lt;urls&gt;&lt;related-urls&gt;&lt;url&gt;&amp;lt;Go to ISI&amp;gt;://WOS:A1995QE45300017&lt;/url&gt;&lt;/related-urls&gt;&lt;/urls&gt;&lt;language&gt;English&lt;/language&gt;&lt;/record&gt;&lt;/Cite&gt;&lt;/EndNote&gt;</w:instrText>
      </w:r>
      <w:r w:rsidRPr="002842E4">
        <w:rPr>
          <w:rFonts w:ascii="Times New Roman" w:hAnsi="Times New Roman" w:cs="Times New Roman"/>
          <w:bCs/>
          <w:sz w:val="22"/>
          <w:szCs w:val="22"/>
        </w:rPr>
        <w:fldChar w:fldCharType="separate"/>
      </w:r>
      <w:r w:rsidRPr="002842E4">
        <w:rPr>
          <w:rFonts w:ascii="Times New Roman" w:hAnsi="Times New Roman" w:cs="Times New Roman"/>
          <w:bCs/>
          <w:noProof/>
          <w:sz w:val="22"/>
          <w:szCs w:val="22"/>
        </w:rPr>
        <w:t>(</w:t>
      </w:r>
      <w:hyperlink w:anchor="_ENREF_4" w:tooltip="Benjamini, 1995 #1472" w:history="1">
        <w:r w:rsidR="00E04002" w:rsidRPr="002842E4">
          <w:rPr>
            <w:rFonts w:ascii="Times New Roman" w:hAnsi="Times New Roman" w:cs="Times New Roman"/>
            <w:bCs/>
            <w:noProof/>
            <w:sz w:val="22"/>
            <w:szCs w:val="22"/>
          </w:rPr>
          <w:t>Benjamini and Hochberg 1995</w:t>
        </w:r>
      </w:hyperlink>
      <w:r w:rsidRPr="002842E4">
        <w:rPr>
          <w:rFonts w:ascii="Times New Roman" w:hAnsi="Times New Roman" w:cs="Times New Roman"/>
          <w:bCs/>
          <w:noProof/>
          <w:sz w:val="22"/>
          <w:szCs w:val="22"/>
        </w:rPr>
        <w:t>)</w:t>
      </w:r>
      <w:r w:rsidRPr="002842E4">
        <w:rPr>
          <w:rFonts w:ascii="Times New Roman" w:hAnsi="Times New Roman" w:cs="Times New Roman"/>
          <w:bCs/>
          <w:sz w:val="22"/>
          <w:szCs w:val="22"/>
        </w:rPr>
        <w:fldChar w:fldCharType="end"/>
      </w:r>
      <w:r w:rsidRPr="002842E4">
        <w:rPr>
          <w:rFonts w:ascii="Times New Roman" w:hAnsi="Times New Roman" w:cs="Times New Roman"/>
          <w:bCs/>
          <w:sz w:val="22"/>
          <w:szCs w:val="22"/>
        </w:rPr>
        <w:t xml:space="preserve">. The background gene list consisted of all genes expressed in whole blood (i.e. at least 10 reads in 100 individuals in the DGN cohort). </w:t>
      </w:r>
    </w:p>
    <w:p w14:paraId="662888CF" w14:textId="77777777" w:rsidR="00627FBB" w:rsidRPr="00C55F7D" w:rsidRDefault="00627FBB"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55D27919" w14:textId="77777777" w:rsidR="00027021" w:rsidRPr="00C55F7D" w:rsidRDefault="00027021" w:rsidP="00027021">
      <w:pPr>
        <w:spacing w:line="480" w:lineRule="auto"/>
        <w:jc w:val="both"/>
        <w:rPr>
          <w:rFonts w:ascii="Times New Roman" w:hAnsi="Times New Roman" w:cs="Times New Roman"/>
          <w:b/>
          <w:sz w:val="22"/>
          <w:szCs w:val="22"/>
        </w:rPr>
      </w:pPr>
      <w:r w:rsidRPr="00C55F7D">
        <w:rPr>
          <w:rFonts w:ascii="Times New Roman" w:hAnsi="Times New Roman" w:cs="Times New Roman"/>
          <w:b/>
          <w:sz w:val="22"/>
          <w:szCs w:val="22"/>
        </w:rPr>
        <w:t>PBMC isolation.</w:t>
      </w:r>
    </w:p>
    <w:p w14:paraId="067C9066" w14:textId="77777777" w:rsidR="00027021" w:rsidRPr="00C55F7D" w:rsidRDefault="00027021" w:rsidP="00027021">
      <w:pPr>
        <w:spacing w:line="480" w:lineRule="auto"/>
        <w:jc w:val="both"/>
        <w:rPr>
          <w:rFonts w:ascii="Times New Roman" w:hAnsi="Times New Roman" w:cs="Times New Roman"/>
          <w:sz w:val="22"/>
          <w:szCs w:val="22"/>
        </w:rPr>
      </w:pPr>
      <w:r w:rsidRPr="00C55F7D">
        <w:rPr>
          <w:rFonts w:ascii="Times New Roman" w:hAnsi="Times New Roman" w:cs="Times New Roman"/>
          <w:sz w:val="22"/>
          <w:szCs w:val="22"/>
        </w:rPr>
        <w:t xml:space="preserve">Peripheral blood mononuclear cells (PBMCs) were isolated from the buffy coats by density gradient centrifugation on using the </w:t>
      </w:r>
      <w:r w:rsidRPr="00C55F7D">
        <w:rPr>
          <w:rFonts w:ascii="Times New Roman" w:hAnsi="Times New Roman" w:cs="Times New Roman"/>
          <w:bCs/>
          <w:sz w:val="22"/>
          <w:szCs w:val="22"/>
        </w:rPr>
        <w:t>Ficoll</w:t>
      </w:r>
      <w:r w:rsidRPr="00C55F7D">
        <w:rPr>
          <w:rFonts w:ascii="Times New Roman" w:hAnsi="Times New Roman" w:cs="Times New Roman"/>
          <w:sz w:val="22"/>
          <w:szCs w:val="22"/>
        </w:rPr>
        <w:t>-</w:t>
      </w:r>
      <w:r w:rsidRPr="00C55F7D">
        <w:rPr>
          <w:rFonts w:ascii="Times New Roman" w:hAnsi="Times New Roman" w:cs="Times New Roman"/>
          <w:bCs/>
          <w:sz w:val="22"/>
          <w:szCs w:val="22"/>
        </w:rPr>
        <w:t>Paque</w:t>
      </w:r>
      <w:r w:rsidRPr="00C55F7D">
        <w:rPr>
          <w:rFonts w:ascii="Times New Roman" w:hAnsi="Times New Roman" w:cs="Times New Roman"/>
          <w:sz w:val="22"/>
          <w:szCs w:val="22"/>
        </w:rPr>
        <w:t xml:space="preserve"> </w:t>
      </w:r>
      <w:r w:rsidRPr="00C55F7D">
        <w:rPr>
          <w:rFonts w:ascii="Times New Roman" w:hAnsi="Times New Roman" w:cs="Times New Roman"/>
          <w:bCs/>
          <w:sz w:val="22"/>
          <w:szCs w:val="22"/>
        </w:rPr>
        <w:t>PLUS</w:t>
      </w:r>
      <w:r w:rsidRPr="00C55F7D">
        <w:rPr>
          <w:rFonts w:ascii="Times New Roman" w:hAnsi="Times New Roman" w:cs="Times New Roman"/>
          <w:sz w:val="22"/>
          <w:szCs w:val="22"/>
        </w:rPr>
        <w:t xml:space="preserve"> (GE Healthcare, Uppsala, Sweden). Briefly, 4 ml of blood was diluted at a ratio of 1:1 (vol/vol) with phosphate-buffered saline (PBS) at room temperature. The 8-ml diluted blood sample was carefully layered onto 6 ml of Ficoll-Pague PLUS in 50-mL conical tubes and centrifuged at 400×g for 30 min at 18°C with the brake off. Next, the lymphocyte layer at the interphase was carefully removed and resuspended in three volumes (6 mL) of PBS, and centrifuged without the brake at 100×g for 10 min at 4°C. To remove platelets from the lymphocyte layer, the cells were resuspended in 6 mL of PBS and centrifuged using the previous settings. Following removal of the supernatant, we counted the cells with a hemocytometer. A subset of 50,000 cells was immediately used for ATAC-seq and the remaining cells were pelleted and stored at -20°C. </w:t>
      </w:r>
    </w:p>
    <w:p w14:paraId="73BC4423" w14:textId="77777777" w:rsidR="00027021" w:rsidRPr="00C55F7D" w:rsidRDefault="00027021" w:rsidP="00027021">
      <w:pPr>
        <w:spacing w:line="480" w:lineRule="auto"/>
        <w:jc w:val="both"/>
        <w:rPr>
          <w:rFonts w:ascii="Times New Roman" w:hAnsi="Times New Roman" w:cs="Times New Roman"/>
          <w:sz w:val="22"/>
          <w:szCs w:val="22"/>
        </w:rPr>
      </w:pPr>
    </w:p>
    <w:p w14:paraId="188EDD91" w14:textId="77777777" w:rsidR="00027021" w:rsidRPr="00C55F7D" w:rsidRDefault="00027021" w:rsidP="00027021">
      <w:pPr>
        <w:spacing w:line="480" w:lineRule="auto"/>
        <w:jc w:val="both"/>
        <w:rPr>
          <w:rFonts w:ascii="Times New Roman" w:hAnsi="Times New Roman" w:cs="Times New Roman"/>
          <w:b/>
          <w:sz w:val="22"/>
          <w:szCs w:val="22"/>
        </w:rPr>
      </w:pPr>
      <w:r w:rsidRPr="00C55F7D">
        <w:rPr>
          <w:rFonts w:ascii="Times New Roman" w:hAnsi="Times New Roman" w:cs="Times New Roman"/>
          <w:b/>
          <w:sz w:val="22"/>
          <w:szCs w:val="22"/>
        </w:rPr>
        <w:t>Open chromatin accessibility assay.</w:t>
      </w:r>
    </w:p>
    <w:p w14:paraId="3BD6B80D" w14:textId="56D98526" w:rsidR="00027021" w:rsidRPr="00C55F7D" w:rsidRDefault="00027021" w:rsidP="00027021">
      <w:pPr>
        <w:spacing w:line="480" w:lineRule="auto"/>
        <w:jc w:val="both"/>
        <w:rPr>
          <w:rFonts w:ascii="Times New Roman" w:hAnsi="Times New Roman" w:cs="Times New Roman"/>
          <w:color w:val="000000"/>
          <w:sz w:val="22"/>
          <w:szCs w:val="22"/>
        </w:rPr>
      </w:pPr>
      <w:r w:rsidRPr="00C55F7D">
        <w:rPr>
          <w:rFonts w:ascii="Times New Roman" w:hAnsi="Times New Roman" w:cs="Times New Roman"/>
          <w:sz w:val="22"/>
          <w:szCs w:val="22"/>
        </w:rPr>
        <w:t xml:space="preserve">To profile for open chromatin regions, we used the Assay for Transposase Accessible Chromatin (ATAC-seq) protocol </w:t>
      </w:r>
      <w:r w:rsidRPr="00C55F7D">
        <w:rPr>
          <w:rFonts w:ascii="Times New Roman" w:hAnsi="Times New Roman" w:cs="Times New Roman"/>
          <w:sz w:val="22"/>
          <w:szCs w:val="22"/>
        </w:rPr>
        <w:fldChar w:fldCharType="begin">
          <w:fldData xml:space="preserve">PEVuZE5vdGU+PENpdGU+PEF1dGhvcj5CdWVucm9zdHJvPC9BdXRob3I+PFllYXI+MjAxMzwvWWVh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</w:fldData>
        </w:fldChar>
      </w:r>
      <w:r w:rsidRPr="00C55F7D">
        <w:rPr>
          <w:rFonts w:ascii="Times New Roman" w:hAnsi="Times New Roman" w:cs="Times New Roman"/>
          <w:sz w:val="22"/>
          <w:szCs w:val="22"/>
        </w:rPr>
        <w:instrText xml:space="preserve"> ADDIN EN.CITE </w:instrText>
      </w:r>
      <w:r w:rsidRPr="00C55F7D">
        <w:rPr>
          <w:rFonts w:ascii="Times New Roman" w:hAnsi="Times New Roman" w:cs="Times New Roman"/>
          <w:sz w:val="22"/>
          <w:szCs w:val="22"/>
        </w:rPr>
        <w:fldChar w:fldCharType="begin">
          <w:fldData xml:space="preserve">PEVuZE5vdGU+PENpdGU+PEF1dGhvcj5CdWVucm9zdHJvPC9BdXRob3I+PFllYXI+MjAxMzwvWWVh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</w:fldData>
        </w:fldChar>
      </w:r>
      <w:r w:rsidRPr="00C55F7D">
        <w:rPr>
          <w:rFonts w:ascii="Times New Roman" w:hAnsi="Times New Roman" w:cs="Times New Roman"/>
          <w:sz w:val="22"/>
          <w:szCs w:val="22"/>
        </w:rPr>
        <w:instrText xml:space="preserve"> ADDIN EN.CITE.DATA </w:instrText>
      </w:r>
      <w:r w:rsidRPr="00C55F7D">
        <w:rPr>
          <w:rFonts w:ascii="Times New Roman" w:hAnsi="Times New Roman" w:cs="Times New Roman"/>
          <w:sz w:val="22"/>
          <w:szCs w:val="22"/>
        </w:rPr>
      </w:r>
      <w:r w:rsidRPr="00C55F7D">
        <w:rPr>
          <w:rFonts w:ascii="Times New Roman" w:hAnsi="Times New Roman" w:cs="Times New Roman"/>
          <w:sz w:val="22"/>
          <w:szCs w:val="22"/>
        </w:rPr>
        <w:fldChar w:fldCharType="end"/>
      </w:r>
      <w:r w:rsidRPr="00C55F7D">
        <w:rPr>
          <w:rFonts w:ascii="Times New Roman" w:hAnsi="Times New Roman" w:cs="Times New Roman"/>
          <w:sz w:val="22"/>
          <w:szCs w:val="22"/>
        </w:rPr>
      </w:r>
      <w:r w:rsidRPr="00C55F7D">
        <w:rPr>
          <w:rFonts w:ascii="Times New Roman" w:hAnsi="Times New Roman" w:cs="Times New Roman"/>
          <w:sz w:val="22"/>
          <w:szCs w:val="22"/>
        </w:rPr>
        <w:fldChar w:fldCharType="separate"/>
      </w:r>
      <w:r w:rsidRPr="00C55F7D">
        <w:rPr>
          <w:rFonts w:ascii="Times New Roman" w:hAnsi="Times New Roman" w:cs="Times New Roman"/>
          <w:noProof/>
          <w:sz w:val="22"/>
          <w:szCs w:val="22"/>
        </w:rPr>
        <w:t>(</w:t>
      </w:r>
      <w:hyperlink w:anchor="_ENREF_5" w:tooltip="Buenrostro, 2013 #1454" w:history="1">
        <w:r w:rsidR="00E04002" w:rsidRPr="00C55F7D">
          <w:rPr>
            <w:rFonts w:ascii="Times New Roman" w:hAnsi="Times New Roman" w:cs="Times New Roman"/>
            <w:noProof/>
            <w:sz w:val="22"/>
            <w:szCs w:val="22"/>
          </w:rPr>
          <w:t>Buenrostro et al. 2013</w:t>
        </w:r>
      </w:hyperlink>
      <w:r w:rsidRPr="00C55F7D">
        <w:rPr>
          <w:rFonts w:ascii="Times New Roman" w:hAnsi="Times New Roman" w:cs="Times New Roman"/>
          <w:noProof/>
          <w:sz w:val="22"/>
          <w:szCs w:val="22"/>
        </w:rPr>
        <w:t>)</w:t>
      </w:r>
      <w:r w:rsidRPr="00C55F7D">
        <w:rPr>
          <w:rFonts w:ascii="Times New Roman" w:hAnsi="Times New Roman" w:cs="Times New Roman"/>
          <w:sz w:val="22"/>
          <w:szCs w:val="22"/>
        </w:rPr>
        <w:fldChar w:fldCharType="end"/>
      </w:r>
      <w:r w:rsidRPr="00C55F7D">
        <w:rPr>
          <w:rFonts w:ascii="Times New Roman" w:hAnsi="Times New Roman" w:cs="Times New Roman"/>
          <w:sz w:val="22"/>
          <w:szCs w:val="22"/>
        </w:rPr>
        <w:t xml:space="preserve">. The ATAC-seq protocol was followed with zero modifications as previously described </w:t>
      </w:r>
      <w:r w:rsidRPr="00C55F7D">
        <w:rPr>
          <w:rFonts w:ascii="Times New Roman" w:hAnsi="Times New Roman" w:cs="Times New Roman"/>
          <w:sz w:val="22"/>
          <w:szCs w:val="22"/>
        </w:rPr>
        <w:fldChar w:fldCharType="begin"/>
      </w:r>
      <w:r w:rsidRPr="00C55F7D">
        <w:rPr>
          <w:rFonts w:ascii="Times New Roman" w:hAnsi="Times New Roman" w:cs="Times New Roman"/>
          <w:sz w:val="22"/>
          <w:szCs w:val="22"/>
        </w:rPr>
        <w:instrText xml:space="preserve"> ADDIN EN.CITE &lt;EndNote&gt;&lt;Cite&gt;&lt;Author&gt;Buenrostro&lt;/Author&gt;&lt;Year&gt;2015&lt;/Year&gt;&lt;RecNum&gt;1453&lt;/RecNum&gt;&lt;DisplayText&gt;(Buenrostro et al. 2015)&lt;/DisplayText&gt;&lt;record&gt;&lt;rec-number&gt;1453&lt;/rec-number&gt;&lt;foreign-keys&gt;&lt;key app="EN" db-id="fxz9rpvxlf29z2eez9pxs2rl0f0t2fpw0fpx"&gt;1453&lt;/key&gt;&lt;/foreign-keys&gt;&lt;ref-type name="Journal Article"&gt;17&lt;/ref-type&gt;&lt;contributors&gt;&lt;authors&gt;&lt;author&gt;Buenrostro, J. D.&lt;/author&gt;&lt;author&gt;Wu, B.&lt;/author&gt;&lt;author&gt;Chang, H. Y.&lt;/author&gt;&lt;author&gt;Greenleaf, W. J.&lt;/author&gt;&lt;/authors&gt;&lt;/contributors&gt;&lt;auth-address&gt;Department of Genetics, Stanford University School of Medicine, Stanford, California; Program in Epithelial Biology and the Howard Hughes Medical Institute, Stanford University School of Medicine, Stanford, California.&lt;/auth-address&gt;&lt;titles&gt;&lt;title&gt;ATAC-seq: A Method for Assaying Chromatin Accessibility Genome-Wide&lt;/title&gt;&lt;secondary-title&gt;Curr Protoc Mol Biol&lt;/secondary-title&gt;&lt;alt-title&gt;Current protocols in molecular biology / edited by Frederick M. Ausubel ... [et al.]&lt;/alt-title&gt;&lt;/titles&gt;&lt;periodical&gt;&lt;full-title&gt;Curr Protoc Mol Biol&lt;/full-title&gt;&lt;abbr-1&gt;Current protocols in molecular biology / edited by Frederick M. Ausubel ... [et al.]&lt;/abbr-1&gt;&lt;/periodical&gt;&lt;alt-periodical&gt;&lt;full-title&gt;Curr Protoc Mol Biol&lt;/full-title&gt;&lt;abbr-1&gt;Current protocols in molecular biology / edited by Frederick M. Ausubel ... [et al.]&lt;/abbr-1&gt;&lt;/alt-periodical&gt;&lt;pages&gt;21 29 1-9&lt;/pages&gt;&lt;volume&gt;109&lt;/volume&gt;&lt;dates&gt;&lt;year&gt;2015&lt;/year&gt;&lt;/dates&gt;&lt;isbn&gt;1934-3647 (Electronic)&amp;#xD;1934-3647 (Linking)&lt;/isbn&gt;&lt;accession-num&gt;25559105&lt;/accession-num&gt;&lt;urls&gt;&lt;related-urls&gt;&lt;url&gt;http://www.ncbi.nlm.nih.gov/pubmed/25559105&lt;/url&gt;&lt;/related-urls&gt;&lt;/urls&gt;&lt;electronic-resource-num&gt;10.1002/0471142727.mb2129s109&lt;/electronic-resource-num&gt;&lt;/record&gt;&lt;/Cite&gt;&lt;/EndNote&gt;</w:instrText>
      </w:r>
      <w:r w:rsidRPr="00C55F7D">
        <w:rPr>
          <w:rFonts w:ascii="Times New Roman" w:hAnsi="Times New Roman" w:cs="Times New Roman"/>
          <w:sz w:val="22"/>
          <w:szCs w:val="22"/>
        </w:rPr>
        <w:fldChar w:fldCharType="separate"/>
      </w:r>
      <w:r w:rsidRPr="00C55F7D">
        <w:rPr>
          <w:rFonts w:ascii="Times New Roman" w:hAnsi="Times New Roman" w:cs="Times New Roman"/>
          <w:noProof/>
          <w:sz w:val="22"/>
          <w:szCs w:val="22"/>
        </w:rPr>
        <w:t>(</w:t>
      </w:r>
      <w:hyperlink w:anchor="_ENREF_6" w:tooltip="Buenrostro, 2015 #1453" w:history="1">
        <w:r w:rsidR="00E04002" w:rsidRPr="00C55F7D">
          <w:rPr>
            <w:rFonts w:ascii="Times New Roman" w:hAnsi="Times New Roman" w:cs="Times New Roman"/>
            <w:noProof/>
            <w:sz w:val="22"/>
            <w:szCs w:val="22"/>
          </w:rPr>
          <w:t>Buenrostro et al. 2015</w:t>
        </w:r>
      </w:hyperlink>
      <w:r w:rsidRPr="00C55F7D">
        <w:rPr>
          <w:rFonts w:ascii="Times New Roman" w:hAnsi="Times New Roman" w:cs="Times New Roman"/>
          <w:noProof/>
          <w:sz w:val="22"/>
          <w:szCs w:val="22"/>
        </w:rPr>
        <w:t>)</w:t>
      </w:r>
      <w:r w:rsidRPr="00C55F7D">
        <w:rPr>
          <w:rFonts w:ascii="Times New Roman" w:hAnsi="Times New Roman" w:cs="Times New Roman"/>
          <w:sz w:val="22"/>
          <w:szCs w:val="22"/>
        </w:rPr>
        <w:fldChar w:fldCharType="end"/>
      </w:r>
      <w:r w:rsidRPr="00C55F7D">
        <w:rPr>
          <w:rFonts w:ascii="Times New Roman" w:hAnsi="Times New Roman" w:cs="Times New Roman"/>
          <w:sz w:val="22"/>
          <w:szCs w:val="22"/>
        </w:rPr>
        <w:t>. A total of twenty ATAC-seq libraries with unique single-index barcodes were created for multiplexed sequencing. Each sample was amplified in the range of five to eleven total PCR cycles, as determined by qPCR side reactions performed on each sample. The final amplified libraries were purified using Qiagen MinElute PCR Purification kit and eluted in 20μl elution buffer (</w:t>
      </w:r>
      <w:r w:rsidRPr="00C55F7D">
        <w:rPr>
          <w:rFonts w:ascii="Times New Roman" w:hAnsi="Times New Roman" w:cs="Times New Roman"/>
          <w:color w:val="000000"/>
          <w:sz w:val="22"/>
          <w:szCs w:val="22"/>
        </w:rPr>
        <w:t>10 mM Tris·Cl, pH 8). The fragment size distribution and quality of the libraries were evaluated on an Agilent Bioanalyzer 2000. Each library was quantified using the KAPA Library Quantification Kit (KAPA Biosystems) in triplicate at two dilutions, 1:</w:t>
      </w:r>
      <w:r w:rsidRPr="00C55F7D">
        <w:rPr>
          <w:rFonts w:ascii="Times New Roman" w:hAnsi="Times New Roman" w:cs="Times New Roman"/>
          <w:sz w:val="22"/>
          <w:szCs w:val="22"/>
        </w:rPr>
        <w:t>10</w:t>
      </w:r>
      <w:r w:rsidRPr="00C55F7D">
        <w:rPr>
          <w:rFonts w:ascii="Times New Roman" w:hAnsi="Times New Roman" w:cs="Times New Roman"/>
          <w:sz w:val="22"/>
          <w:szCs w:val="22"/>
          <w:vertAlign w:val="superscript"/>
        </w:rPr>
        <w:t>5</w:t>
      </w:r>
      <w:r w:rsidRPr="00C55F7D">
        <w:rPr>
          <w:rFonts w:ascii="Times New Roman" w:hAnsi="Times New Roman" w:cs="Times New Roman"/>
          <w:color w:val="000000"/>
          <w:sz w:val="22"/>
          <w:szCs w:val="22"/>
        </w:rPr>
        <w:t xml:space="preserve"> and 1:</w:t>
      </w:r>
      <w:r w:rsidRPr="00C55F7D">
        <w:rPr>
          <w:rFonts w:ascii="Times New Roman" w:hAnsi="Times New Roman" w:cs="Times New Roman"/>
          <w:sz w:val="22"/>
          <w:szCs w:val="22"/>
        </w:rPr>
        <w:t>10</w:t>
      </w:r>
      <w:r w:rsidRPr="00C55F7D">
        <w:rPr>
          <w:rFonts w:ascii="Times New Roman" w:hAnsi="Times New Roman" w:cs="Times New Roman"/>
          <w:sz w:val="22"/>
          <w:szCs w:val="22"/>
          <w:vertAlign w:val="superscript"/>
        </w:rPr>
        <w:t>6</w:t>
      </w:r>
      <w:r w:rsidRPr="00C55F7D">
        <w:rPr>
          <w:rFonts w:ascii="Times New Roman" w:hAnsi="Times New Roman" w:cs="Times New Roman"/>
          <w:color w:val="000000"/>
          <w:sz w:val="22"/>
          <w:szCs w:val="22"/>
        </w:rPr>
        <w:t xml:space="preserve">. Based on the individual library concentrations, the libraries were pooled at an equimolar concentration for 76-bp paired-end sequencing on an Illumina NextSeq 500 platform. We performed two sequencing runs on the pooled samples; each sequencing run yielded approximately 200 million paired-end reads (yielding &gt;400 million paired-end reads in total). </w:t>
      </w:r>
    </w:p>
    <w:p w14:paraId="375FA34A" w14:textId="77777777" w:rsidR="00027021" w:rsidRPr="00C55F7D" w:rsidRDefault="00027021" w:rsidP="00027021">
      <w:pPr>
        <w:spacing w:line="480" w:lineRule="auto"/>
        <w:jc w:val="both"/>
        <w:rPr>
          <w:rFonts w:ascii="Times New Roman" w:hAnsi="Times New Roman" w:cs="Times New Roman"/>
          <w:color w:val="000000"/>
          <w:sz w:val="22"/>
          <w:szCs w:val="22"/>
        </w:rPr>
      </w:pPr>
    </w:p>
    <w:p w14:paraId="6B081C2E" w14:textId="77777777" w:rsidR="00027021" w:rsidRPr="00C55F7D" w:rsidRDefault="00027021" w:rsidP="00027021">
      <w:pPr>
        <w:spacing w:line="480" w:lineRule="auto"/>
        <w:jc w:val="both"/>
        <w:rPr>
          <w:rFonts w:ascii="Times New Roman" w:hAnsi="Times New Roman" w:cs="Times New Roman"/>
          <w:b/>
          <w:color w:val="000000"/>
          <w:sz w:val="22"/>
          <w:szCs w:val="22"/>
        </w:rPr>
      </w:pPr>
      <w:r w:rsidRPr="00C55F7D">
        <w:rPr>
          <w:rFonts w:ascii="Times New Roman" w:hAnsi="Times New Roman" w:cs="Times New Roman"/>
          <w:b/>
          <w:sz w:val="22"/>
          <w:szCs w:val="22"/>
        </w:rPr>
        <w:t xml:space="preserve">Open chromatin accessibility </w:t>
      </w:r>
      <w:r w:rsidRPr="00C55F7D">
        <w:rPr>
          <w:rFonts w:ascii="Times New Roman" w:hAnsi="Times New Roman" w:cs="Times New Roman"/>
          <w:b/>
          <w:color w:val="000000"/>
          <w:sz w:val="22"/>
          <w:szCs w:val="22"/>
        </w:rPr>
        <w:t>data processing and peak calling.</w:t>
      </w:r>
    </w:p>
    <w:p w14:paraId="312E09CC" w14:textId="14090C42" w:rsidR="00027021" w:rsidRPr="00C55F7D" w:rsidRDefault="00027021" w:rsidP="00027021">
      <w:pPr>
        <w:spacing w:line="480" w:lineRule="auto"/>
        <w:jc w:val="both"/>
        <w:rPr>
          <w:rFonts w:ascii="Times New Roman" w:hAnsi="Times New Roman" w:cs="Times New Roman"/>
          <w:color w:val="000000"/>
          <w:sz w:val="22"/>
          <w:szCs w:val="22"/>
        </w:rPr>
      </w:pPr>
      <w:r w:rsidRPr="00C55F7D">
        <w:rPr>
          <w:rFonts w:ascii="Times New Roman" w:hAnsi="Times New Roman" w:cs="Times New Roman"/>
          <w:bCs/>
          <w:color w:val="000000"/>
          <w:sz w:val="22"/>
          <w:szCs w:val="22"/>
        </w:rPr>
        <w:t>We obtained approximately 200 million paired-end 76-bp reads per sequencing run (400 million paired-end reads in total) from pooled sequencing and de-multiplexed the reads as BCL files were converted to FASTQ files using the Illumina BCL2FASTQ Conversion Software (version 2.15.0)</w:t>
      </w:r>
      <w:r w:rsidRPr="00C55F7D">
        <w:rPr>
          <w:rFonts w:ascii="Times New Roman" w:hAnsi="Times New Roman" w:cs="Times New Roman"/>
          <w:color w:val="000000"/>
          <w:sz w:val="22"/>
          <w:szCs w:val="22"/>
        </w:rPr>
        <w:t xml:space="preserve">. Reads were aligned to hg19 using Bowtie 2 </w:t>
      </w:r>
      <w:r w:rsidRPr="00C55F7D">
        <w:rPr>
          <w:rFonts w:ascii="Times New Roman" w:hAnsi="Times New Roman" w:cs="Times New Roman"/>
          <w:color w:val="000000"/>
          <w:sz w:val="22"/>
          <w:szCs w:val="22"/>
        </w:rPr>
        <w:fldChar w:fldCharType="begin"/>
      </w:r>
      <w:r w:rsidRPr="00C55F7D">
        <w:rPr>
          <w:rFonts w:ascii="Times New Roman" w:hAnsi="Times New Roman" w:cs="Times New Roman"/>
          <w:color w:val="000000"/>
          <w:sz w:val="22"/>
          <w:szCs w:val="22"/>
        </w:rPr>
        <w:instrText xml:space="preserve"> ADDIN EN.CITE &lt;EndNote&gt;&lt;Cite&gt;&lt;Author&gt;Langmead&lt;/Author&gt;&lt;Year&gt;2012&lt;/Year&gt;&lt;RecNum&gt;1455&lt;/RecNum&gt;&lt;DisplayText&gt;(Langmead and Salzberg 2012)&lt;/DisplayText&gt;&lt;record&gt;&lt;rec-number&gt;1455&lt;/rec-number&gt;&lt;foreign-keys&gt;&lt;key app="EN" db-id="fxz9rpvxlf29z2eez9pxs2rl0f0t2fpw0fpx"&gt;1455&lt;/key&gt;&lt;/foreign-keys&gt;&lt;ref-type name="Journal Article"&gt;17&lt;/ref-type&gt;&lt;contributors&gt;&lt;authors&gt;&lt;author&gt;Langmead, B.&lt;/author&gt;&lt;author&gt;Salzberg, S. L.&lt;/author&gt;&lt;/authors&gt;&lt;/contributors&gt;&lt;auth-address&gt;Center for Bioinformatics and Computational Biology, Institute for Advanced Computer Studies, University of Maryland, College Park, Maryland, USA. blangmea@jhsph.edu&lt;/auth-address&gt;&lt;titles&gt;&lt;title&gt;Fast gapped-read alignment with Bowtie 2&lt;/title&gt;&lt;secondary-title&gt;Nat Methods&lt;/secondary-title&gt;&lt;alt-title&gt;Nature methods&lt;/alt-title&gt;&lt;/titles&gt;&lt;alt-periodical&gt;&lt;full-title&gt;Nature Methods&lt;/full-title&gt;&lt;/alt-periodical&gt;&lt;pages&gt;357-9&lt;/pages&gt;&lt;volume&gt;9&lt;/volume&gt;&lt;number&gt;4&lt;/number&gt;&lt;keywords&gt;&lt;keyword&gt;*Algorithms&lt;/keyword&gt;&lt;keyword&gt;Computational Biology/*methods&lt;/keyword&gt;&lt;keyword&gt;Databases, Genetic&lt;/keyword&gt;&lt;keyword&gt;Genome, Human/genetics&lt;/keyword&gt;&lt;keyword&gt;Humans&lt;/keyword&gt;&lt;keyword&gt;Sequence Alignment/*methods&lt;/keyword&gt;&lt;keyword&gt;Sequence Analysis, DNA/methods&lt;/keyword&gt;&lt;/keywords&gt;&lt;dates&gt;&lt;year&gt;2012&lt;/year&gt;&lt;/dates&gt;&lt;isbn&gt;1548-7105 (Electronic)&amp;#xD;1548-7091 (Linking)&lt;/isbn&gt;&lt;accession-num&gt;22388286&lt;/accession-num&gt;&lt;urls&gt;&lt;related-urls&gt;&lt;url&gt;http://www.ncbi.nlm.nih.gov/pubmed/22388286&lt;/url&gt;&lt;/related-urls&gt;&lt;/urls&gt;&lt;custom2&gt;3322381&lt;/custom2&gt;&lt;electronic-resource-num&gt;10.1038/nmeth.1923&lt;/electronic-resource-num&gt;&lt;/record&gt;&lt;/Cite&gt;&lt;/EndNote&gt;</w:instrText>
      </w:r>
      <w:r w:rsidRPr="00C55F7D">
        <w:rPr>
          <w:rFonts w:ascii="Times New Roman" w:hAnsi="Times New Roman" w:cs="Times New Roman"/>
          <w:color w:val="000000"/>
          <w:sz w:val="22"/>
          <w:szCs w:val="22"/>
        </w:rPr>
        <w:fldChar w:fldCharType="separate"/>
      </w:r>
      <w:r w:rsidRPr="00C55F7D">
        <w:rPr>
          <w:rFonts w:ascii="Times New Roman" w:hAnsi="Times New Roman" w:cs="Times New Roman"/>
          <w:noProof/>
          <w:color w:val="000000"/>
          <w:sz w:val="22"/>
          <w:szCs w:val="22"/>
        </w:rPr>
        <w:t>(</w:t>
      </w:r>
      <w:hyperlink w:anchor="_ENREF_12" w:tooltip="Langmead, 2012 #1455" w:history="1">
        <w:r w:rsidR="00E04002" w:rsidRPr="00C55F7D">
          <w:rPr>
            <w:rFonts w:ascii="Times New Roman" w:hAnsi="Times New Roman" w:cs="Times New Roman"/>
            <w:noProof/>
            <w:color w:val="000000"/>
            <w:sz w:val="22"/>
            <w:szCs w:val="22"/>
          </w:rPr>
          <w:t>Langmead and Salzberg 2012</w:t>
        </w:r>
      </w:hyperlink>
      <w:r w:rsidRPr="00C55F7D">
        <w:rPr>
          <w:rFonts w:ascii="Times New Roman" w:hAnsi="Times New Roman" w:cs="Times New Roman"/>
          <w:noProof/>
          <w:color w:val="000000"/>
          <w:sz w:val="22"/>
          <w:szCs w:val="22"/>
        </w:rPr>
        <w:t>)</w:t>
      </w:r>
      <w:r w:rsidRPr="00C55F7D">
        <w:rPr>
          <w:rFonts w:ascii="Times New Roman" w:hAnsi="Times New Roman" w:cs="Times New Roman"/>
          <w:color w:val="000000"/>
          <w:sz w:val="22"/>
          <w:szCs w:val="22"/>
        </w:rPr>
        <w:fldChar w:fldCharType="end"/>
      </w:r>
      <w:r w:rsidRPr="00C55F7D">
        <w:rPr>
          <w:rFonts w:ascii="Times New Roman" w:hAnsi="Times New Roman" w:cs="Times New Roman"/>
          <w:color w:val="000000"/>
          <w:sz w:val="22"/>
          <w:szCs w:val="22"/>
        </w:rPr>
        <w:t>. Reads were filtered by removing those with an alignment quality score less than 4 and reads mapping to chromosome Y, mitochondria, or unmapped contigs.</w:t>
      </w:r>
    </w:p>
    <w:p w14:paraId="4E3A9EF7" w14:textId="77777777" w:rsidR="00027021" w:rsidRPr="00C55F7D" w:rsidRDefault="00027021" w:rsidP="00027021">
      <w:pPr>
        <w:spacing w:line="480" w:lineRule="auto"/>
        <w:jc w:val="both"/>
        <w:rPr>
          <w:rFonts w:ascii="Times New Roman" w:hAnsi="Times New Roman" w:cs="Times New Roman"/>
          <w:color w:val="000000"/>
          <w:sz w:val="22"/>
          <w:szCs w:val="22"/>
        </w:rPr>
      </w:pPr>
    </w:p>
    <w:p w14:paraId="39F14AFD" w14:textId="24A829ED" w:rsidR="00027021" w:rsidRPr="00C55F7D" w:rsidRDefault="00027021" w:rsidP="00027021">
      <w:pPr>
        <w:spacing w:line="480" w:lineRule="auto"/>
        <w:jc w:val="both"/>
        <w:rPr>
          <w:rFonts w:ascii="Times New Roman" w:hAnsi="Times New Roman" w:cs="Times New Roman"/>
          <w:color w:val="1A1A1A"/>
          <w:sz w:val="22"/>
          <w:szCs w:val="22"/>
        </w:rPr>
      </w:pPr>
      <w:r w:rsidRPr="00C55F7D">
        <w:rPr>
          <w:rFonts w:ascii="Times New Roman" w:hAnsi="Times New Roman" w:cs="Times New Roman"/>
          <w:color w:val="000000"/>
          <w:sz w:val="22"/>
          <w:szCs w:val="22"/>
        </w:rPr>
        <w:t xml:space="preserve">For comparison between samples, we obtained a consensus set of PBMC ATAC-seq regions by calling peaks on the pooled reads with MAC2 </w:t>
      </w:r>
      <w:r w:rsidRPr="00C55F7D">
        <w:rPr>
          <w:rFonts w:ascii="Times New Roman" w:hAnsi="Times New Roman" w:cs="Times New Roman"/>
          <w:color w:val="000000"/>
          <w:sz w:val="22"/>
          <w:szCs w:val="22"/>
        </w:rPr>
        <w:fldChar w:fldCharType="begin"/>
      </w:r>
      <w:r w:rsidRPr="00C55F7D">
        <w:rPr>
          <w:rFonts w:ascii="Times New Roman" w:hAnsi="Times New Roman" w:cs="Times New Roman"/>
          <w:color w:val="000000"/>
          <w:sz w:val="22"/>
          <w:szCs w:val="22"/>
        </w:rPr>
        <w:instrText xml:space="preserve"> ADDIN EN.CITE &lt;EndNote&gt;&lt;Cite&gt;&lt;Author&gt;Zhang&lt;/Author&gt;&lt;Year&gt;2008&lt;/Year&gt;&lt;RecNum&gt;1460&lt;/RecNum&gt;&lt;DisplayText&gt;(Zhang et al. 2008)&lt;/DisplayText&gt;&lt;record&gt;&lt;rec-number&gt;1460&lt;/rec-number&gt;&lt;foreign-keys&gt;&lt;key app="EN" db-id="fxz9rpvxlf29z2eez9pxs2rl0f0t2fpw0fpx"&gt;1460&lt;/key&gt;&lt;/foreign-keys&gt;&lt;ref-type name="Journal Article"&gt;17&lt;/ref-type&gt;&lt;contributors&gt;&lt;authors&gt;&lt;author&gt;Zhang, Y.&lt;/author&gt;&lt;author&gt;Liu, T.&lt;/author&gt;&lt;author&gt;Meyer, C. A.&lt;/author&gt;&lt;author&gt;Eeckhoute, J.&lt;/author&gt;&lt;author&gt;Johnson, D. S.&lt;/author&gt;&lt;author&gt;Bernstein, B. E.&lt;/author&gt;&lt;author&gt;Nusbaum, C.&lt;/author&gt;&lt;author&gt;Myers, R. M.&lt;/author&gt;&lt;author&gt;Brown, M.&lt;/author&gt;&lt;author&gt;Li, W.&lt;/author&gt;&lt;author&gt;Liu, X. S.&lt;/author&gt;&lt;/authors&gt;&lt;/contributors&gt;&lt;auth-address&gt;Department of Biostatistics and Computational Biology, Dana-Farber Cancer Institute and Harvard School of Public Health, Boston, MA 02115, USA.&lt;/auth-address&gt;&lt;titles&gt;&lt;title&gt;Model-based analysis of ChIP-Seq (MACS)&lt;/title&gt;&lt;secondary-title&gt;Genome Biol&lt;/secondary-title&gt;&lt;alt-title&gt;Genome biology&lt;/alt-title&gt;&lt;/titles&gt;&lt;alt-periodical&gt;&lt;full-title&gt;Genome Biology&lt;/full-title&gt;&lt;/alt-periodical&gt;&lt;pages&gt;R137&lt;/pages&gt;&lt;volume&gt;9&lt;/volume&gt;&lt;number&gt;9&lt;/number&gt;&lt;keywords&gt;&lt;keyword&gt;*Algorithms&lt;/keyword&gt;&lt;keyword&gt;Cell Line, Tumor&lt;/keyword&gt;&lt;keyword&gt;Chromatin Immunoprecipitation/*methods&lt;/keyword&gt;&lt;keyword&gt;Hepatocyte Nuclear Factor 3-alpha/analysis/*genetics&lt;/keyword&gt;&lt;keyword&gt;Humans&lt;/keyword&gt;&lt;keyword&gt;Models, Genetic&lt;/keyword&gt;&lt;keyword&gt;Oligonucleotide Array Sequence Analysis/*methods&lt;/keyword&gt;&lt;/keywords&gt;&lt;dates&gt;&lt;year&gt;2008&lt;/year&gt;&lt;/dates&gt;&lt;isbn&gt;1465-6914 (Electronic)&amp;#xD;1465-6906 (Linking)&lt;/isbn&gt;&lt;accession-num&gt;18798982&lt;/accession-num&gt;&lt;urls&gt;&lt;related-urls&gt;&lt;url&gt;http://www.ncbi.nlm.nih.gov/pubmed/18798982&lt;/url&gt;&lt;/related-urls&gt;&lt;/urls&gt;&lt;custom2&gt;2592715&lt;/custom2&gt;&lt;electronic-resource-num&gt;10.1186/gb-2008-9-9-r137&lt;/electronic-resource-num&gt;&lt;/record&gt;&lt;/Cite&gt;&lt;/EndNote&gt;</w:instrText>
      </w:r>
      <w:r w:rsidRPr="00C55F7D">
        <w:rPr>
          <w:rFonts w:ascii="Times New Roman" w:hAnsi="Times New Roman" w:cs="Times New Roman"/>
          <w:color w:val="000000"/>
          <w:sz w:val="22"/>
          <w:szCs w:val="22"/>
        </w:rPr>
        <w:fldChar w:fldCharType="separate"/>
      </w:r>
      <w:r w:rsidRPr="00C55F7D">
        <w:rPr>
          <w:rFonts w:ascii="Times New Roman" w:hAnsi="Times New Roman" w:cs="Times New Roman"/>
          <w:noProof/>
          <w:color w:val="000000"/>
          <w:sz w:val="22"/>
          <w:szCs w:val="22"/>
        </w:rPr>
        <w:t>(</w:t>
      </w:r>
      <w:hyperlink w:anchor="_ENREF_20" w:tooltip="Zhang, 2008 #1460" w:history="1">
        <w:r w:rsidR="00E04002" w:rsidRPr="00C55F7D">
          <w:rPr>
            <w:rFonts w:ascii="Times New Roman" w:hAnsi="Times New Roman" w:cs="Times New Roman"/>
            <w:noProof/>
            <w:color w:val="000000"/>
            <w:sz w:val="22"/>
            <w:szCs w:val="22"/>
          </w:rPr>
          <w:t>Zhang et al. 2008</w:t>
        </w:r>
      </w:hyperlink>
      <w:r w:rsidRPr="00C55F7D">
        <w:rPr>
          <w:rFonts w:ascii="Times New Roman" w:hAnsi="Times New Roman" w:cs="Times New Roman"/>
          <w:noProof/>
          <w:color w:val="000000"/>
          <w:sz w:val="22"/>
          <w:szCs w:val="22"/>
        </w:rPr>
        <w:t>)</w:t>
      </w:r>
      <w:r w:rsidRPr="00C55F7D">
        <w:rPr>
          <w:rFonts w:ascii="Times New Roman" w:hAnsi="Times New Roman" w:cs="Times New Roman"/>
          <w:color w:val="000000"/>
          <w:sz w:val="22"/>
          <w:szCs w:val="22"/>
        </w:rPr>
        <w:fldChar w:fldCharType="end"/>
      </w:r>
      <w:r w:rsidRPr="00C55F7D">
        <w:rPr>
          <w:rFonts w:ascii="Times New Roman" w:hAnsi="Times New Roman" w:cs="Times New Roman"/>
          <w:color w:val="000000"/>
          <w:sz w:val="22"/>
          <w:szCs w:val="22"/>
        </w:rPr>
        <w:t xml:space="preserve"> using the following parameters: “-g hs --q 0.01 </w:t>
      </w:r>
      <w:r w:rsidRPr="00C55F7D">
        <w:rPr>
          <w:rFonts w:ascii="Times New Roman" w:hAnsi="Times New Roman" w:cs="Times New Roman"/>
          <w:color w:val="1A1A1A"/>
          <w:sz w:val="22"/>
          <w:szCs w:val="22"/>
        </w:rPr>
        <w:t xml:space="preserve">--nomodel --nolambda --keep-dup all --call-summits.” The peaks were filtered using consensus excludable ENCODE blacklist to remove artificial signal in certain regions of the genome, such as centromeres, telomeres, and simple repeats </w:t>
      </w:r>
      <w:r w:rsidRPr="00C55F7D">
        <w:rPr>
          <w:rFonts w:ascii="Times New Roman" w:hAnsi="Times New Roman" w:cs="Times New Roman"/>
          <w:color w:val="1A1A1A"/>
          <w:sz w:val="22"/>
          <w:szCs w:val="22"/>
        </w:rPr>
        <w:fldChar w:fldCharType="begin">
          <w:fldData xml:space="preserve">PEVuZE5vdGU+PENpdGU+PEF1dGhvcj5Db25zb3J0aXVtPC9BdXRob3I+PFllYXI+MjAxMjwvWWVh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</w:fldData>
        </w:fldChar>
      </w:r>
      <w:r w:rsidRPr="00C55F7D">
        <w:rPr>
          <w:rFonts w:ascii="Times New Roman" w:hAnsi="Times New Roman" w:cs="Times New Roman"/>
          <w:color w:val="1A1A1A"/>
          <w:sz w:val="22"/>
          <w:szCs w:val="22"/>
        </w:rPr>
        <w:instrText xml:space="preserve"> ADDIN EN.CITE </w:instrText>
      </w:r>
      <w:r w:rsidRPr="00C55F7D">
        <w:rPr>
          <w:rFonts w:ascii="Times New Roman" w:hAnsi="Times New Roman" w:cs="Times New Roman"/>
          <w:color w:val="1A1A1A"/>
          <w:sz w:val="22"/>
          <w:szCs w:val="22"/>
        </w:rPr>
        <w:fldChar w:fldCharType="begin">
          <w:fldData xml:space="preserve">PEVuZE5vdGU+PENpdGU+PEF1dGhvcj5Db25zb3J0aXVtPC9BdXRob3I+PFllYXI+MjAxMjwvWWVh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</w:fldData>
        </w:fldChar>
      </w:r>
      <w:r w:rsidRPr="00C55F7D">
        <w:rPr>
          <w:rFonts w:ascii="Times New Roman" w:hAnsi="Times New Roman" w:cs="Times New Roman"/>
          <w:color w:val="1A1A1A"/>
          <w:sz w:val="22"/>
          <w:szCs w:val="22"/>
        </w:rPr>
        <w:instrText xml:space="preserve"> ADDIN EN.CITE.DATA </w:instrText>
      </w:r>
      <w:r w:rsidRPr="00C55F7D">
        <w:rPr>
          <w:rFonts w:ascii="Times New Roman" w:hAnsi="Times New Roman" w:cs="Times New Roman"/>
          <w:color w:val="1A1A1A"/>
          <w:sz w:val="22"/>
          <w:szCs w:val="22"/>
        </w:rPr>
      </w:r>
      <w:r w:rsidRPr="00C55F7D">
        <w:rPr>
          <w:rFonts w:ascii="Times New Roman" w:hAnsi="Times New Roman" w:cs="Times New Roman"/>
          <w:color w:val="1A1A1A"/>
          <w:sz w:val="22"/>
          <w:szCs w:val="22"/>
        </w:rPr>
        <w:fldChar w:fldCharType="end"/>
      </w:r>
      <w:r w:rsidRPr="00C55F7D">
        <w:rPr>
          <w:rFonts w:ascii="Times New Roman" w:hAnsi="Times New Roman" w:cs="Times New Roman"/>
          <w:color w:val="1A1A1A"/>
          <w:sz w:val="22"/>
          <w:szCs w:val="22"/>
        </w:rPr>
      </w:r>
      <w:r w:rsidRPr="00C55F7D">
        <w:rPr>
          <w:rFonts w:ascii="Times New Roman" w:hAnsi="Times New Roman" w:cs="Times New Roman"/>
          <w:color w:val="1A1A1A"/>
          <w:sz w:val="22"/>
          <w:szCs w:val="22"/>
        </w:rPr>
        <w:fldChar w:fldCharType="separate"/>
      </w:r>
      <w:r w:rsidRPr="00C55F7D">
        <w:rPr>
          <w:rFonts w:ascii="Times New Roman" w:hAnsi="Times New Roman" w:cs="Times New Roman"/>
          <w:noProof/>
          <w:color w:val="1A1A1A"/>
          <w:sz w:val="22"/>
          <w:szCs w:val="22"/>
        </w:rPr>
        <w:t>(</w:t>
      </w:r>
      <w:hyperlink w:anchor="_ENREF_17" w:tooltip="The ENCODE Project Consortium, 2012 #1461" w:history="1">
        <w:r w:rsidR="00E04002" w:rsidRPr="00C55F7D">
          <w:rPr>
            <w:rFonts w:ascii="Times New Roman" w:hAnsi="Times New Roman" w:cs="Times New Roman"/>
            <w:noProof/>
            <w:color w:val="1A1A1A"/>
            <w:sz w:val="22"/>
            <w:szCs w:val="22"/>
          </w:rPr>
          <w:t>The ENCODE Project Consortium 2012</w:t>
        </w:r>
      </w:hyperlink>
      <w:r w:rsidRPr="00C55F7D">
        <w:rPr>
          <w:rFonts w:ascii="Times New Roman" w:hAnsi="Times New Roman" w:cs="Times New Roman"/>
          <w:noProof/>
          <w:color w:val="1A1A1A"/>
          <w:sz w:val="22"/>
          <w:szCs w:val="22"/>
        </w:rPr>
        <w:t>)</w:t>
      </w:r>
      <w:r w:rsidRPr="00C55F7D">
        <w:rPr>
          <w:rFonts w:ascii="Times New Roman" w:hAnsi="Times New Roman" w:cs="Times New Roman"/>
          <w:color w:val="1A1A1A"/>
          <w:sz w:val="22"/>
          <w:szCs w:val="22"/>
        </w:rPr>
        <w:fldChar w:fldCharType="end"/>
      </w:r>
      <w:r w:rsidRPr="00C55F7D">
        <w:rPr>
          <w:rFonts w:ascii="Times New Roman" w:hAnsi="Times New Roman" w:cs="Times New Roman"/>
          <w:color w:val="1A1A1A"/>
          <w:sz w:val="22"/>
          <w:szCs w:val="22"/>
        </w:rPr>
        <w:t xml:space="preserve">. For quantification of peaks, peak bed files were converted to GFF3 format and the number of reads per peak per sample was quantified with HTSeq </w:t>
      </w:r>
      <w:r w:rsidRPr="00C55F7D">
        <w:rPr>
          <w:rFonts w:ascii="Times New Roman" w:hAnsi="Times New Roman" w:cs="Times New Roman"/>
          <w:color w:val="1A1A1A"/>
          <w:sz w:val="22"/>
          <w:szCs w:val="22"/>
        </w:rPr>
        <w:fldChar w:fldCharType="begin"/>
      </w:r>
      <w:r w:rsidRPr="00C55F7D">
        <w:rPr>
          <w:rFonts w:ascii="Times New Roman" w:hAnsi="Times New Roman" w:cs="Times New Roman"/>
          <w:color w:val="1A1A1A"/>
          <w:sz w:val="22"/>
          <w:szCs w:val="22"/>
        </w:rPr>
        <w:instrText xml:space="preserve"> ADDIN EN.CITE &lt;EndNote&gt;&lt;Cite&gt;&lt;Author&gt;Anders&lt;/Author&gt;&lt;Year&gt;2010&lt;/Year&gt;&lt;RecNum&gt;1473&lt;/RecNum&gt;&lt;DisplayText&gt;(Anders and Huber 2010)&lt;/DisplayText&gt;&lt;record&gt;&lt;rec-number&gt;1473&lt;/rec-number&gt;&lt;foreign-keys&gt;&lt;key app="EN" db-id="fxz9rpvxlf29z2eez9pxs2rl0f0t2fpw0fpx"&gt;1473&lt;/key&gt;&lt;/foreign-keys&gt;&lt;ref-type name="Journal Article"&gt;17&lt;/ref-type&gt;&lt;contributors&gt;&lt;authors&gt;&lt;author&gt;Anders, S.&lt;/author&gt;&lt;author&gt;Huber, W.&lt;/author&gt;&lt;/authors&gt;&lt;/contributors&gt;&lt;auth-address&gt;European Molecular Biology Laboratory, Mayerhofstrasse 1, 69117 Heidelberg, Germany. sanders@fs.tum.de&lt;/auth-address&gt;&lt;titles&gt;&lt;title&gt;Differential expression analysis for sequence count data&lt;/title&gt;&lt;secondary-title&gt;Genome Biol&lt;/secondary-title&gt;&lt;alt-title&gt;Genome biology&lt;/alt-title&gt;&lt;/titles&gt;&lt;alt-periodical&gt;&lt;full-title&gt;Genome Biology&lt;/full-title&gt;&lt;/alt-periodical&gt;&lt;pages&gt;R106&lt;/pages&gt;&lt;volume&gt;11&lt;/volume&gt;&lt;number&gt;10&lt;/number&gt;&lt;keywords&gt;&lt;keyword&gt;Animals&lt;/keyword&gt;&lt;keyword&gt;Binomial Distribution&lt;/keyword&gt;&lt;keyword&gt;Chromatin Immunoprecipitation/methods&lt;/keyword&gt;&lt;keyword&gt;Computational Biology/*methods&lt;/keyword&gt;&lt;keyword&gt;Drosophila/genetics&lt;/keyword&gt;&lt;keyword&gt;Gene Expression Profiling/*methods&lt;/keyword&gt;&lt;keyword&gt;High-Throughput Nucleotide Sequencing/methods&lt;/keyword&gt;&lt;keyword&gt;Linear Models&lt;/keyword&gt;&lt;keyword&gt;Models, Genetic&lt;/keyword&gt;&lt;keyword&gt;Saccharomyces cerevisiae/genetics&lt;/keyword&gt;&lt;keyword&gt;Sequence Analysis, RNA/*methods&lt;/keyword&gt;&lt;keyword&gt;Stem Cells&lt;/keyword&gt;&lt;keyword&gt;Tissue Culture Techniques&lt;/keyword&gt;&lt;/keywords&gt;&lt;dates&gt;&lt;year&gt;2010&lt;/year&gt;&lt;/dates&gt;&lt;isbn&gt;1465-6914 (Electronic)&amp;#xD;1465-6906 (Linking)&lt;/isbn&gt;&lt;accession-num&gt;20979621&lt;/accession-num&gt;&lt;urls&gt;&lt;related-urls&gt;&lt;url&gt;http://www.ncbi.nlm.nih.gov/pubmed/20979621&lt;/url&gt;&lt;/related-urls&gt;&lt;/urls&gt;&lt;custom2&gt;3218662&lt;/custom2&gt;&lt;electronic-resource-num&gt;10.1186/gb-2010-11-10-r106&lt;/electronic-resource-num&gt;&lt;/record&gt;&lt;/Cite&gt;&lt;/EndNote&gt;</w:instrText>
      </w:r>
      <w:r w:rsidRPr="00C55F7D">
        <w:rPr>
          <w:rFonts w:ascii="Times New Roman" w:hAnsi="Times New Roman" w:cs="Times New Roman"/>
          <w:color w:val="1A1A1A"/>
          <w:sz w:val="22"/>
          <w:szCs w:val="22"/>
        </w:rPr>
        <w:fldChar w:fldCharType="separate"/>
      </w:r>
      <w:r w:rsidRPr="00C55F7D">
        <w:rPr>
          <w:rFonts w:ascii="Times New Roman" w:hAnsi="Times New Roman" w:cs="Times New Roman"/>
          <w:noProof/>
          <w:color w:val="1A1A1A"/>
          <w:sz w:val="22"/>
          <w:szCs w:val="22"/>
        </w:rPr>
        <w:t>(</w:t>
      </w:r>
      <w:hyperlink w:anchor="_ENREF_1" w:tooltip="Anders, 2010 #1473" w:history="1">
        <w:r w:rsidR="00E04002" w:rsidRPr="00C55F7D">
          <w:rPr>
            <w:rFonts w:ascii="Times New Roman" w:hAnsi="Times New Roman" w:cs="Times New Roman"/>
            <w:noProof/>
            <w:color w:val="1A1A1A"/>
            <w:sz w:val="22"/>
            <w:szCs w:val="22"/>
          </w:rPr>
          <w:t>Anders and Huber 2010</w:t>
        </w:r>
      </w:hyperlink>
      <w:r w:rsidRPr="00C55F7D">
        <w:rPr>
          <w:rFonts w:ascii="Times New Roman" w:hAnsi="Times New Roman" w:cs="Times New Roman"/>
          <w:noProof/>
          <w:color w:val="1A1A1A"/>
          <w:sz w:val="22"/>
          <w:szCs w:val="22"/>
        </w:rPr>
        <w:t>)</w:t>
      </w:r>
      <w:r w:rsidRPr="00C55F7D">
        <w:rPr>
          <w:rFonts w:ascii="Times New Roman" w:hAnsi="Times New Roman" w:cs="Times New Roman"/>
          <w:color w:val="1A1A1A"/>
          <w:sz w:val="22"/>
          <w:szCs w:val="22"/>
        </w:rPr>
        <w:fldChar w:fldCharType="end"/>
      </w:r>
      <w:r w:rsidRPr="00C55F7D">
        <w:rPr>
          <w:rFonts w:ascii="Times New Roman" w:hAnsi="Times New Roman" w:cs="Times New Roman"/>
          <w:color w:val="1A1A1A"/>
          <w:sz w:val="22"/>
          <w:szCs w:val="22"/>
        </w:rPr>
        <w:t xml:space="preserve"> using the </w:t>
      </w:r>
      <w:r w:rsidRPr="00C55F7D">
        <w:rPr>
          <w:rFonts w:ascii="Times New Roman" w:hAnsi="Times New Roman" w:cs="Times New Roman"/>
          <w:sz w:val="22"/>
          <w:szCs w:val="22"/>
        </w:rPr>
        <w:t>following parameters: “htseq-count -m intersection-strict --stranded=no’. We retained peaks that contain at least twenty total reads and read coverage across at least four individuals for downstream analysis.</w:t>
      </w:r>
    </w:p>
    <w:p w14:paraId="4459A136" w14:textId="77777777" w:rsidR="00027021" w:rsidRPr="00C55F7D" w:rsidRDefault="00027021"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0A8F55D1" w14:textId="77777777" w:rsidR="004E684B" w:rsidRPr="0055409F" w:rsidRDefault="004E684B" w:rsidP="004E684B">
      <w:pPr>
        <w:spacing w:line="480" w:lineRule="auto"/>
        <w:jc w:val="both"/>
        <w:rPr>
          <w:rFonts w:ascii="Times New Roman" w:hAnsi="Times New Roman" w:cs="Times New Roman"/>
          <w:b/>
          <w:sz w:val="22"/>
          <w:szCs w:val="22"/>
        </w:rPr>
      </w:pPr>
      <w:r>
        <w:rPr>
          <w:rFonts w:ascii="Times New Roman" w:hAnsi="Times New Roman" w:cs="Times New Roman"/>
          <w:b/>
          <w:sz w:val="22"/>
          <w:szCs w:val="22"/>
        </w:rPr>
        <w:t>Enrichment of sex-specific gene expression and sex-interacting eQTL in sex-specific ATAC-seq peaks</w:t>
      </w:r>
    </w:p>
    <w:p w14:paraId="37DBFADC" w14:textId="77777777" w:rsidR="004E684B" w:rsidRDefault="004E684B" w:rsidP="004E684B">
      <w:pPr>
        <w:spacing w:line="480" w:lineRule="auto"/>
        <w:jc w:val="both"/>
        <w:rPr>
          <w:rFonts w:ascii="Times New Roman" w:hAnsi="Times New Roman" w:cs="Times New Roman"/>
          <w:sz w:val="22"/>
          <w:szCs w:val="22"/>
        </w:rPr>
      </w:pPr>
      <w:r>
        <w:rPr>
          <w:rFonts w:ascii="Times New Roman" w:hAnsi="Times New Roman" w:cs="Times New Roman"/>
          <w:sz w:val="22"/>
          <w:szCs w:val="22"/>
        </w:rPr>
        <w:t xml:space="preserve">We tested if the sex-specific chromatin accessibility regions are more likely to be located upstream of genes exhibiting sex-specific expression. We restricted our analysis to chromatin accessibility regions located within 40kb upstream of genes that were previously tested for sex-specific expression (see Supplemental Methods). Then, we calculated the odds that varying groups of chromatin accessibility regions were located upstream of genes with sex-specific expression (FDR 5%). The varying groups of chromatin accessibility regions encompassed regions with increasing confidence of sex-specificity (top N%, ranked by </w:t>
      </w:r>
      <w:r w:rsidRPr="0055409F">
        <w:rPr>
          <w:rFonts w:ascii="Times New Roman" w:hAnsi="Times New Roman" w:cs="Times New Roman"/>
          <w:i/>
          <w:sz w:val="22"/>
          <w:szCs w:val="22"/>
        </w:rPr>
        <w:t>P</w:t>
      </w:r>
      <w:r>
        <w:rPr>
          <w:rFonts w:ascii="Times New Roman" w:hAnsi="Times New Roman" w:cs="Times New Roman"/>
          <w:sz w:val="22"/>
          <w:szCs w:val="22"/>
        </w:rPr>
        <w:t>-value previously calculated in</w:t>
      </w:r>
      <w:r w:rsidRPr="00D7687C">
        <w:t xml:space="preserve"> </w:t>
      </w:r>
      <w:r>
        <w:t xml:space="preserve">the </w:t>
      </w:r>
      <w:r>
        <w:rPr>
          <w:rFonts w:ascii="Times New Roman" w:hAnsi="Times New Roman" w:cs="Times New Roman"/>
          <w:sz w:val="22"/>
          <w:szCs w:val="22"/>
        </w:rPr>
        <w:t>d</w:t>
      </w:r>
      <w:r w:rsidRPr="00D7687C">
        <w:rPr>
          <w:rFonts w:ascii="Times New Roman" w:hAnsi="Times New Roman" w:cs="Times New Roman"/>
          <w:sz w:val="22"/>
          <w:szCs w:val="22"/>
        </w:rPr>
        <w:t>ifferential open c</w:t>
      </w:r>
      <w:r>
        <w:rPr>
          <w:rFonts w:ascii="Times New Roman" w:hAnsi="Times New Roman" w:cs="Times New Roman"/>
          <w:sz w:val="22"/>
          <w:szCs w:val="22"/>
        </w:rPr>
        <w:t xml:space="preserve">hromatin accessibility analysis). We generated a permuted background expectation plot by performing the same analysis with a permuted set of males and females for the sex-specific gene expression test (Supplemental Fig. S8A). </w:t>
      </w:r>
    </w:p>
    <w:p w14:paraId="0D338BCA" w14:textId="77777777" w:rsidR="004E684B" w:rsidRDefault="004E684B" w:rsidP="004E684B">
      <w:pPr>
        <w:spacing w:line="480" w:lineRule="auto"/>
        <w:jc w:val="both"/>
        <w:rPr>
          <w:rFonts w:ascii="Times New Roman" w:hAnsi="Times New Roman" w:cs="Times New Roman"/>
          <w:sz w:val="22"/>
          <w:szCs w:val="22"/>
        </w:rPr>
      </w:pPr>
    </w:p>
    <w:p w14:paraId="0D866AE6" w14:textId="77777777" w:rsidR="004E684B" w:rsidRDefault="004E684B" w:rsidP="004E684B">
      <w:pPr>
        <w:spacing w:line="480" w:lineRule="auto"/>
        <w:jc w:val="both"/>
        <w:rPr>
          <w:rFonts w:ascii="Times New Roman" w:hAnsi="Times New Roman" w:cs="Times New Roman"/>
          <w:sz w:val="22"/>
          <w:szCs w:val="22"/>
        </w:rPr>
      </w:pPr>
      <w:r>
        <w:rPr>
          <w:rFonts w:ascii="Times New Roman" w:hAnsi="Times New Roman" w:cs="Times New Roman"/>
          <w:sz w:val="22"/>
          <w:szCs w:val="22"/>
        </w:rPr>
        <w:t xml:space="preserve">We also tested if the sex-specific chromatin accessibility regions are more likely to contain sex-interacting eQTLs genes. For each gene overlapping a chromatin accessibility region, we tested all variants within 1Mb of the gene for </w:t>
      </w:r>
      <w:r w:rsidRPr="002842E4">
        <w:rPr>
          <w:rFonts w:ascii="Times New Roman" w:hAnsi="Times New Roman" w:cs="Times New Roman"/>
          <w:sz w:val="22"/>
          <w:szCs w:val="22"/>
        </w:rPr>
        <w:t>genotype-sex interactions</w:t>
      </w:r>
      <w:r>
        <w:rPr>
          <w:rFonts w:ascii="Times New Roman" w:hAnsi="Times New Roman" w:cs="Times New Roman"/>
          <w:sz w:val="22"/>
          <w:szCs w:val="22"/>
        </w:rPr>
        <w:t xml:space="preserve">. Then, we calculated the proportion of genes with a sex-interacting eQTL (nominal </w:t>
      </w:r>
      <w:r w:rsidRPr="0055409F">
        <w:rPr>
          <w:rFonts w:ascii="Times New Roman" w:hAnsi="Times New Roman" w:cs="Times New Roman"/>
          <w:i/>
          <w:sz w:val="22"/>
          <w:szCs w:val="22"/>
        </w:rPr>
        <w:t>P</w:t>
      </w:r>
      <w:r>
        <w:rPr>
          <w:rFonts w:ascii="Times New Roman" w:hAnsi="Times New Roman" w:cs="Times New Roman"/>
          <w:sz w:val="22"/>
          <w:szCs w:val="22"/>
        </w:rPr>
        <w:t xml:space="preserve">-value &lt; 0.1) in a sex-chromatin accessibility region for various FDR thresholds (FDR 100% [i.e. all peaks], 50%, 10%, and 5%). We generated a permuted background expectation plot by performing the same analysis with a permuted set of males and females for the genotype-sex interaction test (Supplemental Fig. S8B). </w:t>
      </w:r>
      <w:r w:rsidRPr="002842E4">
        <w:rPr>
          <w:rFonts w:ascii="Times New Roman" w:hAnsi="Times New Roman" w:cs="Times New Roman"/>
          <w:sz w:val="22"/>
          <w:szCs w:val="22"/>
        </w:rPr>
        <w:t xml:space="preserve">In addition, we </w:t>
      </w:r>
      <w:r>
        <w:rPr>
          <w:rFonts w:ascii="Times New Roman" w:hAnsi="Times New Roman" w:cs="Times New Roman"/>
          <w:sz w:val="22"/>
          <w:szCs w:val="22"/>
        </w:rPr>
        <w:t>tested</w:t>
      </w:r>
      <w:r w:rsidRPr="002842E4">
        <w:rPr>
          <w:rFonts w:ascii="Times New Roman" w:hAnsi="Times New Roman" w:cs="Times New Roman"/>
          <w:sz w:val="22"/>
          <w:szCs w:val="22"/>
        </w:rPr>
        <w:t xml:space="preserve"> if sex-specific chromatin accessibility regions were enriched in sex-interacting eQTL</w:t>
      </w:r>
      <w:r>
        <w:rPr>
          <w:rFonts w:ascii="Times New Roman" w:hAnsi="Times New Roman" w:cs="Times New Roman"/>
          <w:sz w:val="22"/>
          <w:szCs w:val="22"/>
        </w:rPr>
        <w:t xml:space="preserve"> variants</w:t>
      </w:r>
      <w:r w:rsidRPr="002842E4">
        <w:rPr>
          <w:rFonts w:ascii="Times New Roman" w:hAnsi="Times New Roman" w:cs="Times New Roman"/>
          <w:sz w:val="22"/>
          <w:szCs w:val="22"/>
        </w:rPr>
        <w:t>.</w:t>
      </w:r>
      <w:r>
        <w:rPr>
          <w:rFonts w:ascii="Times New Roman" w:hAnsi="Times New Roman" w:cs="Times New Roman"/>
          <w:sz w:val="22"/>
          <w:szCs w:val="22"/>
        </w:rPr>
        <w:t xml:space="preserve"> In this enrichment analysis, we</w:t>
      </w:r>
      <w:r w:rsidRPr="002842E4">
        <w:rPr>
          <w:rFonts w:ascii="Times New Roman" w:hAnsi="Times New Roman" w:cs="Times New Roman"/>
          <w:sz w:val="22"/>
          <w:szCs w:val="22"/>
        </w:rPr>
        <w:t xml:space="preserve"> tested the ge</w:t>
      </w:r>
      <w:r>
        <w:rPr>
          <w:rFonts w:ascii="Times New Roman" w:hAnsi="Times New Roman" w:cs="Times New Roman"/>
          <w:sz w:val="22"/>
          <w:szCs w:val="22"/>
        </w:rPr>
        <w:t xml:space="preserve">notype-sex interaction term between the </w:t>
      </w:r>
      <w:r w:rsidRPr="002842E4">
        <w:rPr>
          <w:rFonts w:ascii="Times New Roman" w:hAnsi="Times New Roman" w:cs="Times New Roman"/>
          <w:sz w:val="22"/>
          <w:szCs w:val="22"/>
        </w:rPr>
        <w:t xml:space="preserve">variant closest to the mid-point </w:t>
      </w:r>
      <w:r>
        <w:rPr>
          <w:rFonts w:ascii="Times New Roman" w:hAnsi="Times New Roman" w:cs="Times New Roman"/>
          <w:sz w:val="22"/>
          <w:szCs w:val="22"/>
        </w:rPr>
        <w:t xml:space="preserve">of each ATAC-seq region </w:t>
      </w:r>
      <w:r w:rsidRPr="002842E4">
        <w:rPr>
          <w:rFonts w:ascii="Times New Roman" w:hAnsi="Times New Roman" w:cs="Times New Roman"/>
          <w:sz w:val="22"/>
          <w:szCs w:val="22"/>
        </w:rPr>
        <w:t xml:space="preserve">and the </w:t>
      </w:r>
      <w:r>
        <w:rPr>
          <w:rFonts w:ascii="Times New Roman" w:hAnsi="Times New Roman" w:cs="Times New Roman"/>
          <w:sz w:val="22"/>
          <w:szCs w:val="22"/>
        </w:rPr>
        <w:t>nearest five genes.</w:t>
      </w:r>
    </w:p>
    <w:p w14:paraId="5C4E57AE" w14:textId="77777777" w:rsidR="00027021" w:rsidRPr="00C55F7D" w:rsidRDefault="00027021"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4F43FFFA" w14:textId="77777777" w:rsidR="00F8104C" w:rsidRPr="00C55F7D" w:rsidRDefault="00F8104C"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2A7415B0" w14:textId="77777777" w:rsidR="00E04002" w:rsidRDefault="00E04002">
      <w:pPr>
        <w:rPr>
          <w:rFonts w:ascii="Times New Roman" w:hAnsi="Times New Roman" w:cs="Times New Roman"/>
          <w:b/>
          <w:bCs/>
          <w:color w:val="000000"/>
          <w:sz w:val="28"/>
          <w:szCs w:val="22"/>
        </w:rPr>
      </w:pPr>
      <w:r>
        <w:rPr>
          <w:rFonts w:ascii="Times New Roman" w:hAnsi="Times New Roman" w:cs="Times New Roman"/>
          <w:b/>
          <w:bCs/>
          <w:color w:val="000000"/>
          <w:sz w:val="28"/>
          <w:szCs w:val="22"/>
        </w:rPr>
        <w:br w:type="page"/>
      </w:r>
    </w:p>
    <w:p w14:paraId="52CF0877" w14:textId="625D257D" w:rsidR="00752416" w:rsidRPr="00C55F7D" w:rsidRDefault="00617D9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8"/>
          <w:szCs w:val="22"/>
        </w:rPr>
        <w:t>Supplemental Figures Legend</w:t>
      </w:r>
    </w:p>
    <w:p w14:paraId="212C54BA" w14:textId="77777777" w:rsidR="007B34FE" w:rsidRDefault="007B34FE"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6B8493D8"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S1. Effect of normalization on differential expression analysis</w:t>
      </w:r>
    </w:p>
    <w:p w14:paraId="5828C4C5" w14:textId="0FA2EC8F"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 xml:space="preserve">We compared the effect of different normalization methods on the differential expression analysis (Figure 1A) to determine if technical or environmental factors were influencing the analysis. We investigated the effect of three different normalization methods, including the effect or removing no covariates, removing the technical covariates, and removing the hidden PEER covariates. </w:t>
      </w:r>
      <w:r w:rsidRPr="00C55F7D">
        <w:rPr>
          <w:rFonts w:ascii="Times New Roman" w:hAnsi="Times New Roman" w:cs="Times New Roman"/>
          <w:b/>
          <w:bCs/>
          <w:color w:val="000000"/>
          <w:sz w:val="22"/>
          <w:szCs w:val="22"/>
        </w:rPr>
        <w:t xml:space="preserve">A. </w:t>
      </w:r>
      <w:r w:rsidRPr="00C55F7D">
        <w:rPr>
          <w:rFonts w:ascii="Times New Roman" w:hAnsi="Times New Roman" w:cs="Times New Roman"/>
          <w:bCs/>
          <w:color w:val="000000"/>
          <w:sz w:val="22"/>
          <w:szCs w:val="22"/>
        </w:rPr>
        <w:t xml:space="preserve">If we consider genes differentially expressed if they fall below the Benjamini-Hochberg adjusted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 xml:space="preserve">-value &lt; 0.05 (FDR 5%), we observe that the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has a greater proportion of DE genes than the autosomes for each normalization method. </w:t>
      </w:r>
      <w:r w:rsidRPr="00C55F7D">
        <w:rPr>
          <w:rFonts w:ascii="Times New Roman" w:hAnsi="Times New Roman" w:cs="Times New Roman"/>
          <w:b/>
          <w:bCs/>
          <w:color w:val="000000"/>
          <w:sz w:val="22"/>
          <w:szCs w:val="22"/>
        </w:rPr>
        <w:t>B.</w:t>
      </w:r>
      <w:r w:rsidRPr="00C55F7D">
        <w:rPr>
          <w:rFonts w:ascii="Times New Roman" w:hAnsi="Times New Roman" w:cs="Times New Roman"/>
          <w:bCs/>
          <w:color w:val="000000"/>
          <w:sz w:val="22"/>
          <w:szCs w:val="22"/>
        </w:rPr>
        <w:t xml:space="preserve"> Similarly, if we consider genes differentially expressed if they fall below the more conservative Bonferroni adjusted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 xml:space="preserve">-value &lt; 0.01, we also observe that the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has a greater proportion of DE genes than autosomes. </w:t>
      </w:r>
    </w:p>
    <w:p w14:paraId="2F11AAC9"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53D1A61A"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S2. Effect of normalization on differential expression variance analysis</w:t>
      </w:r>
    </w:p>
    <w:p w14:paraId="2CDE1F6B" w14:textId="1FB0266C"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 xml:space="preserve">We compared the effect of different normalization methods on the differential expression variance analysis (Figure 1A) to determine if technical or environmental factors were influencing the analysis. We investigated the effect of three different normalization methods, including the effect or removing no covariates, removing the technical covariates, and removing the hidden PEER covariates. </w:t>
      </w:r>
      <w:r w:rsidRPr="00C55F7D">
        <w:rPr>
          <w:rFonts w:ascii="Times New Roman" w:hAnsi="Times New Roman" w:cs="Times New Roman"/>
          <w:b/>
          <w:bCs/>
          <w:color w:val="000000"/>
          <w:sz w:val="22"/>
          <w:szCs w:val="22"/>
        </w:rPr>
        <w:t>A.</w:t>
      </w:r>
      <w:r w:rsidRPr="00C55F7D">
        <w:rPr>
          <w:rFonts w:ascii="Times New Roman" w:hAnsi="Times New Roman" w:cs="Times New Roman"/>
          <w:bCs/>
          <w:color w:val="000000"/>
          <w:sz w:val="22"/>
          <w:szCs w:val="22"/>
        </w:rPr>
        <w:t xml:space="preserve"> If we consider genes to have differential variance if they fall below the Benjamini-Hochberg adjusted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 xml:space="preserve">-value &lt; 0.05 (FDR 5%), we observe that the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has a greater proportion of DV genes than the autosomes for each normalization method. </w:t>
      </w:r>
      <w:r w:rsidRPr="00C55F7D">
        <w:rPr>
          <w:rFonts w:ascii="Times New Roman" w:hAnsi="Times New Roman" w:cs="Times New Roman"/>
          <w:b/>
          <w:bCs/>
          <w:color w:val="000000"/>
          <w:sz w:val="22"/>
          <w:szCs w:val="22"/>
        </w:rPr>
        <w:t>B.</w:t>
      </w:r>
      <w:r w:rsidRPr="00C55F7D">
        <w:rPr>
          <w:rFonts w:ascii="Times New Roman" w:hAnsi="Times New Roman" w:cs="Times New Roman"/>
          <w:bCs/>
          <w:color w:val="000000"/>
          <w:sz w:val="22"/>
          <w:szCs w:val="22"/>
        </w:rPr>
        <w:t xml:space="preserve"> Similarly, if we consider genes to have differential variance if they fall below the more conservative Bonferroni adjusted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 xml:space="preserve">-value &lt; 0.01, we also observe that the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has a greater proportion of DV genes than autosomes. </w:t>
      </w:r>
      <w:r w:rsidR="00012DD7" w:rsidRPr="00C55F7D">
        <w:rPr>
          <w:rFonts w:ascii="Times New Roman" w:hAnsi="Times New Roman" w:cs="Times New Roman"/>
          <w:b/>
          <w:bCs/>
          <w:color w:val="000000"/>
          <w:sz w:val="22"/>
          <w:szCs w:val="22"/>
        </w:rPr>
        <w:t>C.</w:t>
      </w:r>
      <w:r w:rsidR="00012DD7" w:rsidRPr="00C55F7D">
        <w:rPr>
          <w:rFonts w:ascii="Times New Roman" w:hAnsi="Times New Roman" w:cs="Times New Roman"/>
          <w:bCs/>
          <w:color w:val="000000"/>
          <w:sz w:val="22"/>
          <w:szCs w:val="22"/>
        </w:rPr>
        <w:t xml:space="preserve"> We investigated the effect of two different normalization methods, i.e. effect of removing PEER covariates followed or not by quantile normalization, and two different variance tests, F-tests or Levene test. We consider genes to have differential variance if they fall below the Benjamini-Hochberg adjusted p-value &lt; 0.05 (FDR 5%). We observe that the </w:t>
      </w:r>
      <w:r w:rsidR="00A72743" w:rsidRPr="00C55F7D">
        <w:rPr>
          <w:rFonts w:ascii="Times New Roman" w:hAnsi="Times New Roman" w:cs="Times New Roman"/>
          <w:bCs/>
          <w:color w:val="000000"/>
          <w:sz w:val="22"/>
          <w:szCs w:val="22"/>
        </w:rPr>
        <w:t>X Chromosome</w:t>
      </w:r>
      <w:r w:rsidR="00012DD7" w:rsidRPr="00C55F7D">
        <w:rPr>
          <w:rFonts w:ascii="Times New Roman" w:hAnsi="Times New Roman" w:cs="Times New Roman"/>
          <w:bCs/>
          <w:color w:val="000000"/>
          <w:sz w:val="22"/>
          <w:szCs w:val="22"/>
        </w:rPr>
        <w:t xml:space="preserve"> has a greater proportion of DV genes than the autosomes for each normalization method and testing strategy.</w:t>
      </w:r>
    </w:p>
    <w:p w14:paraId="60681BE5"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1502F9BC"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S3. Replication of differential expression variance between the sexes</w:t>
      </w:r>
    </w:p>
    <w:p w14:paraId="2E335719" w14:textId="070696DA"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 xml:space="preserve">Comparison of genes with significant sex-specific expression variance (FDR 5%) on the autosomes and the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in the DGN and ImmVar cohorts. To test for differences in expression variance, the number of males and females were matched and only genes with baseline expression in both males and females were tested (see Methods). Fisher’s exact test </w:t>
      </w:r>
      <w:r w:rsidRPr="00C55F7D">
        <w:rPr>
          <w:rFonts w:ascii="Times New Roman" w:hAnsi="Times New Roman" w:cs="Times New Roman"/>
          <w:bCs/>
          <w:i/>
          <w:iCs/>
          <w:color w:val="000000"/>
          <w:sz w:val="22"/>
          <w:szCs w:val="22"/>
        </w:rPr>
        <w:t>P</w:t>
      </w:r>
      <w:r w:rsidRPr="00C55F7D">
        <w:rPr>
          <w:rFonts w:ascii="Times New Roman" w:hAnsi="Times New Roman" w:cs="Times New Roman"/>
          <w:bCs/>
          <w:color w:val="000000"/>
          <w:sz w:val="22"/>
          <w:szCs w:val="22"/>
        </w:rPr>
        <w:t xml:space="preserve">-values above bars indicates significance of higher expression variance on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relative to autosomes.</w:t>
      </w:r>
    </w:p>
    <w:p w14:paraId="02A11D99"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79F91CF1"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S4. Proportion of variance explained by genotype on chr10</w:t>
      </w:r>
    </w:p>
    <w:p w14:paraId="64D849C1" w14:textId="22D5D974"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 xml:space="preserve">Proportion of variance explained (PVE) by genotype on chromosome 10 (chr10) in males and females. To test for the PVE, the number of males and females were matched (n = 274). We tested all genes on chr10 and genes with a </w:t>
      </w:r>
      <w:r w:rsidRPr="00C55F7D">
        <w:rPr>
          <w:rFonts w:ascii="Times New Roman" w:hAnsi="Times New Roman" w:cs="Times New Roman"/>
          <w:bCs/>
          <w:i/>
          <w:iCs/>
          <w:color w:val="000000"/>
          <w:sz w:val="22"/>
          <w:szCs w:val="22"/>
        </w:rPr>
        <w:t>cis-</w:t>
      </w:r>
      <w:r w:rsidRPr="00C55F7D">
        <w:rPr>
          <w:rFonts w:ascii="Times New Roman" w:hAnsi="Times New Roman" w:cs="Times New Roman"/>
          <w:bCs/>
          <w:color w:val="000000"/>
          <w:sz w:val="22"/>
          <w:szCs w:val="22"/>
        </w:rPr>
        <w:t xml:space="preserve">eQTL (Bonferroni adjusted </w:t>
      </w:r>
      <w:r w:rsidRPr="00C55F7D">
        <w:rPr>
          <w:rFonts w:ascii="Times New Roman" w:hAnsi="Times New Roman" w:cs="Times New Roman"/>
          <w:bCs/>
          <w:i/>
          <w:iCs/>
          <w:color w:val="000000"/>
          <w:sz w:val="22"/>
          <w:szCs w:val="22"/>
        </w:rPr>
        <w:t>P</w:t>
      </w:r>
      <w:r w:rsidRPr="00C55F7D">
        <w:rPr>
          <w:rFonts w:ascii="Times New Roman" w:hAnsi="Times New Roman" w:cs="Times New Roman"/>
          <w:bCs/>
          <w:color w:val="000000"/>
          <w:sz w:val="22"/>
          <w:szCs w:val="22"/>
        </w:rPr>
        <w:t xml:space="preserve">- value &lt; 0.05). Unlike on the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there is no significant difference in the PVE for males and females for all genes (Wilcoxon-rank-sum </w:t>
      </w:r>
      <w:r w:rsidRPr="00C55F7D">
        <w:rPr>
          <w:rFonts w:ascii="Times New Roman" w:hAnsi="Times New Roman" w:cs="Times New Roman"/>
          <w:bCs/>
          <w:i/>
          <w:iCs/>
          <w:color w:val="000000"/>
          <w:sz w:val="22"/>
          <w:szCs w:val="22"/>
        </w:rPr>
        <w:t>P</w:t>
      </w:r>
      <w:r w:rsidRPr="00C55F7D">
        <w:rPr>
          <w:rFonts w:ascii="Times New Roman" w:hAnsi="Times New Roman" w:cs="Times New Roman"/>
          <w:bCs/>
          <w:color w:val="000000"/>
          <w:sz w:val="22"/>
          <w:szCs w:val="22"/>
        </w:rPr>
        <w:t xml:space="preserve">-value = 0.557) and all cis- eQTL genes (Wilcoxon-rank-sum </w:t>
      </w:r>
      <w:r w:rsidRPr="00C55F7D">
        <w:rPr>
          <w:rFonts w:ascii="Times New Roman" w:hAnsi="Times New Roman" w:cs="Times New Roman"/>
          <w:bCs/>
          <w:i/>
          <w:iCs/>
          <w:color w:val="000000"/>
          <w:sz w:val="22"/>
          <w:szCs w:val="22"/>
        </w:rPr>
        <w:t>P</w:t>
      </w:r>
      <w:r w:rsidRPr="00C55F7D">
        <w:rPr>
          <w:rFonts w:ascii="Times New Roman" w:hAnsi="Times New Roman" w:cs="Times New Roman"/>
          <w:bCs/>
          <w:color w:val="000000"/>
          <w:sz w:val="22"/>
          <w:szCs w:val="22"/>
        </w:rPr>
        <w:t>-value = 0.686).</w:t>
      </w:r>
    </w:p>
    <w:p w14:paraId="589259C9"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0129CB7A" w14:textId="0E2A02A0" w:rsidR="006B7F99"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 xml:space="preserve">Figure S5. </w:t>
      </w:r>
      <w:r w:rsidR="006B7F99" w:rsidRPr="00C55F7D">
        <w:rPr>
          <w:rFonts w:ascii="Times New Roman" w:hAnsi="Times New Roman" w:cs="Times New Roman"/>
          <w:b/>
          <w:bCs/>
          <w:color w:val="000000"/>
          <w:sz w:val="22"/>
          <w:szCs w:val="22"/>
        </w:rPr>
        <w:t xml:space="preserve">Relationship </w:t>
      </w:r>
      <w:r w:rsidRPr="00C55F7D">
        <w:rPr>
          <w:rFonts w:ascii="Times New Roman" w:hAnsi="Times New Roman" w:cs="Times New Roman"/>
          <w:b/>
          <w:bCs/>
          <w:color w:val="000000"/>
          <w:sz w:val="22"/>
          <w:szCs w:val="22"/>
        </w:rPr>
        <w:t xml:space="preserve">of MAF and </w:t>
      </w:r>
      <w:r w:rsidR="006B7F99" w:rsidRPr="00C55F7D">
        <w:rPr>
          <w:b/>
          <w:i/>
          <w:sz w:val="22"/>
          <w:szCs w:val="22"/>
        </w:rPr>
        <w:t>d</w:t>
      </w:r>
      <w:r w:rsidR="006B7F99" w:rsidRPr="00C55F7D">
        <w:rPr>
          <w:b/>
          <w:sz w:val="22"/>
          <w:szCs w:val="22"/>
          <w:vertAlign w:val="subscript"/>
        </w:rPr>
        <w:t>N</w:t>
      </w:r>
      <w:r w:rsidR="006B7F99" w:rsidRPr="00C55F7D">
        <w:rPr>
          <w:b/>
          <w:i/>
          <w:sz w:val="22"/>
          <w:szCs w:val="22"/>
        </w:rPr>
        <w:t>/d</w:t>
      </w:r>
      <w:r w:rsidR="006B7F99" w:rsidRPr="00C55F7D">
        <w:rPr>
          <w:b/>
          <w:sz w:val="22"/>
          <w:szCs w:val="22"/>
          <w:vertAlign w:val="subscript"/>
        </w:rPr>
        <w:t>S</w:t>
      </w:r>
      <w:r w:rsidR="006B7F99" w:rsidRPr="00C55F7D">
        <w:rPr>
          <w:b/>
          <w:sz w:val="22"/>
          <w:szCs w:val="22"/>
        </w:rPr>
        <w:t xml:space="preserve"> </w:t>
      </w:r>
      <w:r w:rsidR="006B7F99" w:rsidRPr="00C55F7D">
        <w:rPr>
          <w:rFonts w:ascii="Times New Roman" w:hAnsi="Times New Roman" w:cs="Times New Roman"/>
          <w:b/>
          <w:color w:val="000000"/>
        </w:rPr>
        <w:t xml:space="preserve">with </w:t>
      </w:r>
      <w:r w:rsidRPr="00C55F7D">
        <w:rPr>
          <w:rFonts w:ascii="Times New Roman" w:hAnsi="Times New Roman" w:cs="Times New Roman"/>
          <w:b/>
          <w:bCs/>
          <w:color w:val="000000"/>
          <w:sz w:val="22"/>
          <w:szCs w:val="22"/>
        </w:rPr>
        <w:t>eQTLs</w:t>
      </w:r>
    </w:p>
    <w:p w14:paraId="06B3F4A5" w14:textId="11E5C0BB" w:rsidR="00DF13A4" w:rsidRPr="0055409F" w:rsidRDefault="00B86848" w:rsidP="00DF13A4">
      <w:pPr>
        <w:spacing w:line="480" w:lineRule="auto"/>
        <w:jc w:val="both"/>
        <w:rPr>
          <w:rFonts w:ascii="Times New Roman" w:hAnsi="Times New Roman" w:cs="Times New Roman"/>
          <w:sz w:val="22"/>
          <w:szCs w:val="22"/>
        </w:rPr>
      </w:pPr>
      <w:r w:rsidRPr="00C55F7D">
        <w:rPr>
          <w:rFonts w:ascii="Times New Roman" w:hAnsi="Times New Roman" w:cs="Times New Roman"/>
          <w:b/>
          <w:bCs/>
          <w:color w:val="000000"/>
          <w:sz w:val="22"/>
          <w:szCs w:val="22"/>
        </w:rPr>
        <w:t xml:space="preserve">A. </w:t>
      </w:r>
      <w:r w:rsidRPr="00C55F7D">
        <w:rPr>
          <w:rFonts w:ascii="Times New Roman" w:hAnsi="Times New Roman" w:cs="Times New Roman"/>
          <w:bCs/>
          <w:color w:val="000000"/>
          <w:sz w:val="22"/>
          <w:szCs w:val="22"/>
        </w:rPr>
        <w:t xml:space="preserve">Histogram illustrating the distribution of minor allele frequencies (MAF) of eQTL variants. The data plotted is the MAF of the top variant (lowest P-value) for each gene tested. We observe that the MAF of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eQTLs was significantly smaller than the mean MAF of autosomal eQTLs (0.189 versus 0.229; t-test P-value = 3.8 x 10</w:t>
      </w:r>
      <w:r w:rsidRPr="00C55F7D">
        <w:rPr>
          <w:rFonts w:ascii="Times New Roman" w:hAnsi="Times New Roman" w:cs="Times New Roman"/>
          <w:bCs/>
          <w:color w:val="000000"/>
          <w:sz w:val="22"/>
          <w:szCs w:val="22"/>
          <w:vertAlign w:val="superscript"/>
        </w:rPr>
        <w:t>-7</w:t>
      </w:r>
      <w:r w:rsidRPr="00C55F7D">
        <w:rPr>
          <w:rFonts w:ascii="Times New Roman" w:hAnsi="Times New Roman" w:cs="Times New Roman"/>
          <w:bCs/>
          <w:color w:val="000000"/>
          <w:sz w:val="22"/>
          <w:szCs w:val="22"/>
        </w:rPr>
        <w:t xml:space="preserve">). </w:t>
      </w:r>
      <w:r w:rsidRPr="00C55F7D">
        <w:rPr>
          <w:rFonts w:ascii="Times New Roman" w:hAnsi="Times New Roman" w:cs="Times New Roman"/>
          <w:b/>
          <w:bCs/>
          <w:color w:val="000000"/>
          <w:sz w:val="22"/>
          <w:szCs w:val="22"/>
        </w:rPr>
        <w:t>B.</w:t>
      </w:r>
      <w:r w:rsidRPr="00C55F7D">
        <w:rPr>
          <w:rFonts w:ascii="Times New Roman" w:hAnsi="Times New Roman" w:cs="Times New Roman"/>
          <w:bCs/>
          <w:color w:val="000000"/>
          <w:sz w:val="22"/>
          <w:szCs w:val="22"/>
        </w:rPr>
        <w:t xml:space="preserve"> Histogram illustrating the distribution of mean expression levels of genes tested for eQTLs. We observe that the mean expression levels of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eQTLs are slightly smaller than the mean expression levels of autosomal eQTLs (t-test P-value  = 2.0 x 10</w:t>
      </w:r>
      <w:r w:rsidRPr="00C55F7D">
        <w:rPr>
          <w:rFonts w:ascii="Times New Roman" w:hAnsi="Times New Roman" w:cs="Times New Roman"/>
          <w:bCs/>
          <w:color w:val="000000"/>
          <w:szCs w:val="22"/>
        </w:rPr>
        <w:t>-3</w:t>
      </w:r>
      <w:r w:rsidRPr="00C55F7D">
        <w:rPr>
          <w:rFonts w:ascii="Times New Roman" w:hAnsi="Times New Roman" w:cs="Times New Roman"/>
          <w:bCs/>
          <w:color w:val="000000"/>
          <w:sz w:val="22"/>
          <w:szCs w:val="22"/>
        </w:rPr>
        <w:t xml:space="preserve">).  </w:t>
      </w:r>
      <w:r w:rsidRPr="00C55F7D">
        <w:rPr>
          <w:rFonts w:ascii="Times New Roman" w:hAnsi="Times New Roman" w:cs="Times New Roman"/>
          <w:b/>
          <w:bCs/>
          <w:color w:val="000000"/>
          <w:sz w:val="22"/>
          <w:szCs w:val="22"/>
        </w:rPr>
        <w:t>C.</w:t>
      </w:r>
      <w:r w:rsidRPr="00C55F7D">
        <w:rPr>
          <w:rFonts w:ascii="Times New Roman" w:hAnsi="Times New Roman" w:cs="Times New Roman"/>
          <w:bCs/>
          <w:color w:val="000000"/>
          <w:sz w:val="22"/>
          <w:szCs w:val="22"/>
        </w:rPr>
        <w:t xml:space="preserve"> Comparison of </w:t>
      </w:r>
      <w:r w:rsidR="000A6D98" w:rsidRPr="00C55F7D">
        <w:rPr>
          <w:rFonts w:ascii="Times New Roman" w:hAnsi="Times New Roman" w:cs="Times New Roman"/>
          <w:i/>
          <w:sz w:val="22"/>
          <w:szCs w:val="22"/>
        </w:rPr>
        <w:t>F</w:t>
      </w:r>
      <w:r w:rsidR="000A6D98" w:rsidRPr="00C55F7D">
        <w:rPr>
          <w:rFonts w:ascii="Times New Roman" w:hAnsi="Times New Roman" w:cs="Times New Roman"/>
          <w:sz w:val="22"/>
          <w:szCs w:val="22"/>
          <w:vertAlign w:val="subscript"/>
        </w:rPr>
        <w:t>ST</w:t>
      </w:r>
      <w:r w:rsidRPr="00C55F7D">
        <w:rPr>
          <w:rFonts w:ascii="Times New Roman" w:hAnsi="Times New Roman" w:cs="Times New Roman"/>
          <w:bCs/>
          <w:color w:val="000000"/>
          <w:sz w:val="22"/>
          <w:szCs w:val="22"/>
        </w:rPr>
        <w:t xml:space="preserve"> estimates for the top cis-eQTLs (FDR 5%) and gene-matched controls on the autosomes and the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Control variants were chosen as variants tested as cis-eQTLs for the same gene as the top cis-eQTL. In addition, each control variant was required to be within 5kb of the top cis-eQTL.</w:t>
      </w:r>
      <w:r w:rsidR="00DF13A4">
        <w:rPr>
          <w:rFonts w:ascii="Times New Roman" w:hAnsi="Times New Roman" w:cs="Times New Roman"/>
          <w:bCs/>
          <w:color w:val="000000"/>
          <w:sz w:val="22"/>
          <w:szCs w:val="22"/>
        </w:rPr>
        <w:t xml:space="preserve"> </w:t>
      </w:r>
      <w:r w:rsidR="00DF13A4" w:rsidRPr="0055409F">
        <w:rPr>
          <w:rFonts w:ascii="Times New Roman" w:hAnsi="Times New Roman" w:cs="Times New Roman"/>
          <w:sz w:val="22"/>
          <w:szCs w:val="22"/>
        </w:rPr>
        <w:t xml:space="preserve">We found that the mean difference in </w:t>
      </w:r>
      <w:r w:rsidR="00DF13A4" w:rsidRPr="000248EE">
        <w:rPr>
          <w:rFonts w:ascii="Times New Roman" w:hAnsi="Times New Roman" w:cs="Times New Roman"/>
          <w:i/>
          <w:sz w:val="22"/>
          <w:szCs w:val="22"/>
        </w:rPr>
        <w:t>F</w:t>
      </w:r>
      <w:r w:rsidR="00DF13A4">
        <w:rPr>
          <w:rFonts w:ascii="Times New Roman" w:hAnsi="Times New Roman" w:cs="Times New Roman"/>
          <w:sz w:val="22"/>
          <w:szCs w:val="22"/>
          <w:vertAlign w:val="subscript"/>
        </w:rPr>
        <w:t>ST</w:t>
      </w:r>
      <w:r w:rsidR="00DF13A4" w:rsidRPr="0055409F">
        <w:rPr>
          <w:rFonts w:ascii="Times New Roman" w:hAnsi="Times New Roman" w:cs="Times New Roman"/>
          <w:sz w:val="22"/>
          <w:szCs w:val="22"/>
          <w:vertAlign w:val="subscript"/>
        </w:rPr>
        <w:t xml:space="preserve"> </w:t>
      </w:r>
      <w:r w:rsidR="00DF13A4" w:rsidRPr="0055409F">
        <w:rPr>
          <w:rFonts w:ascii="Times New Roman" w:hAnsi="Times New Roman" w:cs="Times New Roman"/>
          <w:sz w:val="22"/>
          <w:szCs w:val="22"/>
        </w:rPr>
        <w:t xml:space="preserve">statistics between </w:t>
      </w:r>
      <w:r w:rsidR="00DF13A4" w:rsidRPr="0055409F">
        <w:rPr>
          <w:rFonts w:ascii="Times New Roman" w:hAnsi="Times New Roman" w:cs="Times New Roman"/>
          <w:i/>
          <w:sz w:val="22"/>
          <w:szCs w:val="22"/>
        </w:rPr>
        <w:t>cis</w:t>
      </w:r>
      <w:r w:rsidR="00DF13A4" w:rsidRPr="0055409F">
        <w:rPr>
          <w:rFonts w:ascii="Times New Roman" w:hAnsi="Times New Roman" w:cs="Times New Roman"/>
          <w:sz w:val="22"/>
          <w:szCs w:val="22"/>
        </w:rPr>
        <w:t xml:space="preserve">-eQTLs and their matched controls on the </w:t>
      </w:r>
      <w:r w:rsidR="00DF13A4">
        <w:rPr>
          <w:rFonts w:ascii="Times New Roman" w:hAnsi="Times New Roman" w:cs="Times New Roman"/>
          <w:sz w:val="22"/>
          <w:szCs w:val="22"/>
        </w:rPr>
        <w:t>X Chromosome</w:t>
      </w:r>
      <w:r w:rsidR="00DF13A4" w:rsidRPr="0055409F">
        <w:rPr>
          <w:rFonts w:ascii="Times New Roman" w:hAnsi="Times New Roman" w:cs="Times New Roman"/>
          <w:sz w:val="22"/>
          <w:szCs w:val="22"/>
        </w:rPr>
        <w:t xml:space="preserve"> was 0.0847 compared to 0.0287 for the autosomes (t-test </w:t>
      </w:r>
      <w:r w:rsidR="00DF13A4" w:rsidRPr="0055409F">
        <w:rPr>
          <w:rFonts w:ascii="Times New Roman" w:hAnsi="Times New Roman" w:cs="Times New Roman"/>
          <w:i/>
          <w:sz w:val="22"/>
          <w:szCs w:val="22"/>
        </w:rPr>
        <w:t>P-</w:t>
      </w:r>
      <w:r w:rsidR="00DF13A4" w:rsidRPr="0055409F">
        <w:rPr>
          <w:rFonts w:ascii="Times New Roman" w:hAnsi="Times New Roman" w:cs="Times New Roman"/>
          <w:sz w:val="22"/>
          <w:szCs w:val="22"/>
        </w:rPr>
        <w:t>value = 0.0433).</w:t>
      </w:r>
    </w:p>
    <w:p w14:paraId="1FB95A84" w14:textId="60539AC5" w:rsidR="00752416" w:rsidRPr="00C55F7D" w:rsidRDefault="006B7F99" w:rsidP="006B7F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rPr>
      </w:pPr>
      <w:r w:rsidRPr="00C55F7D">
        <w:rPr>
          <w:rFonts w:ascii="Times New Roman" w:hAnsi="Times New Roman" w:cs="Times New Roman"/>
          <w:bCs/>
          <w:color w:val="000000"/>
          <w:sz w:val="22"/>
          <w:szCs w:val="22"/>
        </w:rPr>
        <w:t xml:space="preserve"> </w:t>
      </w:r>
      <w:r w:rsidRPr="00C55F7D">
        <w:rPr>
          <w:rFonts w:ascii="Times New Roman" w:hAnsi="Times New Roman" w:cs="Times New Roman"/>
          <w:b/>
          <w:color w:val="000000"/>
        </w:rPr>
        <w:t xml:space="preserve"> </w:t>
      </w:r>
      <w:r w:rsidRPr="00C55F7D">
        <w:rPr>
          <w:rFonts w:ascii="Times New Roman" w:hAnsi="Times New Roman" w:cs="Times New Roman"/>
          <w:b/>
          <w:sz w:val="22"/>
          <w:szCs w:val="22"/>
        </w:rPr>
        <w:t>D.</w:t>
      </w:r>
      <w:r w:rsidRPr="00C55F7D">
        <w:rPr>
          <w:rFonts w:ascii="Times New Roman" w:hAnsi="Times New Roman" w:cs="Times New Roman"/>
          <w:sz w:val="22"/>
          <w:szCs w:val="22"/>
        </w:rPr>
        <w:t xml:space="preserve"> Relationship of eQTL effect size and strength of purifying selection. Boxplots for the effect size of eQTLs on the autosomes (n = 11967) and the X Chromosome (n = 303) at genes five </w:t>
      </w:r>
      <w:r w:rsidRPr="00C55F7D">
        <w:rPr>
          <w:rFonts w:ascii="Times New Roman" w:hAnsi="Times New Roman" w:cs="Times New Roman"/>
          <w:i/>
          <w:sz w:val="22"/>
          <w:szCs w:val="22"/>
        </w:rPr>
        <w:t>d</w:t>
      </w:r>
      <w:r w:rsidRPr="00C55F7D">
        <w:rPr>
          <w:rFonts w:ascii="Times New Roman" w:hAnsi="Times New Roman" w:cs="Times New Roman"/>
          <w:sz w:val="22"/>
          <w:szCs w:val="22"/>
          <w:vertAlign w:val="subscript"/>
        </w:rPr>
        <w:t>N</w:t>
      </w:r>
      <w:r w:rsidRPr="00C55F7D">
        <w:rPr>
          <w:rFonts w:ascii="Times New Roman" w:hAnsi="Times New Roman" w:cs="Times New Roman"/>
          <w:i/>
          <w:sz w:val="22"/>
          <w:szCs w:val="22"/>
        </w:rPr>
        <w:t>/d</w:t>
      </w:r>
      <w:r w:rsidRPr="00C55F7D">
        <w:rPr>
          <w:rFonts w:ascii="Times New Roman" w:hAnsi="Times New Roman" w:cs="Times New Roman"/>
          <w:sz w:val="22"/>
          <w:szCs w:val="22"/>
          <w:vertAlign w:val="subscript"/>
        </w:rPr>
        <w:t>S</w:t>
      </w:r>
      <w:r w:rsidRPr="00C55F7D">
        <w:rPr>
          <w:rFonts w:ascii="Times New Roman" w:hAnsi="Times New Roman" w:cs="Times New Roman"/>
          <w:sz w:val="22"/>
          <w:szCs w:val="22"/>
        </w:rPr>
        <w:t xml:space="preserve"> bins. eQTLs on the X Chromosome have lower effect sizes compared to eQTLs on the autosomes across different </w:t>
      </w:r>
      <w:r w:rsidRPr="00C55F7D">
        <w:rPr>
          <w:rFonts w:ascii="Times New Roman" w:hAnsi="Times New Roman" w:cs="Times New Roman"/>
          <w:i/>
          <w:sz w:val="22"/>
          <w:szCs w:val="22"/>
        </w:rPr>
        <w:t>d</w:t>
      </w:r>
      <w:r w:rsidRPr="00C55F7D">
        <w:rPr>
          <w:rFonts w:ascii="Times New Roman" w:hAnsi="Times New Roman" w:cs="Times New Roman"/>
          <w:sz w:val="22"/>
          <w:szCs w:val="22"/>
          <w:vertAlign w:val="subscript"/>
        </w:rPr>
        <w:t>N</w:t>
      </w:r>
      <w:r w:rsidRPr="00C55F7D">
        <w:rPr>
          <w:rFonts w:ascii="Times New Roman" w:hAnsi="Times New Roman" w:cs="Times New Roman"/>
          <w:i/>
          <w:sz w:val="22"/>
          <w:szCs w:val="22"/>
        </w:rPr>
        <w:t>/d</w:t>
      </w:r>
      <w:r w:rsidRPr="00C55F7D">
        <w:rPr>
          <w:rFonts w:ascii="Times New Roman" w:hAnsi="Times New Roman" w:cs="Times New Roman"/>
          <w:sz w:val="22"/>
          <w:szCs w:val="22"/>
          <w:vertAlign w:val="subscript"/>
        </w:rPr>
        <w:t>S</w:t>
      </w:r>
      <w:r w:rsidRPr="00C55F7D">
        <w:rPr>
          <w:rFonts w:ascii="Times New Roman" w:hAnsi="Times New Roman" w:cs="Times New Roman"/>
          <w:sz w:val="22"/>
          <w:szCs w:val="22"/>
        </w:rPr>
        <w:t xml:space="preserve"> bins (one-sided Wilcoxon-rank-sum test; **</w:t>
      </w:r>
      <w:r w:rsidRPr="00C55F7D">
        <w:rPr>
          <w:rFonts w:ascii="Times New Roman" w:hAnsi="Times New Roman" w:cs="Times New Roman"/>
          <w:i/>
          <w:sz w:val="22"/>
          <w:szCs w:val="22"/>
        </w:rPr>
        <w:t>P</w:t>
      </w:r>
      <w:r w:rsidRPr="00C55F7D">
        <w:rPr>
          <w:rFonts w:ascii="Times New Roman" w:hAnsi="Times New Roman" w:cs="Times New Roman"/>
          <w:sz w:val="22"/>
          <w:szCs w:val="22"/>
        </w:rPr>
        <w:noBreakHyphen/>
        <w:t xml:space="preserve">value  &lt; 5 </w:t>
      </w:r>
      <w:r w:rsidRPr="00C55F7D">
        <w:rPr>
          <w:rFonts w:ascii="Times New Roman" w:hAnsi="Times New Roman" w:cs="Times New Roman"/>
          <w:sz w:val="22"/>
          <w:szCs w:val="22"/>
        </w:rPr>
        <w:sym w:font="Symbol" w:char="F0B4"/>
      </w:r>
      <w:r w:rsidRPr="00C55F7D">
        <w:rPr>
          <w:rFonts w:ascii="Times New Roman" w:hAnsi="Times New Roman" w:cs="Times New Roman"/>
          <w:sz w:val="22"/>
          <w:szCs w:val="22"/>
        </w:rPr>
        <w:t xml:space="preserve"> 10</w:t>
      </w:r>
      <w:r w:rsidRPr="00C55F7D">
        <w:rPr>
          <w:rFonts w:ascii="Times New Roman" w:hAnsi="Times New Roman" w:cs="Times New Roman"/>
          <w:sz w:val="22"/>
          <w:szCs w:val="22"/>
          <w:vertAlign w:val="superscript"/>
        </w:rPr>
        <w:t>-4</w:t>
      </w:r>
      <w:r w:rsidRPr="00C55F7D">
        <w:rPr>
          <w:rFonts w:ascii="Times New Roman" w:hAnsi="Times New Roman" w:cs="Times New Roman"/>
          <w:sz w:val="22"/>
          <w:szCs w:val="22"/>
        </w:rPr>
        <w:t xml:space="preserve">; * </w:t>
      </w:r>
      <w:r w:rsidRPr="00C55F7D">
        <w:rPr>
          <w:rFonts w:ascii="Times New Roman" w:hAnsi="Times New Roman" w:cs="Times New Roman"/>
          <w:i/>
          <w:sz w:val="22"/>
          <w:szCs w:val="22"/>
        </w:rPr>
        <w:t>P</w:t>
      </w:r>
      <w:r w:rsidRPr="00C55F7D">
        <w:rPr>
          <w:rFonts w:ascii="Times New Roman" w:hAnsi="Times New Roman" w:cs="Times New Roman"/>
          <w:i/>
          <w:sz w:val="22"/>
          <w:szCs w:val="22"/>
        </w:rPr>
        <w:noBreakHyphen/>
      </w:r>
      <w:r w:rsidRPr="00C55F7D">
        <w:rPr>
          <w:rFonts w:ascii="Times New Roman" w:hAnsi="Times New Roman" w:cs="Times New Roman"/>
          <w:sz w:val="22"/>
          <w:szCs w:val="22"/>
        </w:rPr>
        <w:t xml:space="preserve">value &lt; 5 </w:t>
      </w:r>
      <w:r w:rsidRPr="00C55F7D">
        <w:rPr>
          <w:rFonts w:ascii="Times New Roman" w:hAnsi="Times New Roman" w:cs="Times New Roman"/>
          <w:sz w:val="22"/>
          <w:szCs w:val="22"/>
        </w:rPr>
        <w:sym w:font="Symbol" w:char="F0B4"/>
      </w:r>
      <w:r w:rsidRPr="00C55F7D">
        <w:rPr>
          <w:rFonts w:ascii="Times New Roman" w:hAnsi="Times New Roman" w:cs="Times New Roman"/>
          <w:sz w:val="22"/>
          <w:szCs w:val="22"/>
        </w:rPr>
        <w:t xml:space="preserve"> 10</w:t>
      </w:r>
      <w:r w:rsidRPr="00C55F7D">
        <w:rPr>
          <w:rFonts w:ascii="Times New Roman" w:hAnsi="Times New Roman" w:cs="Times New Roman"/>
          <w:sz w:val="22"/>
          <w:szCs w:val="22"/>
          <w:vertAlign w:val="superscript"/>
        </w:rPr>
        <w:t>-2</w:t>
      </w:r>
      <w:r w:rsidRPr="00C55F7D">
        <w:rPr>
          <w:rFonts w:ascii="Times New Roman" w:hAnsi="Times New Roman" w:cs="Times New Roman"/>
          <w:sz w:val="22"/>
          <w:szCs w:val="22"/>
        </w:rPr>
        <w:t>).</w:t>
      </w:r>
    </w:p>
    <w:p w14:paraId="04007895" w14:textId="77777777" w:rsidR="00B86848" w:rsidRPr="00C55F7D" w:rsidRDefault="00B86848"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292A2DBC" w14:textId="77777777" w:rsidR="00E36DDB"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 xml:space="preserve">Figure S6. Conceptual illustration of sex-specific effects evaluated in this study </w:t>
      </w:r>
    </w:p>
    <w:p w14:paraId="24D24A6E" w14:textId="52294BA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 xml:space="preserve">Example of a gene with sex-specific gene expression (left), a gene with sex-specific expression variance (middle), and a gene with a sex-interacting eQTL (right). In the example of sex-specific gene expression, this gene has higher expression in females compared to males. In the example of sex-specific variance, this gene has higher expression variability in females compared to males. In the example of a sex-interacting eQTL, females with different genotypes (AA, AT, and TT) show significant differences in expression, indicating that a genetic effect on expression is present within females but absent in males.  </w:t>
      </w:r>
    </w:p>
    <w:p w14:paraId="327E1496"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29E881EE"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S7. Comparison of methods for sex-interacting eQTL discovery</w:t>
      </w:r>
    </w:p>
    <w:p w14:paraId="57CD4D38" w14:textId="6C579BE4"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 xml:space="preserve">Quantile-quantile (QQ) plot describing the sex-interacting eQTL association P- values for SNPs tested within 1MB of genes on the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(red) and the autosomes (purple) using two approaches. The naïve approach is indicated by open circles and the conditional approach (see Methods) is indicated by closed circles.</w:t>
      </w:r>
    </w:p>
    <w:p w14:paraId="7A183B4D"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0EA7F0A3"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 xml:space="preserve">Figure S8. Sex-interacting allele-specific expression QTL (aseQTL) for </w:t>
      </w:r>
      <w:r w:rsidRPr="00C55F7D">
        <w:rPr>
          <w:rFonts w:ascii="Times New Roman" w:hAnsi="Times New Roman" w:cs="Times New Roman"/>
          <w:b/>
          <w:bCs/>
          <w:i/>
          <w:color w:val="000000"/>
          <w:sz w:val="22"/>
          <w:szCs w:val="22"/>
        </w:rPr>
        <w:t>NOD2</w:t>
      </w:r>
    </w:p>
    <w:p w14:paraId="5BC753D6"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 xml:space="preserve">We used a binomial generalized linear mixed model (EAGLE method from Knowles et al., manuscript in preparation) to test for an association between allelic imbalance and sex. ). </w:t>
      </w:r>
      <w:r w:rsidRPr="00C55F7D">
        <w:rPr>
          <w:rFonts w:ascii="Times New Roman" w:hAnsi="Times New Roman" w:cs="Times New Roman"/>
          <w:b/>
          <w:bCs/>
          <w:color w:val="000000"/>
          <w:sz w:val="22"/>
          <w:szCs w:val="22"/>
        </w:rPr>
        <w:t xml:space="preserve">A. </w:t>
      </w:r>
      <w:r w:rsidRPr="00C55F7D">
        <w:rPr>
          <w:rFonts w:ascii="Times New Roman" w:hAnsi="Times New Roman" w:cs="Times New Roman"/>
          <w:bCs/>
          <w:color w:val="000000"/>
          <w:sz w:val="22"/>
          <w:szCs w:val="22"/>
        </w:rPr>
        <w:t xml:space="preserve">We observed a significant aseQTL with genotype-sex interactions for the regulatory variant at rs4785448 and </w:t>
      </w:r>
      <w:r w:rsidRPr="00C55F7D">
        <w:rPr>
          <w:rFonts w:ascii="Times New Roman" w:hAnsi="Times New Roman" w:cs="Times New Roman"/>
          <w:bCs/>
          <w:i/>
          <w:iCs/>
          <w:color w:val="000000"/>
          <w:sz w:val="22"/>
          <w:szCs w:val="22"/>
        </w:rPr>
        <w:t xml:space="preserve">NOD2 </w:t>
      </w:r>
      <w:r w:rsidRPr="00C55F7D">
        <w:rPr>
          <w:rFonts w:ascii="Times New Roman" w:hAnsi="Times New Roman" w:cs="Times New Roman"/>
          <w:bCs/>
          <w:color w:val="000000"/>
          <w:sz w:val="22"/>
          <w:szCs w:val="22"/>
        </w:rPr>
        <w:t>(</w:t>
      </w:r>
      <w:r w:rsidRPr="00C55F7D">
        <w:rPr>
          <w:rFonts w:ascii="Times New Roman" w:hAnsi="Times New Roman" w:cs="Times New Roman"/>
          <w:bCs/>
          <w:i/>
          <w:iCs/>
          <w:color w:val="000000"/>
          <w:sz w:val="22"/>
          <w:szCs w:val="22"/>
        </w:rPr>
        <w:t>P</w:t>
      </w:r>
      <w:r w:rsidRPr="00C55F7D">
        <w:rPr>
          <w:rFonts w:ascii="Times New Roman" w:hAnsi="Times New Roman" w:cs="Times New Roman"/>
          <w:bCs/>
          <w:color w:val="000000"/>
          <w:sz w:val="22"/>
          <w:szCs w:val="22"/>
        </w:rPr>
        <w:t>-value = 2.5 × 10</w:t>
      </w:r>
      <w:r w:rsidRPr="00C55F7D">
        <w:rPr>
          <w:rFonts w:ascii="Times New Roman" w:hAnsi="Times New Roman" w:cs="Times New Roman"/>
          <w:bCs/>
          <w:color w:val="000000"/>
          <w:sz w:val="22"/>
          <w:szCs w:val="22"/>
          <w:vertAlign w:val="superscript"/>
        </w:rPr>
        <w:t>-3</w:t>
      </w:r>
      <w:r w:rsidRPr="00C55F7D">
        <w:rPr>
          <w:rFonts w:ascii="Times New Roman" w:hAnsi="Times New Roman" w:cs="Times New Roman"/>
          <w:bCs/>
          <w:color w:val="000000"/>
          <w:sz w:val="22"/>
          <w:szCs w:val="22"/>
        </w:rPr>
        <w:t xml:space="preserve">). In this example, the allelic imbalance is measured as | a/n - 0.5 |, where </w:t>
      </w:r>
      <w:r w:rsidRPr="00C55F7D">
        <w:rPr>
          <w:rFonts w:ascii="Times New Roman" w:hAnsi="Times New Roman" w:cs="Times New Roman"/>
          <w:bCs/>
          <w:i/>
          <w:iCs/>
          <w:color w:val="000000"/>
          <w:sz w:val="22"/>
          <w:szCs w:val="22"/>
        </w:rPr>
        <w:t xml:space="preserve">a </w:t>
      </w:r>
      <w:r w:rsidRPr="00C55F7D">
        <w:rPr>
          <w:rFonts w:ascii="Times New Roman" w:hAnsi="Times New Roman" w:cs="Times New Roman"/>
          <w:bCs/>
          <w:color w:val="000000"/>
          <w:sz w:val="22"/>
          <w:szCs w:val="22"/>
        </w:rPr>
        <w:t xml:space="preserve">is the alterative allele read count and </w:t>
      </w:r>
      <w:r w:rsidRPr="00C55F7D">
        <w:rPr>
          <w:rFonts w:ascii="Times New Roman" w:hAnsi="Times New Roman" w:cs="Times New Roman"/>
          <w:bCs/>
          <w:i/>
          <w:iCs/>
          <w:color w:val="000000"/>
          <w:sz w:val="22"/>
          <w:szCs w:val="22"/>
        </w:rPr>
        <w:t xml:space="preserve">n </w:t>
      </w:r>
      <w:r w:rsidRPr="00C55F7D">
        <w:rPr>
          <w:rFonts w:ascii="Times New Roman" w:hAnsi="Times New Roman" w:cs="Times New Roman"/>
          <w:bCs/>
          <w:color w:val="000000"/>
          <w:sz w:val="22"/>
          <w:szCs w:val="22"/>
        </w:rPr>
        <w:t xml:space="preserve">is the reference allele count for heterozygotes at rs5743291. </w:t>
      </w:r>
      <w:r w:rsidRPr="00C55F7D">
        <w:rPr>
          <w:rFonts w:ascii="Times New Roman" w:hAnsi="Times New Roman" w:cs="Times New Roman"/>
          <w:b/>
          <w:bCs/>
          <w:color w:val="000000"/>
          <w:sz w:val="22"/>
          <w:szCs w:val="22"/>
        </w:rPr>
        <w:t xml:space="preserve">B. </w:t>
      </w:r>
      <w:r w:rsidRPr="00C55F7D">
        <w:rPr>
          <w:rFonts w:ascii="Times New Roman" w:hAnsi="Times New Roman" w:cs="Times New Roman"/>
          <w:bCs/>
          <w:color w:val="000000"/>
          <w:sz w:val="22"/>
          <w:szCs w:val="22"/>
        </w:rPr>
        <w:t xml:space="preserve">We also observe a marginally significant aseQTL with genotype-sex interactions for the regulatory variant at rs9846315 and </w:t>
      </w:r>
      <w:r w:rsidRPr="00C55F7D">
        <w:rPr>
          <w:rFonts w:ascii="Times New Roman" w:hAnsi="Times New Roman" w:cs="Times New Roman"/>
          <w:bCs/>
          <w:i/>
          <w:color w:val="000000"/>
          <w:sz w:val="22"/>
          <w:szCs w:val="22"/>
        </w:rPr>
        <w:t>DNAH1</w:t>
      </w:r>
      <w:r w:rsidRPr="00C55F7D">
        <w:rPr>
          <w:rFonts w:ascii="Times New Roman" w:hAnsi="Times New Roman" w:cs="Times New Roman"/>
          <w:bCs/>
          <w:color w:val="000000"/>
          <w:sz w:val="22"/>
          <w:szCs w:val="22"/>
        </w:rPr>
        <w:t xml:space="preserve"> (P-value = 1.0 × 10</w:t>
      </w:r>
      <w:r w:rsidRPr="00C55F7D">
        <w:rPr>
          <w:rFonts w:ascii="Times New Roman" w:hAnsi="Times New Roman" w:cs="Times New Roman"/>
          <w:bCs/>
          <w:color w:val="000000"/>
          <w:sz w:val="22"/>
          <w:szCs w:val="22"/>
          <w:vertAlign w:val="superscript"/>
        </w:rPr>
        <w:t>-1</w:t>
      </w:r>
      <w:r w:rsidRPr="00C55F7D">
        <w:rPr>
          <w:rFonts w:ascii="Times New Roman" w:hAnsi="Times New Roman" w:cs="Times New Roman"/>
          <w:bCs/>
          <w:color w:val="000000"/>
          <w:sz w:val="22"/>
          <w:szCs w:val="22"/>
        </w:rPr>
        <w:t xml:space="preserve">). In this example, allelic imbalance was measure for heterozygotes at rs12163565. </w:t>
      </w:r>
    </w:p>
    <w:p w14:paraId="08E8228B"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 xml:space="preserve"> </w:t>
      </w:r>
    </w:p>
    <w:p w14:paraId="4C81F441"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S9. Comparison of chromatin accessibility levels in males and females on</w:t>
      </w:r>
    </w:p>
    <w:p w14:paraId="30843F93"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X.</w:t>
      </w:r>
    </w:p>
    <w:p w14:paraId="5C87BBB3" w14:textId="5AAE45FC"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 xml:space="preserve">The proportion of regions with higher chromatin accessibility in females for differential chromatin accessibility regions on </w:t>
      </w:r>
      <w:r w:rsidR="00A72743" w:rsidRPr="00C55F7D">
        <w:rPr>
          <w:rFonts w:ascii="Times New Roman" w:hAnsi="Times New Roman" w:cs="Times New Roman"/>
          <w:bCs/>
          <w:color w:val="000000"/>
          <w:sz w:val="22"/>
          <w:szCs w:val="22"/>
        </w:rPr>
        <w:t>X Chromosome</w:t>
      </w:r>
      <w:r w:rsidRPr="00C55F7D">
        <w:rPr>
          <w:rFonts w:ascii="Times New Roman" w:hAnsi="Times New Roman" w:cs="Times New Roman"/>
          <w:bCs/>
          <w:color w:val="000000"/>
          <w:sz w:val="22"/>
          <w:szCs w:val="22"/>
        </w:rPr>
        <w:t xml:space="preserve"> compared to a matched set of random regions on the autosomes.</w:t>
      </w:r>
    </w:p>
    <w:p w14:paraId="5E389EF0"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3D364005"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S10. Integration of sex-specific genes and sex-interacting eQTLs genes with sex-specific chromatin accessibility for permuted genders</w:t>
      </w:r>
    </w:p>
    <w:p w14:paraId="4E408F40" w14:textId="0DB7F3EB"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
          <w:bCs/>
          <w:color w:val="000000"/>
          <w:sz w:val="22"/>
          <w:szCs w:val="22"/>
        </w:rPr>
        <w:t>A.</w:t>
      </w:r>
      <w:r w:rsidRPr="00C55F7D">
        <w:rPr>
          <w:rFonts w:ascii="Times New Roman" w:hAnsi="Times New Roman" w:cs="Times New Roman"/>
          <w:bCs/>
          <w:color w:val="000000"/>
          <w:sz w:val="22"/>
          <w:szCs w:val="22"/>
        </w:rPr>
        <w:t xml:space="preserve"> Odds ratio for sex-specific expression genes (FDR 5%) located upstream (40kb) of sex in differential chromatin accessibility regions (varying thresholds) using a permuted set of males and females (n=274) for sex-specific gene expression test.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-value &lt; 10</w:t>
      </w:r>
      <w:r w:rsidRPr="00C55F7D">
        <w:rPr>
          <w:rFonts w:ascii="Times New Roman" w:hAnsi="Times New Roman" w:cs="Times New Roman"/>
          <w:bCs/>
          <w:color w:val="000000"/>
          <w:sz w:val="22"/>
          <w:szCs w:val="22"/>
          <w:vertAlign w:val="superscript"/>
        </w:rPr>
        <w:t>-5</w:t>
      </w:r>
      <w:r w:rsidRPr="00C55F7D">
        <w:rPr>
          <w:rFonts w:ascii="Times New Roman" w:hAnsi="Times New Roman" w:cs="Times New Roman"/>
          <w:bCs/>
          <w:color w:val="000000"/>
          <w:sz w:val="22"/>
          <w:szCs w:val="22"/>
        </w:rPr>
        <w:t>,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noBreakHyphen/>
        <w:t>value &lt; 10</w:t>
      </w:r>
      <w:r w:rsidRPr="00C55F7D">
        <w:rPr>
          <w:rFonts w:ascii="Times New Roman" w:hAnsi="Times New Roman" w:cs="Times New Roman"/>
          <w:bCs/>
          <w:color w:val="000000"/>
          <w:sz w:val="22"/>
          <w:szCs w:val="22"/>
          <w:vertAlign w:val="superscript"/>
        </w:rPr>
        <w:t>-3</w:t>
      </w:r>
      <w:r w:rsidRPr="00C55F7D">
        <w:rPr>
          <w:rFonts w:ascii="Times New Roman" w:hAnsi="Times New Roman" w:cs="Times New Roman"/>
          <w:bCs/>
          <w:color w:val="000000"/>
          <w:sz w:val="22"/>
          <w:szCs w:val="22"/>
        </w:rPr>
        <w:t>, Fisher’s exact test.</w:t>
      </w:r>
      <w:r w:rsidR="00B86848" w:rsidRPr="00C55F7D">
        <w:rPr>
          <w:rFonts w:ascii="Times New Roman" w:hAnsi="Times New Roman" w:cs="Times New Roman"/>
          <w:bCs/>
          <w:color w:val="000000"/>
          <w:sz w:val="22"/>
          <w:szCs w:val="22"/>
        </w:rPr>
        <w:t xml:space="preserve"> </w:t>
      </w:r>
      <w:r w:rsidRPr="00C55F7D">
        <w:rPr>
          <w:rFonts w:ascii="Times New Roman" w:hAnsi="Times New Roman" w:cs="Times New Roman"/>
          <w:b/>
          <w:bCs/>
          <w:color w:val="000000"/>
          <w:sz w:val="22"/>
          <w:szCs w:val="22"/>
        </w:rPr>
        <w:t>B.</w:t>
      </w:r>
      <w:r w:rsidRPr="00C55F7D">
        <w:rPr>
          <w:rFonts w:ascii="Times New Roman" w:hAnsi="Times New Roman" w:cs="Times New Roman"/>
          <w:bCs/>
          <w:color w:val="000000"/>
          <w:sz w:val="22"/>
          <w:szCs w:val="22"/>
        </w:rPr>
        <w:t xml:space="preserve"> Proportion of sex-interacting eQTL genes (</w:t>
      </w:r>
      <w:r w:rsidRPr="00C55F7D">
        <w:rPr>
          <w:rFonts w:ascii="Times New Roman" w:hAnsi="Times New Roman" w:cs="Times New Roman"/>
          <w:bCs/>
          <w:i/>
          <w:iCs/>
          <w:color w:val="000000"/>
          <w:sz w:val="22"/>
          <w:szCs w:val="22"/>
        </w:rPr>
        <w:t>P-</w:t>
      </w:r>
      <w:r w:rsidRPr="00C55F7D">
        <w:rPr>
          <w:rFonts w:ascii="Times New Roman" w:hAnsi="Times New Roman" w:cs="Times New Roman"/>
          <w:bCs/>
          <w:color w:val="000000"/>
          <w:sz w:val="22"/>
          <w:szCs w:val="22"/>
        </w:rPr>
        <w:t>value &lt; 0.05) in differential chromatin accessibility regions (varying thresholds) using a permuted set of males and females (n=274) for genotype-sex interaction tests.</w:t>
      </w:r>
    </w:p>
    <w:p w14:paraId="1DC45F12"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118000B2"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S11. Integration of sex-interacting eQTL variants in sex-specific chromatin accessibility regions</w:t>
      </w:r>
    </w:p>
    <w:p w14:paraId="76A76741"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Proportion of sex-interacting eQTL genes (</w:t>
      </w:r>
      <w:r w:rsidRPr="00C55F7D">
        <w:rPr>
          <w:rFonts w:ascii="Times New Roman" w:hAnsi="Times New Roman" w:cs="Times New Roman"/>
          <w:bCs/>
          <w:i/>
          <w:iCs/>
          <w:color w:val="000000"/>
          <w:sz w:val="22"/>
          <w:szCs w:val="22"/>
        </w:rPr>
        <w:t>P-</w:t>
      </w:r>
      <w:r w:rsidRPr="00C55F7D">
        <w:rPr>
          <w:rFonts w:ascii="Times New Roman" w:hAnsi="Times New Roman" w:cs="Times New Roman"/>
          <w:bCs/>
          <w:color w:val="000000"/>
          <w:sz w:val="22"/>
          <w:szCs w:val="22"/>
        </w:rPr>
        <w:t>value &lt; 0.05) in differential chromatin accessibility regions (varying thresholds).</w:t>
      </w:r>
    </w:p>
    <w:p w14:paraId="0F312A78"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6C36E8D3"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S12. Sex-specific effect sizes for GWAS variants with sex-biased eQTLs</w:t>
      </w:r>
    </w:p>
    <w:p w14:paraId="118EDF71"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Proportion of variants with higher eQTL effect size in females for GWAS variants of traits in the NHGRI-EBI catalog.</w:t>
      </w:r>
    </w:p>
    <w:p w14:paraId="311E9E09"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7EA18AA5"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S13. Removal of hidden covariates from expression data</w:t>
      </w:r>
    </w:p>
    <w:p w14:paraId="1650D1CE"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The number eQTLs detected at FDR 5% as a function of the number of hidden covariates removed from the gene expression data. A matched number of males and females (n = 274) was used for eQTL detection. When 25 hidden covariates are removed, eQTL detection is optimized.</w:t>
      </w:r>
    </w:p>
    <w:p w14:paraId="358D9B09"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148181E3"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Figure S14. Percent GC Bias for Aligned ATAC-Seq reads</w:t>
      </w:r>
    </w:p>
    <w:p w14:paraId="47609E3B"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
          <w:bCs/>
          <w:color w:val="000000"/>
          <w:sz w:val="22"/>
          <w:szCs w:val="22"/>
        </w:rPr>
        <w:t>A.</w:t>
      </w:r>
      <w:r w:rsidRPr="00C55F7D">
        <w:rPr>
          <w:rFonts w:ascii="Times New Roman" w:hAnsi="Times New Roman" w:cs="Times New Roman"/>
          <w:bCs/>
          <w:color w:val="000000"/>
          <w:sz w:val="22"/>
          <w:szCs w:val="22"/>
        </w:rPr>
        <w:t xml:space="preserve"> Barplot of the total number of reads per sample per sequencing run. We performed two sequencing runs on the pooled samples; each sequencing run yielded approximately 200 million paired-end reads (yielding &gt;400 million paired-end reads in total). </w:t>
      </w:r>
      <w:r w:rsidRPr="00C55F7D">
        <w:rPr>
          <w:rFonts w:ascii="Times New Roman" w:hAnsi="Times New Roman" w:cs="Times New Roman"/>
          <w:b/>
          <w:bCs/>
          <w:color w:val="000000"/>
          <w:sz w:val="22"/>
          <w:szCs w:val="22"/>
        </w:rPr>
        <w:t>B.</w:t>
      </w:r>
      <w:r w:rsidRPr="00C55F7D">
        <w:rPr>
          <w:rFonts w:ascii="Times New Roman" w:hAnsi="Times New Roman" w:cs="Times New Roman"/>
          <w:bCs/>
          <w:color w:val="000000"/>
          <w:sz w:val="22"/>
          <w:szCs w:val="22"/>
        </w:rPr>
        <w:t xml:space="preserve"> Boxplot comparing the read depth per sample between females and males. There is no significant difference in the mean read depth between females and males (28.9M versus 27.3M; t-test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 xml:space="preserve">-value = 0.41), and there is no significant difference in the variance of read depth between females and males (standard deviation of 4.5M versus 6.0M; F-test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 xml:space="preserve">-value = 0.49). </w:t>
      </w:r>
      <w:r w:rsidRPr="00C55F7D">
        <w:rPr>
          <w:rFonts w:ascii="Times New Roman" w:hAnsi="Times New Roman" w:cs="Times New Roman"/>
          <w:b/>
          <w:bCs/>
          <w:color w:val="000000"/>
          <w:sz w:val="22"/>
          <w:szCs w:val="22"/>
        </w:rPr>
        <w:t>C.</w:t>
      </w:r>
      <w:r w:rsidRPr="00C55F7D">
        <w:rPr>
          <w:rFonts w:ascii="Times New Roman" w:hAnsi="Times New Roman" w:cs="Times New Roman"/>
          <w:bCs/>
          <w:color w:val="000000"/>
          <w:sz w:val="22"/>
          <w:szCs w:val="22"/>
        </w:rPr>
        <w:t xml:space="preserve"> Barplot illustrating read depth per sample, grouped by gender. </w:t>
      </w:r>
      <w:r w:rsidRPr="00C55F7D">
        <w:rPr>
          <w:rFonts w:ascii="Times New Roman" w:hAnsi="Times New Roman" w:cs="Times New Roman"/>
          <w:b/>
          <w:bCs/>
          <w:color w:val="000000"/>
          <w:sz w:val="22"/>
          <w:szCs w:val="22"/>
        </w:rPr>
        <w:t>D.</w:t>
      </w:r>
      <w:r w:rsidRPr="00C55F7D">
        <w:rPr>
          <w:rFonts w:ascii="Times New Roman" w:hAnsi="Times New Roman" w:cs="Times New Roman"/>
          <w:bCs/>
          <w:color w:val="000000"/>
          <w:sz w:val="22"/>
          <w:szCs w:val="22"/>
        </w:rPr>
        <w:t xml:space="preserve"> Boxplot comparing the %GC bias per sample between females and males. There is no significant difference in the mean %GC between females and males (42.1% versus 41.9%; t-test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 xml:space="preserve">-value = 0.51), and there is no significant difference in the variance of %GC between females and males (standard deviation of 0.57% versus 0.74%; F-test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 xml:space="preserve">-value = 0.45). </w:t>
      </w:r>
      <w:r w:rsidRPr="00C55F7D">
        <w:rPr>
          <w:rFonts w:ascii="Times New Roman" w:hAnsi="Times New Roman" w:cs="Times New Roman"/>
          <w:b/>
          <w:bCs/>
          <w:color w:val="000000"/>
          <w:sz w:val="22"/>
          <w:szCs w:val="22"/>
        </w:rPr>
        <w:t>E.</w:t>
      </w:r>
      <w:r w:rsidRPr="00C55F7D">
        <w:rPr>
          <w:rFonts w:ascii="Times New Roman" w:hAnsi="Times New Roman" w:cs="Times New Roman"/>
          <w:bCs/>
          <w:color w:val="000000"/>
          <w:sz w:val="22"/>
          <w:szCs w:val="22"/>
        </w:rPr>
        <w:t xml:space="preserve"> Barplot illustrating %GC bias per sample, grouped by gender. </w:t>
      </w:r>
    </w:p>
    <w:p w14:paraId="60A3232F"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6D89B589"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p>
    <w:p w14:paraId="57064573"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 xml:space="preserve">Figure S15. Disease associated variants with sex-biased eQTLs </w:t>
      </w:r>
    </w:p>
    <w:p w14:paraId="26A33036" w14:textId="77777777" w:rsidR="00752416" w:rsidRPr="00C55F7D" w:rsidRDefault="00752416" w:rsidP="007524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Cs/>
          <w:color w:val="000000"/>
          <w:sz w:val="22"/>
          <w:szCs w:val="22"/>
        </w:rPr>
      </w:pPr>
      <w:r w:rsidRPr="00C55F7D">
        <w:rPr>
          <w:rFonts w:ascii="Times New Roman" w:hAnsi="Times New Roman" w:cs="Times New Roman"/>
          <w:bCs/>
          <w:color w:val="000000"/>
          <w:sz w:val="22"/>
          <w:szCs w:val="22"/>
        </w:rPr>
        <w:t xml:space="preserve">Proportion of independent (LD-pruned) variants with higher eQTL effect sizes in females for GWAS variants of traits in Immunobase at different </w:t>
      </w:r>
      <w:r w:rsidRPr="00C55F7D">
        <w:rPr>
          <w:rFonts w:ascii="Times New Roman" w:hAnsi="Times New Roman" w:cs="Times New Roman"/>
          <w:bCs/>
          <w:i/>
          <w:color w:val="000000"/>
          <w:sz w:val="22"/>
          <w:szCs w:val="22"/>
        </w:rPr>
        <w:t>p</w:t>
      </w:r>
      <w:r w:rsidRPr="00C55F7D">
        <w:rPr>
          <w:rFonts w:ascii="Times New Roman" w:hAnsi="Times New Roman" w:cs="Times New Roman"/>
          <w:bCs/>
          <w:color w:val="000000"/>
          <w:sz w:val="22"/>
          <w:szCs w:val="22"/>
        </w:rPr>
        <w:t>-value thresholds. Tested variants were included based on increasing stringency that they were an eQTL. Red indicates traits with effect sizes that are significantly different between sexes. ATD, autoimmune thyroid disease; CEL, celiac disease, JIA, juvenile idiopathic arthritis; MS, multiple sclerosis; PBC, primarily biliary cirrhosis, PSO, psoriasis, RA, rheumatoid arthritis; RND, random eQTL variants; SLE, systemic lupus erythematous; T1D, type 1 diabetes.</w:t>
      </w:r>
    </w:p>
    <w:p w14:paraId="23E8AB1D" w14:textId="77777777" w:rsidR="00617D96" w:rsidRPr="00C55F7D" w:rsidRDefault="00617D9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color w:val="000000"/>
          <w:sz w:val="22"/>
          <w:szCs w:val="22"/>
        </w:rPr>
      </w:pPr>
    </w:p>
    <w:p w14:paraId="2FF93068" w14:textId="77777777" w:rsidR="00581BCD" w:rsidRPr="00C55F7D" w:rsidRDefault="00581BCD">
      <w:pPr>
        <w:rPr>
          <w:rFonts w:ascii="Times New Roman" w:hAnsi="Times New Roman" w:cs="Times New Roman"/>
          <w:b/>
          <w:color w:val="000000"/>
          <w:sz w:val="28"/>
          <w:szCs w:val="28"/>
        </w:rPr>
      </w:pPr>
      <w:r w:rsidRPr="00C55F7D">
        <w:rPr>
          <w:rFonts w:ascii="Times New Roman" w:hAnsi="Times New Roman" w:cs="Times New Roman"/>
          <w:b/>
          <w:color w:val="000000"/>
          <w:sz w:val="28"/>
          <w:szCs w:val="28"/>
        </w:rPr>
        <w:br w:type="page"/>
      </w:r>
    </w:p>
    <w:p w14:paraId="05C2DA74" w14:textId="77777777" w:rsidR="00581BCD" w:rsidRPr="00C55F7D" w:rsidRDefault="00581BCD"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8"/>
          <w:szCs w:val="28"/>
        </w:rPr>
      </w:pPr>
      <w:r w:rsidRPr="00C55F7D">
        <w:rPr>
          <w:rFonts w:ascii="Times New Roman" w:hAnsi="Times New Roman" w:cs="Times New Roman"/>
          <w:b/>
          <w:color w:val="000000"/>
          <w:sz w:val="28"/>
          <w:szCs w:val="28"/>
        </w:rPr>
        <w:t>Supplementary Figures</w:t>
      </w:r>
    </w:p>
    <w:p w14:paraId="1F43515C" w14:textId="77777777" w:rsidR="00581BCD" w:rsidRPr="00C55F7D" w:rsidRDefault="00581BCD"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Figure S1</w:t>
      </w:r>
    </w:p>
    <w:p w14:paraId="7494F941" w14:textId="6F009CFA" w:rsidR="00581BCD" w:rsidRPr="00C55F7D" w:rsidRDefault="0085459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Pr>
          <w:rFonts w:ascii="Times New Roman" w:hAnsi="Times New Roman" w:cs="Times New Roman"/>
          <w:b/>
          <w:noProof/>
          <w:color w:val="000000"/>
          <w:sz w:val="22"/>
          <w:szCs w:val="22"/>
        </w:rPr>
        <w:drawing>
          <wp:inline distT="0" distB="0" distL="0" distR="0" wp14:anchorId="3C025472" wp14:editId="42373AEF">
            <wp:extent cx="3892643" cy="6005763"/>
            <wp:effectExtent l="0" t="0" r="0" b="0"/>
            <wp:docPr id="8" name="Picture 8" descr="cd:Users:kkukurba:Dropbox:XChrAndSexSpecificity:Submissions:GenomeResearch:Revisions-v2:Figures-Supplemental:Supplementary Fig S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Users:kkukurba:Dropbox:XChrAndSexSpecificity:Submissions:GenomeResearch:Revisions-v2:Figures-Supplemental:Supplementary Fig S1.pd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93298" cy="6006773"/>
                    </a:xfrm>
                    <a:prstGeom prst="rect">
                      <a:avLst/>
                    </a:prstGeom>
                    <a:noFill/>
                    <a:ln>
                      <a:noFill/>
                    </a:ln>
                  </pic:spPr>
                </pic:pic>
              </a:graphicData>
            </a:graphic>
          </wp:inline>
        </w:drawing>
      </w:r>
    </w:p>
    <w:p w14:paraId="122B33B8" w14:textId="77777777" w:rsidR="00EC0C60" w:rsidRPr="00C55F7D" w:rsidRDefault="00EC0C60">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1E6BCC1F" w14:textId="77777777" w:rsidR="00581BCD" w:rsidRPr="00C55F7D" w:rsidRDefault="00581BCD"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Figure S2</w:t>
      </w:r>
    </w:p>
    <w:p w14:paraId="1856A82A" w14:textId="7097A15A" w:rsidR="00983BA4" w:rsidRPr="00C55F7D" w:rsidRDefault="0085459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Pr>
          <w:rFonts w:ascii="Times New Roman" w:hAnsi="Times New Roman" w:cs="Times New Roman"/>
          <w:b/>
          <w:noProof/>
          <w:color w:val="000000"/>
          <w:sz w:val="22"/>
          <w:szCs w:val="22"/>
        </w:rPr>
        <w:drawing>
          <wp:inline distT="0" distB="0" distL="0" distR="0" wp14:anchorId="2A019920" wp14:editId="5A5A3BB7">
            <wp:extent cx="3533599" cy="7429500"/>
            <wp:effectExtent l="0" t="0" r="0" b="0"/>
            <wp:docPr id="13" name="Picture 13" descr="cd:Users:kkukurba:Dropbox:XChrAndSexSpecificity:Submissions:GenomeResearch:Revisions-v2:Figures-Supplemental:Supplementary Fig S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Users:kkukurba:Dropbox:XChrAndSexSpecificity:Submissions:GenomeResearch:Revisions-v2:Figures-Supplemental:Supplementary Fig S2.pd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533599" cy="7429500"/>
                    </a:xfrm>
                    <a:prstGeom prst="rect">
                      <a:avLst/>
                    </a:prstGeom>
                    <a:noFill/>
                    <a:ln>
                      <a:noFill/>
                    </a:ln>
                  </pic:spPr>
                </pic:pic>
              </a:graphicData>
            </a:graphic>
          </wp:inline>
        </w:drawing>
      </w:r>
    </w:p>
    <w:p w14:paraId="78DD602F" w14:textId="77777777" w:rsidR="00983BA4" w:rsidRPr="00C55F7D" w:rsidRDefault="00983BA4">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5FBFE7AE" w14:textId="21C74BC4" w:rsidR="00983BA4" w:rsidRPr="00C55F7D" w:rsidRDefault="00983BA4"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 xml:space="preserve">Figure </w:t>
      </w:r>
      <w:r w:rsidR="00D452F9" w:rsidRPr="00C55F7D">
        <w:rPr>
          <w:rFonts w:ascii="Times New Roman" w:hAnsi="Times New Roman" w:cs="Times New Roman"/>
          <w:b/>
          <w:color w:val="000000"/>
          <w:sz w:val="22"/>
          <w:szCs w:val="22"/>
        </w:rPr>
        <w:t>S</w:t>
      </w:r>
      <w:r w:rsidRPr="00C55F7D">
        <w:rPr>
          <w:rFonts w:ascii="Times New Roman" w:hAnsi="Times New Roman" w:cs="Times New Roman"/>
          <w:b/>
          <w:color w:val="000000"/>
          <w:sz w:val="22"/>
          <w:szCs w:val="22"/>
        </w:rPr>
        <w:t>3</w:t>
      </w:r>
    </w:p>
    <w:p w14:paraId="0095071A" w14:textId="7E27A927" w:rsidR="00983BA4" w:rsidRPr="00C55F7D" w:rsidRDefault="0085459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Pr>
          <w:rFonts w:ascii="Times New Roman" w:hAnsi="Times New Roman" w:cs="Times New Roman"/>
          <w:b/>
          <w:noProof/>
          <w:color w:val="000000"/>
          <w:sz w:val="22"/>
          <w:szCs w:val="22"/>
        </w:rPr>
        <w:drawing>
          <wp:inline distT="0" distB="0" distL="0" distR="0" wp14:anchorId="156E010F" wp14:editId="2A50A739">
            <wp:extent cx="4576011" cy="4475195"/>
            <wp:effectExtent l="0" t="0" r="0" b="0"/>
            <wp:docPr id="15" name="Picture 15" descr="cd:Users:kkukurba:Dropbox:XChrAndSexSpecificity:Submissions:GenomeResearch:Revisions-v2:Figures-Supplemental:Supplementary Fig S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Users:kkukurba:Dropbox:XChrAndSexSpecificity:Submissions:GenomeResearch:Revisions-v2:Figures-Supplemental:Supplementary Fig S3.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6011" cy="4475195"/>
                    </a:xfrm>
                    <a:prstGeom prst="rect">
                      <a:avLst/>
                    </a:prstGeom>
                    <a:noFill/>
                    <a:ln>
                      <a:noFill/>
                    </a:ln>
                  </pic:spPr>
                </pic:pic>
              </a:graphicData>
            </a:graphic>
          </wp:inline>
        </w:drawing>
      </w:r>
    </w:p>
    <w:p w14:paraId="6766578F" w14:textId="77777777" w:rsidR="00983BA4" w:rsidRPr="00C55F7D" w:rsidRDefault="00983BA4">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7D30E33A" w14:textId="267CEE1B" w:rsidR="00983BA4" w:rsidRPr="00C55F7D" w:rsidRDefault="00983BA4"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 xml:space="preserve">Figure </w:t>
      </w:r>
      <w:r w:rsidR="00D452F9" w:rsidRPr="00C55F7D">
        <w:rPr>
          <w:rFonts w:ascii="Times New Roman" w:hAnsi="Times New Roman" w:cs="Times New Roman"/>
          <w:b/>
          <w:color w:val="000000"/>
          <w:sz w:val="22"/>
          <w:szCs w:val="22"/>
        </w:rPr>
        <w:t>S</w:t>
      </w:r>
      <w:r w:rsidRPr="00C55F7D">
        <w:rPr>
          <w:rFonts w:ascii="Times New Roman" w:hAnsi="Times New Roman" w:cs="Times New Roman"/>
          <w:b/>
          <w:color w:val="000000"/>
          <w:sz w:val="22"/>
          <w:szCs w:val="22"/>
        </w:rPr>
        <w:t>4</w:t>
      </w:r>
    </w:p>
    <w:p w14:paraId="28829688" w14:textId="594F3B69" w:rsidR="00581BCD" w:rsidRPr="00C55F7D" w:rsidRDefault="0085459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Pr>
          <w:rFonts w:ascii="Times New Roman" w:hAnsi="Times New Roman" w:cs="Times New Roman"/>
          <w:b/>
          <w:noProof/>
          <w:color w:val="000000"/>
          <w:sz w:val="22"/>
          <w:szCs w:val="22"/>
        </w:rPr>
        <w:drawing>
          <wp:inline distT="0" distB="0" distL="0" distR="0" wp14:anchorId="752D4449" wp14:editId="5903605A">
            <wp:extent cx="4690141" cy="4594058"/>
            <wp:effectExtent l="0" t="0" r="0" b="0"/>
            <wp:docPr id="19" name="Picture 19" descr="cd:Users:kkukurba:Dropbox:XChrAndSexSpecificity:Submissions:GenomeResearch:Revisions-v2:Figures-Supplemental:Supplementary Fig S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Users:kkukurba:Dropbox:XChrAndSexSpecificity:Submissions:GenomeResearch:Revisions-v2:Figures-Supplemental:Supplementary Fig S4.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90141" cy="4594058"/>
                    </a:xfrm>
                    <a:prstGeom prst="rect">
                      <a:avLst/>
                    </a:prstGeom>
                    <a:noFill/>
                    <a:ln>
                      <a:noFill/>
                    </a:ln>
                  </pic:spPr>
                </pic:pic>
              </a:graphicData>
            </a:graphic>
          </wp:inline>
        </w:drawing>
      </w:r>
    </w:p>
    <w:p w14:paraId="34D5AE02" w14:textId="77777777" w:rsidR="00EC0C60" w:rsidRPr="00C55F7D" w:rsidRDefault="00EC0C60">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04814AF6" w14:textId="07270C4C" w:rsidR="00EC0C60" w:rsidRPr="00C55F7D" w:rsidRDefault="00983BA4"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Figure S5</w:t>
      </w:r>
    </w:p>
    <w:p w14:paraId="6A60303A" w14:textId="5FE770D9" w:rsidR="00983BA4" w:rsidRPr="00C55F7D" w:rsidRDefault="0085459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Pr>
          <w:rFonts w:ascii="Times New Roman" w:hAnsi="Times New Roman" w:cs="Times New Roman"/>
          <w:b/>
          <w:noProof/>
          <w:color w:val="000000"/>
          <w:sz w:val="22"/>
          <w:szCs w:val="22"/>
        </w:rPr>
        <w:drawing>
          <wp:inline distT="0" distB="0" distL="0" distR="0" wp14:anchorId="46BA9D09" wp14:editId="43B3B304">
            <wp:extent cx="5486400" cy="5133340"/>
            <wp:effectExtent l="0" t="0" r="0" b="0"/>
            <wp:docPr id="23" name="Picture 23" descr="cd:Users:kkukurba:Dropbox:XChrAndSexSpecificity:Submissions:GenomeResearch:Revisions-v2:Figures-Supplemental:Supplementary Fig S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Users:kkukurba:Dropbox:XChrAndSexSpecificity:Submissions:GenomeResearch:Revisions-v2:Figures-Supplemental:Supplementary Fig S5.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5133340"/>
                    </a:xfrm>
                    <a:prstGeom prst="rect">
                      <a:avLst/>
                    </a:prstGeom>
                    <a:noFill/>
                    <a:ln>
                      <a:noFill/>
                    </a:ln>
                  </pic:spPr>
                </pic:pic>
              </a:graphicData>
            </a:graphic>
          </wp:inline>
        </w:drawing>
      </w:r>
    </w:p>
    <w:p w14:paraId="7348AFF2" w14:textId="77777777" w:rsidR="00983BA4" w:rsidRPr="00C55F7D" w:rsidRDefault="00983BA4">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6D620C27" w14:textId="568F5F63" w:rsidR="00983BA4" w:rsidRPr="00C55F7D" w:rsidRDefault="00983BA4"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 xml:space="preserve">Figure </w:t>
      </w:r>
      <w:r w:rsidR="00D452F9" w:rsidRPr="00C55F7D">
        <w:rPr>
          <w:rFonts w:ascii="Times New Roman" w:hAnsi="Times New Roman" w:cs="Times New Roman"/>
          <w:b/>
          <w:color w:val="000000"/>
          <w:sz w:val="22"/>
          <w:szCs w:val="22"/>
        </w:rPr>
        <w:t>S</w:t>
      </w:r>
      <w:r w:rsidRPr="00C55F7D">
        <w:rPr>
          <w:rFonts w:ascii="Times New Roman" w:hAnsi="Times New Roman" w:cs="Times New Roman"/>
          <w:b/>
          <w:color w:val="000000"/>
          <w:sz w:val="22"/>
          <w:szCs w:val="22"/>
        </w:rPr>
        <w:t>6</w:t>
      </w:r>
    </w:p>
    <w:p w14:paraId="6F2576BD" w14:textId="77777777" w:rsidR="00581BCD" w:rsidRPr="00C55F7D" w:rsidRDefault="00EC0C60"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noProof/>
          <w:color w:val="000000"/>
          <w:sz w:val="22"/>
          <w:szCs w:val="22"/>
        </w:rPr>
        <w:drawing>
          <wp:inline distT="0" distB="0" distL="0" distR="0" wp14:anchorId="757BB3E0" wp14:editId="25B097FB">
            <wp:extent cx="5486400" cy="2167255"/>
            <wp:effectExtent l="0" t="0" r="0" b="0"/>
            <wp:docPr id="3" name="Picture 3" descr="cd:Users:kkukurba:Dropbox:XChrAndSexSpecificity:Manuscript:Figures-Supplemental:SupplementaryFigureS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Users:kkukurba:Dropbox:XChrAndSexSpecificity:Manuscript:Figures-Supplemental:SupplementaryFigureS3.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2167255"/>
                    </a:xfrm>
                    <a:prstGeom prst="rect">
                      <a:avLst/>
                    </a:prstGeom>
                    <a:noFill/>
                    <a:ln>
                      <a:noFill/>
                    </a:ln>
                  </pic:spPr>
                </pic:pic>
              </a:graphicData>
            </a:graphic>
          </wp:inline>
        </w:drawing>
      </w:r>
    </w:p>
    <w:p w14:paraId="0B49136B" w14:textId="77777777" w:rsidR="00EC0C60" w:rsidRPr="00C55F7D" w:rsidRDefault="00EC0C60">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0D7AB2EF" w14:textId="787801E6" w:rsidR="00581BCD" w:rsidRPr="00C55F7D" w:rsidRDefault="00983BA4"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Figure S7</w:t>
      </w:r>
    </w:p>
    <w:p w14:paraId="372F441B" w14:textId="50155622" w:rsidR="00EC0C60" w:rsidRPr="00C55F7D" w:rsidRDefault="0085459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Pr>
          <w:rFonts w:ascii="Times New Roman" w:hAnsi="Times New Roman" w:cs="Times New Roman"/>
          <w:b/>
          <w:noProof/>
          <w:color w:val="000000"/>
          <w:sz w:val="22"/>
          <w:szCs w:val="22"/>
        </w:rPr>
        <w:drawing>
          <wp:inline distT="0" distB="0" distL="0" distR="0" wp14:anchorId="3D7EBD84" wp14:editId="667E7110">
            <wp:extent cx="5154350" cy="4822658"/>
            <wp:effectExtent l="0" t="0" r="0" b="0"/>
            <wp:docPr id="25" name="Picture 25" descr="cd:Users:kkukurba:Dropbox:XChrAndSexSpecificity:Submissions:GenomeResearch:Revisions-v2:Figures-Supplemental:Supplementary Fig S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Users:kkukurba:Dropbox:XChrAndSexSpecificity:Submissions:GenomeResearch:Revisions-v2:Figures-Supplemental:Supplementary Fig S7.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4350" cy="4822658"/>
                    </a:xfrm>
                    <a:prstGeom prst="rect">
                      <a:avLst/>
                    </a:prstGeom>
                    <a:noFill/>
                    <a:ln>
                      <a:noFill/>
                    </a:ln>
                  </pic:spPr>
                </pic:pic>
              </a:graphicData>
            </a:graphic>
          </wp:inline>
        </w:drawing>
      </w:r>
    </w:p>
    <w:p w14:paraId="2B548C03" w14:textId="77777777" w:rsidR="00EC0C60" w:rsidRPr="00C55F7D" w:rsidRDefault="00EC0C60">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658C1E83" w14:textId="5D011E8F" w:rsidR="00581BCD" w:rsidRPr="00C55F7D" w:rsidRDefault="00F20394"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Figure S8</w:t>
      </w:r>
    </w:p>
    <w:p w14:paraId="4B7B761C" w14:textId="756FEF78" w:rsidR="00EC0C60" w:rsidRPr="00C55F7D" w:rsidRDefault="002E68D0"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noProof/>
          <w:color w:val="000000"/>
          <w:sz w:val="22"/>
          <w:szCs w:val="22"/>
        </w:rPr>
        <w:drawing>
          <wp:inline distT="0" distB="0" distL="0" distR="0" wp14:anchorId="74EC50DA" wp14:editId="358056D3">
            <wp:extent cx="3938738" cy="7429500"/>
            <wp:effectExtent l="0" t="0" r="0" b="0"/>
            <wp:docPr id="17" name="Picture 17" descr="cd:Users:kkukurba:Dropbox:XChrAndSexSpecificity:Submissions:GenomeResearch:Revisions:Figures-Supplemental:SupplementaryFigureS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Users:kkukurba:Dropbox:XChrAndSexSpecificity:Submissions:GenomeResearch:Revisions:Figures-Supplemental:SupplementaryFigureS8.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38738" cy="7429500"/>
                    </a:xfrm>
                    <a:prstGeom prst="rect">
                      <a:avLst/>
                    </a:prstGeom>
                    <a:noFill/>
                    <a:ln>
                      <a:noFill/>
                    </a:ln>
                  </pic:spPr>
                </pic:pic>
              </a:graphicData>
            </a:graphic>
          </wp:inline>
        </w:drawing>
      </w:r>
    </w:p>
    <w:p w14:paraId="5A6EE6F0" w14:textId="77777777" w:rsidR="00EC0C60" w:rsidRPr="00C55F7D" w:rsidRDefault="00EC0C60">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5AB5156F" w14:textId="77777777" w:rsidR="00CB610E" w:rsidRDefault="00581BCD"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Figure</w:t>
      </w:r>
      <w:r w:rsidR="002E68D0" w:rsidRPr="00C55F7D">
        <w:rPr>
          <w:rFonts w:ascii="Times New Roman" w:hAnsi="Times New Roman" w:cs="Times New Roman"/>
          <w:b/>
          <w:color w:val="000000"/>
          <w:sz w:val="22"/>
          <w:szCs w:val="22"/>
        </w:rPr>
        <w:t xml:space="preserve"> S9</w:t>
      </w:r>
    </w:p>
    <w:p w14:paraId="6B9E6C10" w14:textId="7004367D" w:rsidR="00581BCD" w:rsidRPr="00C55F7D" w:rsidRDefault="00CB610E"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2"/>
          <w:szCs w:val="22"/>
        </w:rPr>
      </w:pPr>
      <w:r>
        <w:rPr>
          <w:rFonts w:ascii="Times New Roman" w:hAnsi="Times New Roman" w:cs="Times New Roman"/>
          <w:b/>
          <w:noProof/>
          <w:color w:val="000000"/>
          <w:sz w:val="22"/>
          <w:szCs w:val="22"/>
        </w:rPr>
        <w:drawing>
          <wp:inline distT="0" distB="0" distL="0" distR="0" wp14:anchorId="61C7C419" wp14:editId="7FE543E4">
            <wp:extent cx="5261811" cy="5261811"/>
            <wp:effectExtent l="0" t="0" r="0" b="0"/>
            <wp:docPr id="26" name="Picture 26" descr="cd:Users:kkukurba:Dropbox:XChrAndSexSpecificity:Submissions:GenomeResearch:Revisions-v2:Figures-Supplemental:Supplementary Fig S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Users:kkukurba:Dropbox:XChrAndSexSpecificity:Submissions:GenomeResearch:Revisions-v2:Figures-Supplemental:Supplementary Fig S9.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1811" cy="5261811"/>
                    </a:xfrm>
                    <a:prstGeom prst="rect">
                      <a:avLst/>
                    </a:prstGeom>
                    <a:noFill/>
                    <a:ln>
                      <a:noFill/>
                    </a:ln>
                  </pic:spPr>
                </pic:pic>
              </a:graphicData>
            </a:graphic>
          </wp:inline>
        </w:drawing>
      </w:r>
    </w:p>
    <w:p w14:paraId="37A48AB7" w14:textId="2C5F5712" w:rsidR="00EC0C60" w:rsidRPr="00C55F7D" w:rsidRDefault="00EC0C60">
      <w:pPr>
        <w:rPr>
          <w:rFonts w:ascii="Times New Roman" w:hAnsi="Times New Roman" w:cs="Times New Roman"/>
          <w:b/>
          <w:color w:val="000000"/>
          <w:sz w:val="22"/>
          <w:szCs w:val="22"/>
        </w:rPr>
      </w:pPr>
    </w:p>
    <w:p w14:paraId="3E6A4D59" w14:textId="77777777" w:rsidR="00EC0C60" w:rsidRPr="00C55F7D" w:rsidRDefault="00EC0C60">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0F261206" w14:textId="5A36C281" w:rsidR="00581BCD" w:rsidRPr="00C55F7D" w:rsidRDefault="00581BCD">
      <w:pPr>
        <w:rPr>
          <w:rFonts w:ascii="Times New Roman" w:hAnsi="Times New Roman" w:cs="Times New Roman"/>
          <w:b/>
          <w:color w:val="000000"/>
          <w:sz w:val="28"/>
          <w:szCs w:val="28"/>
        </w:rPr>
      </w:pPr>
      <w:r w:rsidRPr="00C55F7D">
        <w:rPr>
          <w:rFonts w:ascii="Times New Roman" w:hAnsi="Times New Roman" w:cs="Times New Roman"/>
          <w:b/>
          <w:color w:val="000000"/>
          <w:sz w:val="22"/>
          <w:szCs w:val="22"/>
        </w:rPr>
        <w:t xml:space="preserve">Figure </w:t>
      </w:r>
      <w:r w:rsidR="00EC0C60" w:rsidRPr="00C55F7D">
        <w:rPr>
          <w:rFonts w:ascii="Times New Roman" w:hAnsi="Times New Roman" w:cs="Times New Roman"/>
          <w:b/>
          <w:color w:val="000000"/>
          <w:sz w:val="22"/>
          <w:szCs w:val="22"/>
        </w:rPr>
        <w:t>S</w:t>
      </w:r>
      <w:r w:rsidR="00986850" w:rsidRPr="00C55F7D">
        <w:rPr>
          <w:rFonts w:ascii="Times New Roman" w:hAnsi="Times New Roman" w:cs="Times New Roman"/>
          <w:b/>
          <w:color w:val="000000"/>
          <w:sz w:val="22"/>
          <w:szCs w:val="22"/>
        </w:rPr>
        <w:t>10</w:t>
      </w:r>
    </w:p>
    <w:p w14:paraId="428E169E" w14:textId="65B13C30" w:rsidR="00581BCD" w:rsidRPr="00C55F7D" w:rsidRDefault="00493071">
      <w:pPr>
        <w:rPr>
          <w:rFonts w:ascii="Times New Roman" w:hAnsi="Times New Roman" w:cs="Times New Roman"/>
          <w:b/>
          <w:color w:val="000000"/>
          <w:sz w:val="28"/>
          <w:szCs w:val="28"/>
        </w:rPr>
      </w:pPr>
      <w:r w:rsidRPr="00C55F7D">
        <w:rPr>
          <w:rFonts w:ascii="Times New Roman" w:hAnsi="Times New Roman" w:cs="Times New Roman"/>
          <w:b/>
          <w:noProof/>
          <w:color w:val="000000"/>
          <w:sz w:val="28"/>
          <w:szCs w:val="28"/>
        </w:rPr>
        <w:drawing>
          <wp:inline distT="0" distB="0" distL="0" distR="0" wp14:anchorId="36BBC5DA" wp14:editId="772B4209">
            <wp:extent cx="4956684" cy="6923868"/>
            <wp:effectExtent l="0" t="0" r="0" b="10795"/>
            <wp:docPr id="18" name="Picture 18" descr="cd:Users:kkukurba:Dropbox:XChrAndSexSpecificity:Submissions:GenomeResearch:Revisions:Figures-Supplemental:SupplementaryFigureS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Users:kkukurba:Dropbox:XChrAndSexSpecificity:Submissions:GenomeResearch:Revisions:Figures-Supplemental:SupplementaryFigureS10.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6684" cy="6923868"/>
                    </a:xfrm>
                    <a:prstGeom prst="rect">
                      <a:avLst/>
                    </a:prstGeom>
                    <a:noFill/>
                    <a:ln>
                      <a:noFill/>
                    </a:ln>
                  </pic:spPr>
                </pic:pic>
              </a:graphicData>
            </a:graphic>
          </wp:inline>
        </w:drawing>
      </w:r>
    </w:p>
    <w:p w14:paraId="60068C34" w14:textId="77777777" w:rsidR="00EC0C60" w:rsidRPr="00C55F7D" w:rsidRDefault="00EC0C60">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763D9ACD" w14:textId="4CFA54C6" w:rsidR="00581BCD" w:rsidRPr="00C55F7D" w:rsidRDefault="00581BCD">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Figure S</w:t>
      </w:r>
      <w:r w:rsidR="00493071" w:rsidRPr="00C55F7D">
        <w:rPr>
          <w:rFonts w:ascii="Times New Roman" w:hAnsi="Times New Roman" w:cs="Times New Roman"/>
          <w:b/>
          <w:color w:val="000000"/>
          <w:sz w:val="22"/>
          <w:szCs w:val="22"/>
        </w:rPr>
        <w:t>11</w:t>
      </w:r>
    </w:p>
    <w:p w14:paraId="4F9F0A33" w14:textId="77777777" w:rsidR="00493071" w:rsidRPr="00C55F7D" w:rsidRDefault="00493071">
      <w:pPr>
        <w:rPr>
          <w:rFonts w:ascii="Times New Roman" w:hAnsi="Times New Roman" w:cs="Times New Roman"/>
          <w:b/>
          <w:color w:val="000000"/>
          <w:sz w:val="28"/>
          <w:szCs w:val="28"/>
        </w:rPr>
      </w:pPr>
    </w:p>
    <w:p w14:paraId="3468AA9A" w14:textId="72D0CEEB" w:rsidR="00581BCD" w:rsidRPr="00C55F7D" w:rsidRDefault="00493071">
      <w:pPr>
        <w:rPr>
          <w:rFonts w:ascii="Times New Roman" w:hAnsi="Times New Roman" w:cs="Times New Roman"/>
          <w:b/>
          <w:color w:val="000000"/>
          <w:sz w:val="28"/>
          <w:szCs w:val="28"/>
        </w:rPr>
      </w:pPr>
      <w:r w:rsidRPr="00C55F7D">
        <w:rPr>
          <w:rFonts w:ascii="Times New Roman" w:hAnsi="Times New Roman" w:cs="Times New Roman"/>
          <w:b/>
          <w:noProof/>
          <w:color w:val="000000"/>
          <w:sz w:val="28"/>
          <w:szCs w:val="28"/>
        </w:rPr>
        <w:drawing>
          <wp:inline distT="0" distB="0" distL="0" distR="0" wp14:anchorId="336725D5" wp14:editId="2A0DE9D8">
            <wp:extent cx="5486400" cy="3672840"/>
            <wp:effectExtent l="0" t="0" r="0" b="10160"/>
            <wp:docPr id="20" name="Picture 20" descr="cd:Users:kkukurba:Dropbox:XChrAndSexSpecificity:Submissions:GenomeResearch:Revisions:Figures-Supplemental:SupplementaryFigureS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Users:kkukurba:Dropbox:XChrAndSexSpecificity:Submissions:GenomeResearch:Revisions:Figures-Supplemental:SupplementaryFigureS11.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672840"/>
                    </a:xfrm>
                    <a:prstGeom prst="rect">
                      <a:avLst/>
                    </a:prstGeom>
                    <a:noFill/>
                    <a:ln>
                      <a:noFill/>
                    </a:ln>
                  </pic:spPr>
                </pic:pic>
              </a:graphicData>
            </a:graphic>
          </wp:inline>
        </w:drawing>
      </w:r>
    </w:p>
    <w:p w14:paraId="2E65A0CD" w14:textId="77777777" w:rsidR="00EC0C60" w:rsidRPr="00C55F7D" w:rsidRDefault="00EC0C60">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0BD69D8F" w14:textId="640DDEF4" w:rsidR="00581BCD" w:rsidRPr="00C55F7D" w:rsidRDefault="00493071" w:rsidP="00581BCD">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t>Figure S12</w:t>
      </w:r>
    </w:p>
    <w:p w14:paraId="43673C8F" w14:textId="77777777" w:rsidR="00EC0C60" w:rsidRPr="00C55F7D" w:rsidRDefault="00EC0C60" w:rsidP="00581BCD">
      <w:pPr>
        <w:rPr>
          <w:rFonts w:ascii="Times New Roman" w:hAnsi="Times New Roman" w:cs="Times New Roman"/>
          <w:b/>
          <w:color w:val="000000"/>
          <w:sz w:val="22"/>
          <w:szCs w:val="22"/>
        </w:rPr>
      </w:pPr>
    </w:p>
    <w:p w14:paraId="6A8B09F8" w14:textId="77777777" w:rsidR="00EC0C60" w:rsidRPr="00C55F7D" w:rsidRDefault="00EC0C60" w:rsidP="00581BCD">
      <w:pPr>
        <w:rPr>
          <w:rFonts w:ascii="Times New Roman" w:hAnsi="Times New Roman" w:cs="Times New Roman"/>
          <w:b/>
          <w:color w:val="000000"/>
          <w:sz w:val="22"/>
          <w:szCs w:val="22"/>
        </w:rPr>
      </w:pPr>
      <w:r w:rsidRPr="00C55F7D">
        <w:rPr>
          <w:rFonts w:ascii="Times New Roman" w:hAnsi="Times New Roman" w:cs="Times New Roman"/>
          <w:b/>
          <w:noProof/>
          <w:color w:val="000000"/>
          <w:sz w:val="22"/>
          <w:szCs w:val="22"/>
        </w:rPr>
        <w:drawing>
          <wp:inline distT="0" distB="0" distL="0" distR="0" wp14:anchorId="60311F4F" wp14:editId="578AF5EF">
            <wp:extent cx="5486400" cy="3284855"/>
            <wp:effectExtent l="0" t="0" r="0" b="0"/>
            <wp:docPr id="9" name="Picture 9" descr="cd:Users:kkukurba:Dropbox:XChrAndSexSpecificity:Manuscript:Figures-Supplemental:SupplementaryFigureS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Users:kkukurba:Dropbox:XChrAndSexSpecificity:Manuscript:Figures-Supplemental:SupplementaryFigureS9.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284855"/>
                    </a:xfrm>
                    <a:prstGeom prst="rect">
                      <a:avLst/>
                    </a:prstGeom>
                    <a:noFill/>
                    <a:ln>
                      <a:noFill/>
                    </a:ln>
                  </pic:spPr>
                </pic:pic>
              </a:graphicData>
            </a:graphic>
          </wp:inline>
        </w:drawing>
      </w:r>
    </w:p>
    <w:p w14:paraId="730A6EFE" w14:textId="77777777" w:rsidR="00EC0C60" w:rsidRPr="00C55F7D" w:rsidRDefault="00EC0C60" w:rsidP="00581BCD">
      <w:pPr>
        <w:rPr>
          <w:rFonts w:ascii="Times New Roman" w:hAnsi="Times New Roman" w:cs="Times New Roman"/>
          <w:b/>
          <w:color w:val="000000"/>
          <w:sz w:val="22"/>
          <w:szCs w:val="22"/>
        </w:rPr>
      </w:pPr>
    </w:p>
    <w:p w14:paraId="725108CC" w14:textId="77777777" w:rsidR="00EC0C60" w:rsidRPr="00C55F7D" w:rsidRDefault="00EC0C60">
      <w:pPr>
        <w:rPr>
          <w:rFonts w:ascii="Times New Roman" w:hAnsi="Times New Roman" w:cs="Times New Roman"/>
          <w:b/>
          <w:color w:val="000000"/>
          <w:sz w:val="22"/>
          <w:szCs w:val="22"/>
        </w:rPr>
      </w:pPr>
      <w:r w:rsidRPr="00C55F7D">
        <w:rPr>
          <w:rFonts w:ascii="Times New Roman" w:hAnsi="Times New Roman" w:cs="Times New Roman"/>
          <w:b/>
          <w:color w:val="000000"/>
          <w:sz w:val="22"/>
          <w:szCs w:val="22"/>
        </w:rPr>
        <w:br w:type="page"/>
      </w:r>
    </w:p>
    <w:p w14:paraId="29CB6422" w14:textId="3FD74D83" w:rsidR="00581BCD" w:rsidRPr="00C55F7D" w:rsidRDefault="00581BCD" w:rsidP="00581BCD">
      <w:pPr>
        <w:rPr>
          <w:rFonts w:ascii="Times New Roman" w:hAnsi="Times New Roman" w:cs="Times New Roman"/>
          <w:b/>
          <w:color w:val="000000"/>
          <w:sz w:val="28"/>
          <w:szCs w:val="28"/>
        </w:rPr>
      </w:pPr>
      <w:r w:rsidRPr="00C55F7D">
        <w:rPr>
          <w:rFonts w:ascii="Times New Roman" w:hAnsi="Times New Roman" w:cs="Times New Roman"/>
          <w:b/>
          <w:color w:val="000000"/>
          <w:sz w:val="22"/>
          <w:szCs w:val="22"/>
        </w:rPr>
        <w:t>Figure S1</w:t>
      </w:r>
      <w:r w:rsidR="00493071" w:rsidRPr="00C55F7D">
        <w:rPr>
          <w:rFonts w:ascii="Times New Roman" w:hAnsi="Times New Roman" w:cs="Times New Roman"/>
          <w:b/>
          <w:color w:val="000000"/>
          <w:sz w:val="22"/>
          <w:szCs w:val="22"/>
        </w:rPr>
        <w:t>3</w:t>
      </w:r>
    </w:p>
    <w:p w14:paraId="7ACD4716" w14:textId="77777777" w:rsidR="00581BCD" w:rsidRPr="00C55F7D" w:rsidRDefault="00581BCD" w:rsidP="00581BCD">
      <w:pPr>
        <w:rPr>
          <w:rFonts w:ascii="Times New Roman" w:hAnsi="Times New Roman" w:cs="Times New Roman"/>
          <w:b/>
          <w:color w:val="000000"/>
          <w:sz w:val="28"/>
          <w:szCs w:val="28"/>
        </w:rPr>
      </w:pPr>
    </w:p>
    <w:p w14:paraId="302D15EC" w14:textId="6FD3D3D0" w:rsidR="00493071" w:rsidRPr="00C55F7D" w:rsidRDefault="00EC0C60">
      <w:pPr>
        <w:rPr>
          <w:rFonts w:ascii="Times New Roman" w:hAnsi="Times New Roman" w:cs="Times New Roman"/>
          <w:b/>
          <w:color w:val="000000"/>
          <w:sz w:val="28"/>
          <w:szCs w:val="28"/>
        </w:rPr>
      </w:pPr>
      <w:r w:rsidRPr="00C55F7D">
        <w:rPr>
          <w:rFonts w:ascii="Times New Roman" w:hAnsi="Times New Roman" w:cs="Times New Roman"/>
          <w:b/>
          <w:noProof/>
          <w:color w:val="000000"/>
          <w:sz w:val="28"/>
          <w:szCs w:val="28"/>
        </w:rPr>
        <w:drawing>
          <wp:inline distT="0" distB="0" distL="0" distR="0" wp14:anchorId="0909C2AB" wp14:editId="567DE2BA">
            <wp:extent cx="5486400" cy="5486400"/>
            <wp:effectExtent l="0" t="0" r="0" b="0"/>
            <wp:docPr id="10" name="Picture 10" descr="cd:Users:kkukurba:Dropbox:XChrAndSexSpecificity:Manuscript:Figures-Supplemental:SupplementaryFigureS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Users:kkukurba:Dropbox:XChrAndSexSpecificity:Manuscript:Figures-Supplemental:SupplementaryFigureS10.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2C71B70B" w14:textId="77777777" w:rsidR="00493071" w:rsidRPr="00C55F7D" w:rsidRDefault="00493071">
      <w:pPr>
        <w:rPr>
          <w:rFonts w:ascii="Times New Roman" w:hAnsi="Times New Roman" w:cs="Times New Roman"/>
          <w:b/>
          <w:color w:val="000000"/>
          <w:szCs w:val="28"/>
        </w:rPr>
      </w:pPr>
      <w:r w:rsidRPr="00C55F7D">
        <w:rPr>
          <w:rFonts w:ascii="Times New Roman" w:hAnsi="Times New Roman" w:cs="Times New Roman"/>
          <w:b/>
          <w:color w:val="000000"/>
          <w:szCs w:val="28"/>
        </w:rPr>
        <w:br w:type="page"/>
      </w:r>
    </w:p>
    <w:p w14:paraId="51316A9C" w14:textId="75B25C64" w:rsidR="00581BCD" w:rsidRPr="00C55F7D" w:rsidRDefault="00493071">
      <w:pPr>
        <w:rPr>
          <w:rFonts w:ascii="Times New Roman" w:hAnsi="Times New Roman" w:cs="Times New Roman"/>
          <w:b/>
          <w:color w:val="000000"/>
          <w:szCs w:val="28"/>
        </w:rPr>
      </w:pPr>
      <w:r w:rsidRPr="00C55F7D">
        <w:rPr>
          <w:rFonts w:ascii="Times New Roman" w:hAnsi="Times New Roman" w:cs="Times New Roman"/>
          <w:b/>
          <w:color w:val="000000"/>
          <w:szCs w:val="28"/>
        </w:rPr>
        <w:t xml:space="preserve">Figure </w:t>
      </w:r>
      <w:r w:rsidR="00D452F9" w:rsidRPr="00C55F7D">
        <w:rPr>
          <w:rFonts w:ascii="Times New Roman" w:hAnsi="Times New Roman" w:cs="Times New Roman"/>
          <w:b/>
          <w:color w:val="000000"/>
          <w:szCs w:val="28"/>
        </w:rPr>
        <w:t>S</w:t>
      </w:r>
      <w:r w:rsidRPr="00C55F7D">
        <w:rPr>
          <w:rFonts w:ascii="Times New Roman" w:hAnsi="Times New Roman" w:cs="Times New Roman"/>
          <w:b/>
          <w:color w:val="000000"/>
          <w:szCs w:val="28"/>
        </w:rPr>
        <w:t>14</w:t>
      </w:r>
    </w:p>
    <w:p w14:paraId="76479116" w14:textId="77777777" w:rsidR="00493071" w:rsidRPr="00C55F7D" w:rsidRDefault="00493071">
      <w:pPr>
        <w:rPr>
          <w:rFonts w:ascii="Times New Roman" w:hAnsi="Times New Roman" w:cs="Times New Roman"/>
          <w:b/>
          <w:color w:val="000000"/>
          <w:szCs w:val="28"/>
        </w:rPr>
      </w:pPr>
    </w:p>
    <w:p w14:paraId="3295F84C" w14:textId="458D6F27" w:rsidR="00493071" w:rsidRPr="00C55F7D" w:rsidRDefault="00493071">
      <w:pPr>
        <w:rPr>
          <w:rFonts w:ascii="Times New Roman" w:hAnsi="Times New Roman" w:cs="Times New Roman"/>
          <w:b/>
          <w:color w:val="000000"/>
          <w:szCs w:val="28"/>
        </w:rPr>
      </w:pPr>
      <w:r w:rsidRPr="00C55F7D">
        <w:rPr>
          <w:rFonts w:ascii="Times New Roman" w:hAnsi="Times New Roman" w:cs="Times New Roman"/>
          <w:b/>
          <w:noProof/>
          <w:color w:val="000000"/>
          <w:szCs w:val="28"/>
        </w:rPr>
        <w:drawing>
          <wp:inline distT="0" distB="0" distL="0" distR="0" wp14:anchorId="01930852" wp14:editId="52A9E3DB">
            <wp:extent cx="5478780" cy="5951220"/>
            <wp:effectExtent l="0" t="0" r="7620" b="0"/>
            <wp:docPr id="21" name="Picture 21" descr="cd:Users:kkukurba:Dropbox:XChrAndSexSpecificity:Submissions:GenomeResearch:Revisions:Figures-Supplemental:SupplementaryFigureS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Users:kkukurba:Dropbox:XChrAndSexSpecificity:Submissions:GenomeResearch:Revisions:Figures-Supplemental:SupplementaryFigureS14.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8780" cy="5951220"/>
                    </a:xfrm>
                    <a:prstGeom prst="rect">
                      <a:avLst/>
                    </a:prstGeom>
                    <a:noFill/>
                    <a:ln>
                      <a:noFill/>
                    </a:ln>
                  </pic:spPr>
                </pic:pic>
              </a:graphicData>
            </a:graphic>
          </wp:inline>
        </w:drawing>
      </w:r>
    </w:p>
    <w:p w14:paraId="5DEDF858" w14:textId="77777777" w:rsidR="00493071" w:rsidRPr="00C55F7D" w:rsidRDefault="00493071">
      <w:pPr>
        <w:rPr>
          <w:rFonts w:ascii="Times New Roman" w:hAnsi="Times New Roman" w:cs="Times New Roman"/>
          <w:b/>
          <w:color w:val="000000"/>
          <w:szCs w:val="28"/>
        </w:rPr>
      </w:pPr>
      <w:r w:rsidRPr="00C55F7D">
        <w:rPr>
          <w:rFonts w:ascii="Times New Roman" w:hAnsi="Times New Roman" w:cs="Times New Roman"/>
          <w:b/>
          <w:color w:val="000000"/>
          <w:szCs w:val="28"/>
        </w:rPr>
        <w:br w:type="page"/>
      </w:r>
    </w:p>
    <w:p w14:paraId="1B707D8E" w14:textId="554B4AEE" w:rsidR="00493071" w:rsidRPr="00C55F7D" w:rsidRDefault="00493071">
      <w:pPr>
        <w:rPr>
          <w:rFonts w:ascii="Times New Roman" w:hAnsi="Times New Roman" w:cs="Times New Roman"/>
          <w:b/>
          <w:color w:val="000000"/>
          <w:szCs w:val="28"/>
        </w:rPr>
      </w:pPr>
      <w:r w:rsidRPr="00C55F7D">
        <w:rPr>
          <w:rFonts w:ascii="Times New Roman" w:hAnsi="Times New Roman" w:cs="Times New Roman"/>
          <w:b/>
          <w:color w:val="000000"/>
          <w:szCs w:val="28"/>
        </w:rPr>
        <w:t xml:space="preserve">Figure </w:t>
      </w:r>
      <w:r w:rsidR="00D452F9" w:rsidRPr="00C55F7D">
        <w:rPr>
          <w:rFonts w:ascii="Times New Roman" w:hAnsi="Times New Roman" w:cs="Times New Roman"/>
          <w:b/>
          <w:color w:val="000000"/>
          <w:szCs w:val="28"/>
        </w:rPr>
        <w:t>S</w:t>
      </w:r>
      <w:r w:rsidRPr="00C55F7D">
        <w:rPr>
          <w:rFonts w:ascii="Times New Roman" w:hAnsi="Times New Roman" w:cs="Times New Roman"/>
          <w:b/>
          <w:color w:val="000000"/>
          <w:szCs w:val="28"/>
        </w:rPr>
        <w:t>15</w:t>
      </w:r>
    </w:p>
    <w:p w14:paraId="0D5D2542" w14:textId="77777777" w:rsidR="00493071" w:rsidRPr="00C55F7D" w:rsidRDefault="00493071">
      <w:pPr>
        <w:rPr>
          <w:rFonts w:ascii="Times New Roman" w:hAnsi="Times New Roman" w:cs="Times New Roman"/>
          <w:b/>
          <w:color w:val="000000"/>
          <w:szCs w:val="28"/>
        </w:rPr>
      </w:pPr>
    </w:p>
    <w:p w14:paraId="2B01F260" w14:textId="31143FDD" w:rsidR="00493071" w:rsidRPr="00C55F7D" w:rsidRDefault="00493071">
      <w:pPr>
        <w:rPr>
          <w:rFonts w:ascii="Times New Roman" w:hAnsi="Times New Roman" w:cs="Times New Roman"/>
          <w:b/>
          <w:color w:val="000000"/>
          <w:szCs w:val="28"/>
        </w:rPr>
      </w:pPr>
      <w:r w:rsidRPr="00C55F7D">
        <w:rPr>
          <w:rFonts w:ascii="Times New Roman" w:hAnsi="Times New Roman" w:cs="Times New Roman"/>
          <w:b/>
          <w:noProof/>
          <w:color w:val="000000"/>
          <w:szCs w:val="28"/>
        </w:rPr>
        <w:drawing>
          <wp:inline distT="0" distB="0" distL="0" distR="0" wp14:anchorId="3C3DE4AB" wp14:editId="32258128">
            <wp:extent cx="4445313" cy="3880388"/>
            <wp:effectExtent l="0" t="0" r="0" b="6350"/>
            <wp:docPr id="22" name="Picture 22" descr="cd:Users:kkukurba:Dropbox:XChrAndSexSpecificity:Submissions:GenomeResearch:Revisions:Figures-Supplemental:SupplementaryFigureS1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Users:kkukurba:Dropbox:XChrAndSexSpecificity:Submissions:GenomeResearch:Revisions:Figures-Supplemental:SupplementaryFigureS15.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45313" cy="3880388"/>
                    </a:xfrm>
                    <a:prstGeom prst="rect">
                      <a:avLst/>
                    </a:prstGeom>
                    <a:noFill/>
                    <a:ln>
                      <a:noFill/>
                    </a:ln>
                  </pic:spPr>
                </pic:pic>
              </a:graphicData>
            </a:graphic>
          </wp:inline>
        </w:drawing>
      </w:r>
    </w:p>
    <w:p w14:paraId="4CAECD2F" w14:textId="77777777" w:rsidR="00581BCD" w:rsidRPr="00C55F7D" w:rsidRDefault="00581BCD">
      <w:pPr>
        <w:rPr>
          <w:rFonts w:ascii="Times New Roman" w:hAnsi="Times New Roman" w:cs="Times New Roman"/>
          <w:b/>
          <w:color w:val="000000"/>
          <w:sz w:val="28"/>
          <w:szCs w:val="28"/>
        </w:rPr>
      </w:pPr>
      <w:r w:rsidRPr="00C55F7D">
        <w:rPr>
          <w:rFonts w:ascii="Times New Roman" w:hAnsi="Times New Roman" w:cs="Times New Roman"/>
          <w:b/>
          <w:color w:val="000000"/>
          <w:sz w:val="28"/>
          <w:szCs w:val="28"/>
        </w:rPr>
        <w:br w:type="page"/>
      </w:r>
    </w:p>
    <w:p w14:paraId="690264BB" w14:textId="77777777" w:rsidR="00581BCD" w:rsidRPr="00C55F7D" w:rsidRDefault="00581BCD"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8"/>
          <w:szCs w:val="28"/>
        </w:rPr>
      </w:pPr>
      <w:r w:rsidRPr="00C55F7D">
        <w:rPr>
          <w:rFonts w:ascii="Times New Roman" w:hAnsi="Times New Roman" w:cs="Times New Roman"/>
          <w:b/>
          <w:color w:val="000000"/>
          <w:sz w:val="28"/>
          <w:szCs w:val="28"/>
        </w:rPr>
        <w:t>Supplementary Tables</w:t>
      </w:r>
    </w:p>
    <w:p w14:paraId="1DF62614" w14:textId="77777777" w:rsidR="00A65BE6" w:rsidRPr="00C55F7D" w:rsidRDefault="00A65BE6"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8"/>
          <w:szCs w:val="28"/>
        </w:rPr>
      </w:pPr>
    </w:p>
    <w:p w14:paraId="5E1044A1" w14:textId="2F6F4660" w:rsidR="00DF5C80" w:rsidRPr="00C55F7D" w:rsidRDefault="00DF5C80" w:rsidP="00DF5C80">
      <w:pPr>
        <w:spacing w:line="480" w:lineRule="auto"/>
        <w:rPr>
          <w:rFonts w:ascii="Times New Roman" w:hAnsi="Times New Roman" w:cs="Times New Roman"/>
          <w:b/>
          <w:sz w:val="22"/>
          <w:szCs w:val="22"/>
        </w:rPr>
      </w:pPr>
      <w:r w:rsidRPr="00C55F7D">
        <w:rPr>
          <w:rFonts w:ascii="Times New Roman" w:hAnsi="Times New Roman" w:cs="Times New Roman"/>
          <w:b/>
          <w:sz w:val="22"/>
          <w:szCs w:val="22"/>
        </w:rPr>
        <w:t xml:space="preserve">Table S1. </w:t>
      </w:r>
      <w:r w:rsidRPr="00C55F7D">
        <w:rPr>
          <w:rFonts w:ascii="Times New Roman" w:hAnsi="Times New Roman" w:cs="Times New Roman"/>
          <w:b/>
          <w:bCs/>
          <w:color w:val="000000"/>
          <w:sz w:val="22"/>
          <w:szCs w:val="22"/>
        </w:rPr>
        <w:t>Functional enrichment of genes with sex-specific expression variance (FDR 5%)</w:t>
      </w:r>
    </w:p>
    <w:p w14:paraId="3125CF72" w14:textId="77777777" w:rsidR="00DF5C80" w:rsidRPr="00C55F7D" w:rsidRDefault="00DF5C80" w:rsidP="00DF5C80">
      <w:pPr>
        <w:rPr>
          <w:rFonts w:ascii="Times New Roman" w:hAnsi="Times New Roman" w:cs="Times New Roman"/>
          <w:sz w:val="22"/>
          <w:szCs w:val="22"/>
        </w:rPr>
      </w:pPr>
    </w:p>
    <w:p w14:paraId="12942507" w14:textId="77777777" w:rsidR="00DF5C80" w:rsidRPr="00C55F7D" w:rsidRDefault="00DF5C80" w:rsidP="00DF5C80">
      <w:pPr>
        <w:rPr>
          <w:rFonts w:ascii="Times New Roman" w:hAnsi="Times New Roman" w:cs="Times New Roman"/>
          <w:sz w:val="22"/>
          <w:szCs w:val="22"/>
        </w:rPr>
      </w:pPr>
      <w:r w:rsidRPr="00C55F7D">
        <w:rPr>
          <w:rFonts w:ascii="Times New Roman" w:hAnsi="Times New Roman" w:cs="Times New Roman"/>
          <w:noProof/>
          <w:sz w:val="22"/>
          <w:szCs w:val="22"/>
        </w:rPr>
        <w:drawing>
          <wp:inline distT="0" distB="0" distL="0" distR="0" wp14:anchorId="585D4480" wp14:editId="0D19BCDE">
            <wp:extent cx="4914900" cy="6057900"/>
            <wp:effectExtent l="0" t="0" r="0" b="0"/>
            <wp:docPr id="7" name="Picture 7" descr="cd:Users:kkukurba:Dropbox:XChrAndSexSpecificity:Submissions:GenomeResearch:Revisions:Figures-Main:Table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Users:kkukurba:Dropbox:XChrAndSexSpecificity:Submissions:GenomeResearch:Revisions:Figures-Main:Table1.pdf"/>
                    <pic:cNvPicPr>
                      <a:picLocks noChangeAspect="1" noChangeArrowheads="1"/>
                    </pic:cNvPicPr>
                  </pic:nvPicPr>
                  <pic:blipFill rotWithShape="1">
                    <a:blip r:embed="rId20">
                      <a:extLst>
                        <a:ext uri="{28A0092B-C50C-407E-A947-70E740481C1C}">
                          <a14:useLocalDpi xmlns:a14="http://schemas.microsoft.com/office/drawing/2010/main" val="0"/>
                        </a:ext>
                      </a:extLst>
                    </a:blip>
                    <a:srcRect t="3763" r="10417" b="10752"/>
                    <a:stretch/>
                  </pic:blipFill>
                  <pic:spPr bwMode="auto">
                    <a:xfrm>
                      <a:off x="0" y="0"/>
                      <a:ext cx="4914900" cy="6057900"/>
                    </a:xfrm>
                    <a:prstGeom prst="rect">
                      <a:avLst/>
                    </a:prstGeom>
                    <a:noFill/>
                    <a:ln>
                      <a:noFill/>
                    </a:ln>
                    <a:extLst>
                      <a:ext uri="{53640926-AAD7-44d8-BBD7-CCE9431645EC}">
                        <a14:shadowObscured xmlns:a14="http://schemas.microsoft.com/office/drawing/2010/main"/>
                      </a:ext>
                    </a:extLst>
                  </pic:spPr>
                </pic:pic>
              </a:graphicData>
            </a:graphic>
          </wp:inline>
        </w:drawing>
      </w:r>
    </w:p>
    <w:p w14:paraId="7B1B36BF" w14:textId="77777777" w:rsidR="00DF5C80" w:rsidRPr="00C55F7D" w:rsidRDefault="00DF5C80" w:rsidP="00617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color w:val="000000"/>
          <w:sz w:val="28"/>
          <w:szCs w:val="28"/>
        </w:rPr>
      </w:pPr>
    </w:p>
    <w:p w14:paraId="1BDF3FEA" w14:textId="6C2857CD" w:rsidR="00617D96" w:rsidRPr="00C55F7D" w:rsidRDefault="00617D96" w:rsidP="00617D96">
      <w:pPr>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Table S</w:t>
      </w:r>
      <w:r w:rsidR="00DF5C80" w:rsidRPr="00C55F7D">
        <w:rPr>
          <w:rFonts w:ascii="Times New Roman" w:hAnsi="Times New Roman" w:cs="Times New Roman"/>
          <w:b/>
          <w:bCs/>
          <w:color w:val="000000"/>
          <w:sz w:val="22"/>
          <w:szCs w:val="22"/>
        </w:rPr>
        <w:t>2</w:t>
      </w:r>
      <w:r w:rsidRPr="00C55F7D">
        <w:rPr>
          <w:rFonts w:ascii="Times New Roman" w:hAnsi="Times New Roman" w:cs="Times New Roman"/>
          <w:b/>
          <w:bCs/>
          <w:color w:val="000000"/>
          <w:sz w:val="22"/>
          <w:szCs w:val="22"/>
        </w:rPr>
        <w:t xml:space="preserve">. Replication of depletion of </w:t>
      </w:r>
      <w:r w:rsidR="00A72743" w:rsidRPr="00C55F7D">
        <w:rPr>
          <w:rFonts w:ascii="Times New Roman" w:hAnsi="Times New Roman" w:cs="Times New Roman"/>
          <w:b/>
          <w:bCs/>
          <w:color w:val="000000"/>
          <w:sz w:val="22"/>
          <w:szCs w:val="22"/>
        </w:rPr>
        <w:t>X Chromosome</w:t>
      </w:r>
      <w:r w:rsidRPr="00C55F7D">
        <w:rPr>
          <w:rFonts w:ascii="Times New Roman" w:hAnsi="Times New Roman" w:cs="Times New Roman"/>
          <w:b/>
          <w:bCs/>
          <w:color w:val="000000"/>
          <w:sz w:val="22"/>
          <w:szCs w:val="22"/>
        </w:rPr>
        <w:t xml:space="preserve"> eQTLs in cohorts with different cell types </w:t>
      </w:r>
    </w:p>
    <w:p w14:paraId="5EA3AFA6" w14:textId="77777777" w:rsidR="00EC0C60" w:rsidRPr="00C55F7D" w:rsidRDefault="00EC0C60" w:rsidP="00617D96">
      <w:pPr>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noProof/>
          <w:color w:val="000000"/>
          <w:sz w:val="22"/>
          <w:szCs w:val="22"/>
        </w:rPr>
        <w:drawing>
          <wp:inline distT="0" distB="0" distL="0" distR="0" wp14:anchorId="366FD3C9" wp14:editId="7B1C942B">
            <wp:extent cx="5630845" cy="1693333"/>
            <wp:effectExtent l="0" t="0" r="0" b="0"/>
            <wp:docPr id="11" name="Picture 11" descr="cd:Users:kkukurba:Dropbox:XChrAndSexSpecificity:Manuscript:Figures-Supplemental:SupplementaryTableS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Users:kkukurba:Dropbox:XChrAndSexSpecificity:Manuscript:Figures-Supplemental:SupplementaryTableS1.pdf"/>
                    <pic:cNvPicPr>
                      <a:picLocks noChangeAspect="1" noChangeArrowheads="1"/>
                    </pic:cNvPicPr>
                  </pic:nvPicPr>
                  <pic:blipFill rotWithShape="1">
                    <a:blip r:embed="rId21">
                      <a:extLst>
                        <a:ext uri="{28A0092B-C50C-407E-A947-70E740481C1C}">
                          <a14:useLocalDpi xmlns:a14="http://schemas.microsoft.com/office/drawing/2010/main" val="0"/>
                        </a:ext>
                      </a:extLst>
                    </a:blip>
                    <a:srcRect l="6172" t="7399" r="8636" b="72790"/>
                    <a:stretch/>
                  </pic:blipFill>
                  <pic:spPr bwMode="auto">
                    <a:xfrm>
                      <a:off x="0" y="0"/>
                      <a:ext cx="5632155" cy="1693727"/>
                    </a:xfrm>
                    <a:prstGeom prst="rect">
                      <a:avLst/>
                    </a:prstGeom>
                    <a:noFill/>
                    <a:ln>
                      <a:noFill/>
                    </a:ln>
                    <a:extLst>
                      <a:ext uri="{53640926-AAD7-44d8-BBD7-CCE9431645EC}">
                        <a14:shadowObscured xmlns:a14="http://schemas.microsoft.com/office/drawing/2010/main"/>
                      </a:ext>
                    </a:extLst>
                  </pic:spPr>
                </pic:pic>
              </a:graphicData>
            </a:graphic>
          </wp:inline>
        </w:drawing>
      </w:r>
    </w:p>
    <w:p w14:paraId="4896639F" w14:textId="77777777" w:rsidR="00617D96" w:rsidRPr="00C55F7D" w:rsidRDefault="00617D96" w:rsidP="00617D96">
      <w:pPr>
        <w:spacing w:line="480" w:lineRule="auto"/>
        <w:jc w:val="both"/>
        <w:rPr>
          <w:rFonts w:ascii="Times New Roman" w:hAnsi="Times New Roman" w:cs="Times New Roman"/>
          <w:b/>
          <w:bCs/>
          <w:color w:val="000000"/>
          <w:sz w:val="22"/>
          <w:szCs w:val="22"/>
        </w:rPr>
      </w:pPr>
    </w:p>
    <w:p w14:paraId="4C78AF51" w14:textId="77777777" w:rsidR="00EC0C60" w:rsidRPr="00C55F7D" w:rsidRDefault="00EC0C60">
      <w:pPr>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br w:type="page"/>
      </w:r>
    </w:p>
    <w:p w14:paraId="4CEA8720" w14:textId="62BD46C9" w:rsidR="00617D96" w:rsidRPr="00C55F7D" w:rsidRDefault="00617D96" w:rsidP="00617D96">
      <w:pPr>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t>Table S</w:t>
      </w:r>
      <w:r w:rsidR="00DF5C80" w:rsidRPr="00C55F7D">
        <w:rPr>
          <w:rFonts w:ascii="Times New Roman" w:hAnsi="Times New Roman" w:cs="Times New Roman"/>
          <w:b/>
          <w:bCs/>
          <w:color w:val="000000"/>
          <w:sz w:val="22"/>
          <w:szCs w:val="22"/>
        </w:rPr>
        <w:t>3</w:t>
      </w:r>
      <w:r w:rsidRPr="00C55F7D">
        <w:rPr>
          <w:rFonts w:ascii="Times New Roman" w:hAnsi="Times New Roman" w:cs="Times New Roman"/>
          <w:b/>
          <w:bCs/>
          <w:color w:val="000000"/>
          <w:sz w:val="22"/>
          <w:szCs w:val="22"/>
        </w:rPr>
        <w:t xml:space="preserve">. Replication of sex-interacting eQTLs (FDR 5%) in additional cohorts </w:t>
      </w:r>
    </w:p>
    <w:p w14:paraId="5C4EA227" w14:textId="77777777" w:rsidR="00617D96" w:rsidRPr="00C55F7D" w:rsidRDefault="00EC0C60" w:rsidP="00617D96">
      <w:pPr>
        <w:spacing w:line="480" w:lineRule="auto"/>
        <w:jc w:val="both"/>
        <w:rPr>
          <w:rFonts w:ascii="Times New Roman" w:hAnsi="Times New Roman" w:cs="Times New Roman"/>
          <w:b/>
          <w:bCs/>
          <w:color w:val="000000"/>
          <w:sz w:val="22"/>
          <w:szCs w:val="22"/>
        </w:rPr>
      </w:pPr>
      <w:r w:rsidRPr="00C55F7D">
        <w:rPr>
          <w:rFonts w:ascii="Times New Roman" w:hAnsi="Times New Roman" w:cs="Times New Roman"/>
          <w:b/>
          <w:bCs/>
          <w:noProof/>
          <w:color w:val="000000"/>
          <w:sz w:val="22"/>
          <w:szCs w:val="22"/>
        </w:rPr>
        <w:drawing>
          <wp:inline distT="0" distB="0" distL="0" distR="0" wp14:anchorId="126D20C6" wp14:editId="7F8EF5D0">
            <wp:extent cx="5550062" cy="1849967"/>
            <wp:effectExtent l="0" t="0" r="0" b="0"/>
            <wp:docPr id="12" name="Picture 12" descr="cd:Users:kkukurba:Dropbox:XChrAndSexSpecificity:Manuscript:Figures-Supplemental:SupplementaryTableS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Users:kkukurba:Dropbox:XChrAndSexSpecificity:Manuscript:Figures-Supplemental:SupplementaryTableS2.pdf"/>
                    <pic:cNvPicPr>
                      <a:picLocks noChangeAspect="1" noChangeArrowheads="1"/>
                    </pic:cNvPicPr>
                  </pic:nvPicPr>
                  <pic:blipFill rotWithShape="1">
                    <a:blip r:embed="rId22">
                      <a:extLst>
                        <a:ext uri="{28A0092B-C50C-407E-A947-70E740481C1C}">
                          <a14:useLocalDpi xmlns:a14="http://schemas.microsoft.com/office/drawing/2010/main" val="0"/>
                        </a:ext>
                      </a:extLst>
                    </a:blip>
                    <a:srcRect l="8334" t="8593" r="6481" b="69450"/>
                    <a:stretch/>
                  </pic:blipFill>
                  <pic:spPr bwMode="auto">
                    <a:xfrm>
                      <a:off x="0" y="0"/>
                      <a:ext cx="5551721" cy="1850520"/>
                    </a:xfrm>
                    <a:prstGeom prst="rect">
                      <a:avLst/>
                    </a:prstGeom>
                    <a:noFill/>
                    <a:ln>
                      <a:noFill/>
                    </a:ln>
                    <a:extLst>
                      <a:ext uri="{53640926-AAD7-44d8-BBD7-CCE9431645EC}">
                        <a14:shadowObscured xmlns:a14="http://schemas.microsoft.com/office/drawing/2010/main"/>
                      </a:ext>
                    </a:extLst>
                  </pic:spPr>
                </pic:pic>
              </a:graphicData>
            </a:graphic>
          </wp:inline>
        </w:drawing>
      </w:r>
    </w:p>
    <w:p w14:paraId="4FAF8F9A" w14:textId="77777777" w:rsidR="00EC0C60" w:rsidRPr="00C55F7D" w:rsidRDefault="00EC0C60">
      <w:pPr>
        <w:rPr>
          <w:rFonts w:ascii="Times New Roman" w:hAnsi="Times New Roman" w:cs="Times New Roman"/>
          <w:b/>
          <w:bCs/>
          <w:color w:val="000000"/>
          <w:sz w:val="22"/>
          <w:szCs w:val="22"/>
        </w:rPr>
      </w:pPr>
      <w:r w:rsidRPr="00C55F7D">
        <w:rPr>
          <w:rFonts w:ascii="Times New Roman" w:hAnsi="Times New Roman" w:cs="Times New Roman"/>
          <w:b/>
          <w:bCs/>
          <w:color w:val="000000"/>
          <w:sz w:val="22"/>
          <w:szCs w:val="22"/>
        </w:rPr>
        <w:br w:type="page"/>
      </w:r>
    </w:p>
    <w:p w14:paraId="1D24F431" w14:textId="12517BD7" w:rsidR="00617D96" w:rsidRPr="00C55F7D" w:rsidRDefault="00617D96" w:rsidP="00617D96">
      <w:pPr>
        <w:spacing w:line="480" w:lineRule="auto"/>
        <w:jc w:val="both"/>
        <w:rPr>
          <w:rFonts w:ascii="Times New Roman" w:hAnsi="Times New Roman" w:cs="Times New Roman"/>
          <w:sz w:val="22"/>
          <w:szCs w:val="22"/>
        </w:rPr>
      </w:pPr>
      <w:r w:rsidRPr="00C55F7D">
        <w:rPr>
          <w:rFonts w:ascii="Times New Roman" w:hAnsi="Times New Roman" w:cs="Times New Roman"/>
          <w:b/>
          <w:bCs/>
          <w:color w:val="000000"/>
          <w:sz w:val="22"/>
          <w:szCs w:val="22"/>
        </w:rPr>
        <w:t>Table S</w:t>
      </w:r>
      <w:r w:rsidR="00DF5C80" w:rsidRPr="00C55F7D">
        <w:rPr>
          <w:rFonts w:ascii="Times New Roman" w:hAnsi="Times New Roman" w:cs="Times New Roman"/>
          <w:b/>
          <w:bCs/>
          <w:color w:val="000000"/>
          <w:sz w:val="22"/>
          <w:szCs w:val="22"/>
        </w:rPr>
        <w:t>4</w:t>
      </w:r>
      <w:r w:rsidRPr="00C55F7D">
        <w:rPr>
          <w:rFonts w:ascii="Times New Roman" w:hAnsi="Times New Roman" w:cs="Times New Roman"/>
          <w:b/>
          <w:bCs/>
          <w:color w:val="000000"/>
          <w:sz w:val="22"/>
          <w:szCs w:val="22"/>
        </w:rPr>
        <w:t>. Functional enrichment of top 100 sex-interacting eQTL genes</w:t>
      </w:r>
    </w:p>
    <w:p w14:paraId="2DB8CF33" w14:textId="2296C063" w:rsidR="00A653D1" w:rsidRDefault="00493071" w:rsidP="00617D96">
      <w:pPr>
        <w:spacing w:line="480" w:lineRule="auto"/>
        <w:rPr>
          <w:sz w:val="22"/>
          <w:szCs w:val="22"/>
        </w:rPr>
      </w:pPr>
      <w:r w:rsidRPr="00C55F7D">
        <w:rPr>
          <w:noProof/>
          <w:sz w:val="22"/>
          <w:szCs w:val="22"/>
        </w:rPr>
        <w:drawing>
          <wp:inline distT="0" distB="0" distL="0" distR="0" wp14:anchorId="3E0604D8" wp14:editId="471DE7C5">
            <wp:extent cx="5139625" cy="2775574"/>
            <wp:effectExtent l="0" t="0" r="0" b="0"/>
            <wp:docPr id="24" name="Picture 24" descr="cd:Users:kkukurba:Dropbox:XChrAndSexSpecificity:Submissions:GenomeResearch:Revisions:Figures-Supplemental:SupplementaryTableS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Users:kkukurba:Dropbox:XChrAndSexSpecificity:Submissions:GenomeResearch:Revisions:Figures-Supplemental:SupplementaryTableS3.pdf"/>
                    <pic:cNvPicPr>
                      <a:picLocks noChangeAspect="1" noChangeArrowheads="1"/>
                    </pic:cNvPicPr>
                  </pic:nvPicPr>
                  <pic:blipFill rotWithShape="1">
                    <a:blip r:embed="rId23">
                      <a:extLst>
                        <a:ext uri="{28A0092B-C50C-407E-A947-70E740481C1C}">
                          <a14:useLocalDpi xmlns:a14="http://schemas.microsoft.com/office/drawing/2010/main" val="0"/>
                        </a:ext>
                      </a:extLst>
                    </a:blip>
                    <a:srcRect l="7779" t="8743" r="9187" b="56609"/>
                    <a:stretch/>
                  </pic:blipFill>
                  <pic:spPr bwMode="auto">
                    <a:xfrm>
                      <a:off x="0" y="0"/>
                      <a:ext cx="5140782" cy="2776199"/>
                    </a:xfrm>
                    <a:prstGeom prst="rect">
                      <a:avLst/>
                    </a:prstGeom>
                    <a:noFill/>
                    <a:ln>
                      <a:noFill/>
                    </a:ln>
                    <a:extLst>
                      <a:ext uri="{53640926-AAD7-44d8-BBD7-CCE9431645EC}">
                        <a14:shadowObscured xmlns:a14="http://schemas.microsoft.com/office/drawing/2010/main"/>
                      </a:ext>
                    </a:extLst>
                  </pic:spPr>
                </pic:pic>
              </a:graphicData>
            </a:graphic>
          </wp:inline>
        </w:drawing>
      </w:r>
    </w:p>
    <w:p w14:paraId="0C5F483F" w14:textId="77777777" w:rsidR="00A653D1" w:rsidRDefault="00A653D1">
      <w:pPr>
        <w:rPr>
          <w:sz w:val="22"/>
          <w:szCs w:val="22"/>
        </w:rPr>
      </w:pPr>
      <w:r>
        <w:rPr>
          <w:sz w:val="22"/>
          <w:szCs w:val="22"/>
        </w:rPr>
        <w:br w:type="page"/>
      </w:r>
    </w:p>
    <w:p w14:paraId="253E450D" w14:textId="181F93F0" w:rsidR="00A653D1" w:rsidRPr="00A653D1" w:rsidRDefault="00A653D1" w:rsidP="00A653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Times New Roman" w:hAnsi="Times New Roman" w:cs="Times New Roman"/>
          <w:b/>
          <w:bCs/>
          <w:color w:val="000000"/>
          <w:sz w:val="28"/>
          <w:szCs w:val="22"/>
        </w:rPr>
      </w:pPr>
      <w:r w:rsidRPr="00C55F7D">
        <w:rPr>
          <w:rFonts w:ascii="Times New Roman" w:hAnsi="Times New Roman" w:cs="Times New Roman"/>
          <w:b/>
          <w:bCs/>
          <w:color w:val="000000"/>
          <w:sz w:val="28"/>
          <w:szCs w:val="22"/>
        </w:rPr>
        <w:t xml:space="preserve">Supplemental </w:t>
      </w:r>
      <w:r>
        <w:rPr>
          <w:rFonts w:ascii="Times New Roman" w:hAnsi="Times New Roman" w:cs="Times New Roman"/>
          <w:b/>
          <w:bCs/>
          <w:color w:val="000000"/>
          <w:sz w:val="28"/>
          <w:szCs w:val="22"/>
        </w:rPr>
        <w:t>References</w:t>
      </w:r>
    </w:p>
    <w:p w14:paraId="52A87A1B" w14:textId="77777777" w:rsidR="00A653D1" w:rsidRPr="008C0546" w:rsidRDefault="00A653D1" w:rsidP="00617D96">
      <w:pPr>
        <w:spacing w:line="480" w:lineRule="auto"/>
        <w:rPr>
          <w:rFonts w:ascii="Times New Roman" w:hAnsi="Times New Roman" w:cs="Times New Roman"/>
        </w:rPr>
      </w:pPr>
    </w:p>
    <w:p w14:paraId="57ED9704" w14:textId="77777777" w:rsidR="00E04002" w:rsidRPr="00E04002" w:rsidRDefault="00A653D1" w:rsidP="00E04002">
      <w:pPr>
        <w:ind w:left="720" w:hanging="720"/>
        <w:rPr>
          <w:rFonts w:ascii="Cambria" w:hAnsi="Cambria" w:cs="Times New Roman"/>
          <w:noProof/>
        </w:rPr>
      </w:pPr>
      <w:r w:rsidRPr="008C0546">
        <w:rPr>
          <w:rFonts w:ascii="Times New Roman" w:hAnsi="Times New Roman" w:cs="Times New Roman"/>
        </w:rPr>
        <w:fldChar w:fldCharType="begin"/>
      </w:r>
      <w:r w:rsidRPr="008C0546">
        <w:rPr>
          <w:rFonts w:ascii="Times New Roman" w:hAnsi="Times New Roman" w:cs="Times New Roman"/>
        </w:rPr>
        <w:instrText xml:space="preserve"> ADDIN EN.REFLIST </w:instrText>
      </w:r>
      <w:r w:rsidRPr="008C0546">
        <w:rPr>
          <w:rFonts w:ascii="Times New Roman" w:hAnsi="Times New Roman" w:cs="Times New Roman"/>
        </w:rPr>
        <w:fldChar w:fldCharType="separate"/>
      </w:r>
      <w:bookmarkStart w:id="1" w:name="_ENREF_1"/>
      <w:r w:rsidR="00E04002" w:rsidRPr="00E04002">
        <w:rPr>
          <w:rFonts w:ascii="Cambria" w:hAnsi="Cambria" w:cs="Times New Roman"/>
          <w:noProof/>
        </w:rPr>
        <w:t xml:space="preserve">Anders S, Huber W. 2010. Differential expression analysis for sequence count data. </w:t>
      </w:r>
      <w:r w:rsidR="00E04002" w:rsidRPr="00E04002">
        <w:rPr>
          <w:rFonts w:ascii="Cambria" w:hAnsi="Cambria" w:cs="Times New Roman"/>
          <w:i/>
          <w:noProof/>
        </w:rPr>
        <w:t>Genome Biol</w:t>
      </w:r>
      <w:r w:rsidR="00E04002" w:rsidRPr="00E04002">
        <w:rPr>
          <w:rFonts w:ascii="Cambria" w:hAnsi="Cambria" w:cs="Times New Roman"/>
          <w:noProof/>
        </w:rPr>
        <w:t xml:space="preserve"> </w:t>
      </w:r>
      <w:r w:rsidR="00E04002" w:rsidRPr="00E04002">
        <w:rPr>
          <w:rFonts w:ascii="Cambria" w:hAnsi="Cambria" w:cs="Times New Roman"/>
          <w:b/>
          <w:noProof/>
        </w:rPr>
        <w:t>11</w:t>
      </w:r>
      <w:r w:rsidR="00E04002" w:rsidRPr="00E04002">
        <w:rPr>
          <w:rFonts w:ascii="Cambria" w:hAnsi="Cambria" w:cs="Times New Roman"/>
          <w:noProof/>
        </w:rPr>
        <w:t>(10): R106.</w:t>
      </w:r>
      <w:bookmarkEnd w:id="1"/>
    </w:p>
    <w:p w14:paraId="0D6BD2DF" w14:textId="77777777" w:rsidR="00E04002" w:rsidRPr="00E04002" w:rsidRDefault="00E04002" w:rsidP="00E04002">
      <w:pPr>
        <w:ind w:left="720" w:hanging="720"/>
        <w:rPr>
          <w:rFonts w:ascii="Cambria" w:hAnsi="Cambria" w:cs="Times New Roman"/>
          <w:noProof/>
        </w:rPr>
      </w:pPr>
      <w:bookmarkStart w:id="2" w:name="_ENREF_2"/>
      <w:r w:rsidRPr="00E04002">
        <w:rPr>
          <w:rFonts w:ascii="Cambria" w:hAnsi="Cambria" w:cs="Times New Roman"/>
          <w:noProof/>
        </w:rPr>
        <w:t xml:space="preserve">Anders S, Pyl PT, Huber W. 2015. HTSeq--a Python framework to work with high-throughput sequencing data. </w:t>
      </w:r>
      <w:r w:rsidRPr="00E04002">
        <w:rPr>
          <w:rFonts w:ascii="Cambria" w:hAnsi="Cambria" w:cs="Times New Roman"/>
          <w:i/>
          <w:noProof/>
        </w:rPr>
        <w:t>Bioinformatics</w:t>
      </w:r>
      <w:r w:rsidRPr="00E04002">
        <w:rPr>
          <w:rFonts w:ascii="Cambria" w:hAnsi="Cambria" w:cs="Times New Roman"/>
          <w:noProof/>
        </w:rPr>
        <w:t xml:space="preserve"> </w:t>
      </w:r>
      <w:r w:rsidRPr="00E04002">
        <w:rPr>
          <w:rFonts w:ascii="Cambria" w:hAnsi="Cambria" w:cs="Times New Roman"/>
          <w:b/>
          <w:noProof/>
        </w:rPr>
        <w:t>31</w:t>
      </w:r>
      <w:r w:rsidRPr="00E04002">
        <w:rPr>
          <w:rFonts w:ascii="Cambria" w:hAnsi="Cambria" w:cs="Times New Roman"/>
          <w:noProof/>
        </w:rPr>
        <w:t>(2): 166-169.</w:t>
      </w:r>
      <w:bookmarkEnd w:id="2"/>
    </w:p>
    <w:p w14:paraId="3F90FACE" w14:textId="77777777" w:rsidR="00E04002" w:rsidRPr="00E04002" w:rsidRDefault="00E04002" w:rsidP="00E04002">
      <w:pPr>
        <w:ind w:left="720" w:hanging="720"/>
        <w:rPr>
          <w:rFonts w:ascii="Cambria" w:hAnsi="Cambria" w:cs="Times New Roman"/>
          <w:noProof/>
        </w:rPr>
      </w:pPr>
      <w:bookmarkStart w:id="3" w:name="_ENREF_3"/>
      <w:r w:rsidRPr="00E04002">
        <w:rPr>
          <w:rFonts w:ascii="Cambria" w:hAnsi="Cambria" w:cs="Times New Roman"/>
          <w:noProof/>
        </w:rPr>
        <w:t xml:space="preserve">Battle A, Mostafavi S, Zhu X, Potash JB, Weissman MM, McCormick C, Haudenschild CD, Beckman KB, Shi J, Mei R et al. 2014. Characterizing the genetic basis of transcriptome diversity through RNA-sequencing of 922 individuals. </w:t>
      </w:r>
      <w:r w:rsidRPr="00E04002">
        <w:rPr>
          <w:rFonts w:ascii="Cambria" w:hAnsi="Cambria" w:cs="Times New Roman"/>
          <w:i/>
          <w:noProof/>
        </w:rPr>
        <w:t>Genome Res</w:t>
      </w:r>
      <w:r w:rsidRPr="00E04002">
        <w:rPr>
          <w:rFonts w:ascii="Cambria" w:hAnsi="Cambria" w:cs="Times New Roman"/>
          <w:noProof/>
        </w:rPr>
        <w:t xml:space="preserve"> </w:t>
      </w:r>
      <w:r w:rsidRPr="00E04002">
        <w:rPr>
          <w:rFonts w:ascii="Cambria" w:hAnsi="Cambria" w:cs="Times New Roman"/>
          <w:b/>
          <w:noProof/>
        </w:rPr>
        <w:t>24</w:t>
      </w:r>
      <w:r w:rsidRPr="00E04002">
        <w:rPr>
          <w:rFonts w:ascii="Cambria" w:hAnsi="Cambria" w:cs="Times New Roman"/>
          <w:noProof/>
        </w:rPr>
        <w:t>(1): 14-24.</w:t>
      </w:r>
      <w:bookmarkEnd w:id="3"/>
    </w:p>
    <w:p w14:paraId="1FF17801" w14:textId="77777777" w:rsidR="00E04002" w:rsidRPr="00E04002" w:rsidRDefault="00E04002" w:rsidP="00E04002">
      <w:pPr>
        <w:ind w:left="720" w:hanging="720"/>
        <w:rPr>
          <w:rFonts w:ascii="Cambria" w:hAnsi="Cambria" w:cs="Times New Roman"/>
          <w:noProof/>
        </w:rPr>
      </w:pPr>
      <w:bookmarkStart w:id="4" w:name="_ENREF_4"/>
      <w:r w:rsidRPr="00E04002">
        <w:rPr>
          <w:rFonts w:ascii="Cambria" w:hAnsi="Cambria" w:cs="Times New Roman"/>
          <w:noProof/>
        </w:rPr>
        <w:t xml:space="preserve">Benjamini Y, Hochberg Y. 1995. Controlling the False Discovery Rate - a Practical and Powerful Approach to Multiple Testing. </w:t>
      </w:r>
      <w:r w:rsidRPr="00E04002">
        <w:rPr>
          <w:rFonts w:ascii="Cambria" w:hAnsi="Cambria" w:cs="Times New Roman"/>
          <w:i/>
          <w:noProof/>
        </w:rPr>
        <w:t>J Roy Stat Soc B Met</w:t>
      </w:r>
      <w:r w:rsidRPr="00E04002">
        <w:rPr>
          <w:rFonts w:ascii="Cambria" w:hAnsi="Cambria" w:cs="Times New Roman"/>
          <w:noProof/>
        </w:rPr>
        <w:t xml:space="preserve"> </w:t>
      </w:r>
      <w:r w:rsidRPr="00E04002">
        <w:rPr>
          <w:rFonts w:ascii="Cambria" w:hAnsi="Cambria" w:cs="Times New Roman"/>
          <w:b/>
          <w:noProof/>
        </w:rPr>
        <w:t>57</w:t>
      </w:r>
      <w:r w:rsidRPr="00E04002">
        <w:rPr>
          <w:rFonts w:ascii="Cambria" w:hAnsi="Cambria" w:cs="Times New Roman"/>
          <w:noProof/>
        </w:rPr>
        <w:t>(1): 289-300.</w:t>
      </w:r>
      <w:bookmarkEnd w:id="4"/>
    </w:p>
    <w:p w14:paraId="04EFE622" w14:textId="77777777" w:rsidR="00E04002" w:rsidRPr="00E04002" w:rsidRDefault="00E04002" w:rsidP="00E04002">
      <w:pPr>
        <w:ind w:left="720" w:hanging="720"/>
        <w:rPr>
          <w:rFonts w:ascii="Cambria" w:hAnsi="Cambria" w:cs="Times New Roman"/>
          <w:noProof/>
        </w:rPr>
      </w:pPr>
      <w:bookmarkStart w:id="5" w:name="_ENREF_5"/>
      <w:r w:rsidRPr="00E04002">
        <w:rPr>
          <w:rFonts w:ascii="Cambria" w:hAnsi="Cambria" w:cs="Times New Roman"/>
          <w:noProof/>
        </w:rPr>
        <w:t xml:space="preserve">Buenrostro JD, Giresi PG, Zaba LC, Chang HY, Greenleaf WJ. 2013. Transposition of native chromatin for fast and sensitive epigenomic profiling of open chromatin, DNA-binding proteins and nucleosome position. </w:t>
      </w:r>
      <w:r w:rsidRPr="00E04002">
        <w:rPr>
          <w:rFonts w:ascii="Cambria" w:hAnsi="Cambria" w:cs="Times New Roman"/>
          <w:i/>
          <w:noProof/>
        </w:rPr>
        <w:t>Nat Methods</w:t>
      </w:r>
      <w:r w:rsidRPr="00E04002">
        <w:rPr>
          <w:rFonts w:ascii="Cambria" w:hAnsi="Cambria" w:cs="Times New Roman"/>
          <w:noProof/>
        </w:rPr>
        <w:t xml:space="preserve"> </w:t>
      </w:r>
      <w:r w:rsidRPr="00E04002">
        <w:rPr>
          <w:rFonts w:ascii="Cambria" w:hAnsi="Cambria" w:cs="Times New Roman"/>
          <w:b/>
          <w:noProof/>
        </w:rPr>
        <w:t>10</w:t>
      </w:r>
      <w:r w:rsidRPr="00E04002">
        <w:rPr>
          <w:rFonts w:ascii="Cambria" w:hAnsi="Cambria" w:cs="Times New Roman"/>
          <w:noProof/>
        </w:rPr>
        <w:t>(12): 1213-1218.</w:t>
      </w:r>
      <w:bookmarkEnd w:id="5"/>
    </w:p>
    <w:p w14:paraId="6C1C1978" w14:textId="77777777" w:rsidR="00E04002" w:rsidRPr="00E04002" w:rsidRDefault="00E04002" w:rsidP="00E04002">
      <w:pPr>
        <w:ind w:left="720" w:hanging="720"/>
        <w:rPr>
          <w:rFonts w:ascii="Cambria" w:hAnsi="Cambria" w:cs="Times New Roman"/>
          <w:noProof/>
        </w:rPr>
      </w:pPr>
      <w:bookmarkStart w:id="6" w:name="_ENREF_6"/>
      <w:r w:rsidRPr="00E04002">
        <w:rPr>
          <w:rFonts w:ascii="Cambria" w:hAnsi="Cambria" w:cs="Times New Roman"/>
          <w:noProof/>
        </w:rPr>
        <w:t xml:space="preserve">Buenrostro JD, Wu B, Chang HY, Greenleaf WJ. 2015. ATAC-seq: A Method for Assaying Chromatin Accessibility Genome-Wide. </w:t>
      </w:r>
      <w:r w:rsidRPr="00E04002">
        <w:rPr>
          <w:rFonts w:ascii="Cambria" w:hAnsi="Cambria" w:cs="Times New Roman"/>
          <w:i/>
          <w:noProof/>
        </w:rPr>
        <w:t>Current protocols in molecular biology / edited by Frederick M Ausubel  [et al]</w:t>
      </w:r>
      <w:r w:rsidRPr="00E04002">
        <w:rPr>
          <w:rFonts w:ascii="Cambria" w:hAnsi="Cambria" w:cs="Times New Roman"/>
          <w:noProof/>
        </w:rPr>
        <w:t xml:space="preserve"> </w:t>
      </w:r>
      <w:r w:rsidRPr="00E04002">
        <w:rPr>
          <w:rFonts w:ascii="Cambria" w:hAnsi="Cambria" w:cs="Times New Roman"/>
          <w:b/>
          <w:noProof/>
        </w:rPr>
        <w:t>109</w:t>
      </w:r>
      <w:r w:rsidRPr="00E04002">
        <w:rPr>
          <w:rFonts w:ascii="Cambria" w:hAnsi="Cambria" w:cs="Times New Roman"/>
          <w:noProof/>
        </w:rPr>
        <w:t>: 21 29 21-29.</w:t>
      </w:r>
      <w:bookmarkEnd w:id="6"/>
    </w:p>
    <w:p w14:paraId="67B6F620" w14:textId="77777777" w:rsidR="00E04002" w:rsidRPr="00E04002" w:rsidRDefault="00E04002" w:rsidP="00E04002">
      <w:pPr>
        <w:ind w:left="720" w:hanging="720"/>
        <w:rPr>
          <w:rFonts w:ascii="Cambria" w:hAnsi="Cambria" w:cs="Times New Roman"/>
          <w:noProof/>
        </w:rPr>
      </w:pPr>
      <w:bookmarkStart w:id="7" w:name="_ENREF_7"/>
      <w:r w:rsidRPr="00E04002">
        <w:rPr>
          <w:rFonts w:ascii="Cambria" w:hAnsi="Cambria" w:cs="Times New Roman"/>
          <w:noProof/>
        </w:rPr>
        <w:t xml:space="preserve">Cunningham F, Amode MR, Barrell D, Beal K, Billis K, Brent S, Carvalho-Silva D, Clapham P, Coates G, Fitzgerald S et al. 2015. Ensembl 2015. </w:t>
      </w:r>
      <w:r w:rsidRPr="00E04002">
        <w:rPr>
          <w:rFonts w:ascii="Cambria" w:hAnsi="Cambria" w:cs="Times New Roman"/>
          <w:i/>
          <w:noProof/>
        </w:rPr>
        <w:t>Nucleic Acids Res</w:t>
      </w:r>
      <w:r w:rsidRPr="00E04002">
        <w:rPr>
          <w:rFonts w:ascii="Cambria" w:hAnsi="Cambria" w:cs="Times New Roman"/>
          <w:noProof/>
        </w:rPr>
        <w:t xml:space="preserve"> </w:t>
      </w:r>
      <w:r w:rsidRPr="00E04002">
        <w:rPr>
          <w:rFonts w:ascii="Cambria" w:hAnsi="Cambria" w:cs="Times New Roman"/>
          <w:b/>
          <w:noProof/>
        </w:rPr>
        <w:t>43</w:t>
      </w:r>
      <w:r w:rsidRPr="00E04002">
        <w:rPr>
          <w:rFonts w:ascii="Cambria" w:hAnsi="Cambria" w:cs="Times New Roman"/>
          <w:noProof/>
        </w:rPr>
        <w:t>(Database issue): D662-669.</w:t>
      </w:r>
      <w:bookmarkEnd w:id="7"/>
    </w:p>
    <w:p w14:paraId="1C13F4DA" w14:textId="77777777" w:rsidR="00E04002" w:rsidRPr="00E04002" w:rsidRDefault="00E04002" w:rsidP="00E04002">
      <w:pPr>
        <w:ind w:left="720" w:hanging="720"/>
        <w:rPr>
          <w:rFonts w:ascii="Cambria" w:hAnsi="Cambria" w:cs="Times New Roman"/>
          <w:noProof/>
        </w:rPr>
      </w:pPr>
      <w:bookmarkStart w:id="8" w:name="_ENREF_8"/>
      <w:r w:rsidRPr="00E04002">
        <w:rPr>
          <w:rFonts w:ascii="Cambria" w:hAnsi="Cambria" w:cs="Times New Roman"/>
          <w:noProof/>
        </w:rPr>
        <w:t xml:space="preserve">Delaneau O, Marchini J, Zagury JF. 2012. A linear complexity phasing method for thousands of genomes. </w:t>
      </w:r>
      <w:r w:rsidRPr="00E04002">
        <w:rPr>
          <w:rFonts w:ascii="Cambria" w:hAnsi="Cambria" w:cs="Times New Roman"/>
          <w:i/>
          <w:noProof/>
        </w:rPr>
        <w:t>Nat Methods</w:t>
      </w:r>
      <w:r w:rsidRPr="00E04002">
        <w:rPr>
          <w:rFonts w:ascii="Cambria" w:hAnsi="Cambria" w:cs="Times New Roman"/>
          <w:noProof/>
        </w:rPr>
        <w:t xml:space="preserve"> </w:t>
      </w:r>
      <w:r w:rsidRPr="00E04002">
        <w:rPr>
          <w:rFonts w:ascii="Cambria" w:hAnsi="Cambria" w:cs="Times New Roman"/>
          <w:b/>
          <w:noProof/>
        </w:rPr>
        <w:t>9</w:t>
      </w:r>
      <w:r w:rsidRPr="00E04002">
        <w:rPr>
          <w:rFonts w:ascii="Cambria" w:hAnsi="Cambria" w:cs="Times New Roman"/>
          <w:noProof/>
        </w:rPr>
        <w:t>(2): 179-181.</w:t>
      </w:r>
      <w:bookmarkEnd w:id="8"/>
    </w:p>
    <w:p w14:paraId="4AB3E7AE" w14:textId="77777777" w:rsidR="00E04002" w:rsidRPr="00E04002" w:rsidRDefault="00E04002" w:rsidP="00E04002">
      <w:pPr>
        <w:ind w:left="720" w:hanging="720"/>
        <w:rPr>
          <w:rFonts w:ascii="Cambria" w:hAnsi="Cambria" w:cs="Times New Roman"/>
          <w:noProof/>
        </w:rPr>
      </w:pPr>
      <w:bookmarkStart w:id="9" w:name="_ENREF_9"/>
      <w:r w:rsidRPr="00E04002">
        <w:rPr>
          <w:rFonts w:ascii="Cambria" w:hAnsi="Cambria" w:cs="Times New Roman"/>
          <w:noProof/>
        </w:rPr>
        <w:t xml:space="preserve">Dennis G, Jr., Sherman BT, Hosack DA, Yang J, Gao W, Lane HC, Lempicki RA. 2003. DAVID: Database for Annotation, Visualization, and Integrated Discovery. </w:t>
      </w:r>
      <w:r w:rsidRPr="00E04002">
        <w:rPr>
          <w:rFonts w:ascii="Cambria" w:hAnsi="Cambria" w:cs="Times New Roman"/>
          <w:i/>
          <w:noProof/>
        </w:rPr>
        <w:t>Genome Biol</w:t>
      </w:r>
      <w:r w:rsidRPr="00E04002">
        <w:rPr>
          <w:rFonts w:ascii="Cambria" w:hAnsi="Cambria" w:cs="Times New Roman"/>
          <w:noProof/>
        </w:rPr>
        <w:t xml:space="preserve"> </w:t>
      </w:r>
      <w:r w:rsidRPr="00E04002">
        <w:rPr>
          <w:rFonts w:ascii="Cambria" w:hAnsi="Cambria" w:cs="Times New Roman"/>
          <w:b/>
          <w:noProof/>
        </w:rPr>
        <w:t>4</w:t>
      </w:r>
      <w:r w:rsidRPr="00E04002">
        <w:rPr>
          <w:rFonts w:ascii="Cambria" w:hAnsi="Cambria" w:cs="Times New Roman"/>
          <w:noProof/>
        </w:rPr>
        <w:t>(5): P3.</w:t>
      </w:r>
      <w:bookmarkEnd w:id="9"/>
    </w:p>
    <w:p w14:paraId="74DC77DB" w14:textId="77777777" w:rsidR="00E04002" w:rsidRPr="00E04002" w:rsidRDefault="00E04002" w:rsidP="00E04002">
      <w:pPr>
        <w:ind w:left="720" w:hanging="720"/>
        <w:rPr>
          <w:rFonts w:ascii="Cambria" w:hAnsi="Cambria" w:cs="Times New Roman"/>
          <w:noProof/>
        </w:rPr>
      </w:pPr>
      <w:bookmarkStart w:id="10" w:name="_ENREF_10"/>
      <w:r w:rsidRPr="00E04002">
        <w:rPr>
          <w:rFonts w:ascii="Cambria" w:hAnsi="Cambria" w:cs="Times New Roman"/>
          <w:noProof/>
        </w:rPr>
        <w:t xml:space="preserve">Howie BN, Donnelly P, Marchini J. 2009. A flexible and accurate genotype imputation method for the next generation of genome-wide association studies. </w:t>
      </w:r>
      <w:r w:rsidRPr="00E04002">
        <w:rPr>
          <w:rFonts w:ascii="Cambria" w:hAnsi="Cambria" w:cs="Times New Roman"/>
          <w:i/>
          <w:noProof/>
        </w:rPr>
        <w:t>PLoS Genet</w:t>
      </w:r>
      <w:r w:rsidRPr="00E04002">
        <w:rPr>
          <w:rFonts w:ascii="Cambria" w:hAnsi="Cambria" w:cs="Times New Roman"/>
          <w:noProof/>
        </w:rPr>
        <w:t xml:space="preserve"> </w:t>
      </w:r>
      <w:r w:rsidRPr="00E04002">
        <w:rPr>
          <w:rFonts w:ascii="Cambria" w:hAnsi="Cambria" w:cs="Times New Roman"/>
          <w:b/>
          <w:noProof/>
        </w:rPr>
        <w:t>5</w:t>
      </w:r>
      <w:r w:rsidRPr="00E04002">
        <w:rPr>
          <w:rFonts w:ascii="Cambria" w:hAnsi="Cambria" w:cs="Times New Roman"/>
          <w:noProof/>
        </w:rPr>
        <w:t>(6): e1000529.</w:t>
      </w:r>
      <w:bookmarkEnd w:id="10"/>
    </w:p>
    <w:p w14:paraId="1645011A" w14:textId="77777777" w:rsidR="00E04002" w:rsidRPr="00E04002" w:rsidRDefault="00E04002" w:rsidP="00E04002">
      <w:pPr>
        <w:ind w:left="720" w:hanging="720"/>
        <w:rPr>
          <w:rFonts w:ascii="Cambria" w:hAnsi="Cambria" w:cs="Times New Roman"/>
          <w:noProof/>
        </w:rPr>
      </w:pPr>
      <w:bookmarkStart w:id="11" w:name="_ENREF_11"/>
      <w:r w:rsidRPr="00E04002">
        <w:rPr>
          <w:rFonts w:ascii="Cambria" w:hAnsi="Cambria" w:cs="Times New Roman"/>
          <w:noProof/>
        </w:rPr>
        <w:t xml:space="preserve">Huang da W, Sherman BT, Lempicki RA. 2009. Systematic and integrative analysis of large gene lists using DAVID bioinformatics resources. </w:t>
      </w:r>
      <w:r w:rsidRPr="00E04002">
        <w:rPr>
          <w:rFonts w:ascii="Cambria" w:hAnsi="Cambria" w:cs="Times New Roman"/>
          <w:i/>
          <w:noProof/>
        </w:rPr>
        <w:t>Nature protocols</w:t>
      </w:r>
      <w:r w:rsidRPr="00E04002">
        <w:rPr>
          <w:rFonts w:ascii="Cambria" w:hAnsi="Cambria" w:cs="Times New Roman"/>
          <w:noProof/>
        </w:rPr>
        <w:t xml:space="preserve"> </w:t>
      </w:r>
      <w:r w:rsidRPr="00E04002">
        <w:rPr>
          <w:rFonts w:ascii="Cambria" w:hAnsi="Cambria" w:cs="Times New Roman"/>
          <w:b/>
          <w:noProof/>
        </w:rPr>
        <w:t>4</w:t>
      </w:r>
      <w:r w:rsidRPr="00E04002">
        <w:rPr>
          <w:rFonts w:ascii="Cambria" w:hAnsi="Cambria" w:cs="Times New Roman"/>
          <w:noProof/>
        </w:rPr>
        <w:t>(1): 44-57.</w:t>
      </w:r>
      <w:bookmarkEnd w:id="11"/>
    </w:p>
    <w:p w14:paraId="3F1CFC3F" w14:textId="77777777" w:rsidR="00E04002" w:rsidRPr="00E04002" w:rsidRDefault="00E04002" w:rsidP="00E04002">
      <w:pPr>
        <w:ind w:left="720" w:hanging="720"/>
        <w:rPr>
          <w:rFonts w:ascii="Cambria" w:hAnsi="Cambria" w:cs="Times New Roman"/>
          <w:noProof/>
        </w:rPr>
      </w:pPr>
      <w:bookmarkStart w:id="12" w:name="_ENREF_12"/>
      <w:r w:rsidRPr="00E04002">
        <w:rPr>
          <w:rFonts w:ascii="Cambria" w:hAnsi="Cambria" w:cs="Times New Roman"/>
          <w:noProof/>
        </w:rPr>
        <w:t xml:space="preserve">Langmead B, Salzberg SL. 2012. Fast gapped-read alignment with Bowtie 2. </w:t>
      </w:r>
      <w:r w:rsidRPr="00E04002">
        <w:rPr>
          <w:rFonts w:ascii="Cambria" w:hAnsi="Cambria" w:cs="Times New Roman"/>
          <w:i/>
          <w:noProof/>
        </w:rPr>
        <w:t>Nat Methods</w:t>
      </w:r>
      <w:r w:rsidRPr="00E04002">
        <w:rPr>
          <w:rFonts w:ascii="Cambria" w:hAnsi="Cambria" w:cs="Times New Roman"/>
          <w:noProof/>
        </w:rPr>
        <w:t xml:space="preserve"> </w:t>
      </w:r>
      <w:r w:rsidRPr="00E04002">
        <w:rPr>
          <w:rFonts w:ascii="Cambria" w:hAnsi="Cambria" w:cs="Times New Roman"/>
          <w:b/>
          <w:noProof/>
        </w:rPr>
        <w:t>9</w:t>
      </w:r>
      <w:r w:rsidRPr="00E04002">
        <w:rPr>
          <w:rFonts w:ascii="Cambria" w:hAnsi="Cambria" w:cs="Times New Roman"/>
          <w:noProof/>
        </w:rPr>
        <w:t>(4): 357-359.</w:t>
      </w:r>
      <w:bookmarkEnd w:id="12"/>
    </w:p>
    <w:p w14:paraId="3667EDA2" w14:textId="77777777" w:rsidR="00E04002" w:rsidRPr="00E04002" w:rsidRDefault="00E04002" w:rsidP="00E04002">
      <w:pPr>
        <w:ind w:left="720" w:hanging="720"/>
        <w:rPr>
          <w:rFonts w:ascii="Cambria" w:hAnsi="Cambria" w:cs="Times New Roman"/>
          <w:noProof/>
        </w:rPr>
      </w:pPr>
      <w:bookmarkStart w:id="13" w:name="_ENREF_13"/>
      <w:r w:rsidRPr="00E04002">
        <w:rPr>
          <w:rFonts w:ascii="Cambria" w:hAnsi="Cambria" w:cs="Times New Roman"/>
          <w:noProof/>
        </w:rPr>
        <w:t xml:space="preserve">Roberts A, Trapnell C, Donaghey J, Rinn JL, Pachter L. 2011. Improving RNA-Seq expression estimates by correcting for fragment bias. </w:t>
      </w:r>
      <w:r w:rsidRPr="00E04002">
        <w:rPr>
          <w:rFonts w:ascii="Cambria" w:hAnsi="Cambria" w:cs="Times New Roman"/>
          <w:i/>
          <w:noProof/>
        </w:rPr>
        <w:t>Genome Biol</w:t>
      </w:r>
      <w:r w:rsidRPr="00E04002">
        <w:rPr>
          <w:rFonts w:ascii="Cambria" w:hAnsi="Cambria" w:cs="Times New Roman"/>
          <w:noProof/>
        </w:rPr>
        <w:t xml:space="preserve"> </w:t>
      </w:r>
      <w:r w:rsidRPr="00E04002">
        <w:rPr>
          <w:rFonts w:ascii="Cambria" w:hAnsi="Cambria" w:cs="Times New Roman"/>
          <w:b/>
          <w:noProof/>
        </w:rPr>
        <w:t>12</w:t>
      </w:r>
      <w:r w:rsidRPr="00E04002">
        <w:rPr>
          <w:rFonts w:ascii="Cambria" w:hAnsi="Cambria" w:cs="Times New Roman"/>
          <w:noProof/>
        </w:rPr>
        <w:t>(3): R22.</w:t>
      </w:r>
      <w:bookmarkEnd w:id="13"/>
    </w:p>
    <w:p w14:paraId="4317BED6" w14:textId="77777777" w:rsidR="00E04002" w:rsidRPr="00E04002" w:rsidRDefault="00E04002" w:rsidP="00E04002">
      <w:pPr>
        <w:ind w:left="720" w:hanging="720"/>
        <w:rPr>
          <w:rFonts w:ascii="Cambria" w:hAnsi="Cambria" w:cs="Times New Roman"/>
          <w:noProof/>
        </w:rPr>
      </w:pPr>
      <w:bookmarkStart w:id="14" w:name="_ENREF_14"/>
      <w:r w:rsidRPr="00E04002">
        <w:rPr>
          <w:rFonts w:ascii="Cambria" w:hAnsi="Cambria" w:cs="Times New Roman"/>
          <w:noProof/>
        </w:rPr>
        <w:t xml:space="preserve">Stegle O, Parts L, Piipari M, Winn J, Durbin R. 2012. Using probabilistic estimation of expression residuals (PEER) to obtain increased power and interpretability of gene expression analyses. </w:t>
      </w:r>
      <w:r w:rsidRPr="00E04002">
        <w:rPr>
          <w:rFonts w:ascii="Cambria" w:hAnsi="Cambria" w:cs="Times New Roman"/>
          <w:i/>
          <w:noProof/>
        </w:rPr>
        <w:t>Nature protocols</w:t>
      </w:r>
      <w:r w:rsidRPr="00E04002">
        <w:rPr>
          <w:rFonts w:ascii="Cambria" w:hAnsi="Cambria" w:cs="Times New Roman"/>
          <w:noProof/>
        </w:rPr>
        <w:t xml:space="preserve"> </w:t>
      </w:r>
      <w:r w:rsidRPr="00E04002">
        <w:rPr>
          <w:rFonts w:ascii="Cambria" w:hAnsi="Cambria" w:cs="Times New Roman"/>
          <w:b/>
          <w:noProof/>
        </w:rPr>
        <w:t>7</w:t>
      </w:r>
      <w:r w:rsidRPr="00E04002">
        <w:rPr>
          <w:rFonts w:ascii="Cambria" w:hAnsi="Cambria" w:cs="Times New Roman"/>
          <w:noProof/>
        </w:rPr>
        <w:t>(3): 500-507.</w:t>
      </w:r>
      <w:bookmarkEnd w:id="14"/>
    </w:p>
    <w:p w14:paraId="754A73BC" w14:textId="77777777" w:rsidR="00E04002" w:rsidRPr="00E04002" w:rsidRDefault="00E04002" w:rsidP="00E04002">
      <w:pPr>
        <w:ind w:left="720" w:hanging="720"/>
        <w:rPr>
          <w:rFonts w:ascii="Cambria" w:hAnsi="Cambria" w:cs="Times New Roman"/>
          <w:noProof/>
        </w:rPr>
      </w:pPr>
      <w:bookmarkStart w:id="15" w:name="_ENREF_15"/>
      <w:r w:rsidRPr="00E04002">
        <w:rPr>
          <w:rFonts w:ascii="Cambria" w:hAnsi="Cambria" w:cs="Times New Roman"/>
          <w:noProof/>
        </w:rPr>
        <w:t xml:space="preserve">The 1000 Genomes Project Analysis Group. 2011. The variant call format and VCFtools. </w:t>
      </w:r>
      <w:r w:rsidRPr="00E04002">
        <w:rPr>
          <w:rFonts w:ascii="Cambria" w:hAnsi="Cambria" w:cs="Times New Roman"/>
          <w:i/>
          <w:noProof/>
        </w:rPr>
        <w:t>Bioinformatics</w:t>
      </w:r>
      <w:r w:rsidRPr="00E04002">
        <w:rPr>
          <w:rFonts w:ascii="Cambria" w:hAnsi="Cambria" w:cs="Times New Roman"/>
          <w:noProof/>
        </w:rPr>
        <w:t xml:space="preserve"> </w:t>
      </w:r>
      <w:r w:rsidRPr="00E04002">
        <w:rPr>
          <w:rFonts w:ascii="Cambria" w:hAnsi="Cambria" w:cs="Times New Roman"/>
          <w:b/>
          <w:noProof/>
        </w:rPr>
        <w:t>27</w:t>
      </w:r>
      <w:r w:rsidRPr="00E04002">
        <w:rPr>
          <w:rFonts w:ascii="Cambria" w:hAnsi="Cambria" w:cs="Times New Roman"/>
          <w:noProof/>
        </w:rPr>
        <w:t>(15): 2156-2158.</w:t>
      </w:r>
      <w:bookmarkEnd w:id="15"/>
    </w:p>
    <w:p w14:paraId="6CE925F5" w14:textId="77777777" w:rsidR="00E04002" w:rsidRPr="00E04002" w:rsidRDefault="00E04002" w:rsidP="00E04002">
      <w:pPr>
        <w:ind w:left="720" w:hanging="720"/>
        <w:rPr>
          <w:rFonts w:ascii="Cambria" w:hAnsi="Cambria" w:cs="Times New Roman"/>
          <w:noProof/>
        </w:rPr>
      </w:pPr>
      <w:bookmarkStart w:id="16" w:name="_ENREF_16"/>
      <w:r w:rsidRPr="00E04002">
        <w:rPr>
          <w:rFonts w:ascii="Cambria" w:hAnsi="Cambria" w:cs="Times New Roman"/>
          <w:noProof/>
        </w:rPr>
        <w:t xml:space="preserve">The 1000 Genomes Project Consortium. 2015. A global reference for human genetic variation. </w:t>
      </w:r>
      <w:r w:rsidRPr="00E04002">
        <w:rPr>
          <w:rFonts w:ascii="Cambria" w:hAnsi="Cambria" w:cs="Times New Roman"/>
          <w:i/>
          <w:noProof/>
        </w:rPr>
        <w:t>Nature</w:t>
      </w:r>
      <w:r w:rsidRPr="00E04002">
        <w:rPr>
          <w:rFonts w:ascii="Cambria" w:hAnsi="Cambria" w:cs="Times New Roman"/>
          <w:noProof/>
        </w:rPr>
        <w:t xml:space="preserve"> </w:t>
      </w:r>
      <w:r w:rsidRPr="00E04002">
        <w:rPr>
          <w:rFonts w:ascii="Cambria" w:hAnsi="Cambria" w:cs="Times New Roman"/>
          <w:b/>
          <w:noProof/>
        </w:rPr>
        <w:t>526</w:t>
      </w:r>
      <w:r w:rsidRPr="00E04002">
        <w:rPr>
          <w:rFonts w:ascii="Cambria" w:hAnsi="Cambria" w:cs="Times New Roman"/>
          <w:noProof/>
        </w:rPr>
        <w:t>(7571): 68-74.</w:t>
      </w:r>
      <w:bookmarkEnd w:id="16"/>
    </w:p>
    <w:p w14:paraId="1B2BF0E6" w14:textId="77777777" w:rsidR="00E04002" w:rsidRPr="00E04002" w:rsidRDefault="00E04002" w:rsidP="00E04002">
      <w:pPr>
        <w:ind w:left="720" w:hanging="720"/>
        <w:rPr>
          <w:rFonts w:ascii="Cambria" w:hAnsi="Cambria" w:cs="Times New Roman"/>
          <w:noProof/>
        </w:rPr>
      </w:pPr>
      <w:bookmarkStart w:id="17" w:name="_ENREF_17"/>
      <w:r w:rsidRPr="00E04002">
        <w:rPr>
          <w:rFonts w:ascii="Cambria" w:hAnsi="Cambria" w:cs="Times New Roman"/>
          <w:noProof/>
        </w:rPr>
        <w:t xml:space="preserve">The ENCODE Project Consortium. 2012. An integrated encyclopedia of DNA elements in the human genome. </w:t>
      </w:r>
      <w:r w:rsidRPr="00E04002">
        <w:rPr>
          <w:rFonts w:ascii="Cambria" w:hAnsi="Cambria" w:cs="Times New Roman"/>
          <w:i/>
          <w:noProof/>
        </w:rPr>
        <w:t>Nature</w:t>
      </w:r>
      <w:r w:rsidRPr="00E04002">
        <w:rPr>
          <w:rFonts w:ascii="Cambria" w:hAnsi="Cambria" w:cs="Times New Roman"/>
          <w:noProof/>
        </w:rPr>
        <w:t xml:space="preserve"> </w:t>
      </w:r>
      <w:r w:rsidRPr="00E04002">
        <w:rPr>
          <w:rFonts w:ascii="Cambria" w:hAnsi="Cambria" w:cs="Times New Roman"/>
          <w:b/>
          <w:noProof/>
        </w:rPr>
        <w:t>489</w:t>
      </w:r>
      <w:r w:rsidRPr="00E04002">
        <w:rPr>
          <w:rFonts w:ascii="Cambria" w:hAnsi="Cambria" w:cs="Times New Roman"/>
          <w:noProof/>
        </w:rPr>
        <w:t>(7414): 57-74.</w:t>
      </w:r>
      <w:bookmarkEnd w:id="17"/>
    </w:p>
    <w:p w14:paraId="5B1739D7" w14:textId="77777777" w:rsidR="00E04002" w:rsidRPr="00E04002" w:rsidRDefault="00E04002" w:rsidP="00E04002">
      <w:pPr>
        <w:ind w:left="720" w:hanging="720"/>
        <w:rPr>
          <w:rFonts w:ascii="Cambria" w:hAnsi="Cambria" w:cs="Times New Roman"/>
          <w:noProof/>
        </w:rPr>
      </w:pPr>
      <w:bookmarkStart w:id="18" w:name="_ENREF_18"/>
      <w:r w:rsidRPr="00E04002">
        <w:rPr>
          <w:rFonts w:ascii="Cambria" w:hAnsi="Cambria" w:cs="Times New Roman"/>
          <w:noProof/>
        </w:rPr>
        <w:t xml:space="preserve">Trapnell C, Pachter L, Salzberg SL. 2009. TopHat: discovering splice junctions with RNA-Seq. </w:t>
      </w:r>
      <w:r w:rsidRPr="00E04002">
        <w:rPr>
          <w:rFonts w:ascii="Cambria" w:hAnsi="Cambria" w:cs="Times New Roman"/>
          <w:i/>
          <w:noProof/>
        </w:rPr>
        <w:t>Bioinformatics (Oxford, England)</w:t>
      </w:r>
      <w:r w:rsidRPr="00E04002">
        <w:rPr>
          <w:rFonts w:ascii="Cambria" w:hAnsi="Cambria" w:cs="Times New Roman"/>
          <w:noProof/>
        </w:rPr>
        <w:t xml:space="preserve"> </w:t>
      </w:r>
      <w:r w:rsidRPr="00E04002">
        <w:rPr>
          <w:rFonts w:ascii="Cambria" w:hAnsi="Cambria" w:cs="Times New Roman"/>
          <w:b/>
          <w:noProof/>
        </w:rPr>
        <w:t>25</w:t>
      </w:r>
      <w:r w:rsidRPr="00E04002">
        <w:rPr>
          <w:rFonts w:ascii="Cambria" w:hAnsi="Cambria" w:cs="Times New Roman"/>
          <w:noProof/>
        </w:rPr>
        <w:t>(9): 1105-1111.</w:t>
      </w:r>
      <w:bookmarkEnd w:id="18"/>
    </w:p>
    <w:p w14:paraId="5E9A3FB9" w14:textId="77777777" w:rsidR="00E04002" w:rsidRPr="00E04002" w:rsidRDefault="00E04002" w:rsidP="00E04002">
      <w:pPr>
        <w:ind w:left="720" w:hanging="720"/>
        <w:rPr>
          <w:rFonts w:ascii="Cambria" w:hAnsi="Cambria" w:cs="Times New Roman"/>
          <w:noProof/>
        </w:rPr>
      </w:pPr>
      <w:bookmarkStart w:id="19" w:name="_ENREF_19"/>
      <w:r w:rsidRPr="00E04002">
        <w:rPr>
          <w:rFonts w:ascii="Cambria" w:hAnsi="Cambria" w:cs="Times New Roman"/>
          <w:noProof/>
        </w:rPr>
        <w:t xml:space="preserve">Weir BS, Cockerham CC. 1984. Estimating F-Statistics for the Analysis of Population Structure. </w:t>
      </w:r>
      <w:r w:rsidRPr="00E04002">
        <w:rPr>
          <w:rFonts w:ascii="Cambria" w:hAnsi="Cambria" w:cs="Times New Roman"/>
          <w:i/>
          <w:noProof/>
        </w:rPr>
        <w:t>Evolution</w:t>
      </w:r>
      <w:r w:rsidRPr="00E04002">
        <w:rPr>
          <w:rFonts w:ascii="Cambria" w:hAnsi="Cambria" w:cs="Times New Roman"/>
          <w:noProof/>
        </w:rPr>
        <w:t xml:space="preserve"> </w:t>
      </w:r>
      <w:r w:rsidRPr="00E04002">
        <w:rPr>
          <w:rFonts w:ascii="Cambria" w:hAnsi="Cambria" w:cs="Times New Roman"/>
          <w:b/>
          <w:noProof/>
        </w:rPr>
        <w:t>38</w:t>
      </w:r>
      <w:r w:rsidRPr="00E04002">
        <w:rPr>
          <w:rFonts w:ascii="Cambria" w:hAnsi="Cambria" w:cs="Times New Roman"/>
          <w:noProof/>
        </w:rPr>
        <w:t>(6): 1358-1370.</w:t>
      </w:r>
      <w:bookmarkEnd w:id="19"/>
    </w:p>
    <w:p w14:paraId="2B6F8BAA" w14:textId="77777777" w:rsidR="00E04002" w:rsidRPr="00E04002" w:rsidRDefault="00E04002" w:rsidP="00E04002">
      <w:pPr>
        <w:ind w:left="720" w:hanging="720"/>
        <w:rPr>
          <w:rFonts w:ascii="Cambria" w:hAnsi="Cambria" w:cs="Times New Roman"/>
          <w:noProof/>
        </w:rPr>
      </w:pPr>
      <w:bookmarkStart w:id="20" w:name="_ENREF_20"/>
      <w:r w:rsidRPr="00E04002">
        <w:rPr>
          <w:rFonts w:ascii="Cambria" w:hAnsi="Cambria" w:cs="Times New Roman"/>
          <w:noProof/>
        </w:rPr>
        <w:t xml:space="preserve">Zhang Y, Liu T, Meyer CA, Eeckhoute J, Johnson DS, Bernstein BE, Nusbaum C, Myers RM, Brown M, Li W et al. 2008. Model-based analysis of ChIP-Seq (MACS). </w:t>
      </w:r>
      <w:r w:rsidRPr="00E04002">
        <w:rPr>
          <w:rFonts w:ascii="Cambria" w:hAnsi="Cambria" w:cs="Times New Roman"/>
          <w:i/>
          <w:noProof/>
        </w:rPr>
        <w:t>Genome Biol</w:t>
      </w:r>
      <w:r w:rsidRPr="00E04002">
        <w:rPr>
          <w:rFonts w:ascii="Cambria" w:hAnsi="Cambria" w:cs="Times New Roman"/>
          <w:noProof/>
        </w:rPr>
        <w:t xml:space="preserve"> </w:t>
      </w:r>
      <w:r w:rsidRPr="00E04002">
        <w:rPr>
          <w:rFonts w:ascii="Cambria" w:hAnsi="Cambria" w:cs="Times New Roman"/>
          <w:b/>
          <w:noProof/>
        </w:rPr>
        <w:t>9</w:t>
      </w:r>
      <w:r w:rsidRPr="00E04002">
        <w:rPr>
          <w:rFonts w:ascii="Cambria" w:hAnsi="Cambria" w:cs="Times New Roman"/>
          <w:noProof/>
        </w:rPr>
        <w:t>(9): R137.</w:t>
      </w:r>
      <w:bookmarkEnd w:id="20"/>
    </w:p>
    <w:p w14:paraId="399C7B58" w14:textId="5E8B9211" w:rsidR="00E04002" w:rsidRDefault="00E04002" w:rsidP="00E04002">
      <w:pPr>
        <w:rPr>
          <w:rFonts w:ascii="Times New Roman" w:hAnsi="Times New Roman" w:cs="Times New Roman"/>
          <w:noProof/>
        </w:rPr>
      </w:pPr>
    </w:p>
    <w:p w14:paraId="3E6347CB" w14:textId="54CC3866" w:rsidR="00A653D1" w:rsidRPr="008C0546" w:rsidRDefault="00A653D1" w:rsidP="00617D96">
      <w:pPr>
        <w:spacing w:line="480" w:lineRule="auto"/>
        <w:rPr>
          <w:rFonts w:ascii="Times New Roman" w:hAnsi="Times New Roman" w:cs="Times New Roman"/>
        </w:rPr>
      </w:pPr>
      <w:r w:rsidRPr="008C0546">
        <w:rPr>
          <w:rFonts w:ascii="Times New Roman" w:hAnsi="Times New Roman" w:cs="Times New Roman"/>
        </w:rPr>
        <w:fldChar w:fldCharType="end"/>
      </w:r>
    </w:p>
    <w:sectPr w:rsidR="00A653D1" w:rsidRPr="008C0546" w:rsidSect="002262D0">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9"/>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Layout" w:val="&lt;ENLayout&gt;&lt;Style&gt;Genome Research&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fxz9rpvxlf29z2eez9pxs2rl0f0t2fpw0fpx&quot;&gt;My EndNote Library&lt;record-ids&gt;&lt;item&gt;538&lt;/item&gt;&lt;item&gt;707&lt;/item&gt;&lt;item&gt;713&lt;/item&gt;&lt;item&gt;1453&lt;/item&gt;&lt;item&gt;1454&lt;/item&gt;&lt;item&gt;1455&lt;/item&gt;&lt;item&gt;1460&lt;/item&gt;&lt;item&gt;1461&lt;/item&gt;&lt;item&gt;1468&lt;/item&gt;&lt;item&gt;1469&lt;/item&gt;&lt;item&gt;1472&lt;/item&gt;&lt;item&gt;1473&lt;/item&gt;&lt;item&gt;1476&lt;/item&gt;&lt;item&gt;1477&lt;/item&gt;&lt;item&gt;1479&lt;/item&gt;&lt;item&gt;1519&lt;/item&gt;&lt;item&gt;1590&lt;/item&gt;&lt;item&gt;1591&lt;/item&gt;&lt;item&gt;1592&lt;/item&gt;&lt;/record-ids&gt;&lt;/item&gt;&lt;/Libraries&gt;"/>
  </w:docVars>
  <w:rsids>
    <w:rsidRoot w:val="00617D96"/>
    <w:rsid w:val="00012DD7"/>
    <w:rsid w:val="00027021"/>
    <w:rsid w:val="000A6D98"/>
    <w:rsid w:val="000B742E"/>
    <w:rsid w:val="001662B0"/>
    <w:rsid w:val="001B67B5"/>
    <w:rsid w:val="002262D0"/>
    <w:rsid w:val="002A1118"/>
    <w:rsid w:val="002A2D7D"/>
    <w:rsid w:val="002E68D0"/>
    <w:rsid w:val="00335423"/>
    <w:rsid w:val="00465BA7"/>
    <w:rsid w:val="00493071"/>
    <w:rsid w:val="004E684B"/>
    <w:rsid w:val="00515805"/>
    <w:rsid w:val="00581BCD"/>
    <w:rsid w:val="00617D96"/>
    <w:rsid w:val="00627FBB"/>
    <w:rsid w:val="00663A8E"/>
    <w:rsid w:val="006B7F99"/>
    <w:rsid w:val="00752416"/>
    <w:rsid w:val="00796E9A"/>
    <w:rsid w:val="007B34FE"/>
    <w:rsid w:val="007C7693"/>
    <w:rsid w:val="00821126"/>
    <w:rsid w:val="0083246A"/>
    <w:rsid w:val="00854596"/>
    <w:rsid w:val="0087231B"/>
    <w:rsid w:val="008C0546"/>
    <w:rsid w:val="00983BA4"/>
    <w:rsid w:val="00986850"/>
    <w:rsid w:val="00A653D1"/>
    <w:rsid w:val="00A65BE6"/>
    <w:rsid w:val="00A72743"/>
    <w:rsid w:val="00A84412"/>
    <w:rsid w:val="00AE2034"/>
    <w:rsid w:val="00B86848"/>
    <w:rsid w:val="00C55F7D"/>
    <w:rsid w:val="00CB610E"/>
    <w:rsid w:val="00D452F9"/>
    <w:rsid w:val="00D65E22"/>
    <w:rsid w:val="00DF13A4"/>
    <w:rsid w:val="00DF5C80"/>
    <w:rsid w:val="00E04002"/>
    <w:rsid w:val="00E36DDB"/>
    <w:rsid w:val="00EC0C60"/>
    <w:rsid w:val="00ED0663"/>
    <w:rsid w:val="00EE01AE"/>
    <w:rsid w:val="00F20394"/>
    <w:rsid w:val="00F758B8"/>
    <w:rsid w:val="00F8104C"/>
    <w:rsid w:val="00FC4C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9F6CF2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7D9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1BC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81BCD"/>
    <w:rPr>
      <w:rFonts w:ascii="Lucida Grande" w:hAnsi="Lucida Grande" w:cs="Lucida Grande"/>
      <w:sz w:val="18"/>
      <w:szCs w:val="18"/>
    </w:rPr>
  </w:style>
  <w:style w:type="character" w:styleId="CommentReference">
    <w:name w:val="annotation reference"/>
    <w:basedOn w:val="DefaultParagraphFont"/>
    <w:uiPriority w:val="99"/>
    <w:semiHidden/>
    <w:unhideWhenUsed/>
    <w:rsid w:val="00663A8E"/>
    <w:rPr>
      <w:sz w:val="18"/>
      <w:szCs w:val="18"/>
    </w:rPr>
  </w:style>
  <w:style w:type="paragraph" w:styleId="CommentText">
    <w:name w:val="annotation text"/>
    <w:basedOn w:val="Normal"/>
    <w:link w:val="CommentTextChar"/>
    <w:uiPriority w:val="99"/>
    <w:semiHidden/>
    <w:unhideWhenUsed/>
    <w:rsid w:val="00663A8E"/>
  </w:style>
  <w:style w:type="character" w:customStyle="1" w:styleId="CommentTextChar">
    <w:name w:val="Comment Text Char"/>
    <w:basedOn w:val="DefaultParagraphFont"/>
    <w:link w:val="CommentText"/>
    <w:uiPriority w:val="99"/>
    <w:semiHidden/>
    <w:rsid w:val="00663A8E"/>
  </w:style>
  <w:style w:type="paragraph" w:styleId="CommentSubject">
    <w:name w:val="annotation subject"/>
    <w:basedOn w:val="CommentText"/>
    <w:next w:val="CommentText"/>
    <w:link w:val="CommentSubjectChar"/>
    <w:uiPriority w:val="99"/>
    <w:semiHidden/>
    <w:unhideWhenUsed/>
    <w:rsid w:val="00663A8E"/>
    <w:rPr>
      <w:b/>
      <w:bCs/>
      <w:sz w:val="20"/>
      <w:szCs w:val="20"/>
    </w:rPr>
  </w:style>
  <w:style w:type="character" w:customStyle="1" w:styleId="CommentSubjectChar">
    <w:name w:val="Comment Subject Char"/>
    <w:basedOn w:val="CommentTextChar"/>
    <w:link w:val="CommentSubject"/>
    <w:uiPriority w:val="99"/>
    <w:semiHidden/>
    <w:rsid w:val="00663A8E"/>
    <w:rPr>
      <w:b/>
      <w:bCs/>
      <w:sz w:val="20"/>
      <w:szCs w:val="20"/>
    </w:rPr>
  </w:style>
  <w:style w:type="character" w:styleId="Hyperlink">
    <w:name w:val="Hyperlink"/>
    <w:basedOn w:val="DefaultParagraphFont"/>
    <w:uiPriority w:val="99"/>
    <w:unhideWhenUsed/>
    <w:rsid w:val="00A653D1"/>
    <w:rPr>
      <w:color w:val="0000FF" w:themeColor="hyperlink"/>
      <w:u w:val="single"/>
    </w:rPr>
  </w:style>
  <w:style w:type="paragraph" w:styleId="Revision">
    <w:name w:val="Revision"/>
    <w:hidden/>
    <w:uiPriority w:val="99"/>
    <w:semiHidden/>
    <w:rsid w:val="002A111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7D9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1BC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81BCD"/>
    <w:rPr>
      <w:rFonts w:ascii="Lucida Grande" w:hAnsi="Lucida Grande" w:cs="Lucida Grande"/>
      <w:sz w:val="18"/>
      <w:szCs w:val="18"/>
    </w:rPr>
  </w:style>
  <w:style w:type="character" w:styleId="CommentReference">
    <w:name w:val="annotation reference"/>
    <w:basedOn w:val="DefaultParagraphFont"/>
    <w:uiPriority w:val="99"/>
    <w:semiHidden/>
    <w:unhideWhenUsed/>
    <w:rsid w:val="00663A8E"/>
    <w:rPr>
      <w:sz w:val="18"/>
      <w:szCs w:val="18"/>
    </w:rPr>
  </w:style>
  <w:style w:type="paragraph" w:styleId="CommentText">
    <w:name w:val="annotation text"/>
    <w:basedOn w:val="Normal"/>
    <w:link w:val="CommentTextChar"/>
    <w:uiPriority w:val="99"/>
    <w:semiHidden/>
    <w:unhideWhenUsed/>
    <w:rsid w:val="00663A8E"/>
  </w:style>
  <w:style w:type="character" w:customStyle="1" w:styleId="CommentTextChar">
    <w:name w:val="Comment Text Char"/>
    <w:basedOn w:val="DefaultParagraphFont"/>
    <w:link w:val="CommentText"/>
    <w:uiPriority w:val="99"/>
    <w:semiHidden/>
    <w:rsid w:val="00663A8E"/>
  </w:style>
  <w:style w:type="paragraph" w:styleId="CommentSubject">
    <w:name w:val="annotation subject"/>
    <w:basedOn w:val="CommentText"/>
    <w:next w:val="CommentText"/>
    <w:link w:val="CommentSubjectChar"/>
    <w:uiPriority w:val="99"/>
    <w:semiHidden/>
    <w:unhideWhenUsed/>
    <w:rsid w:val="00663A8E"/>
    <w:rPr>
      <w:b/>
      <w:bCs/>
      <w:sz w:val="20"/>
      <w:szCs w:val="20"/>
    </w:rPr>
  </w:style>
  <w:style w:type="character" w:customStyle="1" w:styleId="CommentSubjectChar">
    <w:name w:val="Comment Subject Char"/>
    <w:basedOn w:val="CommentTextChar"/>
    <w:link w:val="CommentSubject"/>
    <w:uiPriority w:val="99"/>
    <w:semiHidden/>
    <w:rsid w:val="00663A8E"/>
    <w:rPr>
      <w:b/>
      <w:bCs/>
      <w:sz w:val="20"/>
      <w:szCs w:val="20"/>
    </w:rPr>
  </w:style>
  <w:style w:type="character" w:styleId="Hyperlink">
    <w:name w:val="Hyperlink"/>
    <w:basedOn w:val="DefaultParagraphFont"/>
    <w:uiPriority w:val="99"/>
    <w:unhideWhenUsed/>
    <w:rsid w:val="00A653D1"/>
    <w:rPr>
      <w:color w:val="0000FF" w:themeColor="hyperlink"/>
      <w:u w:val="single"/>
    </w:rPr>
  </w:style>
  <w:style w:type="paragraph" w:styleId="Revision">
    <w:name w:val="Revision"/>
    <w:hidden/>
    <w:uiPriority w:val="99"/>
    <w:semiHidden/>
    <w:rsid w:val="002A11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emf"/><Relationship Id="rId21" Type="http://schemas.openxmlformats.org/officeDocument/2006/relationships/image" Target="media/image17.emf"/><Relationship Id="rId22" Type="http://schemas.openxmlformats.org/officeDocument/2006/relationships/image" Target="media/image18.emf"/><Relationship Id="rId23" Type="http://schemas.openxmlformats.org/officeDocument/2006/relationships/image" Target="media/image19.emf"/><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6.emf"/><Relationship Id="rId11" Type="http://schemas.openxmlformats.org/officeDocument/2006/relationships/image" Target="media/image7.emf"/><Relationship Id="rId12" Type="http://schemas.openxmlformats.org/officeDocument/2006/relationships/image" Target="media/image8.jpeg"/><Relationship Id="rId13" Type="http://schemas.openxmlformats.org/officeDocument/2006/relationships/image" Target="media/image9.emf"/><Relationship Id="rId14" Type="http://schemas.openxmlformats.org/officeDocument/2006/relationships/image" Target="media/image10.emf"/><Relationship Id="rId15" Type="http://schemas.openxmlformats.org/officeDocument/2006/relationships/image" Target="media/image11.emf"/><Relationship Id="rId16" Type="http://schemas.openxmlformats.org/officeDocument/2006/relationships/image" Target="media/image12.emf"/><Relationship Id="rId17" Type="http://schemas.openxmlformats.org/officeDocument/2006/relationships/image" Target="media/image13.emf"/><Relationship Id="rId18" Type="http://schemas.openxmlformats.org/officeDocument/2006/relationships/image" Target="media/image14.emf"/><Relationship Id="rId19" Type="http://schemas.openxmlformats.org/officeDocument/2006/relationships/image" Target="media/image15.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emf"/><Relationship Id="rId7" Type="http://schemas.openxmlformats.org/officeDocument/2006/relationships/image" Target="media/image3.emf"/><Relationship Id="rId8"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35</Pages>
  <Words>8543</Words>
  <Characters>48700</Characters>
  <Application>Microsoft Macintosh Word</Application>
  <DocSecurity>0</DocSecurity>
  <Lines>405</Lines>
  <Paragraphs>114</Paragraphs>
  <ScaleCrop>false</ScaleCrop>
  <Company/>
  <LinksUpToDate>false</LinksUpToDate>
  <CharactersWithSpaces>57129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Kimberly Kukurba</dc:creator>
  <cp:keywords/>
  <dc:description/>
  <cp:lastModifiedBy>Kimberly Kukurba</cp:lastModifiedBy>
  <cp:revision>51</cp:revision>
  <dcterms:created xsi:type="dcterms:W3CDTF">2015-08-06T04:03:00Z</dcterms:created>
  <dcterms:modified xsi:type="dcterms:W3CDTF">2016-03-27T17:04:00Z</dcterms:modified>
</cp:coreProperties>
</file>