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FA" w:rsidRPr="00E26813" w:rsidRDefault="007B4DFA" w:rsidP="007B4DFA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E26813">
        <w:rPr>
          <w:rFonts w:ascii="Arial" w:hAnsi="Arial" w:cs="Arial"/>
          <w:b/>
          <w:sz w:val="22"/>
          <w:szCs w:val="22"/>
        </w:rPr>
        <w:t xml:space="preserve">Figure </w:t>
      </w:r>
      <w:proofErr w:type="gramStart"/>
      <w:r w:rsidRPr="00E26813">
        <w:rPr>
          <w:rFonts w:ascii="Arial" w:hAnsi="Arial" w:cs="Arial"/>
          <w:b/>
          <w:sz w:val="22"/>
          <w:szCs w:val="22"/>
        </w:rPr>
        <w:t>S1  Mutagenesis</w:t>
      </w:r>
      <w:proofErr w:type="gramEnd"/>
      <w:r w:rsidRPr="00E26813">
        <w:rPr>
          <w:rFonts w:ascii="Arial" w:hAnsi="Arial" w:cs="Arial"/>
          <w:b/>
          <w:sz w:val="22"/>
          <w:szCs w:val="22"/>
        </w:rPr>
        <w:t xml:space="preserve"> efficiency at the </w:t>
      </w:r>
      <w:proofErr w:type="spellStart"/>
      <w:r w:rsidRPr="00224896">
        <w:rPr>
          <w:rFonts w:ascii="Arial" w:hAnsi="Arial" w:cs="Arial"/>
          <w:b/>
          <w:i/>
          <w:sz w:val="22"/>
          <w:szCs w:val="22"/>
        </w:rPr>
        <w:t>tyr</w:t>
      </w:r>
      <w:proofErr w:type="spellEnd"/>
      <w:r w:rsidRPr="00E26813">
        <w:rPr>
          <w:rFonts w:ascii="Arial" w:hAnsi="Arial" w:cs="Arial"/>
          <w:b/>
          <w:sz w:val="22"/>
          <w:szCs w:val="22"/>
        </w:rPr>
        <w:t xml:space="preserve"> locus in the </w:t>
      </w:r>
      <w:proofErr w:type="spellStart"/>
      <w:r w:rsidRPr="00224896">
        <w:rPr>
          <w:rFonts w:ascii="Arial" w:hAnsi="Arial" w:cs="Arial"/>
          <w:b/>
          <w:i/>
          <w:sz w:val="22"/>
          <w:szCs w:val="22"/>
        </w:rPr>
        <w:t>Tg</w:t>
      </w:r>
      <w:proofErr w:type="spellEnd"/>
      <w:r w:rsidRPr="00224896">
        <w:rPr>
          <w:rFonts w:ascii="Arial" w:hAnsi="Arial" w:cs="Arial"/>
          <w:b/>
          <w:i/>
          <w:sz w:val="22"/>
          <w:szCs w:val="22"/>
        </w:rPr>
        <w:t>(rpl5b:Gal4)</w:t>
      </w:r>
      <w:r w:rsidRPr="00224896">
        <w:rPr>
          <w:rFonts w:ascii="Arial" w:hAnsi="Arial" w:cs="Arial"/>
          <w:b/>
          <w:sz w:val="22"/>
          <w:szCs w:val="22"/>
        </w:rPr>
        <w:t xml:space="preserve"> line</w:t>
      </w:r>
    </w:p>
    <w:p w:rsidR="007B4DFA" w:rsidRPr="00224896" w:rsidRDefault="007B4DFA" w:rsidP="007B4DF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24896">
        <w:rPr>
          <w:rFonts w:ascii="Arial" w:hAnsi="Arial" w:cs="Arial"/>
          <w:sz w:val="22"/>
          <w:szCs w:val="22"/>
        </w:rPr>
        <w:t>(A) Left panel: whole mount imag</w:t>
      </w:r>
      <w:r>
        <w:rPr>
          <w:rFonts w:ascii="Arial" w:hAnsi="Arial" w:cs="Arial"/>
          <w:sz w:val="22"/>
          <w:szCs w:val="22"/>
        </w:rPr>
        <w:t>e</w:t>
      </w:r>
      <w:r w:rsidRPr="00224896">
        <w:rPr>
          <w:rFonts w:ascii="Arial" w:hAnsi="Arial" w:cs="Arial"/>
          <w:sz w:val="22"/>
          <w:szCs w:val="22"/>
        </w:rPr>
        <w:t xml:space="preserve"> of </w:t>
      </w:r>
      <w:proofErr w:type="spellStart"/>
      <w:proofErr w:type="gramStart"/>
      <w:r w:rsidRPr="00224896">
        <w:rPr>
          <w:rFonts w:ascii="Arial" w:hAnsi="Arial" w:cs="Arial"/>
          <w:i/>
          <w:sz w:val="22"/>
          <w:szCs w:val="22"/>
        </w:rPr>
        <w:t>Tg</w:t>
      </w:r>
      <w:proofErr w:type="spellEnd"/>
      <w:r w:rsidRPr="00224896">
        <w:rPr>
          <w:rFonts w:ascii="Arial" w:hAnsi="Arial" w:cs="Arial"/>
          <w:i/>
          <w:sz w:val="22"/>
          <w:szCs w:val="22"/>
        </w:rPr>
        <w:t>(</w:t>
      </w:r>
      <w:proofErr w:type="gramEnd"/>
      <w:r w:rsidRPr="00224896">
        <w:rPr>
          <w:rFonts w:ascii="Arial" w:hAnsi="Arial" w:cs="Arial"/>
          <w:i/>
          <w:sz w:val="22"/>
          <w:szCs w:val="22"/>
        </w:rPr>
        <w:t>rpl5b:Gal4)</w:t>
      </w:r>
      <w:r w:rsidRPr="00224896">
        <w:rPr>
          <w:rFonts w:ascii="Arial" w:hAnsi="Arial" w:cs="Arial"/>
          <w:sz w:val="22"/>
          <w:szCs w:val="22"/>
        </w:rPr>
        <w:t xml:space="preserve"> embryos transiently expressing the </w:t>
      </w:r>
      <w:r w:rsidRPr="003709FD">
        <w:rPr>
          <w:rFonts w:ascii="Arial" w:hAnsi="Arial" w:cs="Arial"/>
          <w:sz w:val="22"/>
          <w:szCs w:val="22"/>
        </w:rPr>
        <w:t>p</w:t>
      </w:r>
      <w:r w:rsidRPr="00224896">
        <w:rPr>
          <w:rFonts w:ascii="Arial" w:hAnsi="Arial" w:cs="Arial"/>
          <w:i/>
          <w:sz w:val="22"/>
          <w:szCs w:val="22"/>
        </w:rPr>
        <w:t>UAS:Cas9T2AGFP;U6:tyrsgRNA1;U6:tyrsgRNA2</w:t>
      </w:r>
      <w:r w:rsidRPr="00224896">
        <w:rPr>
          <w:rFonts w:ascii="Arial" w:hAnsi="Arial" w:cs="Arial"/>
          <w:sz w:val="22"/>
          <w:szCs w:val="22"/>
        </w:rPr>
        <w:t xml:space="preserve"> used for FACS analysis. Right panel: double transgenic </w:t>
      </w:r>
      <w:proofErr w:type="spellStart"/>
      <w:proofErr w:type="gramStart"/>
      <w:r w:rsidRPr="00D14A51">
        <w:rPr>
          <w:rFonts w:ascii="Arial" w:hAnsi="Arial" w:cs="Arial"/>
          <w:i/>
          <w:sz w:val="22"/>
          <w:szCs w:val="22"/>
        </w:rPr>
        <w:t>Tg</w:t>
      </w:r>
      <w:proofErr w:type="spellEnd"/>
      <w:r w:rsidRPr="00D14A51">
        <w:rPr>
          <w:rFonts w:ascii="Arial" w:hAnsi="Arial" w:cs="Arial"/>
          <w:i/>
          <w:sz w:val="22"/>
          <w:szCs w:val="22"/>
        </w:rPr>
        <w:t>(</w:t>
      </w:r>
      <w:proofErr w:type="gramEnd"/>
      <w:r w:rsidRPr="00D14A51">
        <w:rPr>
          <w:rFonts w:ascii="Arial" w:hAnsi="Arial" w:cs="Arial"/>
          <w:i/>
          <w:sz w:val="22"/>
          <w:szCs w:val="22"/>
        </w:rPr>
        <w:t>rpl5b:Gal4)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14A51">
        <w:rPr>
          <w:rFonts w:ascii="Arial" w:hAnsi="Arial" w:cs="Arial"/>
          <w:i/>
          <w:sz w:val="22"/>
          <w:szCs w:val="22"/>
        </w:rPr>
        <w:t>x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14A51">
        <w:rPr>
          <w:rFonts w:ascii="Arial" w:hAnsi="Arial" w:cs="Arial"/>
          <w:i/>
          <w:sz w:val="22"/>
          <w:szCs w:val="22"/>
        </w:rPr>
        <w:t>Tg</w:t>
      </w:r>
      <w:proofErr w:type="spellEnd"/>
      <w:r w:rsidRPr="00D14A51">
        <w:rPr>
          <w:rFonts w:ascii="Arial" w:hAnsi="Arial" w:cs="Arial"/>
          <w:i/>
          <w:sz w:val="22"/>
          <w:szCs w:val="22"/>
        </w:rPr>
        <w:t>(UAS:RFP;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14A51">
        <w:rPr>
          <w:rFonts w:ascii="Arial" w:hAnsi="Arial" w:cs="Arial"/>
          <w:i/>
          <w:sz w:val="22"/>
          <w:szCs w:val="22"/>
        </w:rPr>
        <w:t>cry:GFP</w:t>
      </w:r>
      <w:proofErr w:type="spellEnd"/>
      <w:r w:rsidRPr="00D14A51">
        <w:rPr>
          <w:rFonts w:ascii="Arial" w:hAnsi="Arial" w:cs="Arial"/>
          <w:i/>
          <w:sz w:val="22"/>
          <w:szCs w:val="22"/>
        </w:rPr>
        <w:t>)</w:t>
      </w:r>
      <w:r w:rsidRPr="00D14A51">
        <w:rPr>
          <w:rFonts w:ascii="Arial" w:hAnsi="Arial" w:cs="Arial"/>
          <w:sz w:val="22"/>
          <w:szCs w:val="22"/>
        </w:rPr>
        <w:t xml:space="preserve"> larvae.</w:t>
      </w:r>
      <w:r w:rsidRPr="00224896">
        <w:rPr>
          <w:rFonts w:ascii="Arial" w:hAnsi="Arial" w:cs="Arial"/>
          <w:sz w:val="22"/>
          <w:szCs w:val="22"/>
        </w:rPr>
        <w:t xml:space="preserve"> RFP is used as an independent reporter of Gal4 transactivation and confirms non-ectopic expression of the </w:t>
      </w:r>
      <w:r w:rsidRPr="003709FD">
        <w:rPr>
          <w:rFonts w:ascii="Arial" w:hAnsi="Arial" w:cs="Arial"/>
          <w:sz w:val="22"/>
          <w:szCs w:val="22"/>
        </w:rPr>
        <w:t>p</w:t>
      </w:r>
      <w:r w:rsidRPr="00224896">
        <w:rPr>
          <w:rFonts w:ascii="Arial" w:hAnsi="Arial" w:cs="Arial"/>
          <w:i/>
          <w:sz w:val="22"/>
          <w:szCs w:val="22"/>
        </w:rPr>
        <w:t>UAS</w:t>
      </w:r>
      <w:proofErr w:type="gramStart"/>
      <w:r w:rsidRPr="00224896">
        <w:rPr>
          <w:rFonts w:ascii="Arial" w:hAnsi="Arial" w:cs="Arial"/>
          <w:i/>
          <w:sz w:val="22"/>
          <w:szCs w:val="22"/>
        </w:rPr>
        <w:t>:Cas9T2AGFP</w:t>
      </w:r>
      <w:proofErr w:type="gramEnd"/>
      <w:r w:rsidRPr="00224896">
        <w:rPr>
          <w:rFonts w:ascii="Arial" w:hAnsi="Arial" w:cs="Arial"/>
          <w:i/>
          <w:sz w:val="22"/>
          <w:szCs w:val="22"/>
        </w:rPr>
        <w:t>;U6:tyrsgRNA1;U6:tyrsgRNA2</w:t>
      </w:r>
      <w:r>
        <w:rPr>
          <w:rFonts w:ascii="Arial" w:hAnsi="Arial" w:cs="Arial"/>
          <w:i/>
          <w:sz w:val="22"/>
          <w:szCs w:val="22"/>
        </w:rPr>
        <w:t>.</w:t>
      </w:r>
    </w:p>
    <w:p w:rsidR="007B4DFA" w:rsidRPr="00224896" w:rsidRDefault="007B4DFA" w:rsidP="007B4DF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24896">
        <w:rPr>
          <w:rFonts w:ascii="Arial" w:hAnsi="Arial" w:cs="Arial"/>
          <w:sz w:val="22"/>
          <w:szCs w:val="22"/>
        </w:rPr>
        <w:t xml:space="preserve">(B) Representative mutations at the </w:t>
      </w:r>
      <w:proofErr w:type="spellStart"/>
      <w:proofErr w:type="gramStart"/>
      <w:r w:rsidRPr="00224896">
        <w:rPr>
          <w:rFonts w:ascii="Arial" w:hAnsi="Arial" w:cs="Arial"/>
          <w:i/>
          <w:sz w:val="22"/>
          <w:szCs w:val="22"/>
        </w:rPr>
        <w:t>tyr</w:t>
      </w:r>
      <w:proofErr w:type="spellEnd"/>
      <w:proofErr w:type="gramEnd"/>
      <w:r w:rsidRPr="00224896">
        <w:rPr>
          <w:rFonts w:ascii="Arial" w:hAnsi="Arial" w:cs="Arial"/>
          <w:sz w:val="22"/>
          <w:szCs w:val="22"/>
        </w:rPr>
        <w:t xml:space="preserve"> locu</w:t>
      </w:r>
      <w:r w:rsidRPr="00D14A5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:rsidR="007B4DFA" w:rsidRPr="00224896" w:rsidRDefault="007B4DFA" w:rsidP="007B4DFA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7B4DFA" w:rsidRPr="00E26813" w:rsidRDefault="007B4DFA" w:rsidP="007B4DFA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E26813">
        <w:rPr>
          <w:rFonts w:ascii="Arial" w:hAnsi="Arial" w:cs="Arial"/>
          <w:b/>
          <w:sz w:val="22"/>
          <w:szCs w:val="22"/>
        </w:rPr>
        <w:t xml:space="preserve">Figure S2 </w:t>
      </w:r>
      <w:r w:rsidRPr="00E26813">
        <w:rPr>
          <w:rFonts w:ascii="Arial" w:hAnsi="Arial" w:cs="Arial"/>
          <w:b/>
          <w:i/>
          <w:sz w:val="22"/>
          <w:szCs w:val="22"/>
        </w:rPr>
        <w:t>Gal4</w:t>
      </w:r>
      <w:r w:rsidRPr="00E26813">
        <w:rPr>
          <w:rFonts w:ascii="Arial" w:hAnsi="Arial" w:cs="Arial"/>
          <w:b/>
          <w:sz w:val="22"/>
          <w:szCs w:val="22"/>
        </w:rPr>
        <w:t xml:space="preserve"> expression domains in the </w:t>
      </w:r>
      <w:proofErr w:type="spellStart"/>
      <w:proofErr w:type="gramStart"/>
      <w:r w:rsidRPr="00224896">
        <w:rPr>
          <w:rFonts w:ascii="Arial" w:hAnsi="Arial" w:cs="Arial"/>
          <w:b/>
          <w:i/>
          <w:sz w:val="22"/>
          <w:szCs w:val="22"/>
        </w:rPr>
        <w:t>Tg</w:t>
      </w:r>
      <w:proofErr w:type="spellEnd"/>
      <w:r w:rsidRPr="00224896">
        <w:rPr>
          <w:rFonts w:ascii="Arial" w:hAnsi="Arial" w:cs="Arial"/>
          <w:b/>
          <w:i/>
          <w:sz w:val="22"/>
          <w:szCs w:val="22"/>
        </w:rPr>
        <w:t>(</w:t>
      </w:r>
      <w:proofErr w:type="gramEnd"/>
      <w:r w:rsidRPr="00224896">
        <w:rPr>
          <w:rFonts w:ascii="Arial" w:hAnsi="Arial" w:cs="Arial"/>
          <w:b/>
          <w:i/>
          <w:sz w:val="22"/>
          <w:szCs w:val="22"/>
        </w:rPr>
        <w:t xml:space="preserve">rx2:Gal4; </w:t>
      </w:r>
      <w:r>
        <w:rPr>
          <w:rFonts w:ascii="Arial" w:hAnsi="Arial" w:cs="Arial"/>
          <w:b/>
          <w:i/>
          <w:sz w:val="22"/>
          <w:szCs w:val="22"/>
        </w:rPr>
        <w:t>myl7</w:t>
      </w:r>
      <w:r w:rsidRPr="00224896">
        <w:rPr>
          <w:rFonts w:ascii="Arial" w:hAnsi="Arial" w:cs="Arial"/>
          <w:b/>
          <w:i/>
          <w:sz w:val="22"/>
          <w:szCs w:val="22"/>
        </w:rPr>
        <w:t xml:space="preserve">:GFP) </w:t>
      </w:r>
      <w:r w:rsidRPr="00224896">
        <w:rPr>
          <w:rFonts w:ascii="Arial" w:hAnsi="Arial" w:cs="Arial"/>
          <w:b/>
          <w:sz w:val="22"/>
          <w:szCs w:val="22"/>
        </w:rPr>
        <w:t>and</w:t>
      </w:r>
      <w:r w:rsidRPr="00224896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224896">
        <w:rPr>
          <w:rFonts w:ascii="Arial" w:hAnsi="Arial" w:cs="Arial"/>
          <w:b/>
          <w:i/>
          <w:sz w:val="22"/>
          <w:szCs w:val="22"/>
        </w:rPr>
        <w:t>Tg</w:t>
      </w:r>
      <w:proofErr w:type="spellEnd"/>
      <w:r w:rsidRPr="00224896">
        <w:rPr>
          <w:rFonts w:ascii="Arial" w:hAnsi="Arial" w:cs="Arial"/>
          <w:b/>
          <w:i/>
          <w:sz w:val="22"/>
          <w:szCs w:val="22"/>
        </w:rPr>
        <w:t xml:space="preserve">(rpl5b:Gal4) </w:t>
      </w:r>
      <w:r w:rsidRPr="00224896">
        <w:rPr>
          <w:rFonts w:ascii="Arial" w:hAnsi="Arial" w:cs="Arial"/>
          <w:b/>
          <w:sz w:val="22"/>
          <w:szCs w:val="22"/>
        </w:rPr>
        <w:t>lines</w:t>
      </w:r>
    </w:p>
    <w:p w:rsidR="007B4DFA" w:rsidRPr="00224896" w:rsidRDefault="007B4DFA" w:rsidP="007B4DF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24896">
        <w:rPr>
          <w:rFonts w:ascii="Arial" w:hAnsi="Arial" w:cs="Arial"/>
          <w:sz w:val="22"/>
          <w:szCs w:val="22"/>
        </w:rPr>
        <w:t>(A) Confocal imag</w:t>
      </w:r>
      <w:r>
        <w:rPr>
          <w:rFonts w:ascii="Arial" w:hAnsi="Arial" w:cs="Arial"/>
          <w:sz w:val="22"/>
          <w:szCs w:val="22"/>
        </w:rPr>
        <w:t>e</w:t>
      </w:r>
      <w:r w:rsidRPr="00224896">
        <w:rPr>
          <w:rFonts w:ascii="Arial" w:hAnsi="Arial" w:cs="Arial"/>
          <w:sz w:val="22"/>
          <w:szCs w:val="22"/>
        </w:rPr>
        <w:t xml:space="preserve"> of Gal4-induced eye-specific expression of </w:t>
      </w:r>
      <w:r w:rsidRPr="00224896">
        <w:rPr>
          <w:rFonts w:ascii="Arial" w:hAnsi="Arial" w:cs="Arial"/>
          <w:i/>
          <w:sz w:val="22"/>
          <w:szCs w:val="22"/>
        </w:rPr>
        <w:t>UAS</w:t>
      </w:r>
      <w:proofErr w:type="gramStart"/>
      <w:r w:rsidRPr="00224896">
        <w:rPr>
          <w:rFonts w:ascii="Arial" w:hAnsi="Arial" w:cs="Arial"/>
          <w:i/>
          <w:sz w:val="22"/>
          <w:szCs w:val="22"/>
        </w:rPr>
        <w:t>:RFP</w:t>
      </w:r>
      <w:proofErr w:type="gramEnd"/>
      <w:r w:rsidRPr="00224896">
        <w:rPr>
          <w:rFonts w:ascii="Arial" w:hAnsi="Arial" w:cs="Arial"/>
          <w:sz w:val="22"/>
          <w:szCs w:val="22"/>
        </w:rPr>
        <w:t xml:space="preserve"> in a 24 </w:t>
      </w:r>
      <w:proofErr w:type="spellStart"/>
      <w:r w:rsidRPr="00224896">
        <w:rPr>
          <w:rFonts w:ascii="Arial" w:hAnsi="Arial" w:cs="Arial"/>
          <w:sz w:val="22"/>
          <w:szCs w:val="22"/>
        </w:rPr>
        <w:t>hpf</w:t>
      </w:r>
      <w:proofErr w:type="spellEnd"/>
      <w:r w:rsidRPr="00224896">
        <w:rPr>
          <w:rFonts w:ascii="Arial" w:hAnsi="Arial" w:cs="Arial"/>
          <w:sz w:val="22"/>
          <w:szCs w:val="22"/>
        </w:rPr>
        <w:t xml:space="preserve"> double transgenic </w:t>
      </w:r>
      <w:proofErr w:type="spellStart"/>
      <w:r w:rsidRPr="00E26813">
        <w:rPr>
          <w:rFonts w:ascii="Arial" w:hAnsi="Arial" w:cs="Arial"/>
          <w:i/>
          <w:sz w:val="22"/>
          <w:szCs w:val="22"/>
        </w:rPr>
        <w:t>Tg</w:t>
      </w:r>
      <w:proofErr w:type="spellEnd"/>
      <w:r w:rsidRPr="00E26813">
        <w:rPr>
          <w:rFonts w:ascii="Arial" w:hAnsi="Arial" w:cs="Arial"/>
          <w:i/>
          <w:sz w:val="22"/>
          <w:szCs w:val="22"/>
        </w:rPr>
        <w:t xml:space="preserve">(rx2:Gal4; </w:t>
      </w:r>
      <w:r>
        <w:rPr>
          <w:rFonts w:ascii="Arial" w:hAnsi="Arial" w:cs="Arial"/>
          <w:i/>
          <w:sz w:val="22"/>
          <w:szCs w:val="22"/>
        </w:rPr>
        <w:t>myl7</w:t>
      </w:r>
      <w:r w:rsidRPr="00E26813">
        <w:rPr>
          <w:rFonts w:ascii="Arial" w:hAnsi="Arial" w:cs="Arial"/>
          <w:i/>
          <w:sz w:val="22"/>
          <w:szCs w:val="22"/>
        </w:rPr>
        <w:t>:GFP)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26813">
        <w:rPr>
          <w:rFonts w:ascii="Arial" w:hAnsi="Arial" w:cs="Arial"/>
          <w:i/>
          <w:sz w:val="22"/>
          <w:szCs w:val="22"/>
        </w:rPr>
        <w:t>x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26813">
        <w:rPr>
          <w:rFonts w:ascii="Arial" w:hAnsi="Arial" w:cs="Arial"/>
          <w:i/>
          <w:sz w:val="22"/>
          <w:szCs w:val="22"/>
        </w:rPr>
        <w:t>Tg</w:t>
      </w:r>
      <w:proofErr w:type="spellEnd"/>
      <w:r w:rsidRPr="00E26813">
        <w:rPr>
          <w:rFonts w:ascii="Arial" w:hAnsi="Arial" w:cs="Arial"/>
          <w:i/>
          <w:sz w:val="22"/>
          <w:szCs w:val="22"/>
        </w:rPr>
        <w:t>(UAS:RFP;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26813">
        <w:rPr>
          <w:rFonts w:ascii="Arial" w:hAnsi="Arial" w:cs="Arial"/>
          <w:i/>
          <w:sz w:val="22"/>
          <w:szCs w:val="22"/>
        </w:rPr>
        <w:t>cry:GFP</w:t>
      </w:r>
      <w:proofErr w:type="spellEnd"/>
      <w:r w:rsidRPr="00E26813">
        <w:rPr>
          <w:rFonts w:ascii="Arial" w:hAnsi="Arial" w:cs="Arial"/>
          <w:i/>
          <w:sz w:val="22"/>
          <w:szCs w:val="22"/>
        </w:rPr>
        <w:t xml:space="preserve">) </w:t>
      </w:r>
      <w:r w:rsidRPr="00224896">
        <w:rPr>
          <w:rFonts w:ascii="Arial" w:hAnsi="Arial" w:cs="Arial"/>
          <w:sz w:val="22"/>
          <w:szCs w:val="22"/>
        </w:rPr>
        <w:t>embryo. Scale bar:</w:t>
      </w:r>
      <w:r w:rsidRPr="00E26813">
        <w:rPr>
          <w:rFonts w:ascii="Arial" w:hAnsi="Arial" w:cs="Arial"/>
          <w:sz w:val="22"/>
          <w:szCs w:val="22"/>
        </w:rPr>
        <w:t xml:space="preserve"> 100</w:t>
      </w:r>
      <w:r w:rsidRPr="00E26813">
        <w:rPr>
          <w:rFonts w:ascii="Symbol" w:hAnsi="Symbol" w:cs="Arial"/>
          <w:sz w:val="22"/>
          <w:szCs w:val="22"/>
        </w:rPr>
        <w:t></w:t>
      </w:r>
      <w:r w:rsidRPr="00E26813">
        <w:rPr>
          <w:rFonts w:ascii="Arial" w:hAnsi="Arial" w:cs="Arial"/>
          <w:sz w:val="22"/>
          <w:szCs w:val="22"/>
        </w:rPr>
        <w:t>m.</w:t>
      </w:r>
    </w:p>
    <w:p w:rsidR="007B4DFA" w:rsidRPr="00E26813" w:rsidRDefault="007B4DFA" w:rsidP="007B4DF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24896">
        <w:rPr>
          <w:rFonts w:ascii="Arial" w:hAnsi="Arial" w:cs="Arial"/>
          <w:sz w:val="22"/>
          <w:szCs w:val="22"/>
        </w:rPr>
        <w:t>(B) Confocal imag</w:t>
      </w:r>
      <w:r>
        <w:rPr>
          <w:rFonts w:ascii="Arial" w:hAnsi="Arial" w:cs="Arial"/>
          <w:sz w:val="22"/>
          <w:szCs w:val="22"/>
        </w:rPr>
        <w:t>e</w:t>
      </w:r>
      <w:r w:rsidRPr="00224896">
        <w:rPr>
          <w:rFonts w:ascii="Arial" w:hAnsi="Arial" w:cs="Arial"/>
          <w:sz w:val="22"/>
          <w:szCs w:val="22"/>
        </w:rPr>
        <w:t xml:space="preserve"> of </w:t>
      </w:r>
      <w:r w:rsidRPr="00164684">
        <w:rPr>
          <w:rFonts w:ascii="Arial" w:hAnsi="Arial" w:cs="Arial"/>
          <w:sz w:val="22"/>
          <w:szCs w:val="22"/>
        </w:rPr>
        <w:t xml:space="preserve">muscle cells expressing </w:t>
      </w:r>
      <w:r w:rsidRPr="00164684">
        <w:rPr>
          <w:rFonts w:ascii="Arial" w:hAnsi="Arial" w:cs="Arial"/>
          <w:i/>
          <w:sz w:val="22"/>
          <w:szCs w:val="22"/>
        </w:rPr>
        <w:t>UAS</w:t>
      </w:r>
      <w:proofErr w:type="gramStart"/>
      <w:r w:rsidRPr="00164684">
        <w:rPr>
          <w:rFonts w:ascii="Arial" w:hAnsi="Arial" w:cs="Arial"/>
          <w:i/>
          <w:sz w:val="22"/>
          <w:szCs w:val="22"/>
        </w:rPr>
        <w:t>:RFP</w:t>
      </w:r>
      <w:proofErr w:type="gramEnd"/>
      <w:r w:rsidRPr="00164684">
        <w:rPr>
          <w:rFonts w:ascii="Arial" w:hAnsi="Arial" w:cs="Arial"/>
          <w:sz w:val="22"/>
          <w:szCs w:val="22"/>
        </w:rPr>
        <w:t xml:space="preserve"> in a 5 </w:t>
      </w:r>
      <w:proofErr w:type="spellStart"/>
      <w:r w:rsidRPr="00164684">
        <w:rPr>
          <w:rFonts w:ascii="Arial" w:hAnsi="Arial" w:cs="Arial"/>
          <w:sz w:val="22"/>
          <w:szCs w:val="22"/>
        </w:rPr>
        <w:t>dpf</w:t>
      </w:r>
      <w:proofErr w:type="spellEnd"/>
      <w:r w:rsidRPr="00164684">
        <w:rPr>
          <w:rFonts w:ascii="Arial" w:hAnsi="Arial" w:cs="Arial"/>
          <w:sz w:val="22"/>
          <w:szCs w:val="22"/>
        </w:rPr>
        <w:t xml:space="preserve"> double transgenic </w:t>
      </w:r>
      <w:proofErr w:type="spellStart"/>
      <w:r w:rsidRPr="00164684">
        <w:rPr>
          <w:rFonts w:ascii="Arial" w:hAnsi="Arial" w:cs="Arial"/>
          <w:i/>
          <w:sz w:val="22"/>
          <w:szCs w:val="22"/>
        </w:rPr>
        <w:t>Tg</w:t>
      </w:r>
      <w:proofErr w:type="spellEnd"/>
      <w:r w:rsidRPr="00164684">
        <w:rPr>
          <w:rFonts w:ascii="Arial" w:hAnsi="Arial" w:cs="Arial"/>
          <w:i/>
          <w:sz w:val="22"/>
          <w:szCs w:val="22"/>
        </w:rPr>
        <w:t>(rpl5b:Gal4)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164684">
        <w:rPr>
          <w:rFonts w:ascii="Arial" w:hAnsi="Arial" w:cs="Arial"/>
          <w:i/>
          <w:sz w:val="22"/>
          <w:szCs w:val="22"/>
        </w:rPr>
        <w:t>x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164684">
        <w:rPr>
          <w:rFonts w:ascii="Arial" w:hAnsi="Arial" w:cs="Arial"/>
          <w:i/>
          <w:sz w:val="22"/>
          <w:szCs w:val="22"/>
        </w:rPr>
        <w:t>Tg</w:t>
      </w:r>
      <w:proofErr w:type="spellEnd"/>
      <w:r w:rsidRPr="00164684">
        <w:rPr>
          <w:rFonts w:ascii="Arial" w:hAnsi="Arial" w:cs="Arial"/>
          <w:i/>
          <w:sz w:val="22"/>
          <w:szCs w:val="22"/>
        </w:rPr>
        <w:t xml:space="preserve">(UAS:RFP; </w:t>
      </w:r>
      <w:proofErr w:type="spellStart"/>
      <w:r w:rsidRPr="00164684">
        <w:rPr>
          <w:rFonts w:ascii="Arial" w:hAnsi="Arial" w:cs="Arial"/>
          <w:i/>
          <w:sz w:val="22"/>
          <w:szCs w:val="22"/>
        </w:rPr>
        <w:t>cry:GFP</w:t>
      </w:r>
      <w:proofErr w:type="spellEnd"/>
      <w:r w:rsidRPr="00164684">
        <w:rPr>
          <w:rFonts w:ascii="Arial" w:hAnsi="Arial" w:cs="Arial"/>
          <w:i/>
          <w:sz w:val="22"/>
          <w:szCs w:val="22"/>
        </w:rPr>
        <w:t xml:space="preserve">) </w:t>
      </w:r>
      <w:r w:rsidRPr="00164684">
        <w:rPr>
          <w:rFonts w:ascii="Arial" w:hAnsi="Arial" w:cs="Arial"/>
          <w:sz w:val="22"/>
          <w:szCs w:val="22"/>
        </w:rPr>
        <w:t xml:space="preserve">embryo. Scale bar: </w:t>
      </w:r>
      <w:r w:rsidRPr="00E26813">
        <w:rPr>
          <w:rFonts w:ascii="Arial" w:hAnsi="Arial" w:cs="Arial"/>
          <w:sz w:val="22"/>
          <w:szCs w:val="22"/>
        </w:rPr>
        <w:t>50</w:t>
      </w:r>
      <w:r w:rsidRPr="003709FD">
        <w:rPr>
          <w:rFonts w:ascii="Symbol" w:hAnsi="Symbol" w:cs="Arial"/>
          <w:sz w:val="22"/>
          <w:szCs w:val="22"/>
        </w:rPr>
        <w:t></w:t>
      </w:r>
      <w:r w:rsidRPr="00E26813">
        <w:rPr>
          <w:rFonts w:ascii="Arial" w:hAnsi="Arial" w:cs="Arial"/>
          <w:sz w:val="22"/>
          <w:szCs w:val="22"/>
        </w:rPr>
        <w:t>m.</w:t>
      </w:r>
    </w:p>
    <w:p w:rsidR="007B4DFA" w:rsidRPr="00E26813" w:rsidRDefault="007B4DFA" w:rsidP="007B4DFA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7B4DFA" w:rsidRPr="00E26813" w:rsidRDefault="007B4DFA" w:rsidP="007B4DFA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E26813">
        <w:rPr>
          <w:rFonts w:ascii="Arial" w:hAnsi="Arial" w:cs="Arial"/>
          <w:b/>
          <w:sz w:val="22"/>
          <w:szCs w:val="22"/>
        </w:rPr>
        <w:t xml:space="preserve">Table S1 Sequence and efficiency of the </w:t>
      </w:r>
      <w:proofErr w:type="spellStart"/>
      <w:r w:rsidRPr="00E26813">
        <w:rPr>
          <w:rFonts w:ascii="Arial" w:hAnsi="Arial" w:cs="Arial"/>
          <w:b/>
          <w:sz w:val="22"/>
          <w:szCs w:val="22"/>
        </w:rPr>
        <w:t>sgRNAs</w:t>
      </w:r>
      <w:proofErr w:type="spellEnd"/>
      <w:r w:rsidRPr="00E26813">
        <w:rPr>
          <w:rFonts w:ascii="Arial" w:hAnsi="Arial" w:cs="Arial"/>
          <w:b/>
          <w:sz w:val="22"/>
          <w:szCs w:val="22"/>
        </w:rPr>
        <w:t xml:space="preserve"> used in this study. </w:t>
      </w:r>
    </w:p>
    <w:p w:rsidR="007B4DFA" w:rsidRDefault="007B4DFA" w:rsidP="007B4DFA">
      <w:pPr>
        <w:widowControl w:val="0"/>
        <w:autoSpaceDE w:val="0"/>
        <w:autoSpaceDN w:val="0"/>
        <w:adjustRightInd w:val="0"/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26813">
        <w:rPr>
          <w:rFonts w:ascii="Arial" w:hAnsi="Arial" w:cs="Arial"/>
          <w:sz w:val="22"/>
          <w:szCs w:val="22"/>
        </w:rPr>
        <w:t xml:space="preserve">The mutagenesis rate was assessed </w:t>
      </w:r>
      <w:r w:rsidRPr="00E26813">
        <w:rPr>
          <w:rFonts w:ascii="Arial" w:hAnsi="Arial" w:cs="Arial"/>
          <w:iCs/>
          <w:sz w:val="22"/>
          <w:szCs w:val="22"/>
        </w:rPr>
        <w:t xml:space="preserve">by injection of in vitro transcribed </w:t>
      </w:r>
      <w:proofErr w:type="spellStart"/>
      <w:r w:rsidRPr="00E26813">
        <w:rPr>
          <w:rFonts w:ascii="Arial" w:hAnsi="Arial" w:cs="Arial"/>
          <w:iCs/>
          <w:sz w:val="22"/>
          <w:szCs w:val="22"/>
        </w:rPr>
        <w:t>sgRNA</w:t>
      </w:r>
      <w:proofErr w:type="spellEnd"/>
      <w:r w:rsidRPr="00E26813">
        <w:rPr>
          <w:rFonts w:ascii="Arial" w:hAnsi="Arial" w:cs="Arial"/>
          <w:iCs/>
          <w:sz w:val="22"/>
          <w:szCs w:val="22"/>
        </w:rPr>
        <w:t xml:space="preserve"> with synthetic Cas9 mRNA into one-cell stage wild</w:t>
      </w:r>
      <w:r>
        <w:rPr>
          <w:rFonts w:ascii="Arial" w:hAnsi="Arial" w:cs="Arial"/>
          <w:iCs/>
          <w:sz w:val="22"/>
          <w:szCs w:val="22"/>
        </w:rPr>
        <w:t>-</w:t>
      </w:r>
      <w:r w:rsidRPr="00E26813">
        <w:rPr>
          <w:rFonts w:ascii="Arial" w:hAnsi="Arial" w:cs="Arial"/>
          <w:iCs/>
          <w:sz w:val="22"/>
          <w:szCs w:val="22"/>
        </w:rPr>
        <w:t>type embryos</w:t>
      </w:r>
      <w:r>
        <w:rPr>
          <w:rFonts w:ascii="Arial" w:hAnsi="Arial" w:cs="Arial"/>
          <w:iCs/>
          <w:sz w:val="22"/>
          <w:szCs w:val="22"/>
        </w:rPr>
        <w:t xml:space="preserve">. To estimate the number of mutations induced we extracted DNA from a pool of 25 injected embryos and subsequently PCR amplified the targeted locus. Single </w:t>
      </w:r>
      <w:r w:rsidRPr="00C336E8">
        <w:rPr>
          <w:rFonts w:ascii="Arial" w:hAnsi="Arial" w:cs="Arial"/>
          <w:sz w:val="22"/>
          <w:szCs w:val="22"/>
        </w:rPr>
        <w:t xml:space="preserve">PCR </w:t>
      </w:r>
      <w:proofErr w:type="spellStart"/>
      <w:r w:rsidRPr="00C336E8">
        <w:rPr>
          <w:rFonts w:ascii="Arial" w:hAnsi="Arial" w:cs="Arial"/>
          <w:sz w:val="22"/>
          <w:szCs w:val="22"/>
        </w:rPr>
        <w:t>amplicons</w:t>
      </w:r>
      <w:proofErr w:type="spellEnd"/>
      <w:r w:rsidRPr="00C336E8">
        <w:rPr>
          <w:rFonts w:ascii="Arial" w:hAnsi="Arial" w:cs="Arial"/>
          <w:sz w:val="22"/>
          <w:szCs w:val="22"/>
        </w:rPr>
        <w:t xml:space="preserve"> were </w:t>
      </w:r>
      <w:r>
        <w:rPr>
          <w:rFonts w:ascii="Arial" w:hAnsi="Arial" w:cs="Arial"/>
          <w:sz w:val="22"/>
          <w:szCs w:val="22"/>
        </w:rPr>
        <w:t>sequenced and m</w:t>
      </w:r>
      <w:r w:rsidRPr="00C336E8">
        <w:rPr>
          <w:rFonts w:ascii="Arial" w:hAnsi="Arial" w:cs="Arial"/>
          <w:sz w:val="22"/>
          <w:szCs w:val="22"/>
        </w:rPr>
        <w:t xml:space="preserve">utant alleles were identified </w:t>
      </w:r>
      <w:r>
        <w:rPr>
          <w:rFonts w:ascii="Arial" w:hAnsi="Arial" w:cs="Arial"/>
          <w:sz w:val="22"/>
          <w:szCs w:val="22"/>
        </w:rPr>
        <w:t>after alignment</w:t>
      </w:r>
      <w:r w:rsidRPr="00C336E8">
        <w:rPr>
          <w:rFonts w:ascii="Arial" w:hAnsi="Arial" w:cs="Arial"/>
          <w:sz w:val="22"/>
          <w:szCs w:val="22"/>
        </w:rPr>
        <w:t xml:space="preserve"> with the </w:t>
      </w:r>
      <w:r>
        <w:rPr>
          <w:rFonts w:ascii="Arial" w:hAnsi="Arial" w:cs="Arial"/>
          <w:sz w:val="22"/>
          <w:szCs w:val="22"/>
        </w:rPr>
        <w:t>wild-type</w:t>
      </w:r>
      <w:r w:rsidRPr="00C336E8">
        <w:rPr>
          <w:rFonts w:ascii="Arial" w:hAnsi="Arial" w:cs="Arial"/>
          <w:sz w:val="22"/>
          <w:szCs w:val="22"/>
        </w:rPr>
        <w:t xml:space="preserve"> sequence.  </w:t>
      </w:r>
    </w:p>
    <w:p w:rsidR="007B4DFA" w:rsidRPr="00E26813" w:rsidRDefault="007B4DFA" w:rsidP="007B4DFA">
      <w:pPr>
        <w:widowControl w:val="0"/>
        <w:autoSpaceDE w:val="0"/>
        <w:autoSpaceDN w:val="0"/>
        <w:adjustRightInd w:val="0"/>
        <w:spacing w:line="48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B4DFA" w:rsidRPr="00164684" w:rsidRDefault="007B4DFA" w:rsidP="007B4DFA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E26813">
        <w:rPr>
          <w:rFonts w:ascii="Arial" w:hAnsi="Arial" w:cs="Arial"/>
          <w:b/>
          <w:sz w:val="22"/>
          <w:szCs w:val="22"/>
        </w:rPr>
        <w:t xml:space="preserve">Table S2 Transgenic lines used in the report </w:t>
      </w:r>
    </w:p>
    <w:p w:rsidR="009B35F4" w:rsidRDefault="009B35F4">
      <w:bookmarkStart w:id="0" w:name="_GoBack"/>
      <w:bookmarkEnd w:id="0"/>
    </w:p>
    <w:sectPr w:rsidR="009B35F4" w:rsidSect="009B35F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FA"/>
    <w:rsid w:val="007B4DFA"/>
    <w:rsid w:val="009B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058C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Macintosh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2016-02-18T14:40:00Z</dcterms:created>
  <dcterms:modified xsi:type="dcterms:W3CDTF">2016-02-18T14:43:00Z</dcterms:modified>
</cp:coreProperties>
</file>