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FAE39" w14:textId="7408CABC" w:rsidR="00D944B2" w:rsidRPr="00FF5C5B" w:rsidRDefault="00BE13DF" w:rsidP="00D944B2">
      <w:pPr>
        <w:pStyle w:val="Heading1"/>
        <w:spacing w:line="480" w:lineRule="auto"/>
        <w:jc w:val="both"/>
        <w:rPr>
          <w:rFonts w:cstheme="minorBidi"/>
          <w:b w:val="0"/>
          <w:bCs w:val="0"/>
          <w:sz w:val="22"/>
          <w:szCs w:val="22"/>
        </w:rPr>
      </w:pPr>
      <w:r>
        <w:rPr>
          <w:rFonts w:cstheme="minorBidi"/>
          <w:sz w:val="22"/>
          <w:szCs w:val="22"/>
        </w:rPr>
        <w:t>SUPPLEMENTAL</w:t>
      </w:r>
      <w:r w:rsidR="00D944B2" w:rsidRPr="00FF5C5B">
        <w:rPr>
          <w:rFonts w:cstheme="minorBidi"/>
          <w:sz w:val="22"/>
          <w:szCs w:val="22"/>
        </w:rPr>
        <w:t xml:space="preserve"> METHODS </w:t>
      </w:r>
    </w:p>
    <w:p w14:paraId="33AB9839" w14:textId="77777777" w:rsidR="00D944B2" w:rsidRPr="00FF5C5B" w:rsidRDefault="00D944B2" w:rsidP="00D944B2">
      <w:pPr>
        <w:spacing w:line="480" w:lineRule="auto"/>
        <w:rPr>
          <w:rFonts w:asciiTheme="minorBidi" w:hAnsiTheme="minorBidi"/>
          <w:b/>
          <w:bCs/>
          <w:i/>
          <w:iCs/>
        </w:rPr>
      </w:pPr>
      <w:r w:rsidRPr="00FF5C5B">
        <w:rPr>
          <w:rFonts w:asciiTheme="minorBidi" w:hAnsiTheme="minorBidi"/>
          <w:b/>
          <w:bCs/>
          <w:i/>
          <w:iCs/>
        </w:rPr>
        <w:t>Invasion assay</w:t>
      </w:r>
    </w:p>
    <w:p w14:paraId="58FBA28A" w14:textId="77777777" w:rsidR="00D944B2" w:rsidRPr="00FF5C5B" w:rsidRDefault="00D944B2" w:rsidP="00D944B2">
      <w:pPr>
        <w:spacing w:after="0" w:line="480" w:lineRule="auto"/>
        <w:jc w:val="both"/>
        <w:rPr>
          <w:rFonts w:asciiTheme="minorBidi" w:hAnsiTheme="minorBidi"/>
        </w:rPr>
      </w:pPr>
      <w:r w:rsidRPr="00FF5C5B">
        <w:rPr>
          <w:rFonts w:asciiTheme="minorBidi" w:hAnsiTheme="minorBidi"/>
        </w:rPr>
        <w:t>5x10</w:t>
      </w:r>
      <w:r w:rsidRPr="00FF5C5B">
        <w:rPr>
          <w:rFonts w:asciiTheme="minorBidi" w:hAnsiTheme="minorBidi"/>
          <w:vertAlign w:val="superscript"/>
        </w:rPr>
        <w:t>5</w:t>
      </w:r>
      <w:r w:rsidRPr="00FF5C5B">
        <w:rPr>
          <w:rFonts w:asciiTheme="minorBidi" w:hAnsiTheme="minorBidi"/>
        </w:rPr>
        <w:t xml:space="preserve"> cells were added to invasion chambers (Transwell®, Corning Incorporated) coated with Matrigel (BD Biosciences). Cells were allowed to invade for 10 hours toward media containing 10% fetal bovine serum. Cells remaining on the top side of the membrane were counted and then removed using a cotton swab, and invading cells were fixed and stained with 4′-6-diamidino-2-phenylindole (DAPI, Vector Laboratories Inc.). Images of fixed Transwell membrane from the invasion chamber were taken in Olympus IX81 microscope using the cellSens Dimension software. The number of invaded cells was normalized to the number of total seeded cells. </w:t>
      </w:r>
    </w:p>
    <w:p w14:paraId="48976E2F" w14:textId="77777777" w:rsidR="00D944B2" w:rsidRPr="00FF5C5B" w:rsidRDefault="00D944B2" w:rsidP="00D944B2">
      <w:pPr>
        <w:spacing w:after="0" w:line="480" w:lineRule="auto"/>
        <w:jc w:val="both"/>
        <w:rPr>
          <w:rFonts w:asciiTheme="minorBidi" w:hAnsiTheme="minorBidi"/>
        </w:rPr>
      </w:pPr>
    </w:p>
    <w:p w14:paraId="746AEA0C" w14:textId="77777777" w:rsidR="00D944B2" w:rsidRPr="00FF5C5B" w:rsidRDefault="00D944B2" w:rsidP="00D944B2">
      <w:pPr>
        <w:spacing w:line="480" w:lineRule="auto"/>
        <w:jc w:val="both"/>
        <w:rPr>
          <w:rFonts w:asciiTheme="minorBidi" w:hAnsiTheme="minorBidi"/>
          <w:b/>
          <w:bCs/>
          <w:i/>
          <w:iCs/>
        </w:rPr>
      </w:pPr>
      <w:r w:rsidRPr="00FF5C5B">
        <w:rPr>
          <w:rFonts w:asciiTheme="minorBidi" w:hAnsiTheme="minorBidi"/>
          <w:b/>
          <w:bCs/>
          <w:i/>
          <w:iCs/>
        </w:rPr>
        <w:t>Chromatin marks, transcription factors (TFs) and sequence conservation details</w:t>
      </w:r>
    </w:p>
    <w:p w14:paraId="44A1BA8E" w14:textId="61B2B0CA" w:rsidR="00D944B2" w:rsidRPr="00FF5C5B" w:rsidRDefault="00D944B2" w:rsidP="00D944B2">
      <w:pPr>
        <w:spacing w:line="480" w:lineRule="auto"/>
        <w:jc w:val="both"/>
        <w:rPr>
          <w:rStyle w:val="Hyperlink"/>
          <w:color w:val="auto"/>
        </w:rPr>
      </w:pPr>
      <w:r w:rsidRPr="00FF5C5B">
        <w:rPr>
          <w:rFonts w:asciiTheme="minorBidi" w:hAnsiTheme="minorBidi"/>
        </w:rPr>
        <w:t>We downloaded ‘broadPeak’ files of RNA polymerase II (POL2), histone modifications H2A.Z, H3K4me1, H3K4me2 and H3K27ac from http://hgdownload.cse.ucsc.edu/goldenPath/hg19/encodeDCC/wgEncodeBroadHistone/, histone acetyltransferase (EP300) and CCCTC-binding factor (CTCF) files from http://hgdownload.cse.ucsc.edu/goldenPath/hg19/encodeDCC/wgEncodeUwTfbs/, and DNase-I</w:t>
      </w:r>
      <w:r w:rsidRPr="00FF5C5B" w:rsidDel="003B7B39">
        <w:rPr>
          <w:rFonts w:asciiTheme="minorBidi" w:hAnsiTheme="minorBidi"/>
        </w:rPr>
        <w:t xml:space="preserve"> </w:t>
      </w:r>
      <w:r w:rsidRPr="00FF5C5B">
        <w:rPr>
          <w:rFonts w:asciiTheme="minorBidi" w:hAnsiTheme="minorBidi"/>
        </w:rPr>
        <w:t xml:space="preserve">hypersensitivity ‘bed’ files from http://hgdownload.cse.ucsc.edu/goldenPath/hg19/encodeDCC/wgEncodeOpenChromSynth/, Chromatin State Segmentation by HMM (ChromHMM) ‘bed’ files  from http://hgdownload.cse.ucsc.edu/goldenPath/hg19/encodeDCC/wgEncodeBroadHmm/, and ENCODE Project cell types from https://genome.ucsc.edu/ENCODE/cellTypes.html </w:t>
      </w:r>
      <w:r w:rsidRPr="00FF5C5B">
        <w:rPr>
          <w:rStyle w:val="Hyperlink"/>
          <w:color w:val="auto"/>
          <w:u w:val="none"/>
        </w:rPr>
        <w:t>(Supplemental Table S2).</w:t>
      </w:r>
      <w:r w:rsidRPr="00FF5C5B">
        <w:rPr>
          <w:rStyle w:val="Hyperlink"/>
          <w:color w:val="auto"/>
        </w:rPr>
        <w:t xml:space="preserve"> </w:t>
      </w:r>
    </w:p>
    <w:p w14:paraId="0B7EBE85" w14:textId="77777777" w:rsidR="00D944B2" w:rsidRPr="00FF5C5B" w:rsidRDefault="00D944B2" w:rsidP="00D944B2">
      <w:pPr>
        <w:spacing w:line="480" w:lineRule="auto"/>
        <w:jc w:val="both"/>
        <w:rPr>
          <w:rStyle w:val="Hyperlink"/>
          <w:rFonts w:asciiTheme="minorBidi" w:hAnsiTheme="minorBidi"/>
          <w:color w:val="auto"/>
          <w:u w:val="none"/>
        </w:rPr>
      </w:pPr>
      <w:r w:rsidRPr="00FF5C5B">
        <w:rPr>
          <w:rStyle w:val="Hyperlink"/>
          <w:rFonts w:asciiTheme="minorBidi" w:hAnsiTheme="minorBidi"/>
          <w:color w:val="auto"/>
          <w:u w:val="none"/>
        </w:rPr>
        <w:lastRenderedPageBreak/>
        <w:t xml:space="preserve">Transcription factor (TF) </w:t>
      </w:r>
      <w:r w:rsidRPr="00FF5C5B">
        <w:rPr>
          <w:rStyle w:val="Hyperlink"/>
          <w:color w:val="auto"/>
          <w:u w:val="none"/>
        </w:rPr>
        <w:t xml:space="preserve">processed ChIP-seq data </w:t>
      </w:r>
      <w:r w:rsidRPr="00FF5C5B">
        <w:rPr>
          <w:rStyle w:val="Hyperlink"/>
          <w:rFonts w:asciiTheme="minorBidi" w:hAnsiTheme="minorBidi"/>
          <w:color w:val="auto"/>
          <w:u w:val="none"/>
        </w:rPr>
        <w:t xml:space="preserve">of POU5F1, SOX2, and NANOG was downloaded in ‘bed’ format from NCBI/GEO (record GSE46130; </w:t>
      </w:r>
      <w:r w:rsidRPr="00FF5C5B">
        <w:rPr>
          <w:rStyle w:val="Hyperlink"/>
          <w:color w:val="auto"/>
          <w:u w:val="none"/>
        </w:rPr>
        <w:t>human embryonic stem cells)</w:t>
      </w:r>
      <w:r w:rsidRPr="00FF5C5B">
        <w:rPr>
          <w:rStyle w:val="Hyperlink"/>
          <w:rFonts w:asciiTheme="minorBidi" w:hAnsiTheme="minorBidi"/>
          <w:color w:val="auto"/>
          <w:u w:val="none"/>
        </w:rPr>
        <w:t>.</w:t>
      </w:r>
      <w:r w:rsidRPr="00FF5C5B">
        <w:rPr>
          <w:rStyle w:val="Hyperlink"/>
          <w:color w:val="auto"/>
          <w:u w:val="none"/>
        </w:rPr>
        <w:t xml:space="preserve"> </w:t>
      </w:r>
    </w:p>
    <w:p w14:paraId="185F9B22" w14:textId="77777777" w:rsidR="00D944B2" w:rsidRPr="00FF5C5B" w:rsidRDefault="00D944B2" w:rsidP="00D944B2">
      <w:pPr>
        <w:spacing w:line="480" w:lineRule="auto"/>
        <w:jc w:val="both"/>
        <w:rPr>
          <w:rFonts w:asciiTheme="minorBidi" w:hAnsiTheme="minorBidi"/>
        </w:rPr>
      </w:pPr>
      <w:r w:rsidRPr="00FF5C5B">
        <w:rPr>
          <w:rFonts w:asciiTheme="minorBidi" w:hAnsiTheme="minorBidi"/>
        </w:rPr>
        <w:t>Sequence conservation scores of PhastCons 100-way data was downloaded from http://hgdownload.cse.ucsc.edu/gbdb/hg19/multiz100way/.</w:t>
      </w:r>
    </w:p>
    <w:p w14:paraId="26CF1E47" w14:textId="77777777" w:rsidR="00D944B2" w:rsidRPr="00FF5C5B" w:rsidRDefault="00D944B2" w:rsidP="00D944B2">
      <w:pPr>
        <w:spacing w:line="480" w:lineRule="auto"/>
        <w:jc w:val="both"/>
        <w:rPr>
          <w:rFonts w:asciiTheme="minorBidi" w:hAnsiTheme="minorBidi"/>
          <w:b/>
          <w:bCs/>
          <w:i/>
          <w:iCs/>
        </w:rPr>
      </w:pPr>
      <w:r w:rsidRPr="00FF5C5B">
        <w:rPr>
          <w:rFonts w:asciiTheme="minorBidi" w:hAnsiTheme="minorBidi"/>
          <w:b/>
          <w:bCs/>
          <w:i/>
          <w:iCs/>
        </w:rPr>
        <w:t xml:space="preserve">Gene and miRNA differential expression analysis </w:t>
      </w:r>
    </w:p>
    <w:p w14:paraId="72C942BC" w14:textId="45C15E06" w:rsidR="00D944B2" w:rsidRDefault="00D944B2" w:rsidP="00A32295">
      <w:pPr>
        <w:spacing w:line="480" w:lineRule="auto"/>
        <w:jc w:val="both"/>
        <w:rPr>
          <w:rFonts w:asciiTheme="minorBidi" w:hAnsiTheme="minorBidi"/>
        </w:rPr>
      </w:pPr>
      <w:r w:rsidRPr="00FF5C5B">
        <w:rPr>
          <w:rFonts w:asciiTheme="minorBidi" w:hAnsiTheme="minorBidi"/>
        </w:rPr>
        <w:t>For each cancer dataset (Supplemental</w:t>
      </w:r>
      <w:r w:rsidRPr="00FF5C5B">
        <w:rPr>
          <w:rStyle w:val="apple-converted-space"/>
          <w:rFonts w:asciiTheme="minorBidi" w:hAnsiTheme="minorBidi"/>
        </w:rPr>
        <w:t> </w:t>
      </w:r>
      <w:r w:rsidRPr="00FF5C5B">
        <w:rPr>
          <w:rFonts w:asciiTheme="minorBidi" w:hAnsiTheme="minorBidi"/>
        </w:rPr>
        <w:t xml:space="preserve">Table S1), we performed a differential expression analysis using the ‘limma’ package for R (version 3.20.9) </w:t>
      </w:r>
      <w:r w:rsidR="00055E74">
        <w:rPr>
          <w:rFonts w:asciiTheme="minorBidi" w:hAnsiTheme="minorBidi"/>
        </w:rPr>
        <w:fldChar w:fldCharType="begin"/>
      </w:r>
      <w:r w:rsidR="00055E74">
        <w:rPr>
          <w:rFonts w:asciiTheme="minorBidi" w:hAnsiTheme="minorBidi"/>
        </w:rPr>
        <w:instrText xml:space="preserve"> ADDIN EN.CITE &lt;EndNote&gt;&lt;Cite&gt;&lt;Author&gt;Matthew E Ritchie&lt;/Author&gt;&lt;Year&gt;2015&lt;/Year&gt;&lt;RecNum&gt;2053&lt;/RecNum&gt;&lt;DisplayText&gt;(Matthew E Ritchie 2015)&lt;/DisplayText&gt;&lt;record&gt;&lt;rec-number&gt;2053&lt;/rec-number&gt;&lt;foreign-keys&gt;&lt;key app="EN" db-id="zxvtaa5r12xvvcefpdsp5ap890f0per2dprf"&gt;2053&lt;/key&gt;&lt;/foreign-keys&gt;&lt;ref-type name="Journal Article"&gt;17&lt;/ref-type&gt;&lt;contributors&gt;&lt;authors&gt;&lt;author&gt;Matthew E Ritchie, Belinda Phipson, Di Wu, Yifang Hu, Charity W Law, Wei Shi , Gordon K Smyth&lt;/author&gt;&lt;/authors&gt;&lt;/contributors&gt;&lt;titles&gt;&lt;title&gt;limma powers differential expression analyses for {RNA}-sequencing and microarray studies&lt;/title&gt;&lt;secondary-title&gt;Nucleic Acids Research&lt;/secondary-title&gt;&lt;/titles&gt;&lt;periodical&gt;&lt;full-title&gt;Nucleic acids research&lt;/full-title&gt;&lt;/periodical&gt;&lt;pages&gt;e47&lt;/pages&gt;&lt;volume&gt;43&lt;/volume&gt;&lt;number&gt;7&lt;/number&gt;&lt;dates&gt;&lt;year&gt;2015&lt;/year&gt;&lt;/dates&gt;&lt;urls&gt;&lt;/urls&gt;&lt;/record&gt;&lt;/Cite&gt;&lt;/EndNote&gt;</w:instrText>
      </w:r>
      <w:r w:rsidR="00055E74">
        <w:rPr>
          <w:rFonts w:asciiTheme="minorBidi" w:hAnsiTheme="minorBidi"/>
        </w:rPr>
        <w:fldChar w:fldCharType="separate"/>
      </w:r>
      <w:r w:rsidR="00055E74">
        <w:rPr>
          <w:rFonts w:asciiTheme="minorBidi" w:hAnsiTheme="minorBidi"/>
          <w:noProof/>
        </w:rPr>
        <w:t>(</w:t>
      </w:r>
      <w:hyperlink w:anchor="_ENREF_1" w:tooltip="Matthew E Ritchie, 2015 #2053" w:history="1">
        <w:r w:rsidR="00A32295">
          <w:rPr>
            <w:rFonts w:asciiTheme="minorBidi" w:hAnsiTheme="minorBidi"/>
            <w:noProof/>
          </w:rPr>
          <w:t>Matthew E Ritchie 2015</w:t>
        </w:r>
      </w:hyperlink>
      <w:r w:rsidR="00055E74">
        <w:rPr>
          <w:rFonts w:asciiTheme="minorBidi" w:hAnsiTheme="minorBidi"/>
          <w:noProof/>
        </w:rPr>
        <w:t>)</w:t>
      </w:r>
      <w:r w:rsidR="00055E74">
        <w:rPr>
          <w:rFonts w:asciiTheme="minorBidi" w:hAnsiTheme="minorBidi"/>
        </w:rPr>
        <w:fldChar w:fldCharType="end"/>
      </w:r>
      <w:r w:rsidRPr="00FF5C5B">
        <w:rPr>
          <w:rFonts w:asciiTheme="minorBidi" w:hAnsiTheme="minorBidi"/>
        </w:rPr>
        <w:t>. Normal tissue was compared with primary tumor tissue, and primary melanoma were compared to metastatic melanoma. We used a &gt;1.25 cut-off of absolute fold-change (</w:t>
      </w:r>
      <w:r w:rsidRPr="00FF5C5B">
        <w:rPr>
          <w:rFonts w:asciiTheme="minorBidi" w:hAnsiTheme="minorBidi"/>
          <w:i/>
          <w:iCs/>
        </w:rPr>
        <w:t>q</w:t>
      </w:r>
      <w:r w:rsidRPr="00FF5C5B">
        <w:rPr>
          <w:rFonts w:asciiTheme="minorBidi" w:hAnsiTheme="minorBidi"/>
        </w:rPr>
        <w:t>&lt;0.05, FDR corrected).</w:t>
      </w:r>
    </w:p>
    <w:p w14:paraId="73EC71B7" w14:textId="77777777" w:rsidR="00A32295" w:rsidRDefault="00A32295" w:rsidP="00055E74">
      <w:pPr>
        <w:spacing w:line="480" w:lineRule="auto"/>
        <w:jc w:val="both"/>
        <w:rPr>
          <w:rFonts w:asciiTheme="minorBidi" w:hAnsiTheme="minorBidi"/>
          <w:b/>
          <w:bCs/>
          <w:i/>
          <w:iCs/>
        </w:rPr>
      </w:pPr>
    </w:p>
    <w:p w14:paraId="43EEDAE5" w14:textId="39C66671" w:rsidR="00A32295" w:rsidRPr="00A32295" w:rsidRDefault="00A32295" w:rsidP="00555C10">
      <w:pPr>
        <w:spacing w:line="480" w:lineRule="auto"/>
        <w:jc w:val="both"/>
        <w:rPr>
          <w:rFonts w:asciiTheme="minorBidi" w:hAnsiTheme="minorBidi"/>
          <w:b/>
          <w:bCs/>
          <w:i/>
          <w:iCs/>
        </w:rPr>
      </w:pPr>
      <w:r w:rsidRPr="00A32295">
        <w:rPr>
          <w:rFonts w:asciiTheme="minorBidi" w:hAnsiTheme="minorBidi"/>
          <w:b/>
          <w:bCs/>
          <w:i/>
          <w:iCs/>
        </w:rPr>
        <w:t xml:space="preserve">Custom R scripts for determining differentially methylation regions, predicting </w:t>
      </w:r>
      <w:r w:rsidR="00555C10">
        <w:rPr>
          <w:rFonts w:asciiTheme="minorBidi" w:hAnsiTheme="minorBidi"/>
          <w:b/>
          <w:bCs/>
          <w:i/>
          <w:iCs/>
        </w:rPr>
        <w:t xml:space="preserve">ranked </w:t>
      </w:r>
      <w:r w:rsidRPr="00A32295">
        <w:rPr>
          <w:rFonts w:asciiTheme="minorBidi" w:hAnsiTheme="minorBidi"/>
          <w:b/>
          <w:bCs/>
          <w:i/>
          <w:iCs/>
        </w:rPr>
        <w:t>eDMR-gene pairs</w:t>
      </w:r>
    </w:p>
    <w:p w14:paraId="61DCEDB8" w14:textId="6BB60D12" w:rsidR="00BE13DF" w:rsidRPr="00BE13DF" w:rsidRDefault="006438D4" w:rsidP="00A82A66">
      <w:pPr>
        <w:spacing w:line="480" w:lineRule="auto"/>
        <w:jc w:val="both"/>
        <w:rPr>
          <w:rFonts w:asciiTheme="minorBidi" w:hAnsiTheme="minorBidi"/>
        </w:rPr>
      </w:pPr>
      <w:r>
        <w:rPr>
          <w:rFonts w:asciiTheme="minorBidi" w:hAnsiTheme="minorBidi"/>
        </w:rPr>
        <w:t>I</w:t>
      </w:r>
      <w:r w:rsidR="00A32295">
        <w:rPr>
          <w:rFonts w:asciiTheme="minorBidi" w:hAnsiTheme="minorBidi"/>
        </w:rPr>
        <w:t xml:space="preserve">n-house custom R </w:t>
      </w:r>
      <w:r>
        <w:rPr>
          <w:rFonts w:asciiTheme="minorBidi" w:hAnsiTheme="minorBidi"/>
        </w:rPr>
        <w:t xml:space="preserve">scripts </w:t>
      </w:r>
      <w:r w:rsidR="00A32295">
        <w:rPr>
          <w:rFonts w:asciiTheme="minorBidi" w:hAnsiTheme="minorBidi"/>
        </w:rPr>
        <w:fldChar w:fldCharType="begin"/>
      </w:r>
      <w:r w:rsidR="00A32295">
        <w:rPr>
          <w:rFonts w:asciiTheme="minorBidi" w:hAnsiTheme="minorBidi"/>
        </w:rPr>
        <w:instrText xml:space="preserve"> ADDIN EN.CITE &lt;EndNote&gt;&lt;Cite&gt;&lt;Author&gt;R Core Team&lt;/Author&gt;&lt;Year&gt;2015&lt;/Year&gt;&lt;RecNum&gt;2056&lt;/RecNum&gt;&lt;DisplayText&gt;(R Core Team 2015)&lt;/DisplayText&gt;&lt;record&gt;&lt;rec-number&gt;2056&lt;/rec-number&gt;&lt;foreign-keys&gt;&lt;key app="EN" db-id="zxvtaa5r12xvvcefpdsp5ap890f0per2dprf"&gt;2056&lt;/key&gt;&lt;/foreign-keys&gt;&lt;ref-type name="Journal Article"&gt;17&lt;/ref-type&gt;&lt;contributors&gt;&lt;authors&gt;&lt;author&gt;R Core Team, &lt;/author&gt;&lt;/authors&gt;&lt;/contributors&gt;&lt;titles&gt;&lt;title&gt;R: A Language and Environment for Statistical Computing&lt;/title&gt;&lt;secondary-title&gt;R Foundation for Statistical Computing&lt;/secondary-title&gt;&lt;/titles&gt;&lt;periodical&gt;&lt;full-title&gt;R Foundation for Statistical Computing&lt;/full-title&gt;&lt;/periodical&gt;&lt;dates&gt;&lt;year&gt;2015&lt;/year&gt;&lt;/dates&gt;&lt;urls&gt;&lt;/urls&gt;&lt;/record&gt;&lt;/Cite&gt;&lt;/EndNote&gt;</w:instrText>
      </w:r>
      <w:r w:rsidR="00A32295">
        <w:rPr>
          <w:rFonts w:asciiTheme="minorBidi" w:hAnsiTheme="minorBidi"/>
        </w:rPr>
        <w:fldChar w:fldCharType="separate"/>
      </w:r>
      <w:r w:rsidR="00A32295">
        <w:rPr>
          <w:rFonts w:asciiTheme="minorBidi" w:hAnsiTheme="minorBidi"/>
          <w:noProof/>
        </w:rPr>
        <w:t>(</w:t>
      </w:r>
      <w:hyperlink w:anchor="_ENREF_2" w:tooltip="R Core Team, 2015 #2056" w:history="1">
        <w:r w:rsidR="00A32295">
          <w:rPr>
            <w:rFonts w:asciiTheme="minorBidi" w:hAnsiTheme="minorBidi"/>
            <w:noProof/>
          </w:rPr>
          <w:t>R Core Team 2015</w:t>
        </w:r>
      </w:hyperlink>
      <w:r w:rsidR="00A32295">
        <w:rPr>
          <w:rFonts w:asciiTheme="minorBidi" w:hAnsiTheme="minorBidi"/>
          <w:noProof/>
        </w:rPr>
        <w:t>)</w:t>
      </w:r>
      <w:r w:rsidR="00A32295">
        <w:rPr>
          <w:rFonts w:asciiTheme="minorBidi" w:hAnsiTheme="minorBidi"/>
        </w:rPr>
        <w:fldChar w:fldCharType="end"/>
      </w:r>
      <w:r>
        <w:rPr>
          <w:rFonts w:asciiTheme="minorBidi" w:hAnsiTheme="minorBidi"/>
        </w:rPr>
        <w:t xml:space="preserve"> are provided for identifying </w:t>
      </w:r>
      <w:r w:rsidRPr="00F95AB0">
        <w:rPr>
          <w:rFonts w:asciiTheme="minorBidi" w:hAnsiTheme="minorBidi"/>
        </w:rPr>
        <w:t>differen</w:t>
      </w:r>
      <w:r>
        <w:rPr>
          <w:rFonts w:asciiTheme="minorBidi" w:hAnsiTheme="minorBidi"/>
        </w:rPr>
        <w:t>tially methylated regions (</w:t>
      </w:r>
      <w:r>
        <w:rPr>
          <w:rFonts w:asciiTheme="minorBidi" w:hAnsiTheme="minorBidi"/>
        </w:rPr>
        <w:t>DMRs)</w:t>
      </w:r>
      <w:r>
        <w:rPr>
          <w:rFonts w:asciiTheme="minorBidi" w:hAnsiTheme="minorBidi"/>
        </w:rPr>
        <w:t xml:space="preserve"> and eDMR-</w:t>
      </w:r>
      <w:r>
        <w:rPr>
          <w:rFonts w:asciiTheme="minorBidi" w:hAnsiTheme="minorBidi"/>
        </w:rPr>
        <w:t xml:space="preserve">gene pairs; also are included an example dataset and </w:t>
      </w:r>
      <w:r w:rsidR="00A32295">
        <w:rPr>
          <w:rFonts w:asciiTheme="minorBidi" w:hAnsiTheme="minorBidi"/>
        </w:rPr>
        <w:t xml:space="preserve">supporting </w:t>
      </w:r>
      <w:r>
        <w:rPr>
          <w:rFonts w:asciiTheme="minorBidi" w:hAnsiTheme="minorBidi"/>
        </w:rPr>
        <w:t xml:space="preserve">material </w:t>
      </w:r>
      <w:r w:rsidR="00A32295">
        <w:rPr>
          <w:rFonts w:asciiTheme="minorBidi" w:hAnsiTheme="minorBidi"/>
        </w:rPr>
        <w:t>for</w:t>
      </w:r>
      <w:r>
        <w:rPr>
          <w:rFonts w:asciiTheme="minorBidi" w:hAnsiTheme="minorBidi"/>
        </w:rPr>
        <w:t xml:space="preserve"> this purpose</w:t>
      </w:r>
      <w:r w:rsidR="00A32295">
        <w:rPr>
          <w:rFonts w:asciiTheme="minorBidi" w:hAnsiTheme="minorBidi"/>
        </w:rPr>
        <w:t xml:space="preserve">. The following </w:t>
      </w:r>
      <w:r>
        <w:rPr>
          <w:rFonts w:asciiTheme="minorBidi" w:hAnsiTheme="minorBidi"/>
        </w:rPr>
        <w:t>describe scripts and the</w:t>
      </w:r>
      <w:r w:rsidR="00A32295">
        <w:rPr>
          <w:rFonts w:asciiTheme="minorBidi" w:hAnsiTheme="minorBidi"/>
        </w:rPr>
        <w:t xml:space="preserve"> </w:t>
      </w:r>
      <w:r w:rsidR="00A32295" w:rsidRPr="00F95AB0">
        <w:rPr>
          <w:rFonts w:asciiTheme="minorBidi" w:hAnsiTheme="minorBidi"/>
        </w:rPr>
        <w:t xml:space="preserve">accompanying </w:t>
      </w:r>
      <w:r>
        <w:rPr>
          <w:rFonts w:asciiTheme="minorBidi" w:hAnsiTheme="minorBidi"/>
        </w:rPr>
        <w:t>material</w:t>
      </w:r>
      <w:r w:rsidR="00A32295" w:rsidRPr="00F95AB0">
        <w:rPr>
          <w:rFonts w:asciiTheme="minorBidi" w:hAnsiTheme="minorBidi"/>
        </w:rPr>
        <w:t>: (</w:t>
      </w:r>
      <w:r w:rsidR="00F95AB0" w:rsidRPr="00F95AB0">
        <w:rPr>
          <w:rFonts w:asciiTheme="minorBidi" w:hAnsiTheme="minorBidi"/>
        </w:rPr>
        <w:t>A</w:t>
      </w:r>
      <w:r w:rsidR="00A32295" w:rsidRPr="00F95AB0">
        <w:rPr>
          <w:rFonts w:asciiTheme="minorBidi" w:hAnsiTheme="minorBidi"/>
        </w:rPr>
        <w:t xml:space="preserve">) the folder </w:t>
      </w:r>
      <w:r w:rsidR="00BE13DF" w:rsidRPr="00F95AB0">
        <w:rPr>
          <w:rFonts w:asciiTheme="minorBidi" w:hAnsiTheme="minorBidi"/>
        </w:rPr>
        <w:t>named ‘R_Scripts’ includes</w:t>
      </w:r>
      <w:r w:rsidR="00A32295" w:rsidRPr="00F95AB0">
        <w:rPr>
          <w:rFonts w:asciiTheme="minorBidi" w:hAnsiTheme="minorBidi"/>
        </w:rPr>
        <w:t xml:space="preserve"> i</w:t>
      </w:r>
      <w:r w:rsidR="00BE13DF" w:rsidRPr="00F95AB0">
        <w:rPr>
          <w:rFonts w:asciiTheme="minorBidi" w:hAnsiTheme="minorBidi"/>
        </w:rPr>
        <w:t xml:space="preserve">n-house custom R </w:t>
      </w:r>
      <w:r>
        <w:rPr>
          <w:rFonts w:asciiTheme="minorBidi" w:hAnsiTheme="minorBidi"/>
        </w:rPr>
        <w:t xml:space="preserve">scripts </w:t>
      </w:r>
      <w:r w:rsidR="00BE13DF" w:rsidRPr="00F95AB0">
        <w:rPr>
          <w:rFonts w:asciiTheme="minorBidi" w:hAnsiTheme="minorBidi"/>
        </w:rPr>
        <w:t xml:space="preserve">for determining </w:t>
      </w:r>
      <w:r>
        <w:rPr>
          <w:rFonts w:asciiTheme="minorBidi" w:hAnsiTheme="minorBidi"/>
        </w:rPr>
        <w:t xml:space="preserve">DMRs </w:t>
      </w:r>
      <w:r w:rsidR="00BE13DF" w:rsidRPr="00F95AB0">
        <w:rPr>
          <w:rFonts w:asciiTheme="minorBidi" w:hAnsiTheme="minorBidi"/>
        </w:rPr>
        <w:t>and for predicting and ranking eDMR-gene pairs</w:t>
      </w:r>
      <w:r w:rsidR="00F95AB0" w:rsidRPr="00F95AB0">
        <w:rPr>
          <w:rFonts w:asciiTheme="minorBidi" w:hAnsiTheme="minorBidi"/>
        </w:rPr>
        <w:t>.</w:t>
      </w:r>
      <w:r w:rsidR="00A32295" w:rsidRPr="00F95AB0">
        <w:rPr>
          <w:rFonts w:asciiTheme="minorBidi" w:hAnsiTheme="minorBidi"/>
        </w:rPr>
        <w:t xml:space="preserve"> (</w:t>
      </w:r>
      <w:r w:rsidR="00F95AB0" w:rsidRPr="00F95AB0">
        <w:rPr>
          <w:rFonts w:asciiTheme="minorBidi" w:hAnsiTheme="minorBidi"/>
        </w:rPr>
        <w:t>B</w:t>
      </w:r>
      <w:r w:rsidR="00A32295" w:rsidRPr="00F95AB0">
        <w:rPr>
          <w:rFonts w:asciiTheme="minorBidi" w:hAnsiTheme="minorBidi"/>
        </w:rPr>
        <w:t xml:space="preserve">) </w:t>
      </w:r>
      <w:r w:rsidR="00F95AB0" w:rsidRPr="00F95AB0">
        <w:rPr>
          <w:rFonts w:asciiTheme="minorBidi" w:hAnsiTheme="minorBidi"/>
        </w:rPr>
        <w:t>T</w:t>
      </w:r>
      <w:r w:rsidR="00A32295" w:rsidRPr="00F95AB0">
        <w:rPr>
          <w:rFonts w:asciiTheme="minorBidi" w:hAnsiTheme="minorBidi"/>
        </w:rPr>
        <w:t xml:space="preserve">he folder </w:t>
      </w:r>
      <w:r w:rsidR="00BE13DF" w:rsidRPr="00F95AB0">
        <w:rPr>
          <w:rFonts w:asciiTheme="minorBidi" w:hAnsiTheme="minorBidi"/>
        </w:rPr>
        <w:t>n</w:t>
      </w:r>
      <w:r w:rsidR="00A32295" w:rsidRPr="00F95AB0">
        <w:rPr>
          <w:rFonts w:asciiTheme="minorBidi" w:hAnsiTheme="minorBidi"/>
        </w:rPr>
        <w:t xml:space="preserve">amed ‘Example_dataset’ </w:t>
      </w:r>
      <w:r>
        <w:rPr>
          <w:rFonts w:asciiTheme="minorBidi" w:hAnsiTheme="minorBidi"/>
        </w:rPr>
        <w:t xml:space="preserve">contains </w:t>
      </w:r>
      <w:r w:rsidR="00A32295" w:rsidRPr="00F95AB0">
        <w:rPr>
          <w:rFonts w:asciiTheme="minorBidi" w:hAnsiTheme="minorBidi"/>
        </w:rPr>
        <w:t>s</w:t>
      </w:r>
      <w:r w:rsidR="00BE13DF" w:rsidRPr="00F95AB0">
        <w:rPr>
          <w:rFonts w:asciiTheme="minorBidi" w:hAnsiTheme="minorBidi"/>
        </w:rPr>
        <w:t>ample data</w:t>
      </w:r>
      <w:r>
        <w:rPr>
          <w:rFonts w:asciiTheme="minorBidi" w:hAnsiTheme="minorBidi"/>
        </w:rPr>
        <w:t xml:space="preserve">, </w:t>
      </w:r>
      <w:r w:rsidR="00BE13DF" w:rsidRPr="00F95AB0">
        <w:rPr>
          <w:rFonts w:asciiTheme="minorBidi" w:hAnsiTheme="minorBidi"/>
        </w:rPr>
        <w:t xml:space="preserve">in order to run the custom </w:t>
      </w:r>
      <w:r w:rsidR="00A32295" w:rsidRPr="00F95AB0">
        <w:rPr>
          <w:rFonts w:asciiTheme="minorBidi" w:hAnsiTheme="minorBidi"/>
        </w:rPr>
        <w:t>scripts</w:t>
      </w:r>
      <w:r>
        <w:rPr>
          <w:rFonts w:asciiTheme="minorBidi" w:hAnsiTheme="minorBidi"/>
        </w:rPr>
        <w:t>, these include</w:t>
      </w:r>
      <w:r w:rsidR="00F95AB0" w:rsidRPr="00F95AB0">
        <w:rPr>
          <w:rFonts w:asciiTheme="minorBidi" w:hAnsiTheme="minorBidi"/>
        </w:rPr>
        <w:t>:</w:t>
      </w:r>
      <w:r>
        <w:rPr>
          <w:rFonts w:asciiTheme="minorBidi" w:hAnsiTheme="minorBidi"/>
        </w:rPr>
        <w:t xml:space="preserve"> a</w:t>
      </w:r>
      <w:r w:rsidR="00F95AB0" w:rsidRPr="00F95AB0">
        <w:rPr>
          <w:rFonts w:asciiTheme="minorBidi" w:hAnsiTheme="minorBidi"/>
        </w:rPr>
        <w:t xml:space="preserve"> </w:t>
      </w:r>
      <w:r w:rsidR="00BE13DF" w:rsidRPr="00F95AB0">
        <w:rPr>
          <w:rFonts w:asciiTheme="minorBidi" w:hAnsiTheme="minorBidi"/>
        </w:rPr>
        <w:t xml:space="preserve">DNA methylation </w:t>
      </w:r>
      <w:r w:rsidR="00F95AB0" w:rsidRPr="00F95AB0">
        <w:rPr>
          <w:rFonts w:asciiTheme="minorBidi" w:hAnsiTheme="minorBidi"/>
        </w:rPr>
        <w:t xml:space="preserve">matrix (file name </w:t>
      </w:r>
      <w:r w:rsidR="00BE13DF" w:rsidRPr="00F95AB0">
        <w:rPr>
          <w:rFonts w:asciiTheme="minorBidi" w:hAnsiTheme="minorBidi"/>
        </w:rPr>
        <w:t>‘MethMatrix’</w:t>
      </w:r>
      <w:r w:rsidR="00F95AB0" w:rsidRPr="00F95AB0">
        <w:rPr>
          <w:rFonts w:asciiTheme="minorBidi" w:hAnsiTheme="minorBidi"/>
        </w:rPr>
        <w:t xml:space="preserve">; Illumina HumanMethylation450 array), </w:t>
      </w:r>
      <w:r>
        <w:rPr>
          <w:rFonts w:asciiTheme="minorBidi" w:hAnsiTheme="minorBidi"/>
        </w:rPr>
        <w:t xml:space="preserve">and </w:t>
      </w:r>
      <w:r w:rsidR="00F95AB0" w:rsidRPr="00F95AB0">
        <w:rPr>
          <w:rFonts w:asciiTheme="minorBidi" w:hAnsiTheme="minorBidi"/>
        </w:rPr>
        <w:t xml:space="preserve">an RNA-seq </w:t>
      </w:r>
      <w:r w:rsidR="00BE13DF" w:rsidRPr="00F95AB0">
        <w:rPr>
          <w:rFonts w:asciiTheme="minorBidi" w:hAnsiTheme="minorBidi"/>
        </w:rPr>
        <w:t xml:space="preserve">gene expression </w:t>
      </w:r>
      <w:r w:rsidR="00F95AB0" w:rsidRPr="00F95AB0">
        <w:rPr>
          <w:rFonts w:asciiTheme="minorBidi" w:hAnsiTheme="minorBidi"/>
        </w:rPr>
        <w:t xml:space="preserve">matrix (file name </w:t>
      </w:r>
      <w:r w:rsidR="00BE13DF" w:rsidRPr="00F95AB0">
        <w:rPr>
          <w:rFonts w:asciiTheme="minorBidi" w:hAnsiTheme="minorBidi"/>
        </w:rPr>
        <w:t>‘ExprMatrix’</w:t>
      </w:r>
      <w:r w:rsidRPr="00F95AB0">
        <w:rPr>
          <w:rFonts w:asciiTheme="minorBidi" w:hAnsiTheme="minorBidi"/>
        </w:rPr>
        <w:t>)</w:t>
      </w:r>
      <w:r>
        <w:rPr>
          <w:rFonts w:asciiTheme="minorBidi" w:hAnsiTheme="minorBidi"/>
        </w:rPr>
        <w:t xml:space="preserve">. Both </w:t>
      </w:r>
      <w:r w:rsidR="00BE13DF" w:rsidRPr="00F95AB0">
        <w:rPr>
          <w:rFonts w:asciiTheme="minorBidi" w:hAnsiTheme="minorBidi"/>
        </w:rPr>
        <w:t>were downloaded from The Cancer Genome Atlas (TCGA)</w:t>
      </w:r>
      <w:r w:rsidR="00F95AB0" w:rsidRPr="00F95AB0">
        <w:rPr>
          <w:rFonts w:asciiTheme="minorBidi" w:hAnsiTheme="minorBidi"/>
        </w:rPr>
        <w:t xml:space="preserve"> and include</w:t>
      </w:r>
      <w:r w:rsidR="00BE13DF" w:rsidRPr="00F95AB0">
        <w:rPr>
          <w:rFonts w:asciiTheme="minorBidi" w:hAnsiTheme="minorBidi"/>
        </w:rPr>
        <w:t xml:space="preserve"> normal kidney samples and primary tumor biopsies</w:t>
      </w:r>
      <w:r w:rsidR="00F95AB0" w:rsidRPr="00F95AB0">
        <w:rPr>
          <w:rFonts w:asciiTheme="minorBidi" w:hAnsiTheme="minorBidi"/>
        </w:rPr>
        <w:t xml:space="preserve"> </w:t>
      </w:r>
      <w:r w:rsidR="00BE13DF" w:rsidRPr="00F95AB0">
        <w:rPr>
          <w:rFonts w:asciiTheme="minorBidi" w:hAnsiTheme="minorBidi"/>
        </w:rPr>
        <w:t xml:space="preserve">from </w:t>
      </w:r>
      <w:r>
        <w:rPr>
          <w:rFonts w:asciiTheme="minorBidi" w:hAnsiTheme="minorBidi"/>
        </w:rPr>
        <w:t xml:space="preserve">patients with </w:t>
      </w:r>
      <w:r w:rsidR="00F95AB0" w:rsidRPr="00F95AB0">
        <w:rPr>
          <w:rFonts w:asciiTheme="minorBidi" w:hAnsiTheme="minorBidi"/>
        </w:rPr>
        <w:t xml:space="preserve">kidney papillary </w:t>
      </w:r>
      <w:r w:rsidR="00F95AB0" w:rsidRPr="00F95AB0">
        <w:rPr>
          <w:rFonts w:asciiTheme="minorBidi" w:hAnsiTheme="minorBidi"/>
        </w:rPr>
        <w:lastRenderedPageBreak/>
        <w:t xml:space="preserve">carcinoma </w:t>
      </w:r>
      <w:r w:rsidR="00BE13DF" w:rsidRPr="00F95AB0">
        <w:rPr>
          <w:rFonts w:asciiTheme="minorBidi" w:hAnsiTheme="minorBidi"/>
        </w:rPr>
        <w:t>(KIRP)</w:t>
      </w:r>
      <w:r>
        <w:rPr>
          <w:rFonts w:asciiTheme="minorBidi" w:hAnsiTheme="minorBidi"/>
        </w:rPr>
        <w:t xml:space="preserve">. The resultant </w:t>
      </w:r>
      <w:r w:rsidRPr="00F95AB0">
        <w:rPr>
          <w:rFonts w:asciiTheme="minorBidi" w:hAnsiTheme="minorBidi"/>
        </w:rPr>
        <w:t>output</w:t>
      </w:r>
      <w:r>
        <w:rPr>
          <w:rFonts w:asciiTheme="minorBidi" w:hAnsiTheme="minorBidi"/>
        </w:rPr>
        <w:t xml:space="preserve"> of the custom scripts include </w:t>
      </w:r>
      <w:r w:rsidR="00F95AB0" w:rsidRPr="00F95AB0">
        <w:rPr>
          <w:rFonts w:asciiTheme="minorBidi" w:hAnsiTheme="minorBidi"/>
        </w:rPr>
        <w:t xml:space="preserve">the eDMR-gene pair predictions </w:t>
      </w:r>
      <w:r>
        <w:rPr>
          <w:rFonts w:asciiTheme="minorBidi" w:hAnsiTheme="minorBidi"/>
        </w:rPr>
        <w:t>(</w:t>
      </w:r>
      <w:r w:rsidR="00BE13DF" w:rsidRPr="00F95AB0">
        <w:rPr>
          <w:rFonts w:asciiTheme="minorBidi" w:hAnsiTheme="minorBidi"/>
        </w:rPr>
        <w:t>file named ‘predictions_eDMR_gene_xxx_pairs.txt’</w:t>
      </w:r>
      <w:r>
        <w:rPr>
          <w:rFonts w:asciiTheme="minorBidi" w:hAnsiTheme="minorBidi"/>
        </w:rPr>
        <w:t>)</w:t>
      </w:r>
      <w:r w:rsidR="00F95AB0" w:rsidRPr="00F95AB0">
        <w:rPr>
          <w:rFonts w:asciiTheme="minorBidi" w:hAnsiTheme="minorBidi"/>
        </w:rPr>
        <w:t xml:space="preserve">, which are ranked based on the scoring method </w:t>
      </w:r>
      <w:r w:rsidRPr="00F95AB0">
        <w:rPr>
          <w:rFonts w:asciiTheme="minorBidi" w:hAnsiTheme="minorBidi"/>
        </w:rPr>
        <w:t>(see Methods)</w:t>
      </w:r>
      <w:r>
        <w:rPr>
          <w:rFonts w:asciiTheme="minorBidi" w:hAnsiTheme="minorBidi"/>
        </w:rPr>
        <w:t xml:space="preserve"> and using the example dataset provided</w:t>
      </w:r>
      <w:r w:rsidR="00F95AB0" w:rsidRPr="00F95AB0">
        <w:rPr>
          <w:rFonts w:asciiTheme="minorBidi" w:hAnsiTheme="minorBidi"/>
        </w:rPr>
        <w:t xml:space="preserve">. (C) The folder </w:t>
      </w:r>
      <w:r w:rsidR="00BE13DF" w:rsidRPr="00F95AB0">
        <w:rPr>
          <w:rFonts w:asciiTheme="minorBidi" w:hAnsiTheme="minorBidi"/>
        </w:rPr>
        <w:t>n</w:t>
      </w:r>
      <w:r w:rsidR="00F95AB0" w:rsidRPr="00F95AB0">
        <w:rPr>
          <w:rFonts w:asciiTheme="minorBidi" w:hAnsiTheme="minorBidi"/>
        </w:rPr>
        <w:t xml:space="preserve">amed ‘Chromatin_RData’ includes ChIP-seq data of the chromatin marks: </w:t>
      </w:r>
      <w:r w:rsidR="00BE13DF" w:rsidRPr="00F95AB0">
        <w:rPr>
          <w:rFonts w:asciiTheme="minorBidi" w:hAnsiTheme="minorBidi"/>
        </w:rPr>
        <w:t>DNase</w:t>
      </w:r>
      <w:r w:rsidR="00555C10">
        <w:rPr>
          <w:rFonts w:asciiTheme="minorBidi" w:hAnsiTheme="minorBidi"/>
        </w:rPr>
        <w:t xml:space="preserve"> </w:t>
      </w:r>
      <w:r w:rsidR="00BE13DF" w:rsidRPr="00F95AB0">
        <w:rPr>
          <w:rFonts w:asciiTheme="minorBidi" w:hAnsiTheme="minorBidi"/>
        </w:rPr>
        <w:t>I hypersensitivity sites, H2A.Z, H3K4me1 and H3K4me1 peaks</w:t>
      </w:r>
      <w:r w:rsidR="00F95AB0" w:rsidRPr="00F95AB0">
        <w:rPr>
          <w:rFonts w:asciiTheme="minorBidi" w:hAnsiTheme="minorBidi"/>
        </w:rPr>
        <w:t>, which are used to assess chromatin marks on enhancers and promoters</w:t>
      </w:r>
      <w:r>
        <w:rPr>
          <w:rFonts w:asciiTheme="minorBidi" w:hAnsiTheme="minorBidi"/>
        </w:rPr>
        <w:t xml:space="preserve">, when </w:t>
      </w:r>
      <w:r w:rsidR="00F95AB0" w:rsidRPr="00F95AB0">
        <w:rPr>
          <w:rFonts w:asciiTheme="minorBidi" w:hAnsiTheme="minorBidi"/>
        </w:rPr>
        <w:t>predict</w:t>
      </w:r>
      <w:r>
        <w:rPr>
          <w:rFonts w:asciiTheme="minorBidi" w:hAnsiTheme="minorBidi"/>
        </w:rPr>
        <w:t xml:space="preserve">ing the </w:t>
      </w:r>
      <w:r w:rsidR="00F95AB0" w:rsidRPr="00F95AB0">
        <w:rPr>
          <w:rFonts w:asciiTheme="minorBidi" w:hAnsiTheme="minorBidi"/>
        </w:rPr>
        <w:t>eDMR-gene pairs. T</w:t>
      </w:r>
      <w:r w:rsidR="00BE13DF" w:rsidRPr="00F95AB0">
        <w:rPr>
          <w:rFonts w:asciiTheme="minorBidi" w:hAnsiTheme="minorBidi"/>
        </w:rPr>
        <w:t xml:space="preserve">hese data </w:t>
      </w:r>
      <w:r w:rsidR="00F95AB0" w:rsidRPr="00F95AB0">
        <w:rPr>
          <w:rFonts w:asciiTheme="minorBidi" w:hAnsiTheme="minorBidi"/>
        </w:rPr>
        <w:t xml:space="preserve">were </w:t>
      </w:r>
      <w:r w:rsidR="00BE13DF" w:rsidRPr="00F95AB0">
        <w:rPr>
          <w:rFonts w:asciiTheme="minorBidi" w:hAnsiTheme="minorBidi"/>
        </w:rPr>
        <w:t>obtained from the ENCODE Project (see Supplemental Table S2 for details)</w:t>
      </w:r>
      <w:r w:rsidR="00F95AB0" w:rsidRPr="00F95AB0">
        <w:rPr>
          <w:rFonts w:asciiTheme="minorBidi" w:hAnsiTheme="minorBidi"/>
        </w:rPr>
        <w:t xml:space="preserve">. (D) </w:t>
      </w:r>
      <w:r w:rsidR="00BE13DF" w:rsidRPr="00F95AB0">
        <w:rPr>
          <w:rFonts w:asciiTheme="minorBidi" w:hAnsiTheme="minorBidi"/>
        </w:rPr>
        <w:t xml:space="preserve"> </w:t>
      </w:r>
      <w:r w:rsidR="00F95AB0" w:rsidRPr="00F95AB0">
        <w:rPr>
          <w:rFonts w:asciiTheme="minorBidi" w:hAnsiTheme="minorBidi"/>
        </w:rPr>
        <w:t xml:space="preserve">The folder </w:t>
      </w:r>
      <w:r w:rsidR="00BE13DF" w:rsidRPr="00F95AB0">
        <w:rPr>
          <w:rFonts w:asciiTheme="minorBidi" w:hAnsiTheme="minorBidi"/>
        </w:rPr>
        <w:t>named ‘Annotation_files’ includes ‘.RData’ files</w:t>
      </w:r>
      <w:r w:rsidR="00F95AB0" w:rsidRPr="00F95AB0">
        <w:rPr>
          <w:rFonts w:asciiTheme="minorBidi" w:hAnsiTheme="minorBidi"/>
        </w:rPr>
        <w:t xml:space="preserve">, which </w:t>
      </w:r>
      <w:r w:rsidR="00BE13DF" w:rsidRPr="00F95AB0">
        <w:rPr>
          <w:rFonts w:asciiTheme="minorBidi" w:hAnsiTheme="minorBidi"/>
        </w:rPr>
        <w:t xml:space="preserve">are </w:t>
      </w:r>
      <w:r>
        <w:rPr>
          <w:rFonts w:asciiTheme="minorBidi" w:hAnsiTheme="minorBidi"/>
        </w:rPr>
        <w:t>used to convert</w:t>
      </w:r>
      <w:r w:rsidR="00F95AB0" w:rsidRPr="00F95AB0">
        <w:rPr>
          <w:rFonts w:asciiTheme="minorBidi" w:hAnsiTheme="minorBidi"/>
        </w:rPr>
        <w:t xml:space="preserve"> the CpG level DNA methylation data </w:t>
      </w:r>
      <w:r>
        <w:rPr>
          <w:rFonts w:asciiTheme="minorBidi" w:hAnsiTheme="minorBidi"/>
        </w:rPr>
        <w:t xml:space="preserve">(file ‘MethMatrix’) </w:t>
      </w:r>
      <w:r w:rsidR="00F95AB0" w:rsidRPr="00F95AB0">
        <w:rPr>
          <w:rFonts w:asciiTheme="minorBidi" w:hAnsiTheme="minorBidi"/>
        </w:rPr>
        <w:t>to region-wise methylation data, and are saved to interim output files named</w:t>
      </w:r>
      <w:r w:rsidR="00F95AB0">
        <w:rPr>
          <w:rFonts w:asciiTheme="minorBidi" w:hAnsiTheme="minorBidi"/>
        </w:rPr>
        <w:t xml:space="preserve"> </w:t>
      </w:r>
      <w:r w:rsidR="00BE13DF" w:rsidRPr="00BE13DF">
        <w:rPr>
          <w:rFonts w:asciiTheme="minorBidi" w:hAnsiTheme="minorBidi"/>
        </w:rPr>
        <w:t>“</w:t>
      </w:r>
      <w:r w:rsidR="00F95AB0">
        <w:rPr>
          <w:rFonts w:asciiTheme="minorBidi" w:hAnsiTheme="minorBidi"/>
        </w:rPr>
        <w:t>XXX</w:t>
      </w:r>
      <w:r w:rsidR="00BE13DF" w:rsidRPr="00BE13DF">
        <w:rPr>
          <w:rFonts w:asciiTheme="minorBidi" w:hAnsiTheme="minorBidi"/>
        </w:rPr>
        <w:t xml:space="preserve">_MeanMatrix.txt” </w:t>
      </w:r>
      <w:r>
        <w:rPr>
          <w:rFonts w:asciiTheme="minorBidi" w:hAnsiTheme="minorBidi"/>
        </w:rPr>
        <w:t xml:space="preserve"> </w:t>
      </w:r>
      <w:r w:rsidR="00BE13DF" w:rsidRPr="00BE13DF">
        <w:rPr>
          <w:rFonts w:asciiTheme="minorBidi" w:hAnsiTheme="minorBidi"/>
        </w:rPr>
        <w:t>for each genomic feature</w:t>
      </w:r>
      <w:r w:rsidR="00F95AB0">
        <w:rPr>
          <w:rFonts w:asciiTheme="minorBidi" w:hAnsiTheme="minorBidi"/>
        </w:rPr>
        <w:t xml:space="preserve">. The </w:t>
      </w:r>
      <w:r w:rsidR="00BE13DF" w:rsidRPr="00BE13DF">
        <w:rPr>
          <w:rFonts w:asciiTheme="minorBidi" w:hAnsiTheme="minorBidi"/>
        </w:rPr>
        <w:t>“</w:t>
      </w:r>
      <w:r>
        <w:rPr>
          <w:rFonts w:asciiTheme="minorBidi" w:hAnsiTheme="minorBidi"/>
        </w:rPr>
        <w:t>XXX_</w:t>
      </w:r>
      <w:r w:rsidR="00BE13DF" w:rsidRPr="00BE13DF">
        <w:rPr>
          <w:rFonts w:asciiTheme="minorBidi" w:hAnsiTheme="minorBidi"/>
        </w:rPr>
        <w:t xml:space="preserve">DiffMeth_Table.txt” files are the output after determining </w:t>
      </w:r>
      <w:r w:rsidR="00F95AB0" w:rsidRPr="00BE13DF">
        <w:rPr>
          <w:rFonts w:asciiTheme="minorBidi" w:hAnsiTheme="minorBidi"/>
        </w:rPr>
        <w:t>the differentially</w:t>
      </w:r>
      <w:r w:rsidR="00BE13DF" w:rsidRPr="00BE13DF">
        <w:rPr>
          <w:rFonts w:asciiTheme="minorBidi" w:hAnsiTheme="minorBidi"/>
        </w:rPr>
        <w:t xml:space="preserve"> </w:t>
      </w:r>
      <w:r w:rsidR="00F95AB0" w:rsidRPr="00BE13DF">
        <w:rPr>
          <w:rFonts w:asciiTheme="minorBidi" w:hAnsiTheme="minorBidi"/>
        </w:rPr>
        <w:t>methylated regions</w:t>
      </w:r>
      <w:r w:rsidR="00BE13DF" w:rsidRPr="00BE13DF">
        <w:rPr>
          <w:rFonts w:asciiTheme="minorBidi" w:hAnsiTheme="minorBidi"/>
        </w:rPr>
        <w:t xml:space="preserve"> </w:t>
      </w:r>
      <w:r w:rsidR="00F95AB0">
        <w:rPr>
          <w:rFonts w:asciiTheme="minorBidi" w:hAnsiTheme="minorBidi"/>
        </w:rPr>
        <w:t xml:space="preserve">(DMRs) for each genomic feature. </w:t>
      </w:r>
      <w:r>
        <w:rPr>
          <w:rFonts w:asciiTheme="minorBidi" w:hAnsiTheme="minorBidi"/>
        </w:rPr>
        <w:t>T</w:t>
      </w:r>
      <w:r w:rsidR="00F95AB0">
        <w:rPr>
          <w:rFonts w:asciiTheme="minorBidi" w:hAnsiTheme="minorBidi"/>
        </w:rPr>
        <w:t xml:space="preserve">hese output files are </w:t>
      </w:r>
      <w:r w:rsidR="00BE13DF" w:rsidRPr="00BE13DF">
        <w:rPr>
          <w:rFonts w:asciiTheme="minorBidi" w:hAnsiTheme="minorBidi"/>
        </w:rPr>
        <w:t xml:space="preserve">based on </w:t>
      </w:r>
      <w:r w:rsidR="00F95AB0">
        <w:rPr>
          <w:rFonts w:asciiTheme="minorBidi" w:hAnsiTheme="minorBidi"/>
        </w:rPr>
        <w:t xml:space="preserve">an </w:t>
      </w:r>
      <w:r w:rsidR="00BE13DF" w:rsidRPr="00BE13DF">
        <w:rPr>
          <w:rFonts w:asciiTheme="minorBidi" w:hAnsiTheme="minorBidi"/>
        </w:rPr>
        <w:t>example data</w:t>
      </w:r>
      <w:r w:rsidR="00F95AB0">
        <w:rPr>
          <w:rFonts w:asciiTheme="minorBidi" w:hAnsiTheme="minorBidi"/>
        </w:rPr>
        <w:t>set provided in the Supplemental data.</w:t>
      </w:r>
      <w:r>
        <w:rPr>
          <w:rFonts w:asciiTheme="minorBidi" w:hAnsiTheme="minorBidi"/>
        </w:rPr>
        <w:t xml:space="preserve"> </w:t>
      </w:r>
      <w:r w:rsidR="00A82A66">
        <w:rPr>
          <w:rFonts w:asciiTheme="minorBidi" w:hAnsiTheme="minorBidi"/>
        </w:rPr>
        <w:t>S</w:t>
      </w:r>
      <w:r>
        <w:rPr>
          <w:rFonts w:asciiTheme="minorBidi" w:hAnsiTheme="minorBidi"/>
        </w:rPr>
        <w:t xml:space="preserve">ee </w:t>
      </w:r>
      <w:r w:rsidR="00A82A66">
        <w:rPr>
          <w:rFonts w:asciiTheme="minorBidi" w:hAnsiTheme="minorBidi"/>
        </w:rPr>
        <w:t xml:space="preserve">the </w:t>
      </w:r>
      <w:r>
        <w:rPr>
          <w:rFonts w:asciiTheme="minorBidi" w:hAnsiTheme="minorBidi"/>
        </w:rPr>
        <w:t xml:space="preserve">file </w:t>
      </w:r>
      <w:r w:rsidR="00555C10">
        <w:rPr>
          <w:rFonts w:asciiTheme="minorBidi" w:hAnsiTheme="minorBidi"/>
        </w:rPr>
        <w:t>INFO</w:t>
      </w:r>
      <w:r>
        <w:rPr>
          <w:rFonts w:asciiTheme="minorBidi" w:hAnsiTheme="minorBidi"/>
        </w:rPr>
        <w:t xml:space="preserve">_README.txt for instructions </w:t>
      </w:r>
      <w:r w:rsidR="00A82A66">
        <w:rPr>
          <w:rFonts w:asciiTheme="minorBidi" w:hAnsiTheme="minorBidi"/>
        </w:rPr>
        <w:t xml:space="preserve">on running the R scripts </w:t>
      </w:r>
      <w:bookmarkStart w:id="0" w:name="_GoBack"/>
      <w:bookmarkEnd w:id="0"/>
      <w:r>
        <w:rPr>
          <w:rFonts w:asciiTheme="minorBidi" w:hAnsiTheme="minorBidi"/>
        </w:rPr>
        <w:t xml:space="preserve">provided in the </w:t>
      </w:r>
      <w:r>
        <w:rPr>
          <w:rFonts w:asciiTheme="minorBidi" w:hAnsiTheme="minorBidi"/>
        </w:rPr>
        <w:t>Supplemental data</w:t>
      </w:r>
      <w:r>
        <w:rPr>
          <w:rFonts w:asciiTheme="minorBidi" w:hAnsiTheme="minorBidi"/>
        </w:rPr>
        <w:t xml:space="preserve">. </w:t>
      </w:r>
    </w:p>
    <w:p w14:paraId="73988FA5" w14:textId="77777777" w:rsidR="00BE13DF" w:rsidRPr="00BE13DF" w:rsidRDefault="00BE13DF" w:rsidP="00BE13DF">
      <w:pPr>
        <w:spacing w:line="480" w:lineRule="auto"/>
        <w:rPr>
          <w:rFonts w:asciiTheme="minorBidi" w:hAnsiTheme="minorBidi"/>
        </w:rPr>
      </w:pPr>
    </w:p>
    <w:p w14:paraId="2E12284D" w14:textId="77777777" w:rsidR="00D944B2" w:rsidRPr="00FF5C5B" w:rsidRDefault="00D944B2" w:rsidP="00D944B2">
      <w:pPr>
        <w:spacing w:line="480" w:lineRule="auto"/>
        <w:rPr>
          <w:rFonts w:asciiTheme="minorBidi" w:hAnsiTheme="minorBidi"/>
        </w:rPr>
      </w:pPr>
    </w:p>
    <w:p w14:paraId="389F9FD1" w14:textId="16F538F3" w:rsidR="00055E74" w:rsidRPr="006438D4" w:rsidRDefault="006438D4" w:rsidP="00564576">
      <w:pPr>
        <w:spacing w:line="480" w:lineRule="auto"/>
        <w:jc w:val="both"/>
        <w:rPr>
          <w:b/>
          <w:bCs/>
        </w:rPr>
      </w:pPr>
      <w:r w:rsidRPr="006438D4">
        <w:rPr>
          <w:b/>
          <w:bCs/>
        </w:rPr>
        <w:t>SUPPLEMENTAL REFERENCES</w:t>
      </w:r>
    </w:p>
    <w:p w14:paraId="7730735F" w14:textId="77777777" w:rsidR="00A32295" w:rsidRDefault="00055E74" w:rsidP="00A32295">
      <w:pPr>
        <w:spacing w:after="0" w:line="240" w:lineRule="auto"/>
        <w:ind w:left="720" w:hanging="720"/>
        <w:jc w:val="both"/>
        <w:rPr>
          <w:noProof/>
        </w:rPr>
      </w:pPr>
      <w:r>
        <w:fldChar w:fldCharType="begin"/>
      </w:r>
      <w:r>
        <w:instrText xml:space="preserve"> ADDIN EN.REFLIST </w:instrText>
      </w:r>
      <w:r>
        <w:fldChar w:fldCharType="separate"/>
      </w:r>
      <w:bookmarkStart w:id="1" w:name="_ENREF_1"/>
      <w:r w:rsidR="00A32295">
        <w:rPr>
          <w:noProof/>
        </w:rPr>
        <w:t xml:space="preserve">Matthew E Ritchie BP, Di Wu, Yifang Hu, Charity W Law, Wei Shi , Gordon K Smyth. 2015. limma powers differential expression analyses for {RNA}-sequencing and microarray studies. </w:t>
      </w:r>
      <w:r w:rsidR="00A32295" w:rsidRPr="00A32295">
        <w:rPr>
          <w:i/>
          <w:noProof/>
        </w:rPr>
        <w:t>Nucleic Acids Research</w:t>
      </w:r>
      <w:r w:rsidR="00A32295">
        <w:rPr>
          <w:noProof/>
        </w:rPr>
        <w:t xml:space="preserve"> </w:t>
      </w:r>
      <w:r w:rsidR="00A32295" w:rsidRPr="00A32295">
        <w:rPr>
          <w:b/>
          <w:noProof/>
        </w:rPr>
        <w:t>43</w:t>
      </w:r>
      <w:r w:rsidR="00A32295">
        <w:rPr>
          <w:noProof/>
        </w:rPr>
        <w:t>(7): e47.</w:t>
      </w:r>
      <w:bookmarkEnd w:id="1"/>
    </w:p>
    <w:p w14:paraId="7F0433A3" w14:textId="77777777" w:rsidR="00A32295" w:rsidRDefault="00A32295" w:rsidP="00A32295">
      <w:pPr>
        <w:spacing w:line="240" w:lineRule="auto"/>
        <w:ind w:left="720" w:hanging="720"/>
        <w:jc w:val="both"/>
        <w:rPr>
          <w:noProof/>
        </w:rPr>
      </w:pPr>
      <w:bookmarkStart w:id="2" w:name="_ENREF_2"/>
      <w:r>
        <w:rPr>
          <w:noProof/>
        </w:rPr>
        <w:t xml:space="preserve">R Core Team. 2015. R: A Language and Environment for Statistical Computing. </w:t>
      </w:r>
      <w:r w:rsidRPr="00A32295">
        <w:rPr>
          <w:i/>
          <w:noProof/>
        </w:rPr>
        <w:t>R Foundation for Statistical Computing</w:t>
      </w:r>
      <w:r>
        <w:rPr>
          <w:noProof/>
        </w:rPr>
        <w:t>.</w:t>
      </w:r>
      <w:bookmarkEnd w:id="2"/>
    </w:p>
    <w:p w14:paraId="165FD807" w14:textId="23B8AE52" w:rsidR="00A32295" w:rsidRDefault="00A32295" w:rsidP="00A32295">
      <w:pPr>
        <w:spacing w:line="240" w:lineRule="auto"/>
        <w:jc w:val="both"/>
        <w:rPr>
          <w:noProof/>
        </w:rPr>
      </w:pPr>
    </w:p>
    <w:p w14:paraId="1DC92E09" w14:textId="460A5B5D" w:rsidR="00DD36BF" w:rsidRPr="00FF5C5B" w:rsidRDefault="00055E74" w:rsidP="00564576">
      <w:pPr>
        <w:spacing w:line="480" w:lineRule="auto"/>
        <w:jc w:val="both"/>
      </w:pPr>
      <w:r>
        <w:fldChar w:fldCharType="end"/>
      </w:r>
    </w:p>
    <w:sectPr w:rsidR="00DD36BF" w:rsidRPr="00FF5C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Genome Researc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xvtaa5r12xvvcefpdsp5ap890f0per2dprf&quot;&gt;My EndNote Library NOV2015&lt;record-ids&gt;&lt;item&gt;2053&lt;/item&gt;&lt;item&gt;2056&lt;/item&gt;&lt;/record-ids&gt;&lt;/item&gt;&lt;/Libraries&gt;"/>
  </w:docVars>
  <w:rsids>
    <w:rsidRoot w:val="000305AF"/>
    <w:rsid w:val="00010C00"/>
    <w:rsid w:val="000305AF"/>
    <w:rsid w:val="00031246"/>
    <w:rsid w:val="00041C7E"/>
    <w:rsid w:val="00055E74"/>
    <w:rsid w:val="00063B67"/>
    <w:rsid w:val="000807C6"/>
    <w:rsid w:val="00097A96"/>
    <w:rsid w:val="000C6E56"/>
    <w:rsid w:val="000D0F7A"/>
    <w:rsid w:val="000D5327"/>
    <w:rsid w:val="00105416"/>
    <w:rsid w:val="001354F6"/>
    <w:rsid w:val="00143B99"/>
    <w:rsid w:val="00144701"/>
    <w:rsid w:val="00146D7A"/>
    <w:rsid w:val="00164AFE"/>
    <w:rsid w:val="00177083"/>
    <w:rsid w:val="001866FF"/>
    <w:rsid w:val="001C4AC6"/>
    <w:rsid w:val="001E706D"/>
    <w:rsid w:val="001F3EFF"/>
    <w:rsid w:val="00255317"/>
    <w:rsid w:val="00294898"/>
    <w:rsid w:val="00330E63"/>
    <w:rsid w:val="003462AA"/>
    <w:rsid w:val="00353B6F"/>
    <w:rsid w:val="0035668D"/>
    <w:rsid w:val="00391D03"/>
    <w:rsid w:val="00391F55"/>
    <w:rsid w:val="0039568C"/>
    <w:rsid w:val="003C630D"/>
    <w:rsid w:val="003D0B20"/>
    <w:rsid w:val="003D38C8"/>
    <w:rsid w:val="003E5798"/>
    <w:rsid w:val="003F4F7D"/>
    <w:rsid w:val="003F6DE8"/>
    <w:rsid w:val="00404977"/>
    <w:rsid w:val="0048453A"/>
    <w:rsid w:val="00486639"/>
    <w:rsid w:val="00497CAF"/>
    <w:rsid w:val="004B24B6"/>
    <w:rsid w:val="00521A2F"/>
    <w:rsid w:val="0053653F"/>
    <w:rsid w:val="00537154"/>
    <w:rsid w:val="0054162F"/>
    <w:rsid w:val="00555C10"/>
    <w:rsid w:val="00561A21"/>
    <w:rsid w:val="005637CB"/>
    <w:rsid w:val="00564576"/>
    <w:rsid w:val="005658D5"/>
    <w:rsid w:val="005739E4"/>
    <w:rsid w:val="00592C93"/>
    <w:rsid w:val="005B7F19"/>
    <w:rsid w:val="005C4B3E"/>
    <w:rsid w:val="005F5AAD"/>
    <w:rsid w:val="006438D4"/>
    <w:rsid w:val="00655645"/>
    <w:rsid w:val="0066249C"/>
    <w:rsid w:val="0068148D"/>
    <w:rsid w:val="006854C9"/>
    <w:rsid w:val="00697F7F"/>
    <w:rsid w:val="006A4D07"/>
    <w:rsid w:val="006A531E"/>
    <w:rsid w:val="006B123F"/>
    <w:rsid w:val="006D2D7E"/>
    <w:rsid w:val="00722A95"/>
    <w:rsid w:val="00725BFA"/>
    <w:rsid w:val="0073561E"/>
    <w:rsid w:val="00744365"/>
    <w:rsid w:val="0075313F"/>
    <w:rsid w:val="007763A2"/>
    <w:rsid w:val="007829E3"/>
    <w:rsid w:val="007C3E1A"/>
    <w:rsid w:val="008260D8"/>
    <w:rsid w:val="00861801"/>
    <w:rsid w:val="00886D24"/>
    <w:rsid w:val="008B2FE4"/>
    <w:rsid w:val="008C1C0D"/>
    <w:rsid w:val="008D3768"/>
    <w:rsid w:val="008F5828"/>
    <w:rsid w:val="009053BC"/>
    <w:rsid w:val="00991FB9"/>
    <w:rsid w:val="009A210D"/>
    <w:rsid w:val="009A6EE2"/>
    <w:rsid w:val="009B0E3B"/>
    <w:rsid w:val="009D2FA7"/>
    <w:rsid w:val="009D4CF3"/>
    <w:rsid w:val="009F0398"/>
    <w:rsid w:val="00A07FB1"/>
    <w:rsid w:val="00A16B1C"/>
    <w:rsid w:val="00A22484"/>
    <w:rsid w:val="00A25C83"/>
    <w:rsid w:val="00A32295"/>
    <w:rsid w:val="00A35124"/>
    <w:rsid w:val="00A454F9"/>
    <w:rsid w:val="00A46B48"/>
    <w:rsid w:val="00A50C06"/>
    <w:rsid w:val="00A55475"/>
    <w:rsid w:val="00A71B1D"/>
    <w:rsid w:val="00A82A66"/>
    <w:rsid w:val="00A83D71"/>
    <w:rsid w:val="00AA3CBC"/>
    <w:rsid w:val="00AE1E09"/>
    <w:rsid w:val="00AF655B"/>
    <w:rsid w:val="00B07BA4"/>
    <w:rsid w:val="00B363BC"/>
    <w:rsid w:val="00B47B76"/>
    <w:rsid w:val="00B56786"/>
    <w:rsid w:val="00B66D46"/>
    <w:rsid w:val="00B86043"/>
    <w:rsid w:val="00B90C92"/>
    <w:rsid w:val="00B916EB"/>
    <w:rsid w:val="00BA2355"/>
    <w:rsid w:val="00BB42B5"/>
    <w:rsid w:val="00BD1992"/>
    <w:rsid w:val="00BE13DF"/>
    <w:rsid w:val="00BF6720"/>
    <w:rsid w:val="00C15754"/>
    <w:rsid w:val="00C177DD"/>
    <w:rsid w:val="00C4749F"/>
    <w:rsid w:val="00C647FD"/>
    <w:rsid w:val="00C87404"/>
    <w:rsid w:val="00CB50D6"/>
    <w:rsid w:val="00CC0D02"/>
    <w:rsid w:val="00CC2219"/>
    <w:rsid w:val="00CD3182"/>
    <w:rsid w:val="00CE5235"/>
    <w:rsid w:val="00CF6653"/>
    <w:rsid w:val="00D250E8"/>
    <w:rsid w:val="00D2689C"/>
    <w:rsid w:val="00D43910"/>
    <w:rsid w:val="00D93018"/>
    <w:rsid w:val="00D944B2"/>
    <w:rsid w:val="00D95711"/>
    <w:rsid w:val="00D96B5B"/>
    <w:rsid w:val="00DA1100"/>
    <w:rsid w:val="00DA4429"/>
    <w:rsid w:val="00DA65AF"/>
    <w:rsid w:val="00DD36BF"/>
    <w:rsid w:val="00DE5C2D"/>
    <w:rsid w:val="00DF5080"/>
    <w:rsid w:val="00DF7F7F"/>
    <w:rsid w:val="00E01406"/>
    <w:rsid w:val="00E052B6"/>
    <w:rsid w:val="00E05BB5"/>
    <w:rsid w:val="00E34CD8"/>
    <w:rsid w:val="00E70E82"/>
    <w:rsid w:val="00EB6726"/>
    <w:rsid w:val="00EE5E9F"/>
    <w:rsid w:val="00EE7D12"/>
    <w:rsid w:val="00F46254"/>
    <w:rsid w:val="00F55AEF"/>
    <w:rsid w:val="00F63269"/>
    <w:rsid w:val="00F65A8A"/>
    <w:rsid w:val="00F6676E"/>
    <w:rsid w:val="00F72365"/>
    <w:rsid w:val="00F95129"/>
    <w:rsid w:val="00F95AB0"/>
    <w:rsid w:val="00F96197"/>
    <w:rsid w:val="00FD43CE"/>
    <w:rsid w:val="00FF5C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0E2C"/>
  <w15:docId w15:val="{5E6CB5DB-C6A9-4F61-AAF9-622F3C7D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5AF"/>
  </w:style>
  <w:style w:type="paragraph" w:styleId="Heading1">
    <w:name w:val="heading 1"/>
    <w:basedOn w:val="Normal"/>
    <w:next w:val="Normal"/>
    <w:link w:val="Heading1Char"/>
    <w:uiPriority w:val="9"/>
    <w:qFormat/>
    <w:rsid w:val="000305AF"/>
    <w:pPr>
      <w:keepNext/>
      <w:spacing w:line="360" w:lineRule="auto"/>
      <w:outlineLvl w:val="0"/>
    </w:pPr>
    <w:rPr>
      <w:rFonts w:asciiTheme="minorBidi" w:hAnsiTheme="minorBidi"/>
      <w:b/>
      <w:bCs/>
      <w:sz w:val="24"/>
      <w:szCs w:val="24"/>
    </w:rPr>
  </w:style>
  <w:style w:type="paragraph" w:styleId="Heading4">
    <w:name w:val="heading 4"/>
    <w:basedOn w:val="Normal"/>
    <w:next w:val="Normal"/>
    <w:link w:val="Heading4Char"/>
    <w:uiPriority w:val="9"/>
    <w:semiHidden/>
    <w:unhideWhenUsed/>
    <w:qFormat/>
    <w:rsid w:val="00D250E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5AF"/>
    <w:rPr>
      <w:rFonts w:asciiTheme="minorBidi" w:hAnsiTheme="minorBidi"/>
      <w:b/>
      <w:bCs/>
      <w:sz w:val="24"/>
      <w:szCs w:val="24"/>
    </w:rPr>
  </w:style>
  <w:style w:type="paragraph" w:styleId="ListParagraph">
    <w:name w:val="List Paragraph"/>
    <w:basedOn w:val="Normal"/>
    <w:uiPriority w:val="34"/>
    <w:qFormat/>
    <w:rsid w:val="005739E4"/>
    <w:pPr>
      <w:ind w:left="720"/>
      <w:contextualSpacing/>
    </w:pPr>
  </w:style>
  <w:style w:type="character" w:customStyle="1" w:styleId="Heading4Char">
    <w:name w:val="Heading 4 Char"/>
    <w:basedOn w:val="DefaultParagraphFont"/>
    <w:link w:val="Heading4"/>
    <w:uiPriority w:val="9"/>
    <w:semiHidden/>
    <w:rsid w:val="00D250E8"/>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A46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B48"/>
    <w:rPr>
      <w:rFonts w:ascii="Segoe UI" w:hAnsi="Segoe UI" w:cs="Segoe UI"/>
      <w:sz w:val="18"/>
      <w:szCs w:val="18"/>
    </w:rPr>
  </w:style>
  <w:style w:type="character" w:styleId="CommentReference">
    <w:name w:val="annotation reference"/>
    <w:basedOn w:val="DefaultParagraphFont"/>
    <w:uiPriority w:val="99"/>
    <w:semiHidden/>
    <w:unhideWhenUsed/>
    <w:rsid w:val="00294898"/>
    <w:rPr>
      <w:sz w:val="16"/>
      <w:szCs w:val="16"/>
    </w:rPr>
  </w:style>
  <w:style w:type="paragraph" w:styleId="CommentText">
    <w:name w:val="annotation text"/>
    <w:basedOn w:val="Normal"/>
    <w:link w:val="CommentTextChar"/>
    <w:uiPriority w:val="99"/>
    <w:unhideWhenUsed/>
    <w:rsid w:val="00294898"/>
    <w:pPr>
      <w:spacing w:line="240" w:lineRule="auto"/>
    </w:pPr>
    <w:rPr>
      <w:sz w:val="20"/>
      <w:szCs w:val="20"/>
    </w:rPr>
  </w:style>
  <w:style w:type="character" w:customStyle="1" w:styleId="CommentTextChar">
    <w:name w:val="Comment Text Char"/>
    <w:basedOn w:val="DefaultParagraphFont"/>
    <w:link w:val="CommentText"/>
    <w:uiPriority w:val="99"/>
    <w:rsid w:val="00294898"/>
    <w:rPr>
      <w:sz w:val="20"/>
      <w:szCs w:val="20"/>
    </w:rPr>
  </w:style>
  <w:style w:type="paragraph" w:styleId="CommentSubject">
    <w:name w:val="annotation subject"/>
    <w:basedOn w:val="CommentText"/>
    <w:next w:val="CommentText"/>
    <w:link w:val="CommentSubjectChar"/>
    <w:uiPriority w:val="99"/>
    <w:semiHidden/>
    <w:unhideWhenUsed/>
    <w:rsid w:val="00294898"/>
    <w:rPr>
      <w:b/>
      <w:bCs/>
    </w:rPr>
  </w:style>
  <w:style w:type="character" w:customStyle="1" w:styleId="CommentSubjectChar">
    <w:name w:val="Comment Subject Char"/>
    <w:basedOn w:val="CommentTextChar"/>
    <w:link w:val="CommentSubject"/>
    <w:uiPriority w:val="99"/>
    <w:semiHidden/>
    <w:rsid w:val="00294898"/>
    <w:rPr>
      <w:b/>
      <w:bCs/>
      <w:sz w:val="20"/>
      <w:szCs w:val="20"/>
    </w:rPr>
  </w:style>
  <w:style w:type="character" w:styleId="Hyperlink">
    <w:name w:val="Hyperlink"/>
    <w:basedOn w:val="DefaultParagraphFont"/>
    <w:uiPriority w:val="99"/>
    <w:unhideWhenUsed/>
    <w:rsid w:val="00D944B2"/>
    <w:rPr>
      <w:color w:val="0563C1" w:themeColor="hyperlink"/>
      <w:u w:val="single"/>
    </w:rPr>
  </w:style>
  <w:style w:type="character" w:customStyle="1" w:styleId="apple-converted-space">
    <w:name w:val="apple-converted-space"/>
    <w:basedOn w:val="DefaultParagraphFont"/>
    <w:rsid w:val="00D9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6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Ray Bell</cp:lastModifiedBy>
  <cp:revision>6</cp:revision>
  <dcterms:created xsi:type="dcterms:W3CDTF">2016-02-17T13:07:00Z</dcterms:created>
  <dcterms:modified xsi:type="dcterms:W3CDTF">2016-02-17T15:16:00Z</dcterms:modified>
</cp:coreProperties>
</file>