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AEBD7" w14:textId="77777777" w:rsidR="0069584B" w:rsidRPr="009920AB" w:rsidRDefault="0069584B" w:rsidP="0069584B">
      <w:pPr>
        <w:rPr>
          <w:rFonts w:eastAsia="Times New Roman" w:cs="Times New Roman"/>
          <w:b/>
          <w:sz w:val="22"/>
          <w:szCs w:val="22"/>
        </w:rPr>
      </w:pPr>
      <w:r w:rsidRPr="009920AB">
        <w:rPr>
          <w:rFonts w:eastAsia="Times New Roman" w:cs="Times New Roman"/>
          <w:b/>
          <w:sz w:val="22"/>
          <w:szCs w:val="22"/>
        </w:rPr>
        <w:t>INVENTORY OF SUPPLEMENTAL MATERIAL</w:t>
      </w:r>
    </w:p>
    <w:p w14:paraId="7F166447" w14:textId="77777777" w:rsidR="0069584B" w:rsidRPr="009920AB" w:rsidRDefault="0069584B" w:rsidP="0069584B">
      <w:pPr>
        <w:outlineLvl w:val="0"/>
        <w:rPr>
          <w:rFonts w:cs="Times New Roman"/>
          <w:b/>
          <w:sz w:val="22"/>
          <w:szCs w:val="22"/>
        </w:rPr>
      </w:pPr>
      <w:r w:rsidRPr="009920AB">
        <w:rPr>
          <w:rFonts w:cs="Times New Roman"/>
          <w:b/>
          <w:sz w:val="22"/>
          <w:szCs w:val="22"/>
        </w:rPr>
        <w:t>Supplemental Figures</w:t>
      </w:r>
    </w:p>
    <w:p w14:paraId="1911FB72" w14:textId="77777777" w:rsidR="0069584B" w:rsidRPr="009920AB" w:rsidRDefault="008833C1" w:rsidP="0069584B">
      <w:pPr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 xml:space="preserve">Figure S1. </w:t>
      </w:r>
      <w:r w:rsidR="0069584B" w:rsidRPr="009920AB">
        <w:rPr>
          <w:rFonts w:cs="Times New Roman"/>
          <w:sz w:val="22"/>
          <w:szCs w:val="22"/>
        </w:rPr>
        <w:t>Optimization of 4sU RNA labeling for analysis of miRNAs in 3T9 fibroblasts</w:t>
      </w:r>
    </w:p>
    <w:p w14:paraId="61E7FD6F" w14:textId="77777777" w:rsidR="0069584B" w:rsidRPr="009920AB" w:rsidRDefault="0069584B" w:rsidP="0069584B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 xml:space="preserve">Figure S2. Genome-wide analysis of miRNA degradation rates by pulse-chase small RNA sequencing </w:t>
      </w:r>
    </w:p>
    <w:p w14:paraId="1BF26DEF" w14:textId="77777777" w:rsidR="0069584B" w:rsidRPr="009920AB" w:rsidRDefault="0069584B" w:rsidP="0069584B">
      <w:pPr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Figure S3. Regulation and dynamics of miRNA expression by transcription and decay</w:t>
      </w:r>
    </w:p>
    <w:p w14:paraId="3E701ECD" w14:textId="77777777" w:rsidR="0069584B" w:rsidRPr="009920AB" w:rsidRDefault="0069584B" w:rsidP="0069584B">
      <w:pPr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Figure S4</w:t>
      </w:r>
      <w:r w:rsidR="008833C1" w:rsidRPr="009920AB">
        <w:rPr>
          <w:rFonts w:cs="Times New Roman"/>
          <w:sz w:val="22"/>
          <w:szCs w:val="22"/>
        </w:rPr>
        <w:t xml:space="preserve">. </w:t>
      </w:r>
      <w:proofErr w:type="gramStart"/>
      <w:r w:rsidR="00275C46">
        <w:rPr>
          <w:rFonts w:cs="Times New Roman"/>
          <w:sz w:val="22"/>
          <w:szCs w:val="22"/>
        </w:rPr>
        <w:t>m</w:t>
      </w:r>
      <w:r w:rsidRPr="009920AB">
        <w:rPr>
          <w:rFonts w:cs="Times New Roman"/>
          <w:sz w:val="22"/>
          <w:szCs w:val="22"/>
        </w:rPr>
        <w:t>iRNA</w:t>
      </w:r>
      <w:proofErr w:type="gramEnd"/>
      <w:r w:rsidRPr="009920AB">
        <w:rPr>
          <w:rFonts w:cs="Times New Roman"/>
          <w:sz w:val="22"/>
          <w:szCs w:val="22"/>
        </w:rPr>
        <w:t xml:space="preserve"> decay and target abundance</w:t>
      </w:r>
    </w:p>
    <w:p w14:paraId="6E5A620E" w14:textId="77777777" w:rsidR="0069584B" w:rsidRPr="009920AB" w:rsidRDefault="0069584B" w:rsidP="0069584B">
      <w:pPr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Figure S5. Details on miRNA isoforms (isomiRs) and decay dynamics</w:t>
      </w:r>
    </w:p>
    <w:p w14:paraId="1C70AD26" w14:textId="77777777" w:rsidR="0069584B" w:rsidRPr="009920AB" w:rsidRDefault="0069584B" w:rsidP="0069584B">
      <w:pPr>
        <w:outlineLvl w:val="0"/>
        <w:rPr>
          <w:rFonts w:cs="Times New Roman"/>
          <w:color w:val="000000" w:themeColor="text1"/>
          <w:sz w:val="22"/>
          <w:szCs w:val="22"/>
        </w:rPr>
      </w:pPr>
      <w:r w:rsidRPr="009920AB">
        <w:rPr>
          <w:rFonts w:cs="Times New Roman"/>
          <w:color w:val="000000" w:themeColor="text1"/>
          <w:sz w:val="22"/>
          <w:szCs w:val="22"/>
        </w:rPr>
        <w:t>Figure S6. Details on miRNA regulation upon serum stimulation and decay dynamics</w:t>
      </w:r>
    </w:p>
    <w:p w14:paraId="29AF3A3C" w14:textId="77777777" w:rsidR="0069584B" w:rsidRPr="009920AB" w:rsidRDefault="008833C1" w:rsidP="0069584B">
      <w:pPr>
        <w:outlineLvl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 xml:space="preserve">Table S1. </w:t>
      </w:r>
      <w:proofErr w:type="gramStart"/>
      <w:r w:rsidR="00275C46">
        <w:rPr>
          <w:rFonts w:cs="Times New Roman"/>
          <w:sz w:val="22"/>
          <w:szCs w:val="22"/>
        </w:rPr>
        <w:t>m</w:t>
      </w:r>
      <w:r w:rsidRPr="009920AB">
        <w:rPr>
          <w:rFonts w:cs="Times New Roman"/>
          <w:sz w:val="22"/>
          <w:szCs w:val="22"/>
        </w:rPr>
        <w:t>iRNA</w:t>
      </w:r>
      <w:proofErr w:type="gramEnd"/>
      <w:r w:rsidRPr="009920AB">
        <w:rPr>
          <w:rFonts w:cs="Times New Roman"/>
          <w:sz w:val="22"/>
          <w:szCs w:val="22"/>
        </w:rPr>
        <w:t xml:space="preserve"> decay rates</w:t>
      </w:r>
    </w:p>
    <w:p w14:paraId="4259E8D0" w14:textId="77777777" w:rsidR="0069584B" w:rsidRPr="009920AB" w:rsidRDefault="0069584B" w:rsidP="0069584B">
      <w:pPr>
        <w:outlineLvl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Table S2</w:t>
      </w:r>
      <w:r w:rsidR="008833C1" w:rsidRPr="009920AB">
        <w:rPr>
          <w:rFonts w:cs="Times New Roman"/>
          <w:sz w:val="22"/>
          <w:szCs w:val="22"/>
        </w:rPr>
        <w:t>.</w:t>
      </w:r>
      <w:r w:rsidRPr="009920AB">
        <w:rPr>
          <w:rFonts w:cs="Times New Roman"/>
          <w:sz w:val="22"/>
          <w:szCs w:val="22"/>
        </w:rPr>
        <w:t xml:space="preserve"> Synthesis rate and Time evolution model of miRNA regulation</w:t>
      </w:r>
    </w:p>
    <w:p w14:paraId="0E454550" w14:textId="77777777" w:rsidR="0069584B" w:rsidRPr="009920AB" w:rsidRDefault="0069584B" w:rsidP="0069584B">
      <w:pPr>
        <w:outlineLvl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Table S3</w:t>
      </w:r>
      <w:r w:rsidR="008833C1" w:rsidRPr="009920AB">
        <w:rPr>
          <w:rFonts w:cs="Times New Roman"/>
          <w:sz w:val="22"/>
          <w:szCs w:val="22"/>
        </w:rPr>
        <w:t xml:space="preserve">. </w:t>
      </w:r>
      <w:proofErr w:type="spellStart"/>
      <w:r w:rsidRPr="009920AB">
        <w:rPr>
          <w:rFonts w:cs="Times New Roman"/>
          <w:sz w:val="22"/>
          <w:szCs w:val="22"/>
        </w:rPr>
        <w:t>Target</w:t>
      </w:r>
      <w:proofErr w:type="gramStart"/>
      <w:r w:rsidRPr="009920AB">
        <w:rPr>
          <w:rFonts w:cs="Times New Roman"/>
          <w:sz w:val="22"/>
          <w:szCs w:val="22"/>
        </w:rPr>
        <w:t>:miRNA</w:t>
      </w:r>
      <w:proofErr w:type="spellEnd"/>
      <w:proofErr w:type="gramEnd"/>
      <w:r w:rsidRPr="009920AB">
        <w:rPr>
          <w:rFonts w:cs="Times New Roman"/>
          <w:sz w:val="22"/>
          <w:szCs w:val="22"/>
        </w:rPr>
        <w:t xml:space="preserve"> ratios (TPM)</w:t>
      </w:r>
    </w:p>
    <w:p w14:paraId="1280C80F" w14:textId="77777777" w:rsidR="0069584B" w:rsidRPr="009920AB" w:rsidRDefault="0069584B" w:rsidP="0069584B">
      <w:pPr>
        <w:outlineLvl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Table S4</w:t>
      </w:r>
      <w:r w:rsidR="008833C1" w:rsidRPr="009920AB">
        <w:rPr>
          <w:rFonts w:cs="Times New Roman"/>
          <w:sz w:val="22"/>
          <w:szCs w:val="22"/>
        </w:rPr>
        <w:t>.</w:t>
      </w:r>
      <w:r w:rsidRPr="009920AB">
        <w:rPr>
          <w:rFonts w:cs="Times New Roman"/>
          <w:sz w:val="22"/>
          <w:szCs w:val="22"/>
        </w:rPr>
        <w:t xml:space="preserve"> IsomiRs</w:t>
      </w:r>
    </w:p>
    <w:p w14:paraId="7187B18D" w14:textId="77777777" w:rsidR="0069584B" w:rsidRPr="009920AB" w:rsidRDefault="0069584B" w:rsidP="0069584B">
      <w:pPr>
        <w:outlineLvl w:val="0"/>
        <w:rPr>
          <w:rFonts w:cs="Times New Roman"/>
          <w:sz w:val="22"/>
          <w:szCs w:val="22"/>
        </w:rPr>
      </w:pPr>
      <w:r w:rsidRPr="009920AB">
        <w:rPr>
          <w:rFonts w:cs="Times New Roman"/>
          <w:sz w:val="22"/>
          <w:szCs w:val="22"/>
        </w:rPr>
        <w:t>Table S5</w:t>
      </w:r>
      <w:r w:rsidR="008833C1" w:rsidRPr="009920AB">
        <w:rPr>
          <w:rFonts w:cs="Times New Roman"/>
          <w:sz w:val="22"/>
          <w:szCs w:val="22"/>
        </w:rPr>
        <w:t>.</w:t>
      </w:r>
      <w:r w:rsidRPr="009920AB">
        <w:rPr>
          <w:rFonts w:cs="Times New Roman"/>
          <w:sz w:val="22"/>
          <w:szCs w:val="22"/>
        </w:rPr>
        <w:t xml:space="preserve"> </w:t>
      </w:r>
      <w:proofErr w:type="gramStart"/>
      <w:r w:rsidR="00275C46">
        <w:rPr>
          <w:rFonts w:cs="Times New Roman"/>
          <w:sz w:val="22"/>
          <w:szCs w:val="22"/>
        </w:rPr>
        <w:t>m</w:t>
      </w:r>
      <w:r w:rsidRPr="009920AB">
        <w:rPr>
          <w:rFonts w:cs="Times New Roman"/>
          <w:sz w:val="22"/>
          <w:szCs w:val="22"/>
        </w:rPr>
        <w:t>iRNAs</w:t>
      </w:r>
      <w:proofErr w:type="gramEnd"/>
      <w:r w:rsidRPr="009920AB">
        <w:rPr>
          <w:rFonts w:cs="Times New Roman"/>
          <w:sz w:val="22"/>
          <w:szCs w:val="22"/>
        </w:rPr>
        <w:t xml:space="preserve"> in Serum Stimulation</w:t>
      </w:r>
    </w:p>
    <w:p w14:paraId="7DB360B6" w14:textId="77777777" w:rsidR="0069584B" w:rsidRPr="009920AB" w:rsidRDefault="0069584B" w:rsidP="0069584B">
      <w:pPr>
        <w:outlineLvl w:val="0"/>
        <w:rPr>
          <w:rFonts w:cs="Times New Roman"/>
          <w:b/>
          <w:sz w:val="22"/>
          <w:szCs w:val="22"/>
        </w:rPr>
      </w:pPr>
      <w:r w:rsidRPr="009920AB">
        <w:rPr>
          <w:rFonts w:cs="Times New Roman"/>
          <w:b/>
          <w:sz w:val="22"/>
          <w:szCs w:val="22"/>
        </w:rPr>
        <w:t>Supplemental Figure Legends</w:t>
      </w:r>
    </w:p>
    <w:p w14:paraId="659214EF" w14:textId="77777777" w:rsidR="0069584B" w:rsidRPr="009920AB" w:rsidRDefault="0069584B" w:rsidP="0069584B">
      <w:pPr>
        <w:outlineLvl w:val="0"/>
        <w:rPr>
          <w:rFonts w:cs="Times New Roman"/>
          <w:b/>
          <w:sz w:val="22"/>
          <w:szCs w:val="22"/>
        </w:rPr>
      </w:pPr>
      <w:r w:rsidRPr="009920AB">
        <w:rPr>
          <w:rFonts w:cs="Times New Roman"/>
          <w:b/>
          <w:sz w:val="22"/>
          <w:szCs w:val="22"/>
        </w:rPr>
        <w:t xml:space="preserve">Supplemental </w:t>
      </w:r>
      <w:r w:rsidR="008833C1" w:rsidRPr="009920AB">
        <w:rPr>
          <w:rFonts w:cs="Times New Roman"/>
          <w:b/>
          <w:sz w:val="22"/>
          <w:szCs w:val="22"/>
        </w:rPr>
        <w:t>Methods</w:t>
      </w:r>
    </w:p>
    <w:p w14:paraId="303A078A" w14:textId="77777777" w:rsidR="0069584B" w:rsidRPr="009920AB" w:rsidRDefault="0069584B" w:rsidP="0069584B">
      <w:pPr>
        <w:outlineLvl w:val="0"/>
        <w:rPr>
          <w:rFonts w:cs="Times New Roman"/>
          <w:b/>
          <w:sz w:val="22"/>
          <w:szCs w:val="22"/>
        </w:rPr>
      </w:pPr>
      <w:r w:rsidRPr="009920AB">
        <w:rPr>
          <w:rFonts w:cs="Times New Roman"/>
          <w:b/>
          <w:sz w:val="22"/>
          <w:szCs w:val="22"/>
        </w:rPr>
        <w:t>Supplemental References</w:t>
      </w:r>
    </w:p>
    <w:p w14:paraId="3D40167E" w14:textId="77777777" w:rsidR="0069584B" w:rsidRPr="009920AB" w:rsidRDefault="0069584B" w:rsidP="0069584B">
      <w:pPr>
        <w:outlineLvl w:val="0"/>
        <w:rPr>
          <w:rFonts w:cs="Times New Roman"/>
          <w:b/>
          <w:sz w:val="22"/>
          <w:szCs w:val="22"/>
        </w:rPr>
      </w:pPr>
    </w:p>
    <w:p w14:paraId="5EABC60D" w14:textId="77777777" w:rsidR="0069584B" w:rsidRPr="009920AB" w:rsidRDefault="0069584B" w:rsidP="00157D2E">
      <w:pPr>
        <w:rPr>
          <w:b/>
          <w:sz w:val="22"/>
          <w:szCs w:val="22"/>
        </w:rPr>
        <w:sectPr w:rsidR="0069584B" w:rsidRPr="009920AB" w:rsidSect="00A81723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7ED9B83C" w14:textId="77777777" w:rsidR="00157D2E" w:rsidRPr="009920AB" w:rsidRDefault="007D0A37" w:rsidP="00157D2E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lastRenderedPageBreak/>
        <w:t>SUPPLEMENTAL FIGURE LEGENDS</w:t>
      </w:r>
    </w:p>
    <w:p w14:paraId="017DDBFF" w14:textId="77777777" w:rsidR="00297AF9" w:rsidRPr="009920AB" w:rsidRDefault="008833C1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>Figure</w:t>
      </w:r>
      <w:r w:rsidR="00297AF9" w:rsidRPr="009920AB">
        <w:rPr>
          <w:b/>
          <w:sz w:val="22"/>
          <w:szCs w:val="22"/>
        </w:rPr>
        <w:t xml:space="preserve"> S1. Optimization of </w:t>
      </w:r>
      <w:r w:rsidR="00A661E7" w:rsidRPr="009920AB">
        <w:rPr>
          <w:b/>
          <w:sz w:val="22"/>
          <w:szCs w:val="22"/>
        </w:rPr>
        <w:t>4sU</w:t>
      </w:r>
      <w:r w:rsidR="00297AF9" w:rsidRPr="009920AB">
        <w:rPr>
          <w:b/>
          <w:sz w:val="22"/>
          <w:szCs w:val="22"/>
        </w:rPr>
        <w:t xml:space="preserve"> RNA labeling for analysis of miRNAs in 3T9 fibroblasts</w:t>
      </w:r>
    </w:p>
    <w:p w14:paraId="546D8566" w14:textId="4F8933BE" w:rsidR="00297AF9" w:rsidRPr="009920AB" w:rsidRDefault="00297AF9" w:rsidP="00297AF9">
      <w:pPr>
        <w:rPr>
          <w:sz w:val="22"/>
          <w:szCs w:val="22"/>
        </w:rPr>
      </w:pPr>
      <w:r w:rsidRPr="009920AB">
        <w:rPr>
          <w:b/>
          <w:sz w:val="22"/>
          <w:szCs w:val="22"/>
        </w:rPr>
        <w:t>A.</w:t>
      </w:r>
      <w:r w:rsidRPr="009920AB">
        <w:rPr>
          <w:sz w:val="22"/>
          <w:szCs w:val="22"/>
        </w:rPr>
        <w:t xml:space="preserve"> </w:t>
      </w:r>
      <w:r w:rsidR="00BB2246" w:rsidRPr="009920AB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scheme illustrates the experimental strategy </w:t>
      </w:r>
      <w:r w:rsidR="00BB2246" w:rsidRPr="009920AB">
        <w:rPr>
          <w:sz w:val="22"/>
          <w:szCs w:val="22"/>
        </w:rPr>
        <w:t>used for</w:t>
      </w:r>
      <w:r w:rsidRPr="009920AB">
        <w:rPr>
          <w:sz w:val="22"/>
          <w:szCs w:val="22"/>
        </w:rPr>
        <w:t xml:space="preserve"> </w:t>
      </w:r>
      <w:r w:rsidR="00BB2246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</w:t>
      </w:r>
      <w:r w:rsidR="00717E3D">
        <w:rPr>
          <w:sz w:val="22"/>
          <w:szCs w:val="22"/>
        </w:rPr>
        <w:t xml:space="preserve">pulse </w:t>
      </w:r>
      <w:r w:rsidRPr="009920AB">
        <w:rPr>
          <w:sz w:val="22"/>
          <w:szCs w:val="22"/>
        </w:rPr>
        <w:t xml:space="preserve">labeling </w:t>
      </w:r>
      <w:r w:rsidR="00BB2246" w:rsidRPr="009920AB">
        <w:rPr>
          <w:sz w:val="22"/>
          <w:szCs w:val="22"/>
        </w:rPr>
        <w:t>of RNA</w:t>
      </w:r>
      <w:r w:rsidRPr="009920AB">
        <w:rPr>
          <w:sz w:val="22"/>
          <w:szCs w:val="22"/>
        </w:rPr>
        <w:t xml:space="preserve">.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(300</w:t>
      </w:r>
      <w:r w:rsidR="00BB2246" w:rsidRPr="009920AB">
        <w:rPr>
          <w:sz w:val="22"/>
          <w:szCs w:val="22"/>
        </w:rPr>
        <w:t xml:space="preserve">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M) is added into the medium and RNA sample</w:t>
      </w:r>
      <w:r w:rsidR="008B0ACC" w:rsidRPr="009920AB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are collected at different time points (15’-30’-45’-60’-120’-180’).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incorporated into newly synthe</w:t>
      </w:r>
      <w:r w:rsidR="00BB2246" w:rsidRPr="009920AB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ized RNA is isolated by </w:t>
      </w:r>
      <w:proofErr w:type="spellStart"/>
      <w:r w:rsidRPr="009920AB">
        <w:rPr>
          <w:sz w:val="22"/>
          <w:szCs w:val="22"/>
        </w:rPr>
        <w:t>thiol</w:t>
      </w:r>
      <w:proofErr w:type="spellEnd"/>
      <w:r w:rsidRPr="009920AB">
        <w:rPr>
          <w:sz w:val="22"/>
          <w:szCs w:val="22"/>
        </w:rPr>
        <w:t xml:space="preserve">-specific biotinylation followed by pull-down with streptavidin beads. Unlabeled RNA (0’) is used as </w:t>
      </w:r>
      <w:r w:rsidR="00BB2246" w:rsidRPr="009920AB">
        <w:rPr>
          <w:sz w:val="22"/>
          <w:szCs w:val="22"/>
        </w:rPr>
        <w:t xml:space="preserve">a </w:t>
      </w:r>
      <w:r w:rsidRPr="009920AB">
        <w:rPr>
          <w:sz w:val="22"/>
          <w:szCs w:val="22"/>
        </w:rPr>
        <w:t xml:space="preserve">reference. </w:t>
      </w:r>
      <w:r w:rsidRPr="009920AB">
        <w:rPr>
          <w:b/>
          <w:sz w:val="22"/>
          <w:szCs w:val="22"/>
        </w:rPr>
        <w:t xml:space="preserve">B. </w:t>
      </w:r>
      <w:r w:rsidRPr="009920AB">
        <w:rPr>
          <w:sz w:val="22"/>
          <w:szCs w:val="22"/>
        </w:rPr>
        <w:t xml:space="preserve">The plot reports the yield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RNA isolation along the time course, expressed as percentage of labeled RNA over total RNA (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/Tot). The incorporation </w:t>
      </w:r>
      <w:r w:rsidR="002417F5" w:rsidRPr="009920AB">
        <w:rPr>
          <w:sz w:val="22"/>
          <w:szCs w:val="22"/>
        </w:rPr>
        <w:t xml:space="preserve">of 4sU increases </w:t>
      </w:r>
      <w:r w:rsidRPr="009920AB">
        <w:rPr>
          <w:sz w:val="22"/>
          <w:szCs w:val="22"/>
        </w:rPr>
        <w:t xml:space="preserve">linearly up to 2 h, when it reaches a maximum. </w:t>
      </w:r>
      <w:r w:rsidRPr="009920AB">
        <w:rPr>
          <w:b/>
          <w:sz w:val="22"/>
          <w:szCs w:val="22"/>
        </w:rPr>
        <w:t>C.</w:t>
      </w:r>
      <w:r w:rsidRPr="009920AB">
        <w:rPr>
          <w:sz w:val="22"/>
          <w:szCs w:val="22"/>
        </w:rPr>
        <w:t xml:space="preserve"> The isolation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RNA </w:t>
      </w:r>
      <w:r w:rsidR="002417F5" w:rsidRPr="009920AB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repeated four times starting from the same RNA (40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g</w:t>
      </w:r>
      <w:r w:rsidR="002417F5" w:rsidRPr="009920AB">
        <w:rPr>
          <w:sz w:val="22"/>
          <w:szCs w:val="22"/>
        </w:rPr>
        <w:t xml:space="preserve"> obtained</w:t>
      </w:r>
      <w:r w:rsidRPr="009920AB">
        <w:rPr>
          <w:sz w:val="22"/>
          <w:szCs w:val="22"/>
        </w:rPr>
        <w:t xml:space="preserve"> from cells </w:t>
      </w:r>
      <w:r w:rsidR="002417F5" w:rsidRPr="009920AB">
        <w:rPr>
          <w:sz w:val="22"/>
          <w:szCs w:val="22"/>
        </w:rPr>
        <w:t>labeled for</w:t>
      </w:r>
      <w:r w:rsidRPr="009920AB">
        <w:rPr>
          <w:sz w:val="22"/>
          <w:szCs w:val="22"/>
        </w:rPr>
        <w:t xml:space="preserve"> 3</w:t>
      </w:r>
      <w:r w:rsidR="002417F5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h) to evaluate the technical variability of the procedure. </w:t>
      </w:r>
      <w:r w:rsidR="009920AB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red bar shows the mean </w:t>
      </w:r>
      <w:r w:rsidR="009920AB">
        <w:rPr>
          <w:rFonts w:cs="Times New Roman"/>
          <w:sz w:val="22"/>
          <w:szCs w:val="22"/>
        </w:rPr>
        <w:t>±</w:t>
      </w:r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s.e.m</w:t>
      </w:r>
      <w:proofErr w:type="spellEnd"/>
      <w:r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>D-E-F.</w:t>
      </w:r>
      <w:r w:rsidRPr="009920AB">
        <w:rPr>
          <w:sz w:val="22"/>
          <w:szCs w:val="22"/>
        </w:rPr>
        <w:t xml:space="preserve"> Possible unspecific effects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</w:t>
      </w:r>
      <w:r w:rsidR="009920AB">
        <w:rPr>
          <w:sz w:val="22"/>
          <w:szCs w:val="22"/>
        </w:rPr>
        <w:t>treatment</w:t>
      </w:r>
      <w:r w:rsidRPr="009920AB">
        <w:rPr>
          <w:sz w:val="22"/>
          <w:szCs w:val="22"/>
        </w:rPr>
        <w:t xml:space="preserve"> (300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M, 3</w:t>
      </w:r>
      <w:r w:rsid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h) on 3T9</w:t>
      </w:r>
      <w:r w:rsidR="009920AB">
        <w:rPr>
          <w:sz w:val="22"/>
          <w:szCs w:val="22"/>
        </w:rPr>
        <w:t xml:space="preserve"> fibroblasts</w:t>
      </w:r>
      <w:r w:rsidRPr="009920AB">
        <w:rPr>
          <w:sz w:val="22"/>
          <w:szCs w:val="22"/>
        </w:rPr>
        <w:t xml:space="preserve"> were evaluated. </w:t>
      </w:r>
      <w:r w:rsidRPr="009920AB">
        <w:rPr>
          <w:b/>
          <w:sz w:val="22"/>
          <w:szCs w:val="22"/>
        </w:rPr>
        <w:t>D.</w:t>
      </w:r>
      <w:r w:rsidRPr="009920AB">
        <w:rPr>
          <w:sz w:val="22"/>
          <w:szCs w:val="22"/>
        </w:rPr>
        <w:t xml:space="preserve"> Cell proliferation </w:t>
      </w:r>
      <w:r w:rsidR="009920AB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evaluated by calculating the </w:t>
      </w:r>
      <w:r w:rsidR="009920AB">
        <w:rPr>
          <w:sz w:val="22"/>
          <w:szCs w:val="22"/>
        </w:rPr>
        <w:t>doubling</w:t>
      </w:r>
      <w:r w:rsidR="009920AB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time (upper panel) and cell cycle profile (lower panel) of 3T9 cells </w:t>
      </w:r>
      <w:r w:rsidR="009920AB">
        <w:rPr>
          <w:sz w:val="22"/>
          <w:szCs w:val="22"/>
        </w:rPr>
        <w:t>following</w:t>
      </w:r>
      <w:r w:rsidRPr="009920AB">
        <w:rPr>
          <w:sz w:val="22"/>
          <w:szCs w:val="22"/>
        </w:rPr>
        <w:t xml:space="preserve">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treatment. </w:t>
      </w:r>
      <w:proofErr w:type="gramStart"/>
      <w:r w:rsidRPr="009920AB">
        <w:rPr>
          <w:sz w:val="22"/>
          <w:szCs w:val="22"/>
        </w:rPr>
        <w:t>Cell d</w:t>
      </w:r>
      <w:r w:rsidR="009920AB">
        <w:rPr>
          <w:sz w:val="22"/>
          <w:szCs w:val="22"/>
        </w:rPr>
        <w:t>oubling</w:t>
      </w:r>
      <w:r w:rsidRPr="009920AB">
        <w:rPr>
          <w:sz w:val="22"/>
          <w:szCs w:val="22"/>
        </w:rPr>
        <w:t xml:space="preserve"> time </w:t>
      </w:r>
      <w:r w:rsidR="009920AB">
        <w:rPr>
          <w:sz w:val="22"/>
          <w:szCs w:val="22"/>
        </w:rPr>
        <w:t>w</w:t>
      </w:r>
      <w:r w:rsidRPr="009920AB">
        <w:rPr>
          <w:sz w:val="22"/>
          <w:szCs w:val="22"/>
        </w:rPr>
        <w:t>as measured by counting cells at different time points</w:t>
      </w:r>
      <w:proofErr w:type="gramEnd"/>
      <w:r w:rsidRPr="009920AB">
        <w:rPr>
          <w:sz w:val="22"/>
          <w:szCs w:val="22"/>
        </w:rPr>
        <w:t xml:space="preserve"> (0</w:t>
      </w:r>
      <w:r w:rsidR="009920AB">
        <w:rPr>
          <w:sz w:val="22"/>
          <w:szCs w:val="22"/>
        </w:rPr>
        <w:t xml:space="preserve">, </w:t>
      </w:r>
      <w:r w:rsidRPr="009920AB">
        <w:rPr>
          <w:sz w:val="22"/>
          <w:szCs w:val="22"/>
        </w:rPr>
        <w:t>8</w:t>
      </w:r>
      <w:r w:rsidR="009920AB">
        <w:rPr>
          <w:sz w:val="22"/>
          <w:szCs w:val="22"/>
        </w:rPr>
        <w:t xml:space="preserve"> and </w:t>
      </w:r>
      <w:r w:rsidRPr="009920AB">
        <w:rPr>
          <w:sz w:val="22"/>
          <w:szCs w:val="22"/>
        </w:rPr>
        <w:t xml:space="preserve">24 h). Shown </w:t>
      </w:r>
      <w:r w:rsidR="004E5637" w:rsidRPr="009920AB">
        <w:rPr>
          <w:sz w:val="22"/>
          <w:szCs w:val="22"/>
        </w:rPr>
        <w:t xml:space="preserve">is </w:t>
      </w:r>
      <w:r w:rsidRPr="009920AB">
        <w:rPr>
          <w:sz w:val="22"/>
          <w:szCs w:val="22"/>
        </w:rPr>
        <w:t xml:space="preserve">the average with the </w:t>
      </w:r>
      <w:proofErr w:type="spellStart"/>
      <w:r w:rsidRPr="009920AB">
        <w:rPr>
          <w:sz w:val="22"/>
          <w:szCs w:val="22"/>
        </w:rPr>
        <w:t>s.e.m</w:t>
      </w:r>
      <w:proofErr w:type="spellEnd"/>
      <w:r w:rsidRPr="009920AB">
        <w:rPr>
          <w:sz w:val="22"/>
          <w:szCs w:val="22"/>
        </w:rPr>
        <w:t xml:space="preserve">. </w:t>
      </w:r>
      <w:proofErr w:type="gramStart"/>
      <w:r w:rsidRPr="009920AB">
        <w:rPr>
          <w:sz w:val="22"/>
          <w:szCs w:val="22"/>
        </w:rPr>
        <w:t>of</w:t>
      </w:r>
      <w:proofErr w:type="gramEnd"/>
      <w:r w:rsidRPr="009920AB">
        <w:rPr>
          <w:sz w:val="22"/>
          <w:szCs w:val="22"/>
        </w:rPr>
        <w:t xml:space="preserve"> three experiments. The cell cycle profile of control (</w:t>
      </w:r>
      <w:r w:rsidR="00436A5C">
        <w:rPr>
          <w:sz w:val="22"/>
          <w:szCs w:val="22"/>
        </w:rPr>
        <w:t>u</w:t>
      </w:r>
      <w:r w:rsidR="00A661E7" w:rsidRPr="009920AB">
        <w:rPr>
          <w:sz w:val="22"/>
          <w:szCs w:val="22"/>
        </w:rPr>
        <w:t>ntreated – UNT</w:t>
      </w:r>
      <w:r w:rsidRPr="009920AB">
        <w:rPr>
          <w:sz w:val="22"/>
          <w:szCs w:val="22"/>
        </w:rPr>
        <w:t xml:space="preserve">) and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treated (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) cells </w:t>
      </w:r>
      <w:r w:rsidR="00436A5C">
        <w:rPr>
          <w:sz w:val="22"/>
          <w:szCs w:val="22"/>
        </w:rPr>
        <w:t>w</w:t>
      </w:r>
      <w:r w:rsidRPr="009920AB">
        <w:rPr>
          <w:sz w:val="22"/>
          <w:szCs w:val="22"/>
        </w:rPr>
        <w:t>as analyzed by FACS (</w:t>
      </w:r>
      <w:proofErr w:type="spellStart"/>
      <w:r w:rsidRPr="009920AB">
        <w:rPr>
          <w:sz w:val="22"/>
          <w:szCs w:val="22"/>
        </w:rPr>
        <w:t>MACSQuant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Analyser-Miltenyi</w:t>
      </w:r>
      <w:proofErr w:type="spellEnd"/>
      <w:r w:rsidRPr="009920AB">
        <w:rPr>
          <w:sz w:val="22"/>
          <w:szCs w:val="22"/>
        </w:rPr>
        <w:t xml:space="preserve">) using </w:t>
      </w:r>
      <w:proofErr w:type="spellStart"/>
      <w:r w:rsidR="00436A5C">
        <w:rPr>
          <w:sz w:val="22"/>
          <w:szCs w:val="22"/>
        </w:rPr>
        <w:t>p</w:t>
      </w:r>
      <w:r w:rsidRPr="009920AB">
        <w:rPr>
          <w:sz w:val="22"/>
          <w:szCs w:val="22"/>
        </w:rPr>
        <w:t>ropidium</w:t>
      </w:r>
      <w:proofErr w:type="spellEnd"/>
      <w:r w:rsidRPr="009920AB">
        <w:rPr>
          <w:sz w:val="22"/>
          <w:szCs w:val="22"/>
        </w:rPr>
        <w:t xml:space="preserve"> </w:t>
      </w:r>
      <w:r w:rsidR="00436A5C">
        <w:rPr>
          <w:sz w:val="22"/>
          <w:szCs w:val="22"/>
        </w:rPr>
        <w:t>i</w:t>
      </w:r>
      <w:r w:rsidRPr="009920AB">
        <w:rPr>
          <w:sz w:val="22"/>
          <w:szCs w:val="22"/>
        </w:rPr>
        <w:t>odide (PI) staining. Shown is the distribution</w:t>
      </w:r>
      <w:r w:rsidR="00436A5C">
        <w:rPr>
          <w:sz w:val="22"/>
          <w:szCs w:val="22"/>
        </w:rPr>
        <w:t xml:space="preserve"> of cells</w:t>
      </w:r>
      <w:r w:rsidRPr="009920AB">
        <w:rPr>
          <w:sz w:val="22"/>
          <w:szCs w:val="22"/>
        </w:rPr>
        <w:t xml:space="preserve"> in the G1, S and G2/M phase</w:t>
      </w:r>
      <w:r w:rsidR="00436A5C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of the cell cycle </w:t>
      </w:r>
      <w:r w:rsidR="00436A5C">
        <w:rPr>
          <w:sz w:val="22"/>
          <w:szCs w:val="22"/>
        </w:rPr>
        <w:t>from a</w:t>
      </w:r>
      <w:r w:rsidRPr="009920AB">
        <w:rPr>
          <w:sz w:val="22"/>
          <w:szCs w:val="22"/>
        </w:rPr>
        <w:t xml:space="preserve"> representative experiment. No significant differences</w:t>
      </w:r>
      <w:r w:rsidR="00436A5C">
        <w:rPr>
          <w:sz w:val="22"/>
          <w:szCs w:val="22"/>
        </w:rPr>
        <w:t xml:space="preserve"> between UNT and 4sU samples</w:t>
      </w:r>
      <w:r w:rsidRPr="009920AB">
        <w:rPr>
          <w:sz w:val="22"/>
          <w:szCs w:val="22"/>
        </w:rPr>
        <w:t xml:space="preserve"> were observed. </w:t>
      </w:r>
      <w:r w:rsidRPr="009920AB">
        <w:rPr>
          <w:b/>
          <w:sz w:val="22"/>
          <w:szCs w:val="22"/>
        </w:rPr>
        <w:t>E.</w:t>
      </w:r>
      <w:r w:rsidRPr="009920AB">
        <w:rPr>
          <w:sz w:val="22"/>
          <w:szCs w:val="22"/>
        </w:rPr>
        <w:t xml:space="preserve"> Prolonged treatment with high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doses might cause </w:t>
      </w:r>
      <w:proofErr w:type="spellStart"/>
      <w:r w:rsidRPr="009920AB">
        <w:rPr>
          <w:sz w:val="22"/>
          <w:szCs w:val="22"/>
        </w:rPr>
        <w:t>nucleolar</w:t>
      </w:r>
      <w:proofErr w:type="spellEnd"/>
      <w:r w:rsidRPr="009920AB">
        <w:rPr>
          <w:sz w:val="22"/>
          <w:szCs w:val="22"/>
        </w:rPr>
        <w:t xml:space="preserve"> stress </w:t>
      </w:r>
      <w:r w:rsidR="002E179D" w:rsidRPr="009920AB">
        <w:rPr>
          <w:sz w:val="22"/>
          <w:szCs w:val="22"/>
        </w:rPr>
        <w:fldChar w:fldCharType="begin">
          <w:fldData xml:space="preserve">PEVuZE5vdGU+PENpdGU+PEF1dGhvcj5CdXJnZXI8L0F1dGhvcj48WWVhcj4yMDEzPC9ZZWFyPjxS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=
</w:fldData>
        </w:fldChar>
      </w:r>
      <w:r w:rsidR="002E179D" w:rsidRPr="009920AB">
        <w:rPr>
          <w:sz w:val="22"/>
          <w:szCs w:val="22"/>
        </w:rPr>
        <w:instrText xml:space="preserve"> ADDIN EN.CITE </w:instrText>
      </w:r>
      <w:r w:rsidR="002E179D" w:rsidRPr="009920AB">
        <w:rPr>
          <w:sz w:val="22"/>
          <w:szCs w:val="22"/>
        </w:rPr>
        <w:fldChar w:fldCharType="begin">
          <w:fldData xml:space="preserve">PEVuZE5vdGU+PENpdGU+PEF1dGhvcj5CdXJnZXI8L0F1dGhvcj48WWVhcj4yMDEzPC9ZZWFyPjxS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=
</w:fldData>
        </w:fldChar>
      </w:r>
      <w:r w:rsidR="002E179D" w:rsidRPr="009920AB">
        <w:rPr>
          <w:sz w:val="22"/>
          <w:szCs w:val="22"/>
        </w:rPr>
        <w:instrText xml:space="preserve"> ADDIN EN.CITE.DATA </w:instrText>
      </w:r>
      <w:r w:rsidR="002E179D" w:rsidRPr="009920AB">
        <w:rPr>
          <w:sz w:val="22"/>
          <w:szCs w:val="22"/>
        </w:rPr>
      </w:r>
      <w:r w:rsidR="002E179D" w:rsidRPr="009920AB">
        <w:rPr>
          <w:sz w:val="22"/>
          <w:szCs w:val="22"/>
        </w:rPr>
        <w:fldChar w:fldCharType="end"/>
      </w:r>
      <w:r w:rsidR="002E179D" w:rsidRPr="009920AB">
        <w:rPr>
          <w:sz w:val="22"/>
          <w:szCs w:val="22"/>
        </w:rPr>
      </w:r>
      <w:r w:rsidR="002E179D" w:rsidRPr="009920AB">
        <w:rPr>
          <w:sz w:val="22"/>
          <w:szCs w:val="22"/>
        </w:rPr>
        <w:fldChar w:fldCharType="separate"/>
      </w:r>
      <w:r w:rsidR="002E179D" w:rsidRPr="009920AB">
        <w:rPr>
          <w:sz w:val="22"/>
          <w:szCs w:val="22"/>
        </w:rPr>
        <w:t>(Burger et al., 2013)</w:t>
      </w:r>
      <w:r w:rsidR="002E179D" w:rsidRPr="009920AB">
        <w:rPr>
          <w:sz w:val="22"/>
          <w:szCs w:val="22"/>
        </w:rPr>
        <w:fldChar w:fldCharType="end"/>
      </w:r>
      <w:r w:rsidRPr="009920AB">
        <w:rPr>
          <w:sz w:val="22"/>
          <w:szCs w:val="22"/>
        </w:rPr>
        <w:t xml:space="preserve">. </w:t>
      </w:r>
      <w:proofErr w:type="gramStart"/>
      <w:r w:rsidR="00301B31">
        <w:rPr>
          <w:sz w:val="22"/>
          <w:szCs w:val="22"/>
        </w:rPr>
        <w:t>The e</w:t>
      </w:r>
      <w:r w:rsidRPr="009920AB">
        <w:rPr>
          <w:sz w:val="22"/>
          <w:szCs w:val="22"/>
        </w:rPr>
        <w:t xml:space="preserve">ffects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treatment </w:t>
      </w:r>
      <w:r w:rsidR="00301B31">
        <w:rPr>
          <w:sz w:val="22"/>
          <w:szCs w:val="22"/>
        </w:rPr>
        <w:t>on nucleoli were</w:t>
      </w:r>
      <w:r w:rsidRPr="009920AB">
        <w:rPr>
          <w:sz w:val="22"/>
          <w:szCs w:val="22"/>
        </w:rPr>
        <w:t xml:space="preserve"> evaluated </w:t>
      </w:r>
      <w:r w:rsidR="00301B31">
        <w:rPr>
          <w:sz w:val="22"/>
          <w:szCs w:val="22"/>
        </w:rPr>
        <w:t xml:space="preserve">by </w:t>
      </w:r>
      <w:r w:rsidRPr="009920AB">
        <w:rPr>
          <w:sz w:val="22"/>
          <w:szCs w:val="22"/>
        </w:rPr>
        <w:t>directly analyzing the</w:t>
      </w:r>
      <w:r w:rsidR="00301B31">
        <w:rPr>
          <w:sz w:val="22"/>
          <w:szCs w:val="22"/>
        </w:rPr>
        <w:t>ir</w:t>
      </w:r>
      <w:r w:rsidRPr="009920AB">
        <w:rPr>
          <w:sz w:val="22"/>
          <w:szCs w:val="22"/>
        </w:rPr>
        <w:t xml:space="preserve"> morphology by immunofluorescence </w:t>
      </w:r>
      <w:r w:rsidR="00301B31">
        <w:rPr>
          <w:sz w:val="22"/>
          <w:szCs w:val="22"/>
        </w:rPr>
        <w:t>staining of the nucleoli marker</w:t>
      </w:r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Nucleolin</w:t>
      </w:r>
      <w:proofErr w:type="spellEnd"/>
      <w:r w:rsidRPr="009920AB">
        <w:rPr>
          <w:sz w:val="22"/>
          <w:szCs w:val="22"/>
        </w:rPr>
        <w:t xml:space="preserve"> (</w:t>
      </w:r>
      <w:r w:rsidR="00301B31">
        <w:rPr>
          <w:sz w:val="22"/>
          <w:szCs w:val="22"/>
        </w:rPr>
        <w:t>anti-</w:t>
      </w:r>
      <w:proofErr w:type="spellStart"/>
      <w:r w:rsidR="00301B31">
        <w:rPr>
          <w:sz w:val="22"/>
          <w:szCs w:val="22"/>
        </w:rPr>
        <w:t>Nucleolin</w:t>
      </w:r>
      <w:proofErr w:type="spellEnd"/>
      <w:r w:rsidR="00301B31">
        <w:rPr>
          <w:sz w:val="22"/>
          <w:szCs w:val="22"/>
        </w:rPr>
        <w:t xml:space="preserve">, </w:t>
      </w:r>
      <w:proofErr w:type="spellStart"/>
      <w:r w:rsidRPr="009920AB">
        <w:rPr>
          <w:sz w:val="22"/>
          <w:szCs w:val="22"/>
        </w:rPr>
        <w:t>Abcam</w:t>
      </w:r>
      <w:proofErr w:type="spellEnd"/>
      <w:r w:rsidRPr="009920AB">
        <w:rPr>
          <w:sz w:val="22"/>
          <w:szCs w:val="22"/>
        </w:rPr>
        <w:t>, ab50279)</w:t>
      </w:r>
      <w:r w:rsidR="00717E3D">
        <w:rPr>
          <w:sz w:val="22"/>
          <w:szCs w:val="22"/>
        </w:rPr>
        <w:t xml:space="preserve"> and nuclei with DAPI</w:t>
      </w:r>
      <w:proofErr w:type="gramEnd"/>
      <w:r w:rsidRPr="009920AB">
        <w:rPr>
          <w:sz w:val="22"/>
          <w:szCs w:val="22"/>
        </w:rPr>
        <w:t>. The integrity of ribosomal RNA (</w:t>
      </w:r>
      <w:proofErr w:type="spellStart"/>
      <w:r w:rsidRPr="009920AB">
        <w:rPr>
          <w:sz w:val="22"/>
          <w:szCs w:val="22"/>
        </w:rPr>
        <w:t>rRNA</w:t>
      </w:r>
      <w:proofErr w:type="spellEnd"/>
      <w:r w:rsidRPr="009920AB">
        <w:rPr>
          <w:sz w:val="22"/>
          <w:szCs w:val="22"/>
        </w:rPr>
        <w:t>) after 3</w:t>
      </w:r>
      <w:r w:rsidR="005E7A2D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 of </w:t>
      </w:r>
      <w:r w:rsidR="005E7A2D">
        <w:rPr>
          <w:sz w:val="22"/>
          <w:szCs w:val="22"/>
        </w:rPr>
        <w:t xml:space="preserve">4sU </w:t>
      </w:r>
      <w:r w:rsidRPr="009920AB">
        <w:rPr>
          <w:sz w:val="22"/>
          <w:szCs w:val="22"/>
        </w:rPr>
        <w:t>treatment (0</w:t>
      </w:r>
      <w:r w:rsidR="00301B31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h) and </w:t>
      </w:r>
      <w:r w:rsidR="005E7A2D">
        <w:rPr>
          <w:sz w:val="22"/>
          <w:szCs w:val="22"/>
        </w:rPr>
        <w:t xml:space="preserve">following an </w:t>
      </w:r>
      <w:r w:rsidRPr="009920AB">
        <w:rPr>
          <w:sz w:val="22"/>
          <w:szCs w:val="22"/>
        </w:rPr>
        <w:t>8 h wash out (8</w:t>
      </w:r>
      <w:r w:rsidR="00301B31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h) </w:t>
      </w:r>
      <w:r w:rsidR="005E7A2D">
        <w:rPr>
          <w:sz w:val="22"/>
          <w:szCs w:val="22"/>
        </w:rPr>
        <w:t xml:space="preserve">was </w:t>
      </w:r>
      <w:r w:rsidRPr="009920AB">
        <w:rPr>
          <w:sz w:val="22"/>
          <w:szCs w:val="22"/>
        </w:rPr>
        <w:t xml:space="preserve">also verified by gel electrophoresis. No differences were observed </w:t>
      </w:r>
      <w:r w:rsidR="005E7A2D">
        <w:rPr>
          <w:sz w:val="22"/>
          <w:szCs w:val="22"/>
        </w:rPr>
        <w:t>between</w:t>
      </w:r>
      <w:r w:rsidRPr="009920AB">
        <w:rPr>
          <w:sz w:val="22"/>
          <w:szCs w:val="22"/>
        </w:rPr>
        <w:t xml:space="preserve"> treated samples </w:t>
      </w:r>
      <w:r w:rsidR="005E7A2D">
        <w:rPr>
          <w:sz w:val="22"/>
          <w:szCs w:val="22"/>
        </w:rPr>
        <w:t xml:space="preserve">and </w:t>
      </w:r>
      <w:r w:rsidRPr="009920AB">
        <w:rPr>
          <w:sz w:val="22"/>
          <w:szCs w:val="22"/>
        </w:rPr>
        <w:t xml:space="preserve">untreated controls. </w:t>
      </w:r>
      <w:r w:rsidRPr="009920AB">
        <w:rPr>
          <w:b/>
          <w:sz w:val="22"/>
          <w:szCs w:val="22"/>
        </w:rPr>
        <w:t>F.</w:t>
      </w:r>
      <w:r w:rsidRPr="009920AB">
        <w:rPr>
          <w:sz w:val="22"/>
          <w:szCs w:val="22"/>
        </w:rPr>
        <w:t xml:space="preserve"> </w:t>
      </w:r>
      <w:r w:rsidR="001064B2">
        <w:rPr>
          <w:sz w:val="22"/>
          <w:szCs w:val="22"/>
        </w:rPr>
        <w:t>The e</w:t>
      </w:r>
      <w:r w:rsidRPr="009920AB">
        <w:rPr>
          <w:sz w:val="22"/>
          <w:szCs w:val="22"/>
        </w:rPr>
        <w:t xml:space="preserve">ffects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treatment on miRNA expression </w:t>
      </w:r>
      <w:r w:rsidR="001064B2">
        <w:rPr>
          <w:sz w:val="22"/>
          <w:szCs w:val="22"/>
        </w:rPr>
        <w:t>were</w:t>
      </w:r>
      <w:r w:rsidRPr="009920AB">
        <w:rPr>
          <w:sz w:val="22"/>
          <w:szCs w:val="22"/>
        </w:rPr>
        <w:t xml:space="preserve"> evaluated by small RNA sequencing (</w:t>
      </w:r>
      <w:proofErr w:type="spellStart"/>
      <w:r w:rsidRPr="009920AB">
        <w:rPr>
          <w:sz w:val="22"/>
          <w:szCs w:val="22"/>
        </w:rPr>
        <w:t>Illumina</w:t>
      </w:r>
      <w:proofErr w:type="spellEnd"/>
      <w:r w:rsidRPr="009920AB">
        <w:rPr>
          <w:sz w:val="22"/>
          <w:szCs w:val="22"/>
        </w:rPr>
        <w:t xml:space="preserve">). </w:t>
      </w:r>
      <w:r w:rsidR="001064B2">
        <w:rPr>
          <w:sz w:val="22"/>
          <w:szCs w:val="22"/>
        </w:rPr>
        <w:t>The s</w:t>
      </w:r>
      <w:r w:rsidRPr="009920AB">
        <w:rPr>
          <w:sz w:val="22"/>
          <w:szCs w:val="22"/>
        </w:rPr>
        <w:t xml:space="preserve">catter plot shows </w:t>
      </w:r>
      <w:r w:rsidR="001064B2">
        <w:rPr>
          <w:sz w:val="22"/>
          <w:szCs w:val="22"/>
        </w:rPr>
        <w:t xml:space="preserve">miRNA </w:t>
      </w:r>
      <w:r w:rsidRPr="009920AB">
        <w:rPr>
          <w:sz w:val="22"/>
          <w:szCs w:val="22"/>
        </w:rPr>
        <w:t>expression (as reads in log</w:t>
      </w:r>
      <w:r w:rsidRPr="00717E3D">
        <w:rPr>
          <w:sz w:val="22"/>
          <w:szCs w:val="22"/>
          <w:vertAlign w:val="subscript"/>
        </w:rPr>
        <w:t>10</w:t>
      </w:r>
      <w:r w:rsidRPr="009920AB">
        <w:rPr>
          <w:sz w:val="22"/>
          <w:szCs w:val="22"/>
        </w:rPr>
        <w:t xml:space="preserve"> scale)</w:t>
      </w:r>
      <w:r w:rsidR="001064B2">
        <w:rPr>
          <w:sz w:val="22"/>
          <w:szCs w:val="22"/>
        </w:rPr>
        <w:t xml:space="preserve"> in</w:t>
      </w:r>
      <w:r w:rsidRPr="009920AB">
        <w:rPr>
          <w:sz w:val="22"/>
          <w:szCs w:val="22"/>
        </w:rPr>
        <w:t xml:space="preserve"> control (untreated) and </w:t>
      </w:r>
      <w:r w:rsidR="00A661E7" w:rsidRPr="009920AB">
        <w:rPr>
          <w:sz w:val="22"/>
          <w:szCs w:val="22"/>
        </w:rPr>
        <w:t>4sU</w:t>
      </w:r>
      <w:r w:rsidR="004E5637" w:rsidRPr="009920AB">
        <w:rPr>
          <w:sz w:val="22"/>
          <w:szCs w:val="22"/>
        </w:rPr>
        <w:t xml:space="preserve"> treated </w:t>
      </w:r>
      <w:r w:rsidRPr="009920AB">
        <w:rPr>
          <w:sz w:val="22"/>
          <w:szCs w:val="22"/>
        </w:rPr>
        <w:t>(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) samples. </w:t>
      </w:r>
      <w:r w:rsidR="003524D4">
        <w:rPr>
          <w:sz w:val="22"/>
          <w:szCs w:val="22"/>
        </w:rPr>
        <w:t>In</w:t>
      </w:r>
      <w:r w:rsidRPr="009920AB">
        <w:rPr>
          <w:sz w:val="22"/>
          <w:szCs w:val="22"/>
        </w:rPr>
        <w:t xml:space="preserve"> total</w:t>
      </w:r>
      <w:r w:rsidR="003524D4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275 miRNAs were expressed above the threshold (&gt;10</w:t>
      </w:r>
      <w:r w:rsidR="001064B2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reads, marked by </w:t>
      </w:r>
      <w:r w:rsidR="00717E3D">
        <w:rPr>
          <w:sz w:val="22"/>
          <w:szCs w:val="22"/>
        </w:rPr>
        <w:t>black</w:t>
      </w:r>
      <w:r w:rsidRPr="009920AB">
        <w:rPr>
          <w:sz w:val="22"/>
          <w:szCs w:val="22"/>
        </w:rPr>
        <w:t xml:space="preserve"> dashed lines) and </w:t>
      </w:r>
      <w:r w:rsidR="003524D4">
        <w:rPr>
          <w:sz w:val="22"/>
          <w:szCs w:val="22"/>
        </w:rPr>
        <w:t xml:space="preserve">were </w:t>
      </w:r>
      <w:r w:rsidRPr="009920AB">
        <w:rPr>
          <w:sz w:val="22"/>
          <w:szCs w:val="22"/>
        </w:rPr>
        <w:t xml:space="preserve">considered in the analysis. </w:t>
      </w:r>
      <w:r w:rsidR="003524D4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blue dashed line highlights the linear correlation. The two samples are highly correlated (</w:t>
      </w:r>
      <w:r w:rsidR="00717E3D">
        <w:rPr>
          <w:sz w:val="22"/>
          <w:szCs w:val="22"/>
        </w:rPr>
        <w:t xml:space="preserve">Coefficient of Determination, </w:t>
      </w:r>
      <w:r w:rsidRPr="009920AB">
        <w:rPr>
          <w:sz w:val="22"/>
          <w:szCs w:val="22"/>
        </w:rPr>
        <w:t>R</w:t>
      </w:r>
      <w:r w:rsidRPr="009920AB">
        <w:rPr>
          <w:sz w:val="22"/>
          <w:szCs w:val="22"/>
          <w:vertAlign w:val="superscript"/>
        </w:rPr>
        <w:t>2</w:t>
      </w:r>
      <w:r w:rsidRPr="009920AB">
        <w:rPr>
          <w:sz w:val="22"/>
          <w:szCs w:val="22"/>
        </w:rPr>
        <w:t>=0.99).</w:t>
      </w:r>
      <w:r w:rsidRPr="009920AB">
        <w:rPr>
          <w:b/>
          <w:sz w:val="22"/>
          <w:szCs w:val="22"/>
        </w:rPr>
        <w:t xml:space="preserve"> G-H-I.</w:t>
      </w:r>
      <w:r w:rsidRPr="009920AB">
        <w:rPr>
          <w:sz w:val="22"/>
          <w:szCs w:val="22"/>
        </w:rPr>
        <w:t xml:space="preserve"> The labeling of different RNA species </w:t>
      </w:r>
      <w:r w:rsidR="00F37D77">
        <w:rPr>
          <w:sz w:val="22"/>
          <w:szCs w:val="22"/>
        </w:rPr>
        <w:t>during</w:t>
      </w:r>
      <w:r w:rsidRPr="009920AB">
        <w:rPr>
          <w:sz w:val="22"/>
          <w:szCs w:val="22"/>
        </w:rPr>
        <w:t xml:space="preserve"> the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</w:t>
      </w:r>
      <w:r w:rsidR="00717E3D">
        <w:rPr>
          <w:sz w:val="22"/>
          <w:szCs w:val="22"/>
        </w:rPr>
        <w:t>pulse labeling</w:t>
      </w:r>
      <w:r w:rsidR="0008673F">
        <w:rPr>
          <w:sz w:val="22"/>
          <w:szCs w:val="22"/>
        </w:rPr>
        <w:t xml:space="preserve"> (</w:t>
      </w:r>
      <w:r w:rsidR="0008673F" w:rsidRPr="009920AB">
        <w:rPr>
          <w:sz w:val="22"/>
          <w:szCs w:val="22"/>
        </w:rPr>
        <w:t xml:space="preserve">300 </w:t>
      </w:r>
      <w:r w:rsidR="0008673F" w:rsidRPr="009920AB">
        <w:rPr>
          <w:rFonts w:ascii="Symbol" w:hAnsi="Symbol"/>
          <w:sz w:val="22"/>
          <w:szCs w:val="22"/>
        </w:rPr>
        <w:t></w:t>
      </w:r>
      <w:r w:rsidR="0008673F" w:rsidRPr="009920AB">
        <w:rPr>
          <w:sz w:val="22"/>
          <w:szCs w:val="22"/>
        </w:rPr>
        <w:t>M, 3</w:t>
      </w:r>
      <w:r w:rsidR="0008673F">
        <w:rPr>
          <w:sz w:val="22"/>
          <w:szCs w:val="22"/>
        </w:rPr>
        <w:t xml:space="preserve"> </w:t>
      </w:r>
      <w:r w:rsidR="0008673F" w:rsidRPr="009920AB">
        <w:rPr>
          <w:sz w:val="22"/>
          <w:szCs w:val="22"/>
        </w:rPr>
        <w:t>h</w:t>
      </w:r>
      <w:r w:rsidR="0008673F">
        <w:rPr>
          <w:sz w:val="22"/>
          <w:szCs w:val="22"/>
        </w:rPr>
        <w:t>)</w:t>
      </w:r>
      <w:r w:rsidR="0008673F" w:rsidRPr="009920AB">
        <w:rPr>
          <w:sz w:val="22"/>
          <w:szCs w:val="22"/>
        </w:rPr>
        <w:t xml:space="preserve"> </w:t>
      </w:r>
      <w:r w:rsidR="00F37D77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analyzed by RT-qPCR. Results are </w:t>
      </w:r>
      <w:r w:rsidR="00F37D77">
        <w:rPr>
          <w:sz w:val="22"/>
          <w:szCs w:val="22"/>
        </w:rPr>
        <w:t>expressed</w:t>
      </w:r>
      <w:r w:rsidRPr="009920AB">
        <w:rPr>
          <w:sz w:val="22"/>
          <w:szCs w:val="22"/>
        </w:rPr>
        <w:t xml:space="preserve"> as</w:t>
      </w:r>
      <w:r w:rsidR="00F37D77">
        <w:rPr>
          <w:sz w:val="22"/>
          <w:szCs w:val="22"/>
        </w:rPr>
        <w:t xml:space="preserve"> the</w:t>
      </w:r>
      <w:r w:rsidRPr="009920AB">
        <w:rPr>
          <w:sz w:val="22"/>
          <w:szCs w:val="22"/>
        </w:rPr>
        <w:t xml:space="preserve">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incorporation rate, calculated as</w:t>
      </w:r>
      <w:r w:rsidR="0008673F">
        <w:rPr>
          <w:sz w:val="22"/>
          <w:szCs w:val="22"/>
        </w:rPr>
        <w:t xml:space="preserve"> the percentage of</w:t>
      </w:r>
      <w:r w:rsidRPr="009920AB">
        <w:rPr>
          <w:sz w:val="22"/>
          <w:szCs w:val="22"/>
        </w:rPr>
        <w:t xml:space="preserve"> </w:t>
      </w:r>
      <w:r w:rsidR="00A661E7" w:rsidRPr="009920AB">
        <w:rPr>
          <w:sz w:val="22"/>
          <w:szCs w:val="22"/>
        </w:rPr>
        <w:lastRenderedPageBreak/>
        <w:t>4sU</w:t>
      </w:r>
      <w:r w:rsidR="00F37D77">
        <w:rPr>
          <w:sz w:val="22"/>
          <w:szCs w:val="22"/>
        </w:rPr>
        <w:t>-</w:t>
      </w:r>
      <w:r w:rsidRPr="009920AB">
        <w:rPr>
          <w:sz w:val="22"/>
          <w:szCs w:val="22"/>
        </w:rPr>
        <w:t>labeled</w:t>
      </w:r>
      <w:r w:rsidR="00F37D77">
        <w:rPr>
          <w:sz w:val="22"/>
          <w:szCs w:val="22"/>
        </w:rPr>
        <w:t xml:space="preserve"> RNA</w:t>
      </w:r>
      <w:r w:rsidRPr="009920AB">
        <w:rPr>
          <w:sz w:val="22"/>
          <w:szCs w:val="22"/>
        </w:rPr>
        <w:t xml:space="preserve"> over total RNA</w:t>
      </w:r>
      <w:r w:rsidR="0008673F">
        <w:rPr>
          <w:sz w:val="22"/>
          <w:szCs w:val="22"/>
        </w:rPr>
        <w:t xml:space="preserve"> for a specific RNA species at the indicated time points. Data were </w:t>
      </w:r>
      <w:r w:rsidRPr="009920AB">
        <w:rPr>
          <w:sz w:val="22"/>
          <w:szCs w:val="22"/>
        </w:rPr>
        <w:t>normaliz</w:t>
      </w:r>
      <w:r w:rsidR="0008673F">
        <w:rPr>
          <w:sz w:val="22"/>
          <w:szCs w:val="22"/>
        </w:rPr>
        <w:t>ed to</w:t>
      </w:r>
      <w:r w:rsidRPr="009920AB">
        <w:rPr>
          <w:sz w:val="22"/>
          <w:szCs w:val="22"/>
        </w:rPr>
        <w:t xml:space="preserve"> the </w:t>
      </w:r>
      <w:r w:rsidR="0008673F">
        <w:rPr>
          <w:sz w:val="22"/>
          <w:szCs w:val="22"/>
        </w:rPr>
        <w:t xml:space="preserve">total </w:t>
      </w:r>
      <w:r w:rsidRPr="009920AB">
        <w:rPr>
          <w:sz w:val="22"/>
          <w:szCs w:val="22"/>
        </w:rPr>
        <w:t xml:space="preserve">yield of </w:t>
      </w:r>
      <w:r w:rsidR="00A661E7" w:rsidRPr="009920AB">
        <w:rPr>
          <w:sz w:val="22"/>
          <w:szCs w:val="22"/>
        </w:rPr>
        <w:t>4sU</w:t>
      </w:r>
      <w:r w:rsidR="00F37D77">
        <w:rPr>
          <w:sz w:val="22"/>
          <w:szCs w:val="22"/>
        </w:rPr>
        <w:t>-</w:t>
      </w:r>
      <w:r w:rsidRPr="009920AB">
        <w:rPr>
          <w:sz w:val="22"/>
          <w:szCs w:val="22"/>
        </w:rPr>
        <w:t xml:space="preserve">labeled RNA at each time point. </w:t>
      </w:r>
      <w:r w:rsidRPr="009920AB">
        <w:rPr>
          <w:b/>
          <w:sz w:val="22"/>
          <w:szCs w:val="22"/>
        </w:rPr>
        <w:t>G.</w:t>
      </w:r>
      <w:r w:rsidRPr="009920AB">
        <w:rPr>
          <w:sz w:val="22"/>
          <w:szCs w:val="22"/>
        </w:rPr>
        <w:t xml:space="preserve"> The plot shows </w:t>
      </w:r>
      <w:r w:rsidR="008F5A2E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>incorporation dynamics of protein coding genes (mRNAs), including two unstable (</w:t>
      </w:r>
      <w:r w:rsidR="00FD025D">
        <w:rPr>
          <w:i/>
          <w:sz w:val="22"/>
          <w:szCs w:val="22"/>
        </w:rPr>
        <w:t>C</w:t>
      </w:r>
      <w:r w:rsidRPr="009920AB">
        <w:rPr>
          <w:i/>
          <w:sz w:val="22"/>
          <w:szCs w:val="22"/>
        </w:rPr>
        <w:t>cne2</w:t>
      </w:r>
      <w:r w:rsidRPr="009920AB">
        <w:rPr>
          <w:sz w:val="22"/>
          <w:szCs w:val="22"/>
        </w:rPr>
        <w:t xml:space="preserve"> and </w:t>
      </w:r>
      <w:proofErr w:type="spellStart"/>
      <w:r w:rsidR="00FD025D">
        <w:rPr>
          <w:i/>
          <w:sz w:val="22"/>
          <w:szCs w:val="22"/>
        </w:rPr>
        <w:t>M</w:t>
      </w:r>
      <w:r w:rsidRPr="009920AB">
        <w:rPr>
          <w:i/>
          <w:sz w:val="22"/>
          <w:szCs w:val="22"/>
        </w:rPr>
        <w:t>yc</w:t>
      </w:r>
      <w:proofErr w:type="spellEnd"/>
      <w:r w:rsidRPr="009920AB">
        <w:rPr>
          <w:sz w:val="22"/>
          <w:szCs w:val="22"/>
        </w:rPr>
        <w:t>) and two relatively stable genes (</w:t>
      </w:r>
      <w:r w:rsidR="00FD025D">
        <w:rPr>
          <w:i/>
          <w:sz w:val="22"/>
          <w:szCs w:val="22"/>
        </w:rPr>
        <w:t>R</w:t>
      </w:r>
      <w:r w:rsidR="00FD025D" w:rsidRPr="008833C1">
        <w:rPr>
          <w:i/>
          <w:sz w:val="22"/>
          <w:szCs w:val="22"/>
        </w:rPr>
        <w:t>p</w:t>
      </w:r>
      <w:r w:rsidR="00FD025D">
        <w:rPr>
          <w:i/>
          <w:sz w:val="22"/>
          <w:szCs w:val="22"/>
        </w:rPr>
        <w:t>l</w:t>
      </w:r>
      <w:r w:rsidR="00FD025D" w:rsidRPr="008833C1">
        <w:rPr>
          <w:i/>
          <w:sz w:val="22"/>
          <w:szCs w:val="22"/>
        </w:rPr>
        <w:t>p0</w:t>
      </w:r>
      <w:r w:rsidR="00FD025D" w:rsidRPr="008833C1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and </w:t>
      </w:r>
      <w:proofErr w:type="spellStart"/>
      <w:r w:rsidR="00FD025D">
        <w:rPr>
          <w:i/>
          <w:sz w:val="22"/>
          <w:szCs w:val="22"/>
        </w:rPr>
        <w:t>G</w:t>
      </w:r>
      <w:r w:rsidR="00FD025D" w:rsidRPr="009920AB">
        <w:rPr>
          <w:i/>
          <w:sz w:val="22"/>
          <w:szCs w:val="22"/>
        </w:rPr>
        <w:t>apdh</w:t>
      </w:r>
      <w:proofErr w:type="spellEnd"/>
      <w:r w:rsidRPr="009920AB">
        <w:rPr>
          <w:sz w:val="22"/>
          <w:szCs w:val="22"/>
        </w:rPr>
        <w:t xml:space="preserve">). </w:t>
      </w:r>
      <w:r w:rsidRPr="009920AB">
        <w:rPr>
          <w:b/>
          <w:sz w:val="22"/>
          <w:szCs w:val="22"/>
        </w:rPr>
        <w:t>H.</w:t>
      </w:r>
      <w:r w:rsidRPr="009920AB">
        <w:rPr>
          <w:sz w:val="22"/>
          <w:szCs w:val="22"/>
        </w:rPr>
        <w:t xml:space="preserve"> Incorporation rate</w:t>
      </w:r>
      <w:r w:rsidR="008F5A2E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of </w:t>
      </w:r>
      <w:r w:rsidR="008F5A2E" w:rsidRPr="009920AB">
        <w:rPr>
          <w:sz w:val="22"/>
          <w:szCs w:val="22"/>
        </w:rPr>
        <w:t xml:space="preserve">primary </w:t>
      </w:r>
      <w:r w:rsidRPr="009920AB">
        <w:rPr>
          <w:sz w:val="22"/>
          <w:szCs w:val="22"/>
        </w:rPr>
        <w:t>miRNA transcripts (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 xml:space="preserve">-miRNAs). </w:t>
      </w:r>
      <w:r w:rsidRPr="009920AB">
        <w:rPr>
          <w:b/>
          <w:sz w:val="22"/>
          <w:szCs w:val="22"/>
        </w:rPr>
        <w:t>I.</w:t>
      </w:r>
      <w:r w:rsidRPr="009920AB">
        <w:rPr>
          <w:sz w:val="22"/>
          <w:szCs w:val="22"/>
        </w:rPr>
        <w:t xml:space="preserve"> Incorporation rate</w:t>
      </w:r>
      <w:r w:rsidR="008F5A2E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of mature miRNAs (miRNAs), as quantified by </w:t>
      </w:r>
      <w:proofErr w:type="spellStart"/>
      <w:r w:rsidRPr="009920AB">
        <w:rPr>
          <w:sz w:val="22"/>
          <w:szCs w:val="22"/>
        </w:rPr>
        <w:t>miScript</w:t>
      </w:r>
      <w:proofErr w:type="spellEnd"/>
      <w:r w:rsidRPr="009920AB">
        <w:rPr>
          <w:sz w:val="22"/>
          <w:szCs w:val="22"/>
        </w:rPr>
        <w:t xml:space="preserve"> Primer Assays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 xml:space="preserve">). </w:t>
      </w:r>
      <w:proofErr w:type="gramStart"/>
      <w:r w:rsidR="008F5A2E">
        <w:rPr>
          <w:sz w:val="22"/>
          <w:szCs w:val="22"/>
        </w:rPr>
        <w:t>m</w:t>
      </w:r>
      <w:r w:rsidRPr="009920AB">
        <w:rPr>
          <w:sz w:val="22"/>
          <w:szCs w:val="22"/>
        </w:rPr>
        <w:t>iRNAs</w:t>
      </w:r>
      <w:proofErr w:type="gramEnd"/>
      <w:r w:rsidRPr="009920AB">
        <w:rPr>
          <w:sz w:val="22"/>
          <w:szCs w:val="22"/>
        </w:rPr>
        <w:t xml:space="preserve"> in the legend are ordered according to their labeling rate. </w:t>
      </w:r>
      <w:r w:rsidRPr="009920AB">
        <w:rPr>
          <w:b/>
          <w:sz w:val="22"/>
          <w:szCs w:val="22"/>
        </w:rPr>
        <w:t>L.</w:t>
      </w:r>
      <w:r w:rsidRPr="009920AB">
        <w:rPr>
          <w:sz w:val="22"/>
          <w:szCs w:val="22"/>
        </w:rPr>
        <w:t xml:space="preserve"> A lentiviral </w:t>
      </w:r>
      <w:proofErr w:type="spellStart"/>
      <w:r w:rsidRPr="009920AB">
        <w:rPr>
          <w:sz w:val="22"/>
          <w:szCs w:val="22"/>
        </w:rPr>
        <w:t>Tet</w:t>
      </w:r>
      <w:proofErr w:type="spellEnd"/>
      <w:r w:rsidRPr="009920AB">
        <w:rPr>
          <w:sz w:val="22"/>
          <w:szCs w:val="22"/>
        </w:rPr>
        <w:t>-inducible expression system (</w:t>
      </w:r>
      <w:proofErr w:type="spellStart"/>
      <w:r w:rsidRPr="009920AB">
        <w:rPr>
          <w:sz w:val="22"/>
          <w:szCs w:val="22"/>
        </w:rPr>
        <w:t>pSLIK</w:t>
      </w:r>
      <w:proofErr w:type="spellEnd"/>
      <w:r w:rsidRPr="009920AB">
        <w:rPr>
          <w:sz w:val="22"/>
          <w:szCs w:val="22"/>
        </w:rPr>
        <w:t xml:space="preserve">-neo) </w:t>
      </w:r>
      <w:r w:rsidR="0076183F">
        <w:rPr>
          <w:sz w:val="22"/>
          <w:szCs w:val="22"/>
        </w:rPr>
        <w:t>w</w:t>
      </w:r>
      <w:r w:rsidRPr="009920AB">
        <w:rPr>
          <w:sz w:val="22"/>
          <w:szCs w:val="22"/>
        </w:rPr>
        <w:t>as used to exogenously induce expression</w:t>
      </w:r>
      <w:r w:rsidR="00CF6A08">
        <w:rPr>
          <w:sz w:val="22"/>
          <w:szCs w:val="22"/>
        </w:rPr>
        <w:t xml:space="preserve"> of </w:t>
      </w:r>
      <w:r w:rsidR="00CF6A08" w:rsidRPr="009920AB">
        <w:rPr>
          <w:sz w:val="22"/>
          <w:szCs w:val="22"/>
        </w:rPr>
        <w:t>miR-182 and miR-34a</w:t>
      </w:r>
      <w:r w:rsidRPr="009920AB">
        <w:rPr>
          <w:sz w:val="22"/>
          <w:szCs w:val="22"/>
        </w:rPr>
        <w:t xml:space="preserve">. After infection and selection with neomycin (750 μg/mL), miRNA expression </w:t>
      </w:r>
      <w:r w:rsidR="00CF6A08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induced for 3, 8 </w:t>
      </w:r>
      <w:r w:rsidR="00CF6A08">
        <w:rPr>
          <w:sz w:val="22"/>
          <w:szCs w:val="22"/>
        </w:rPr>
        <w:t xml:space="preserve">and </w:t>
      </w:r>
      <w:r w:rsidRPr="009920AB">
        <w:rPr>
          <w:sz w:val="22"/>
          <w:szCs w:val="22"/>
        </w:rPr>
        <w:t xml:space="preserve">11 h with doxycycline (doxy, 2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g/ml). Levels of miR-182 and miR-34a precursors</w:t>
      </w:r>
      <w:r w:rsidR="00CF6A08">
        <w:rPr>
          <w:sz w:val="22"/>
          <w:szCs w:val="22"/>
        </w:rPr>
        <w:t xml:space="preserve"> (pri-</w:t>
      </w:r>
      <w:r w:rsidR="00B662FA">
        <w:rPr>
          <w:sz w:val="22"/>
          <w:szCs w:val="22"/>
        </w:rPr>
        <w:t>mir-</w:t>
      </w:r>
      <w:r w:rsidR="00CF6A08">
        <w:rPr>
          <w:sz w:val="22"/>
          <w:szCs w:val="22"/>
        </w:rPr>
        <w:t>182/-34a)</w:t>
      </w:r>
      <w:r w:rsidRPr="009920AB">
        <w:rPr>
          <w:sz w:val="22"/>
          <w:szCs w:val="22"/>
        </w:rPr>
        <w:t xml:space="preserve"> and mature miRNAs were evaluated by RT-qPCR. </w:t>
      </w:r>
      <w:r w:rsidRPr="00DA29E1">
        <w:rPr>
          <w:sz w:val="22"/>
          <w:szCs w:val="22"/>
        </w:rPr>
        <w:t>The plot shows log</w:t>
      </w:r>
      <w:r w:rsidRPr="00DA29E1">
        <w:rPr>
          <w:sz w:val="22"/>
          <w:szCs w:val="22"/>
          <w:vertAlign w:val="subscript"/>
        </w:rPr>
        <w:t>2</w:t>
      </w:r>
      <w:r w:rsidRPr="00DA29E1">
        <w:rPr>
          <w:sz w:val="22"/>
          <w:szCs w:val="22"/>
        </w:rPr>
        <w:t xml:space="preserve"> fold</w:t>
      </w:r>
      <w:r w:rsidR="00CF6A08" w:rsidRPr="00DA29E1">
        <w:rPr>
          <w:sz w:val="22"/>
          <w:szCs w:val="22"/>
        </w:rPr>
        <w:t>-</w:t>
      </w:r>
      <w:r w:rsidRPr="00DA29E1">
        <w:rPr>
          <w:sz w:val="22"/>
          <w:szCs w:val="22"/>
        </w:rPr>
        <w:t>change</w:t>
      </w:r>
      <w:r w:rsidR="00CF6A08" w:rsidRPr="00DA29E1">
        <w:rPr>
          <w:sz w:val="22"/>
          <w:szCs w:val="22"/>
        </w:rPr>
        <w:t xml:space="preserve"> in expression</w:t>
      </w:r>
      <w:r w:rsidRPr="00DA29E1">
        <w:rPr>
          <w:sz w:val="22"/>
          <w:szCs w:val="22"/>
        </w:rPr>
        <w:t xml:space="preserve"> </w:t>
      </w:r>
      <w:r w:rsidR="001D4CDC" w:rsidRPr="00DA29E1">
        <w:rPr>
          <w:sz w:val="22"/>
          <w:szCs w:val="22"/>
        </w:rPr>
        <w:t>relative</w:t>
      </w:r>
      <w:r w:rsidR="00CF6A08" w:rsidRPr="00DA29E1">
        <w:rPr>
          <w:sz w:val="22"/>
          <w:szCs w:val="22"/>
        </w:rPr>
        <w:t xml:space="preserve"> to</w:t>
      </w:r>
      <w:r w:rsidRPr="00DA29E1">
        <w:rPr>
          <w:sz w:val="22"/>
          <w:szCs w:val="22"/>
        </w:rPr>
        <w:t xml:space="preserve"> no</w:t>
      </w:r>
      <w:r w:rsidR="00CF6A08" w:rsidRPr="00DA29E1">
        <w:rPr>
          <w:sz w:val="22"/>
          <w:szCs w:val="22"/>
        </w:rPr>
        <w:t>n</w:t>
      </w:r>
      <w:r w:rsidRPr="00DA29E1">
        <w:rPr>
          <w:sz w:val="22"/>
          <w:szCs w:val="22"/>
        </w:rPr>
        <w:t>-induced cells (NI)</w:t>
      </w:r>
      <w:r w:rsidR="003F6439" w:rsidRPr="00DA29E1">
        <w:rPr>
          <w:sz w:val="22"/>
          <w:szCs w:val="22"/>
        </w:rPr>
        <w:t xml:space="preserve"> </w:t>
      </w:r>
      <w:r w:rsidR="001D4CDC" w:rsidRPr="00DA29E1">
        <w:rPr>
          <w:sz w:val="22"/>
          <w:szCs w:val="22"/>
        </w:rPr>
        <w:t xml:space="preserve">from </w:t>
      </w:r>
      <w:r w:rsidR="003F6439" w:rsidRPr="00DA29E1">
        <w:rPr>
          <w:sz w:val="22"/>
          <w:szCs w:val="22"/>
        </w:rPr>
        <w:t>one out of two independent experiments</w:t>
      </w:r>
      <w:r w:rsidRPr="00DA29E1">
        <w:rPr>
          <w:sz w:val="22"/>
          <w:szCs w:val="22"/>
        </w:rPr>
        <w:t>.</w:t>
      </w:r>
      <w:r w:rsidRPr="009920AB">
        <w:rPr>
          <w:sz w:val="22"/>
          <w:szCs w:val="22"/>
        </w:rPr>
        <w:t xml:space="preserve"> </w:t>
      </w:r>
      <w:r w:rsidRPr="009920AB">
        <w:rPr>
          <w:b/>
          <w:sz w:val="22"/>
          <w:szCs w:val="22"/>
        </w:rPr>
        <w:t>M-N.</w:t>
      </w:r>
      <w:r w:rsidRPr="009920AB">
        <w:rPr>
          <w:sz w:val="22"/>
          <w:szCs w:val="22"/>
        </w:rPr>
        <w:t xml:space="preserve"> The loading of exogenously expressed miR-34a on</w:t>
      </w:r>
      <w:r w:rsidR="008D0565">
        <w:rPr>
          <w:sz w:val="22"/>
          <w:szCs w:val="22"/>
        </w:rPr>
        <w:t>to</w:t>
      </w:r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miRISC</w:t>
      </w:r>
      <w:proofErr w:type="spellEnd"/>
      <w:r w:rsidR="008D0565">
        <w:rPr>
          <w:sz w:val="22"/>
          <w:szCs w:val="22"/>
        </w:rPr>
        <w:t xml:space="preserve"> complexes</w:t>
      </w:r>
      <w:r w:rsidRPr="009920AB">
        <w:rPr>
          <w:sz w:val="22"/>
          <w:szCs w:val="22"/>
        </w:rPr>
        <w:t>, wh</w:t>
      </w:r>
      <w:r w:rsidR="008D0565">
        <w:rPr>
          <w:sz w:val="22"/>
          <w:szCs w:val="22"/>
        </w:rPr>
        <w:t xml:space="preserve">ich </w:t>
      </w:r>
      <w:r w:rsidR="000C24FD">
        <w:rPr>
          <w:sz w:val="22"/>
          <w:szCs w:val="22"/>
        </w:rPr>
        <w:t>carry out</w:t>
      </w:r>
      <w:r w:rsidRPr="009920AB">
        <w:rPr>
          <w:sz w:val="22"/>
          <w:szCs w:val="22"/>
        </w:rPr>
        <w:t xml:space="preserve"> gene silencing, was evaluated using </w:t>
      </w:r>
      <w:r w:rsidR="00FD025D">
        <w:rPr>
          <w:sz w:val="22"/>
          <w:szCs w:val="22"/>
        </w:rPr>
        <w:t>AGO2</w:t>
      </w:r>
      <w:r w:rsidR="00FD025D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RNA immunoprecipitation (</w:t>
      </w:r>
      <w:r w:rsidR="00FD025D">
        <w:rPr>
          <w:sz w:val="22"/>
          <w:szCs w:val="22"/>
        </w:rPr>
        <w:t>AGO2</w:t>
      </w:r>
      <w:r w:rsidRPr="009920AB">
        <w:rPr>
          <w:sz w:val="22"/>
          <w:szCs w:val="22"/>
        </w:rPr>
        <w:t xml:space="preserve">-RIP). 3T9 cells transduced with </w:t>
      </w:r>
      <w:r w:rsidR="000C24FD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>pSLIK-miR34a construct were treated with vehicle or with doxy (</w:t>
      </w:r>
      <w:r w:rsidR="009C3D9D" w:rsidRPr="009920AB">
        <w:rPr>
          <w:sz w:val="22"/>
          <w:szCs w:val="22"/>
        </w:rPr>
        <w:t>2</w:t>
      </w:r>
      <w:r w:rsidRPr="009920AB">
        <w:rPr>
          <w:sz w:val="22"/>
          <w:szCs w:val="22"/>
        </w:rPr>
        <w:t xml:space="preserve">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 xml:space="preserve">g/ml) for 3 h and used in the </w:t>
      </w:r>
      <w:r w:rsidR="00FD025D">
        <w:rPr>
          <w:sz w:val="22"/>
          <w:szCs w:val="22"/>
        </w:rPr>
        <w:t>AGO2</w:t>
      </w:r>
      <w:r w:rsidRPr="009920AB">
        <w:rPr>
          <w:sz w:val="22"/>
          <w:szCs w:val="22"/>
        </w:rPr>
        <w:t xml:space="preserve">-RIP experiment. Two parallel immunoprecipitations were performed, one used to analyze proteins by western blot (panel </w:t>
      </w:r>
      <w:r w:rsidRPr="00717E3D">
        <w:rPr>
          <w:b/>
          <w:sz w:val="22"/>
          <w:szCs w:val="22"/>
        </w:rPr>
        <w:t>M</w:t>
      </w:r>
      <w:r w:rsidRPr="009920AB">
        <w:rPr>
          <w:sz w:val="22"/>
          <w:szCs w:val="22"/>
        </w:rPr>
        <w:t xml:space="preserve">) and the other one used to extract RNA and analyze miRNAs loaded on </w:t>
      </w:r>
      <w:r w:rsidR="00FD025D">
        <w:rPr>
          <w:sz w:val="22"/>
          <w:szCs w:val="22"/>
        </w:rPr>
        <w:t>AGO2</w:t>
      </w:r>
      <w:r w:rsidR="00FD025D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(panel </w:t>
      </w:r>
      <w:r w:rsidRPr="00717E3D">
        <w:rPr>
          <w:b/>
          <w:sz w:val="22"/>
          <w:szCs w:val="22"/>
        </w:rPr>
        <w:t>N</w:t>
      </w:r>
      <w:r w:rsidRPr="009920AB">
        <w:rPr>
          <w:sz w:val="22"/>
          <w:szCs w:val="22"/>
        </w:rPr>
        <w:t xml:space="preserve">). </w:t>
      </w:r>
      <w:r w:rsidRPr="009920AB">
        <w:rPr>
          <w:b/>
          <w:sz w:val="22"/>
          <w:szCs w:val="22"/>
        </w:rPr>
        <w:t>M.</w:t>
      </w:r>
      <w:r w:rsidRPr="009920AB">
        <w:rPr>
          <w:sz w:val="22"/>
          <w:szCs w:val="22"/>
        </w:rPr>
        <w:t xml:space="preserve"> The specificity of the RIP </w:t>
      </w:r>
      <w:r w:rsidR="00B613C7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evaluated by western blot using </w:t>
      </w:r>
      <w:r w:rsidR="00B613C7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>anti-</w:t>
      </w:r>
      <w:r w:rsidR="00FD025D">
        <w:rPr>
          <w:sz w:val="22"/>
          <w:szCs w:val="22"/>
        </w:rPr>
        <w:t>AGO2</w:t>
      </w:r>
      <w:r w:rsidR="00FD025D" w:rsidRPr="009920AB">
        <w:rPr>
          <w:sz w:val="22"/>
          <w:szCs w:val="22"/>
        </w:rPr>
        <w:t xml:space="preserve"> </w:t>
      </w:r>
      <w:r w:rsidR="00B613C7" w:rsidRPr="009920AB">
        <w:rPr>
          <w:sz w:val="22"/>
          <w:szCs w:val="22"/>
        </w:rPr>
        <w:t xml:space="preserve">antibody </w:t>
      </w:r>
      <w:r w:rsidRPr="009920AB">
        <w:rPr>
          <w:sz w:val="22"/>
          <w:szCs w:val="22"/>
        </w:rPr>
        <w:t xml:space="preserve">(Sigma Aldrich, </w:t>
      </w:r>
      <w:r w:rsidRPr="009920AB">
        <w:rPr>
          <w:rFonts w:eastAsia="Cambria"/>
          <w:sz w:val="22"/>
          <w:szCs w:val="22"/>
        </w:rPr>
        <w:t>SAB4800048</w:t>
      </w:r>
      <w:r w:rsidRPr="009920AB">
        <w:rPr>
          <w:sz w:val="22"/>
          <w:szCs w:val="22"/>
        </w:rPr>
        <w:t xml:space="preserve">). </w:t>
      </w:r>
      <w:r w:rsidR="00FD025D">
        <w:rPr>
          <w:sz w:val="22"/>
          <w:szCs w:val="22"/>
        </w:rPr>
        <w:t>AGO2</w:t>
      </w:r>
      <w:r w:rsidR="00FD025D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protein </w:t>
      </w:r>
      <w:r w:rsidR="00F06ACF">
        <w:rPr>
          <w:sz w:val="22"/>
          <w:szCs w:val="22"/>
        </w:rPr>
        <w:t xml:space="preserve">(arrowhead) </w:t>
      </w:r>
      <w:r w:rsidRPr="009920AB">
        <w:rPr>
          <w:sz w:val="22"/>
          <w:szCs w:val="22"/>
        </w:rPr>
        <w:t xml:space="preserve">is visible in the RIP performed </w:t>
      </w:r>
      <w:r w:rsidR="00F06ACF">
        <w:rPr>
          <w:sz w:val="22"/>
          <w:szCs w:val="22"/>
        </w:rPr>
        <w:t xml:space="preserve">with the </w:t>
      </w:r>
      <w:r w:rsidR="00FD025D">
        <w:rPr>
          <w:sz w:val="22"/>
          <w:szCs w:val="22"/>
        </w:rPr>
        <w:t>AGO2</w:t>
      </w:r>
      <w:r w:rsidR="00FD025D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antibody</w:t>
      </w:r>
      <w:r w:rsidR="00F06ACF">
        <w:rPr>
          <w:sz w:val="22"/>
          <w:szCs w:val="22"/>
        </w:rPr>
        <w:t>, but</w:t>
      </w:r>
      <w:r w:rsidRPr="009920AB">
        <w:rPr>
          <w:sz w:val="22"/>
          <w:szCs w:val="22"/>
        </w:rPr>
        <w:t xml:space="preserve"> not with the unrelated (</w:t>
      </w:r>
      <w:proofErr w:type="spellStart"/>
      <w:r w:rsidRPr="009920AB">
        <w:rPr>
          <w:sz w:val="22"/>
          <w:szCs w:val="22"/>
        </w:rPr>
        <w:t>IgG</w:t>
      </w:r>
      <w:proofErr w:type="spellEnd"/>
      <w:r w:rsidRPr="009920AB">
        <w:rPr>
          <w:sz w:val="22"/>
          <w:szCs w:val="22"/>
        </w:rPr>
        <w:t xml:space="preserve">) antibody. </w:t>
      </w:r>
      <w:r w:rsidRPr="009920AB">
        <w:rPr>
          <w:b/>
          <w:sz w:val="22"/>
          <w:szCs w:val="22"/>
        </w:rPr>
        <w:t>N.</w:t>
      </w:r>
      <w:r w:rsidRPr="009920AB">
        <w:rPr>
          <w:sz w:val="22"/>
          <w:szCs w:val="22"/>
        </w:rPr>
        <w:t xml:space="preserve"> </w:t>
      </w:r>
      <w:proofErr w:type="gramStart"/>
      <w:r w:rsidR="00F06ACF">
        <w:rPr>
          <w:sz w:val="22"/>
          <w:szCs w:val="22"/>
        </w:rPr>
        <w:t>miRNA</w:t>
      </w:r>
      <w:proofErr w:type="gramEnd"/>
      <w:r w:rsidRPr="009920AB">
        <w:rPr>
          <w:sz w:val="22"/>
          <w:szCs w:val="22"/>
        </w:rPr>
        <w:t xml:space="preserve"> levels </w:t>
      </w:r>
      <w:r w:rsidR="00F06ACF">
        <w:rPr>
          <w:sz w:val="22"/>
          <w:szCs w:val="22"/>
        </w:rPr>
        <w:t>i</w:t>
      </w:r>
      <w:r w:rsidRPr="009920AB">
        <w:rPr>
          <w:sz w:val="22"/>
          <w:szCs w:val="22"/>
        </w:rPr>
        <w:t xml:space="preserve">n RIP samples </w:t>
      </w:r>
      <w:r w:rsidR="00F06ACF" w:rsidRPr="009920AB">
        <w:rPr>
          <w:sz w:val="22"/>
          <w:szCs w:val="22"/>
        </w:rPr>
        <w:t xml:space="preserve">were analyzed </w:t>
      </w:r>
      <w:r w:rsidRPr="009920AB">
        <w:rPr>
          <w:sz w:val="22"/>
          <w:szCs w:val="22"/>
        </w:rPr>
        <w:t>by RT-qPCR.</w:t>
      </w:r>
      <w:r w:rsidR="00B85923">
        <w:rPr>
          <w:sz w:val="22"/>
          <w:szCs w:val="22"/>
        </w:rPr>
        <w:t xml:space="preserve"> </w:t>
      </w:r>
      <w:r w:rsidR="00B662FA">
        <w:rPr>
          <w:sz w:val="22"/>
          <w:szCs w:val="22"/>
        </w:rPr>
        <w:t>M</w:t>
      </w:r>
      <w:r w:rsidR="00B662FA" w:rsidRPr="009920AB">
        <w:rPr>
          <w:sz w:val="22"/>
          <w:szCs w:val="22"/>
        </w:rPr>
        <w:t>iR</w:t>
      </w:r>
      <w:r w:rsidRPr="009920AB">
        <w:rPr>
          <w:sz w:val="22"/>
          <w:szCs w:val="22"/>
        </w:rPr>
        <w:t xml:space="preserve">-21 and let-7b were used as positive controls, while </w:t>
      </w:r>
      <w:r w:rsidR="00FD025D">
        <w:rPr>
          <w:sz w:val="22"/>
          <w:szCs w:val="22"/>
        </w:rPr>
        <w:t>S</w:t>
      </w:r>
      <w:r w:rsidR="00FD025D" w:rsidRPr="009920AB">
        <w:rPr>
          <w:sz w:val="22"/>
          <w:szCs w:val="22"/>
        </w:rPr>
        <w:t xml:space="preserve">nord72 </w:t>
      </w:r>
      <w:r w:rsidRPr="009920AB">
        <w:rPr>
          <w:sz w:val="22"/>
          <w:szCs w:val="22"/>
        </w:rPr>
        <w:t xml:space="preserve">served as negative control for the RIP. A similar increase in total miR-34a and </w:t>
      </w:r>
      <w:r w:rsidR="00FD025D">
        <w:rPr>
          <w:sz w:val="22"/>
          <w:szCs w:val="22"/>
        </w:rPr>
        <w:t>AGO2</w:t>
      </w:r>
      <w:r w:rsidR="00B85923">
        <w:rPr>
          <w:sz w:val="22"/>
          <w:szCs w:val="22"/>
        </w:rPr>
        <w:t>-</w:t>
      </w:r>
      <w:r w:rsidRPr="009920AB">
        <w:rPr>
          <w:sz w:val="22"/>
          <w:szCs w:val="22"/>
        </w:rPr>
        <w:t xml:space="preserve">loaded miR-34a (compare </w:t>
      </w:r>
      <w:r w:rsidRPr="00717E3D">
        <w:rPr>
          <w:b/>
          <w:sz w:val="22"/>
          <w:szCs w:val="22"/>
        </w:rPr>
        <w:t>L</w:t>
      </w:r>
      <w:r w:rsidRPr="009920AB">
        <w:rPr>
          <w:sz w:val="22"/>
          <w:szCs w:val="22"/>
        </w:rPr>
        <w:t xml:space="preserve"> and </w:t>
      </w:r>
      <w:r w:rsidRPr="00717E3D">
        <w:rPr>
          <w:b/>
          <w:sz w:val="22"/>
          <w:szCs w:val="22"/>
        </w:rPr>
        <w:t>N</w:t>
      </w:r>
      <w:r w:rsidRPr="009920AB">
        <w:rPr>
          <w:sz w:val="22"/>
          <w:szCs w:val="22"/>
        </w:rPr>
        <w:t xml:space="preserve">) was observed, </w:t>
      </w:r>
      <w:r w:rsidR="00B85923">
        <w:rPr>
          <w:sz w:val="22"/>
          <w:szCs w:val="22"/>
        </w:rPr>
        <w:t>indicating</w:t>
      </w:r>
      <w:r w:rsidRPr="009920AB">
        <w:rPr>
          <w:sz w:val="22"/>
          <w:szCs w:val="22"/>
        </w:rPr>
        <w:t xml:space="preserve"> that after 3 h newly synthe</w:t>
      </w:r>
      <w:r w:rsidR="00B85923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ized miRNAs </w:t>
      </w:r>
      <w:r w:rsidR="00754D62">
        <w:rPr>
          <w:sz w:val="22"/>
          <w:szCs w:val="22"/>
        </w:rPr>
        <w:t>we</w:t>
      </w:r>
      <w:r w:rsidRPr="009920AB">
        <w:rPr>
          <w:sz w:val="22"/>
          <w:szCs w:val="22"/>
        </w:rPr>
        <w:t xml:space="preserve">re efficiently loaded on </w:t>
      </w:r>
      <w:r w:rsidR="00FD025D">
        <w:rPr>
          <w:sz w:val="22"/>
          <w:szCs w:val="22"/>
        </w:rPr>
        <w:t>AGO2</w:t>
      </w:r>
      <w:r w:rsidRPr="009920AB">
        <w:rPr>
          <w:sz w:val="22"/>
          <w:szCs w:val="22"/>
        </w:rPr>
        <w:t>.</w:t>
      </w:r>
    </w:p>
    <w:p w14:paraId="08A38A01" w14:textId="77777777" w:rsidR="00297AF9" w:rsidRPr="009920AB" w:rsidRDefault="00297AF9" w:rsidP="00297AF9">
      <w:pPr>
        <w:rPr>
          <w:sz w:val="22"/>
          <w:szCs w:val="22"/>
        </w:rPr>
      </w:pPr>
    </w:p>
    <w:p w14:paraId="04F1EF2E" w14:textId="77777777" w:rsidR="00297AF9" w:rsidRPr="009920AB" w:rsidRDefault="00297AF9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>Figure S2. Genome-wide analysis of miRNA degradation rates by pulse-chase small RNA sequencing</w:t>
      </w:r>
    </w:p>
    <w:p w14:paraId="50716EA2" w14:textId="77777777" w:rsidR="00297AF9" w:rsidRPr="009920AB" w:rsidRDefault="00297AF9" w:rsidP="00297AF9">
      <w:pPr>
        <w:rPr>
          <w:sz w:val="22"/>
          <w:szCs w:val="22"/>
        </w:rPr>
      </w:pPr>
      <w:r w:rsidRPr="009920AB">
        <w:rPr>
          <w:b/>
          <w:sz w:val="22"/>
          <w:szCs w:val="22"/>
        </w:rPr>
        <w:t>A.</w:t>
      </w:r>
      <w:r w:rsidRPr="009920AB">
        <w:rPr>
          <w:sz w:val="22"/>
          <w:szCs w:val="22"/>
        </w:rPr>
        <w:t xml:space="preserve"> The nucleotide composition and length of sequenced </w:t>
      </w:r>
      <w:r w:rsidR="0090291F" w:rsidRPr="009920AB">
        <w:rPr>
          <w:sz w:val="22"/>
          <w:szCs w:val="22"/>
        </w:rPr>
        <w:t xml:space="preserve">miRNAs </w:t>
      </w:r>
      <w:r w:rsidRPr="009920AB">
        <w:rPr>
          <w:sz w:val="22"/>
          <w:szCs w:val="22"/>
        </w:rPr>
        <w:t xml:space="preserve">were analyzed </w:t>
      </w:r>
      <w:r w:rsidR="004E7A7E">
        <w:rPr>
          <w:sz w:val="22"/>
          <w:szCs w:val="22"/>
        </w:rPr>
        <w:t xml:space="preserve">and plotted against the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incorporation </w:t>
      </w:r>
      <w:r w:rsidR="004E7A7E">
        <w:rPr>
          <w:sz w:val="22"/>
          <w:szCs w:val="22"/>
        </w:rPr>
        <w:t>rates</w:t>
      </w:r>
      <w:r w:rsidRPr="009920AB">
        <w:rPr>
          <w:sz w:val="22"/>
          <w:szCs w:val="22"/>
        </w:rPr>
        <w:t xml:space="preserve">. Each box plot shows the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incorporation rate [i.e. ratio of raw reads obtained by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RNA libraries (0</w:t>
      </w:r>
      <w:r w:rsidR="00AF31FD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h, N</w:t>
      </w:r>
      <w:r w:rsidR="00AF31FD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F31FD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3) </w:t>
      </w:r>
      <w:r w:rsidR="004E7A7E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total RNA </w:t>
      </w:r>
      <w:r w:rsidR="004E7A7E">
        <w:rPr>
          <w:sz w:val="22"/>
          <w:szCs w:val="22"/>
        </w:rPr>
        <w:t xml:space="preserve">libraries </w:t>
      </w:r>
      <w:r w:rsidRPr="009920AB">
        <w:rPr>
          <w:sz w:val="22"/>
          <w:szCs w:val="22"/>
        </w:rPr>
        <w:t>(</w:t>
      </w:r>
      <w:r w:rsidR="00AF31FD">
        <w:rPr>
          <w:sz w:val="22"/>
          <w:szCs w:val="22"/>
        </w:rPr>
        <w:t>untreated</w:t>
      </w:r>
      <w:r w:rsidR="00AF31FD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+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treated, N=2)] according to miRNA length or the number of </w:t>
      </w:r>
      <w:proofErr w:type="spellStart"/>
      <w:r w:rsidR="00AF31FD">
        <w:rPr>
          <w:sz w:val="22"/>
          <w:szCs w:val="22"/>
        </w:rPr>
        <w:t>u</w:t>
      </w:r>
      <w:r w:rsidRPr="009920AB">
        <w:rPr>
          <w:sz w:val="22"/>
          <w:szCs w:val="22"/>
        </w:rPr>
        <w:t>ridine</w:t>
      </w:r>
      <w:proofErr w:type="spellEnd"/>
      <w:r w:rsidRPr="009920AB">
        <w:rPr>
          <w:sz w:val="22"/>
          <w:szCs w:val="22"/>
        </w:rPr>
        <w:t xml:space="preserve">, </w:t>
      </w:r>
      <w:r w:rsidR="00AF31FD">
        <w:rPr>
          <w:sz w:val="22"/>
          <w:szCs w:val="22"/>
        </w:rPr>
        <w:t>c</w:t>
      </w:r>
      <w:r w:rsidRPr="009920AB">
        <w:rPr>
          <w:sz w:val="22"/>
          <w:szCs w:val="22"/>
        </w:rPr>
        <w:t xml:space="preserve">ytosine, </w:t>
      </w:r>
      <w:r w:rsidR="00AF31FD">
        <w:rPr>
          <w:sz w:val="22"/>
          <w:szCs w:val="22"/>
        </w:rPr>
        <w:t>a</w:t>
      </w:r>
      <w:r w:rsidRPr="009920AB">
        <w:rPr>
          <w:sz w:val="22"/>
          <w:szCs w:val="22"/>
        </w:rPr>
        <w:t>denine,</w:t>
      </w:r>
      <w:r w:rsidR="00C254EA">
        <w:rPr>
          <w:sz w:val="22"/>
          <w:szCs w:val="22"/>
        </w:rPr>
        <w:t xml:space="preserve"> and</w:t>
      </w:r>
      <w:r w:rsidRPr="009920AB">
        <w:rPr>
          <w:sz w:val="22"/>
          <w:szCs w:val="22"/>
        </w:rPr>
        <w:t xml:space="preserve"> </w:t>
      </w:r>
      <w:proofErr w:type="spellStart"/>
      <w:r w:rsidR="00AF31FD">
        <w:rPr>
          <w:sz w:val="22"/>
          <w:szCs w:val="22"/>
        </w:rPr>
        <w:t>g</w:t>
      </w:r>
      <w:r w:rsidRPr="009920AB">
        <w:rPr>
          <w:sz w:val="22"/>
          <w:szCs w:val="22"/>
        </w:rPr>
        <w:t>uanosine</w:t>
      </w:r>
      <w:proofErr w:type="spellEnd"/>
      <w:r w:rsidR="00AF31FD">
        <w:rPr>
          <w:sz w:val="22"/>
          <w:szCs w:val="22"/>
        </w:rPr>
        <w:t xml:space="preserve"> bases</w:t>
      </w:r>
      <w:r w:rsidRPr="009920AB">
        <w:rPr>
          <w:sz w:val="22"/>
          <w:szCs w:val="22"/>
        </w:rPr>
        <w:t>. No bias</w:t>
      </w:r>
      <w:r w:rsidR="00BC3915" w:rsidRPr="009920AB">
        <w:rPr>
          <w:sz w:val="22"/>
          <w:szCs w:val="22"/>
        </w:rPr>
        <w:t>es</w:t>
      </w:r>
      <w:r w:rsidRPr="009920AB">
        <w:rPr>
          <w:sz w:val="22"/>
          <w:szCs w:val="22"/>
        </w:rPr>
        <w:t xml:space="preserve"> in miRNA length or base composition</w:t>
      </w:r>
      <w:r w:rsidR="00AF31FD">
        <w:rPr>
          <w:sz w:val="22"/>
          <w:szCs w:val="22"/>
        </w:rPr>
        <w:t>, in</w:t>
      </w:r>
      <w:r w:rsidR="006C73A8" w:rsidRPr="009920AB">
        <w:rPr>
          <w:sz w:val="22"/>
          <w:szCs w:val="22"/>
        </w:rPr>
        <w:t xml:space="preserve"> particular</w:t>
      </w:r>
      <w:r w:rsidR="00AF31FD">
        <w:rPr>
          <w:sz w:val="22"/>
          <w:szCs w:val="22"/>
        </w:rPr>
        <w:t>, in</w:t>
      </w:r>
      <w:r w:rsidR="006C73A8" w:rsidRPr="009920AB">
        <w:rPr>
          <w:sz w:val="22"/>
          <w:szCs w:val="22"/>
        </w:rPr>
        <w:t xml:space="preserve"> </w:t>
      </w:r>
      <w:proofErr w:type="spellStart"/>
      <w:r w:rsidR="00AF31FD">
        <w:rPr>
          <w:sz w:val="22"/>
          <w:szCs w:val="22"/>
        </w:rPr>
        <w:t>u</w:t>
      </w:r>
      <w:r w:rsidR="006C73A8" w:rsidRPr="009920AB">
        <w:rPr>
          <w:sz w:val="22"/>
          <w:szCs w:val="22"/>
        </w:rPr>
        <w:t>ridine</w:t>
      </w:r>
      <w:proofErr w:type="spellEnd"/>
      <w:r w:rsidR="006C73A8" w:rsidRPr="009920AB">
        <w:rPr>
          <w:sz w:val="22"/>
          <w:szCs w:val="22"/>
        </w:rPr>
        <w:t xml:space="preserve"> number</w:t>
      </w:r>
      <w:r w:rsidR="00AF31FD">
        <w:rPr>
          <w:sz w:val="22"/>
          <w:szCs w:val="22"/>
        </w:rPr>
        <w:t>,</w:t>
      </w:r>
      <w:r w:rsidR="006C73A8" w:rsidRPr="009920AB">
        <w:rPr>
          <w:sz w:val="22"/>
          <w:szCs w:val="22"/>
        </w:rPr>
        <w:t xml:space="preserve"> were</w:t>
      </w:r>
      <w:r w:rsidRPr="009920AB">
        <w:rPr>
          <w:sz w:val="22"/>
          <w:szCs w:val="22"/>
        </w:rPr>
        <w:t xml:space="preserve"> observed as consequence of </w:t>
      </w:r>
      <w:r w:rsidR="004E5637" w:rsidRPr="009920AB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 xml:space="preserve">labeling and purification </w:t>
      </w:r>
      <w:r w:rsidRPr="009920AB">
        <w:rPr>
          <w:sz w:val="22"/>
          <w:szCs w:val="22"/>
        </w:rPr>
        <w:lastRenderedPageBreak/>
        <w:t>procedure</w:t>
      </w:r>
      <w:r w:rsidR="006C73A8" w:rsidRPr="009920AB">
        <w:rPr>
          <w:sz w:val="22"/>
          <w:szCs w:val="22"/>
        </w:rPr>
        <w:t>.</w:t>
      </w:r>
      <w:r w:rsidR="00F06ACF">
        <w:rPr>
          <w:sz w:val="22"/>
          <w:szCs w:val="22"/>
        </w:rPr>
        <w:t xml:space="preserve"> </w:t>
      </w:r>
      <w:r w:rsidRPr="009920AB">
        <w:rPr>
          <w:b/>
          <w:sz w:val="22"/>
          <w:szCs w:val="22"/>
        </w:rPr>
        <w:t>B-C-D.</w:t>
      </w:r>
      <w:r w:rsidRPr="009920AB">
        <w:rPr>
          <w:sz w:val="22"/>
          <w:szCs w:val="22"/>
        </w:rPr>
        <w:t xml:space="preserve"> Raw sequencing data were internally normalized </w:t>
      </w:r>
      <w:r w:rsidR="00C254EA">
        <w:rPr>
          <w:sz w:val="22"/>
          <w:szCs w:val="22"/>
        </w:rPr>
        <w:t>to</w:t>
      </w:r>
      <w:r w:rsidRPr="009920AB">
        <w:rPr>
          <w:sz w:val="22"/>
          <w:szCs w:val="22"/>
        </w:rPr>
        <w:t xml:space="preserve"> miR-92a-3p, which is </w:t>
      </w:r>
      <w:r w:rsidR="00C254EA">
        <w:rPr>
          <w:sz w:val="22"/>
          <w:szCs w:val="22"/>
        </w:rPr>
        <w:t xml:space="preserve">a </w:t>
      </w:r>
      <w:r w:rsidRPr="009920AB">
        <w:rPr>
          <w:sz w:val="22"/>
          <w:szCs w:val="22"/>
        </w:rPr>
        <w:t>highly stable (T1/2 &gt; 24 h), abundant and ubiquitously expressed</w:t>
      </w:r>
      <w:r w:rsidR="00C254EA">
        <w:rPr>
          <w:sz w:val="22"/>
          <w:szCs w:val="22"/>
        </w:rPr>
        <w:t xml:space="preserve"> miRNA</w:t>
      </w:r>
      <w:r w:rsidRPr="009920AB">
        <w:rPr>
          <w:sz w:val="22"/>
          <w:szCs w:val="22"/>
        </w:rPr>
        <w:t xml:space="preserve">. Alternatively, data were normalized </w:t>
      </w:r>
      <w:r w:rsidR="00C254EA">
        <w:rPr>
          <w:sz w:val="22"/>
          <w:szCs w:val="22"/>
        </w:rPr>
        <w:t>to</w:t>
      </w:r>
      <w:r w:rsidRPr="009920AB">
        <w:rPr>
          <w:sz w:val="22"/>
          <w:szCs w:val="22"/>
        </w:rPr>
        <w:t xml:space="preserve"> other miRNAs with similar features or </w:t>
      </w:r>
      <w:r w:rsidR="00717E3D">
        <w:rPr>
          <w:sz w:val="22"/>
          <w:szCs w:val="22"/>
        </w:rPr>
        <w:t>normalized to</w:t>
      </w:r>
      <w:r w:rsidRPr="009920AB">
        <w:rPr>
          <w:sz w:val="22"/>
          <w:szCs w:val="22"/>
        </w:rPr>
        <w:t xml:space="preserve"> library size</w:t>
      </w:r>
      <w:r w:rsidR="00717E3D">
        <w:rPr>
          <w:sz w:val="22"/>
          <w:szCs w:val="22"/>
        </w:rPr>
        <w:t xml:space="preserve"> (Tot-reads), which</w:t>
      </w:r>
      <w:r w:rsidRPr="009920AB">
        <w:rPr>
          <w:sz w:val="22"/>
          <w:szCs w:val="22"/>
        </w:rPr>
        <w:t xml:space="preserve"> produc</w:t>
      </w:r>
      <w:r w:rsidR="00717E3D">
        <w:rPr>
          <w:sz w:val="22"/>
          <w:szCs w:val="22"/>
        </w:rPr>
        <w:t>ed</w:t>
      </w:r>
      <w:r w:rsidRPr="009920AB">
        <w:rPr>
          <w:sz w:val="22"/>
          <w:szCs w:val="22"/>
        </w:rPr>
        <w:t xml:space="preserve"> similar results. </w:t>
      </w:r>
      <w:r w:rsidRPr="009920AB">
        <w:rPr>
          <w:b/>
          <w:sz w:val="22"/>
          <w:szCs w:val="22"/>
        </w:rPr>
        <w:t>B</w:t>
      </w:r>
      <w:r w:rsidRPr="009920AB">
        <w:rPr>
          <w:sz w:val="22"/>
          <w:szCs w:val="22"/>
        </w:rPr>
        <w:t>. Average read counts (N=3) for the most stable miRNAs in the decay dataset. MiR-92a-3p is marked in red while reads for all miRNAs (</w:t>
      </w:r>
      <w:r w:rsidR="00E65E72">
        <w:rPr>
          <w:sz w:val="22"/>
          <w:szCs w:val="22"/>
        </w:rPr>
        <w:t>Tot</w:t>
      </w:r>
      <w:r w:rsidR="000245E9">
        <w:rPr>
          <w:sz w:val="22"/>
          <w:szCs w:val="22"/>
        </w:rPr>
        <w:t>-reads</w:t>
      </w:r>
      <w:r w:rsidRPr="009920AB">
        <w:rPr>
          <w:sz w:val="22"/>
          <w:szCs w:val="22"/>
        </w:rPr>
        <w:t xml:space="preserve">) </w:t>
      </w:r>
      <w:r w:rsidR="0065793A" w:rsidRPr="009920AB">
        <w:rPr>
          <w:sz w:val="22"/>
          <w:szCs w:val="22"/>
        </w:rPr>
        <w:t>are</w:t>
      </w:r>
      <w:r w:rsidRPr="009920AB">
        <w:rPr>
          <w:sz w:val="22"/>
          <w:szCs w:val="22"/>
        </w:rPr>
        <w:t xml:space="preserve"> marked in black. </w:t>
      </w:r>
      <w:r w:rsidR="000245E9">
        <w:rPr>
          <w:sz w:val="22"/>
          <w:szCs w:val="22"/>
        </w:rPr>
        <w:t>Data</w:t>
      </w:r>
      <w:r w:rsidR="00751B38" w:rsidRPr="009920AB">
        <w:rPr>
          <w:sz w:val="22"/>
          <w:szCs w:val="22"/>
        </w:rPr>
        <w:t xml:space="preserve"> are </w:t>
      </w:r>
      <w:r w:rsidR="000245E9">
        <w:rPr>
          <w:sz w:val="22"/>
          <w:szCs w:val="22"/>
        </w:rPr>
        <w:t>reported o</w:t>
      </w:r>
      <w:r w:rsidR="00751B38" w:rsidRPr="009920AB">
        <w:rPr>
          <w:sz w:val="22"/>
          <w:szCs w:val="22"/>
        </w:rPr>
        <w:t xml:space="preserve">n </w:t>
      </w:r>
      <w:r w:rsidR="000245E9">
        <w:rPr>
          <w:sz w:val="22"/>
          <w:szCs w:val="22"/>
        </w:rPr>
        <w:t xml:space="preserve">a </w:t>
      </w:r>
      <w:r w:rsidR="00751B38" w:rsidRPr="00226BDE">
        <w:rPr>
          <w:sz w:val="22"/>
          <w:szCs w:val="22"/>
        </w:rPr>
        <w:t>log</w:t>
      </w:r>
      <w:r w:rsidR="00751B38" w:rsidRPr="00226BDE">
        <w:rPr>
          <w:sz w:val="22"/>
          <w:szCs w:val="22"/>
          <w:vertAlign w:val="subscript"/>
        </w:rPr>
        <w:t>10</w:t>
      </w:r>
      <w:r w:rsidR="00751B38" w:rsidRPr="00226BDE">
        <w:rPr>
          <w:sz w:val="22"/>
          <w:szCs w:val="22"/>
        </w:rPr>
        <w:t xml:space="preserve"> scale</w:t>
      </w:r>
      <w:r w:rsidR="00751B38"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>C.</w:t>
      </w:r>
      <w:r w:rsidRPr="009920AB">
        <w:rPr>
          <w:sz w:val="22"/>
          <w:szCs w:val="22"/>
        </w:rPr>
        <w:t xml:space="preserve"> The plots show the fluctuation of raw reads for miR-92a-3p (left) or </w:t>
      </w:r>
      <w:r w:rsidR="000245E9">
        <w:rPr>
          <w:sz w:val="22"/>
          <w:szCs w:val="22"/>
        </w:rPr>
        <w:t xml:space="preserve">for </w:t>
      </w:r>
      <w:r w:rsidRPr="009920AB">
        <w:rPr>
          <w:sz w:val="22"/>
          <w:szCs w:val="22"/>
        </w:rPr>
        <w:t>total reads (right) at each time</w:t>
      </w:r>
      <w:r w:rsidR="000245E9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point in the three independent biological experiments that compose the decay dataset. </w:t>
      </w:r>
      <w:r w:rsidRPr="009920AB">
        <w:rPr>
          <w:b/>
          <w:sz w:val="22"/>
          <w:szCs w:val="22"/>
        </w:rPr>
        <w:t>D.</w:t>
      </w:r>
      <w:r w:rsidRPr="009920AB">
        <w:rPr>
          <w:sz w:val="22"/>
          <w:szCs w:val="22"/>
        </w:rPr>
        <w:t xml:space="preserve"> Correlation analysis between different normalization strategies. Each dot represents the log</w:t>
      </w:r>
      <w:r w:rsidRPr="00717E3D">
        <w:rPr>
          <w:sz w:val="22"/>
          <w:szCs w:val="22"/>
          <w:vertAlign w:val="subscript"/>
        </w:rPr>
        <w:t>2</w:t>
      </w:r>
      <w:r w:rsidRPr="009920AB">
        <w:rPr>
          <w:sz w:val="22"/>
          <w:szCs w:val="22"/>
        </w:rPr>
        <w:t xml:space="preserve"> ratio of the time</w:t>
      </w:r>
      <w:r w:rsidR="000245E9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points over the 0 h in each experimental set, w</w:t>
      </w:r>
      <w:r w:rsidR="000245E9">
        <w:rPr>
          <w:sz w:val="22"/>
          <w:szCs w:val="22"/>
        </w:rPr>
        <w:t>ith</w:t>
      </w:r>
      <w:r w:rsidRPr="009920AB">
        <w:rPr>
          <w:sz w:val="22"/>
          <w:szCs w:val="22"/>
        </w:rPr>
        <w:t xml:space="preserve"> different experiments marked </w:t>
      </w:r>
      <w:r w:rsidR="00AA63A2">
        <w:rPr>
          <w:sz w:val="22"/>
          <w:szCs w:val="22"/>
        </w:rPr>
        <w:t>in</w:t>
      </w:r>
      <w:r w:rsidR="00AA63A2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different colors.</w:t>
      </w:r>
    </w:p>
    <w:p w14:paraId="2AAE1C29" w14:textId="77777777" w:rsidR="00297AF9" w:rsidRPr="009920AB" w:rsidRDefault="00297AF9" w:rsidP="00297AF9">
      <w:pPr>
        <w:rPr>
          <w:sz w:val="22"/>
          <w:szCs w:val="22"/>
        </w:rPr>
      </w:pPr>
    </w:p>
    <w:p w14:paraId="747B2C87" w14:textId="77777777" w:rsidR="00297AF9" w:rsidRPr="009920AB" w:rsidRDefault="00297AF9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>Figure S3. Regulation and dynamics of miRNA expression by transcription and decay</w:t>
      </w:r>
    </w:p>
    <w:p w14:paraId="34683CDE" w14:textId="649A7204" w:rsidR="00297AF9" w:rsidRPr="009920AB" w:rsidRDefault="00297AF9" w:rsidP="00297AF9">
      <w:pPr>
        <w:rPr>
          <w:sz w:val="22"/>
          <w:szCs w:val="22"/>
        </w:rPr>
      </w:pPr>
      <w:r w:rsidRPr="009920AB">
        <w:rPr>
          <w:b/>
          <w:sz w:val="22"/>
          <w:szCs w:val="22"/>
        </w:rPr>
        <w:t xml:space="preserve">A. </w:t>
      </w:r>
      <w:r w:rsidRPr="009920AB">
        <w:rPr>
          <w:sz w:val="22"/>
          <w:szCs w:val="22"/>
        </w:rPr>
        <w:t>The scheme illustrates the strategy used to define genomic boundaries for miRNA primary transcripts (</w:t>
      </w:r>
      <w:proofErr w:type="spellStart"/>
      <w:r w:rsidR="00B662FA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>-miR</w:t>
      </w:r>
      <w:r w:rsidR="00B608EF">
        <w:rPr>
          <w:sz w:val="22"/>
          <w:szCs w:val="22"/>
        </w:rPr>
        <w:t>NA</w:t>
      </w:r>
      <w:r w:rsidRPr="009920AB">
        <w:rPr>
          <w:sz w:val="22"/>
          <w:szCs w:val="22"/>
        </w:rPr>
        <w:t>) and to calculate the synthesis rate (</w:t>
      </w:r>
      <w:r w:rsidR="00DD0DAE" w:rsidRPr="009920AB">
        <w:rPr>
          <w:sz w:val="22"/>
          <w:szCs w:val="22"/>
        </w:rPr>
        <w:t>k</w:t>
      </w:r>
      <w:r w:rsidR="00DD0DAE" w:rsidRPr="009920AB">
        <w:rPr>
          <w:sz w:val="22"/>
          <w:szCs w:val="22"/>
          <w:vertAlign w:val="subscript"/>
        </w:rPr>
        <w:t>1</w:t>
      </w:r>
      <w:r w:rsidRPr="009920AB">
        <w:rPr>
          <w:sz w:val="22"/>
          <w:szCs w:val="22"/>
        </w:rPr>
        <w:t xml:space="preserve">). Examples are shown in panel </w:t>
      </w:r>
      <w:r w:rsidRPr="009920AB">
        <w:rPr>
          <w:b/>
          <w:sz w:val="22"/>
          <w:szCs w:val="22"/>
        </w:rPr>
        <w:t>B</w:t>
      </w:r>
      <w:r w:rsidRPr="009920AB">
        <w:rPr>
          <w:sz w:val="22"/>
          <w:szCs w:val="22"/>
        </w:rPr>
        <w:t xml:space="preserve">. In </w:t>
      </w:r>
      <w:r w:rsidR="00B608EF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 xml:space="preserve">case of intergenic species, primary transcripts were defined as regions </w:t>
      </w:r>
      <w:proofErr w:type="spellStart"/>
      <w:r w:rsidRPr="009920AB">
        <w:rPr>
          <w:sz w:val="22"/>
          <w:szCs w:val="22"/>
        </w:rPr>
        <w:t>i</w:t>
      </w:r>
      <w:proofErr w:type="spellEnd"/>
      <w:r w:rsidRPr="009920AB">
        <w:rPr>
          <w:sz w:val="22"/>
          <w:szCs w:val="22"/>
        </w:rPr>
        <w:t xml:space="preserve">) </w:t>
      </w:r>
      <w:r w:rsidR="00B608EF" w:rsidRPr="009920AB">
        <w:rPr>
          <w:sz w:val="22"/>
          <w:szCs w:val="22"/>
        </w:rPr>
        <w:t xml:space="preserve">with </w:t>
      </w:r>
      <w:r w:rsidRPr="009920AB">
        <w:rPr>
          <w:sz w:val="22"/>
          <w:szCs w:val="22"/>
        </w:rPr>
        <w:t xml:space="preserve">a continuous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transcriptional track, ii) not overlapping with intervening transcripts and iii) associated with a clear </w:t>
      </w:r>
      <w:r w:rsidR="00B662FA" w:rsidRPr="009920AB">
        <w:rPr>
          <w:sz w:val="22"/>
          <w:szCs w:val="22"/>
        </w:rPr>
        <w:t>P</w:t>
      </w:r>
      <w:r w:rsidR="00B662FA">
        <w:rPr>
          <w:sz w:val="22"/>
          <w:szCs w:val="22"/>
        </w:rPr>
        <w:t>OL</w:t>
      </w:r>
      <w:r w:rsidR="00B662FA" w:rsidRPr="009920AB">
        <w:rPr>
          <w:sz w:val="22"/>
          <w:szCs w:val="22"/>
        </w:rPr>
        <w:t xml:space="preserve">2 </w:t>
      </w:r>
      <w:r w:rsidRPr="009920AB">
        <w:rPr>
          <w:sz w:val="22"/>
          <w:szCs w:val="22"/>
        </w:rPr>
        <w:t xml:space="preserve">signal in the close proximity of </w:t>
      </w:r>
      <w:proofErr w:type="gramStart"/>
      <w:r w:rsidRPr="009920AB">
        <w:rPr>
          <w:sz w:val="22"/>
          <w:szCs w:val="22"/>
        </w:rPr>
        <w:t>a</w:t>
      </w:r>
      <w:proofErr w:type="gramEnd"/>
      <w:r w:rsidRPr="009920AB">
        <w:rPr>
          <w:sz w:val="22"/>
          <w:szCs w:val="22"/>
        </w:rPr>
        <w:t xml:space="preserve"> H3K4Me3 peak at the putative promoter. In the case of intronic species, the analysis was restricted just to the intron containing pre-miRNA species. RNA-</w:t>
      </w:r>
      <w:proofErr w:type="spellStart"/>
      <w:r w:rsidRPr="009920AB">
        <w:rPr>
          <w:sz w:val="22"/>
          <w:szCs w:val="22"/>
        </w:rPr>
        <w:t>seq</w:t>
      </w:r>
      <w:proofErr w:type="spellEnd"/>
      <w:r w:rsidRPr="009920AB">
        <w:rPr>
          <w:sz w:val="22"/>
          <w:szCs w:val="22"/>
        </w:rPr>
        <w:t xml:space="preserve"> (TOT and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>) are the results of triplicate experiments (biological replicas). In order to infer synthesis rates,</w:t>
      </w:r>
      <w:r w:rsidR="00717E3D">
        <w:rPr>
          <w:sz w:val="22"/>
          <w:szCs w:val="22"/>
        </w:rPr>
        <w:t xml:space="preserve"> Reads Per </w:t>
      </w:r>
      <w:proofErr w:type="spellStart"/>
      <w:r w:rsidR="00717E3D">
        <w:rPr>
          <w:sz w:val="22"/>
          <w:szCs w:val="22"/>
        </w:rPr>
        <w:t>Kilobase</w:t>
      </w:r>
      <w:proofErr w:type="spellEnd"/>
      <w:r w:rsidR="00717E3D">
        <w:rPr>
          <w:sz w:val="22"/>
          <w:szCs w:val="22"/>
        </w:rPr>
        <w:t xml:space="preserve"> of Million mapped</w:t>
      </w:r>
      <w:r w:rsidRPr="009920AB">
        <w:rPr>
          <w:sz w:val="22"/>
          <w:szCs w:val="22"/>
        </w:rPr>
        <w:t xml:space="preserve"> </w:t>
      </w:r>
      <w:r w:rsidR="00717E3D">
        <w:rPr>
          <w:sz w:val="22"/>
          <w:szCs w:val="22"/>
        </w:rPr>
        <w:t>(</w:t>
      </w:r>
      <w:r w:rsidR="00381F47" w:rsidRPr="009920AB">
        <w:rPr>
          <w:sz w:val="22"/>
          <w:szCs w:val="22"/>
        </w:rPr>
        <w:t>R</w:t>
      </w:r>
      <w:r w:rsidRPr="009920AB">
        <w:rPr>
          <w:sz w:val="22"/>
          <w:szCs w:val="22"/>
        </w:rPr>
        <w:t>PKMs</w:t>
      </w:r>
      <w:r w:rsidR="00717E3D">
        <w:rPr>
          <w:sz w:val="22"/>
          <w:szCs w:val="22"/>
        </w:rPr>
        <w:t>)</w:t>
      </w:r>
      <w:r w:rsidRPr="009920AB">
        <w:rPr>
          <w:sz w:val="22"/>
          <w:szCs w:val="22"/>
        </w:rPr>
        <w:t xml:space="preserve">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>- and TOT-RNA-</w:t>
      </w:r>
      <w:proofErr w:type="spellStart"/>
      <w:r w:rsidRPr="009920AB">
        <w:rPr>
          <w:sz w:val="22"/>
          <w:szCs w:val="22"/>
        </w:rPr>
        <w:t>seq</w:t>
      </w:r>
      <w:proofErr w:type="spellEnd"/>
      <w:r w:rsidRPr="009920AB">
        <w:rPr>
          <w:sz w:val="22"/>
          <w:szCs w:val="22"/>
        </w:rPr>
        <w:t xml:space="preserve"> were provided to the R/</w:t>
      </w:r>
      <w:proofErr w:type="spellStart"/>
      <w:r w:rsidRPr="009920AB">
        <w:rPr>
          <w:sz w:val="22"/>
          <w:szCs w:val="22"/>
        </w:rPr>
        <w:t>Bioconductor</w:t>
      </w:r>
      <w:proofErr w:type="spellEnd"/>
      <w:r w:rsidRPr="009920AB">
        <w:rPr>
          <w:sz w:val="22"/>
          <w:szCs w:val="22"/>
        </w:rPr>
        <w:t xml:space="preserve"> software </w:t>
      </w:r>
      <w:proofErr w:type="spellStart"/>
      <w:r w:rsidRPr="009920AB">
        <w:rPr>
          <w:sz w:val="22"/>
          <w:szCs w:val="22"/>
        </w:rPr>
        <w:t>INSPEcT</w:t>
      </w:r>
      <w:proofErr w:type="spellEnd"/>
      <w:r w:rsidRPr="009920AB">
        <w:rPr>
          <w:sz w:val="22"/>
          <w:szCs w:val="22"/>
        </w:rPr>
        <w:t xml:space="preserve"> </w:t>
      </w:r>
      <w:r w:rsidR="002E179D" w:rsidRPr="009920AB">
        <w:rPr>
          <w:sz w:val="22"/>
          <w:szCs w:val="22"/>
        </w:rPr>
        <w:fldChar w:fldCharType="begin"/>
      </w:r>
      <w:r w:rsidR="002E179D" w:rsidRPr="009920AB">
        <w:rPr>
          <w:sz w:val="22"/>
          <w:szCs w:val="22"/>
        </w:rPr>
        <w:instrText xml:space="preserve"> ADDIN EN.CITE &lt;EndNote&gt;&lt;Cite&gt;&lt;Author&gt;de Pretis&lt;/Author&gt;&lt;Year&gt;2015&lt;/Year&gt;&lt;RecNum&gt;39&lt;/RecNum&gt;&lt;DisplayText&gt;(de Pretis et al., 2015)&lt;/DisplayText&gt;&lt;record&gt;&lt;rec-number&gt;39&lt;/rec-number&gt;&lt;foreign-keys&gt;&lt;key app="EN" db-id="serpfa90rxs59uewtfn55ta10vfe9z5vrapw" timestamp="1436798055"&gt;39&lt;/key&gt;&lt;/foreign-keys&gt;&lt;ref-type name="Journal Article"&gt;17&lt;/ref-type&gt;&lt;contributors&gt;&lt;authors&gt;&lt;author&gt;de Pretis, S.&lt;/author&gt;&lt;author&gt;Kress, T.&lt;/author&gt;&lt;author&gt;Morelli, M. J.&lt;/author&gt;&lt;author&gt;Melloni, G. E.&lt;/author&gt;&lt;author&gt;Riva, L.&lt;/author&gt;&lt;author&gt;Amati, B.&lt;/author&gt;&lt;author&gt;Pelizzola, M.&lt;/author&gt;&lt;/authors&gt;&lt;/contributors&gt;&lt;auth-address&gt;Center for Genomic Science of IIT@SEMM, Istituto Italiano di Tecnologia (IIT), 20139, Milano, Italy and Department of Experimental Oncology, European Institute of Oncology (IEO), 20139, Milano, Italy.&amp;#xD;Center for Genomic Science of IIT@SEMM, Istituto Italiano di Tecnologia (IIT), 20139, Milano, Italy and Department of Experimental Oncology, European Institute of Oncology (IEO), 20139, Milano, Italy Center for Genomic Science of IIT@SEMM, Istituto Italiano di Tecnologia (IIT), 20139, Milano, Italy and Department of Experimental Oncology, European Institute of Oncology (IEO), 20139, Milano, Italy.&lt;/auth-address&gt;&lt;titles&gt;&lt;title&gt;INSPEcT: a computational tool to infer mRNA synthesis, processing and degradation dynamics from RNA- and 4sU-seq time course experiments&lt;/title&gt;&lt;secondary-title&gt;Bioinformatics&lt;/secondary-title&gt;&lt;/titles&gt;&lt;periodical&gt;&lt;full-title&gt;Bioinformatics&lt;/full-title&gt;&lt;/periodical&gt;&lt;dates&gt;&lt;year&gt;2015&lt;/year&gt;&lt;pub-dates&gt;&lt;date&gt;May 7&lt;/date&gt;&lt;/pub-dates&gt;&lt;/dates&gt;&lt;isbn&gt;1367-4811 (Electronic)&amp;#xD;1367-4803 (Linking)&lt;/isbn&gt;&lt;accession-num&gt;25957348&lt;/accession-num&gt;&lt;urls&gt;&lt;related-urls&gt;&lt;url&gt;http://www.ncbi.nlm.nih.gov/pubmed/25957348&lt;/url&gt;&lt;/related-urls&gt;&lt;/urls&gt;&lt;electronic-resource-num&gt;10.1093/bioinformatics/btv288&lt;/electronic-resource-num&gt;&lt;/record&gt;&lt;/Cite&gt;&lt;/EndNote&gt;</w:instrText>
      </w:r>
      <w:r w:rsidR="002E179D" w:rsidRPr="009920AB">
        <w:rPr>
          <w:sz w:val="22"/>
          <w:szCs w:val="22"/>
        </w:rPr>
        <w:fldChar w:fldCharType="separate"/>
      </w:r>
      <w:r w:rsidR="002E179D" w:rsidRPr="009920AB">
        <w:rPr>
          <w:sz w:val="22"/>
          <w:szCs w:val="22"/>
        </w:rPr>
        <w:t>(de Pretis et al., 2015)</w:t>
      </w:r>
      <w:r w:rsidR="002E179D" w:rsidRPr="009920AB">
        <w:rPr>
          <w:sz w:val="22"/>
          <w:szCs w:val="22"/>
        </w:rPr>
        <w:fldChar w:fldCharType="end"/>
      </w:r>
      <w:r w:rsidRPr="009920AB">
        <w:rPr>
          <w:sz w:val="22"/>
          <w:szCs w:val="22"/>
        </w:rPr>
        <w:t>, which integrates expression as synthesis rate (</w:t>
      </w:r>
      <w:r w:rsidR="00381F47" w:rsidRPr="009920AB">
        <w:rPr>
          <w:sz w:val="22"/>
          <w:szCs w:val="22"/>
        </w:rPr>
        <w:t>R</w:t>
      </w:r>
      <w:r w:rsidRPr="009920AB">
        <w:rPr>
          <w:sz w:val="22"/>
          <w:szCs w:val="22"/>
        </w:rPr>
        <w:t>PKM</w:t>
      </w:r>
      <w:r w:rsidR="00717E3D">
        <w:rPr>
          <w:sz w:val="22"/>
          <w:szCs w:val="22"/>
        </w:rPr>
        <w:t xml:space="preserve"> per hour, RPKM</w:t>
      </w:r>
      <w:r w:rsidRPr="009920AB">
        <w:rPr>
          <w:sz w:val="22"/>
          <w:szCs w:val="22"/>
        </w:rPr>
        <w:t xml:space="preserve">/h). </w:t>
      </w:r>
      <w:r w:rsidR="00381F47" w:rsidRPr="009920AB">
        <w:rPr>
          <w:sz w:val="22"/>
          <w:szCs w:val="22"/>
        </w:rPr>
        <w:t>R</w:t>
      </w:r>
      <w:r w:rsidRPr="009920AB">
        <w:rPr>
          <w:sz w:val="22"/>
          <w:szCs w:val="22"/>
        </w:rPr>
        <w:t>PKM/h rate</w:t>
      </w:r>
      <w:r w:rsidR="00B608EF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were converted into CPC/h by droplet digital PCR (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, Bio-Rad), shown in panel </w:t>
      </w:r>
      <w:r w:rsidRPr="009920AB">
        <w:rPr>
          <w:b/>
          <w:sz w:val="22"/>
          <w:szCs w:val="22"/>
        </w:rPr>
        <w:t>C</w:t>
      </w:r>
      <w:r w:rsidRPr="009920AB">
        <w:rPr>
          <w:sz w:val="22"/>
          <w:szCs w:val="22"/>
        </w:rPr>
        <w:t xml:space="preserve">. Six different 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 xml:space="preserve">-miRNAs were quantified from </w:t>
      </w:r>
      <w:r w:rsidR="00A661E7" w:rsidRPr="009920AB">
        <w:rPr>
          <w:sz w:val="22"/>
          <w:szCs w:val="22"/>
        </w:rPr>
        <w:t>4sU</w:t>
      </w:r>
      <w:r w:rsidR="00B608EF">
        <w:rPr>
          <w:sz w:val="22"/>
          <w:szCs w:val="22"/>
        </w:rPr>
        <w:t>-labeled</w:t>
      </w:r>
      <w:r w:rsidRPr="009920AB">
        <w:rPr>
          <w:sz w:val="22"/>
          <w:szCs w:val="22"/>
        </w:rPr>
        <w:t xml:space="preserve"> and total RNA extracted from growing (3T9-GW) or quiescent (</w:t>
      </w:r>
      <w:r w:rsidR="00A43E02">
        <w:rPr>
          <w:sz w:val="22"/>
          <w:szCs w:val="22"/>
        </w:rPr>
        <w:t xml:space="preserve">serum deprived, </w:t>
      </w:r>
      <w:r w:rsidRPr="009920AB">
        <w:rPr>
          <w:sz w:val="22"/>
          <w:szCs w:val="22"/>
        </w:rPr>
        <w:t>3T9-SD) cells. Digital PCR was performed with different amount</w:t>
      </w:r>
      <w:r w:rsidR="00B608EF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of input RNA (0.25 and 2 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of </w:t>
      </w:r>
      <w:r w:rsidR="00A661E7" w:rsidRPr="009920AB">
        <w:rPr>
          <w:sz w:val="22"/>
          <w:szCs w:val="22"/>
        </w:rPr>
        <w:t>4sU</w:t>
      </w:r>
      <w:r w:rsidR="00B608EF">
        <w:rPr>
          <w:sz w:val="22"/>
          <w:szCs w:val="22"/>
        </w:rPr>
        <w:t>-labeled</w:t>
      </w:r>
      <w:r w:rsidRPr="009920AB">
        <w:rPr>
          <w:sz w:val="22"/>
          <w:szCs w:val="22"/>
        </w:rPr>
        <w:t xml:space="preserve"> RNA; 1.25 and 10</w:t>
      </w:r>
      <w:r w:rsidR="00B608E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of total RNA), obtaining highly linear results from all the </w:t>
      </w:r>
      <w:r w:rsidR="00B608EF">
        <w:rPr>
          <w:sz w:val="22"/>
          <w:szCs w:val="22"/>
        </w:rPr>
        <w:t xml:space="preserve">amounts </w:t>
      </w:r>
      <w:r w:rsidRPr="009920AB">
        <w:rPr>
          <w:sz w:val="22"/>
          <w:szCs w:val="22"/>
        </w:rPr>
        <w:t>used as input (data not shown). Copies/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were converted into copies/cell by estimating the RNA content per cell from multiple experiments (11.9 </w:t>
      </w:r>
      <w:proofErr w:type="spellStart"/>
      <w:r w:rsidRPr="009920AB">
        <w:rPr>
          <w:sz w:val="22"/>
          <w:szCs w:val="22"/>
        </w:rPr>
        <w:t>pg</w:t>
      </w:r>
      <w:proofErr w:type="spellEnd"/>
      <w:r w:rsidRPr="009920AB">
        <w:rPr>
          <w:sz w:val="22"/>
          <w:szCs w:val="22"/>
        </w:rPr>
        <w:t xml:space="preserve"> for GW cells; 7.78 </w:t>
      </w:r>
      <w:proofErr w:type="spellStart"/>
      <w:r w:rsidRPr="009920AB">
        <w:rPr>
          <w:sz w:val="22"/>
          <w:szCs w:val="22"/>
        </w:rPr>
        <w:t>pg</w:t>
      </w:r>
      <w:proofErr w:type="spellEnd"/>
      <w:r w:rsidRPr="009920AB">
        <w:rPr>
          <w:sz w:val="22"/>
          <w:szCs w:val="22"/>
        </w:rPr>
        <w:t xml:space="preserve"> for SD cells) and the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content per cell (6.3 </w:t>
      </w:r>
      <w:proofErr w:type="spellStart"/>
      <w:r w:rsidRPr="009920AB">
        <w:rPr>
          <w:sz w:val="22"/>
          <w:szCs w:val="22"/>
        </w:rPr>
        <w:t>fg</w:t>
      </w:r>
      <w:proofErr w:type="spellEnd"/>
      <w:r w:rsidRPr="009920AB">
        <w:rPr>
          <w:sz w:val="22"/>
          <w:szCs w:val="22"/>
        </w:rPr>
        <w:t xml:space="preserve"> for GW cells; 2.18 </w:t>
      </w:r>
      <w:proofErr w:type="spellStart"/>
      <w:r w:rsidRPr="009920AB">
        <w:rPr>
          <w:sz w:val="22"/>
          <w:szCs w:val="22"/>
        </w:rPr>
        <w:t>fg</w:t>
      </w:r>
      <w:proofErr w:type="spellEnd"/>
      <w:r w:rsidRPr="009920AB">
        <w:rPr>
          <w:sz w:val="22"/>
          <w:szCs w:val="22"/>
        </w:rPr>
        <w:t xml:space="preserve"> for SD cells). As shown in the bar graph, 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 and RNA-</w:t>
      </w:r>
      <w:proofErr w:type="spellStart"/>
      <w:r w:rsidRPr="009920AB">
        <w:rPr>
          <w:sz w:val="22"/>
          <w:szCs w:val="22"/>
        </w:rPr>
        <w:t>seq</w:t>
      </w:r>
      <w:proofErr w:type="spellEnd"/>
      <w:r w:rsidRPr="009920AB">
        <w:rPr>
          <w:sz w:val="22"/>
          <w:szCs w:val="22"/>
        </w:rPr>
        <w:t xml:space="preserve"> data are highly correlated</w:t>
      </w:r>
      <w:r w:rsidR="00B458E4">
        <w:rPr>
          <w:sz w:val="22"/>
          <w:szCs w:val="22"/>
        </w:rPr>
        <w:t>.</w:t>
      </w:r>
      <w:r w:rsidRPr="009920AB">
        <w:rPr>
          <w:sz w:val="22"/>
          <w:szCs w:val="22"/>
        </w:rPr>
        <w:t xml:space="preserve"> </w:t>
      </w:r>
      <w:r w:rsidR="00B458E4">
        <w:rPr>
          <w:sz w:val="22"/>
          <w:szCs w:val="22"/>
        </w:rPr>
        <w:t>T</w:t>
      </w:r>
      <w:r w:rsidRPr="009920AB">
        <w:rPr>
          <w:sz w:val="22"/>
          <w:szCs w:val="22"/>
        </w:rPr>
        <w:t>hus</w:t>
      </w:r>
      <w:r w:rsidR="00B458E4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it was possible to calculate a scaling factor (SF=7.36)</w:t>
      </w:r>
      <w:r w:rsidR="00B458E4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</w:t>
      </w:r>
      <w:r w:rsidR="00B458E4">
        <w:rPr>
          <w:sz w:val="22"/>
          <w:szCs w:val="22"/>
        </w:rPr>
        <w:t>for the c</w:t>
      </w:r>
      <w:r w:rsidRPr="009920AB">
        <w:rPr>
          <w:sz w:val="22"/>
          <w:szCs w:val="22"/>
        </w:rPr>
        <w:t>onver</w:t>
      </w:r>
      <w:r w:rsidR="00B458E4">
        <w:rPr>
          <w:sz w:val="22"/>
          <w:szCs w:val="22"/>
        </w:rPr>
        <w:t>sion of</w:t>
      </w:r>
      <w:r w:rsidRPr="009920AB">
        <w:rPr>
          <w:sz w:val="22"/>
          <w:szCs w:val="22"/>
        </w:rPr>
        <w:t xml:space="preserve"> </w:t>
      </w:r>
      <w:r w:rsidR="00381F47" w:rsidRPr="009920AB">
        <w:rPr>
          <w:sz w:val="22"/>
          <w:szCs w:val="22"/>
        </w:rPr>
        <w:t>R</w:t>
      </w:r>
      <w:r w:rsidRPr="009920AB">
        <w:rPr>
          <w:sz w:val="22"/>
          <w:szCs w:val="22"/>
        </w:rPr>
        <w:t xml:space="preserve">PKM/h into CPC/h. </w:t>
      </w:r>
      <w:r w:rsidRPr="009920AB">
        <w:rPr>
          <w:b/>
          <w:sz w:val="22"/>
          <w:szCs w:val="22"/>
        </w:rPr>
        <w:t xml:space="preserve">D. </w:t>
      </w:r>
      <w:r w:rsidRPr="009920AB">
        <w:rPr>
          <w:sz w:val="22"/>
          <w:szCs w:val="22"/>
        </w:rPr>
        <w:t xml:space="preserve">Mathematical modeling of accumulation and degradation dynamics of miRNAs (thick colored </w:t>
      </w:r>
      <w:r w:rsidRPr="009920AB">
        <w:rPr>
          <w:sz w:val="22"/>
          <w:szCs w:val="22"/>
        </w:rPr>
        <w:lastRenderedPageBreak/>
        <w:t>line</w:t>
      </w:r>
      <w:r w:rsidR="00B458E4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) and 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>-miRNAs (thin black line</w:t>
      </w:r>
      <w:r w:rsidR="00B458E4">
        <w:rPr>
          <w:sz w:val="22"/>
          <w:szCs w:val="22"/>
        </w:rPr>
        <w:t>s</w:t>
      </w:r>
      <w:r w:rsidRPr="009920AB">
        <w:rPr>
          <w:sz w:val="22"/>
          <w:szCs w:val="22"/>
        </w:rPr>
        <w:t>) by defined kinetic parameters and according to different proliferation states (</w:t>
      </w:r>
      <w:r w:rsidRPr="009920AB">
        <w:rPr>
          <w:rFonts w:ascii="Symbol" w:hAnsi="Symbol"/>
          <w:sz w:val="22"/>
          <w:szCs w:val="22"/>
        </w:rPr>
        <w:t></w:t>
      </w:r>
      <w:r w:rsidR="00B458E4">
        <w:rPr>
          <w:rFonts w:ascii="Symbol" w:hAnsi="Symbol"/>
          <w:sz w:val="22"/>
          <w:szCs w:val="22"/>
        </w:rPr>
        <w:t></w:t>
      </w:r>
      <w:r w:rsidRPr="009920AB">
        <w:rPr>
          <w:sz w:val="22"/>
          <w:szCs w:val="22"/>
        </w:rPr>
        <w:t>=</w:t>
      </w:r>
      <w:r w:rsidR="00B458E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1/T</w:t>
      </w:r>
      <w:r w:rsidRPr="009920AB">
        <w:rPr>
          <w:sz w:val="22"/>
          <w:szCs w:val="22"/>
          <w:vertAlign w:val="subscript"/>
        </w:rPr>
        <w:t>D</w:t>
      </w:r>
      <w:r w:rsidRPr="009920AB">
        <w:rPr>
          <w:sz w:val="22"/>
          <w:szCs w:val="22"/>
        </w:rPr>
        <w:t>, d</w:t>
      </w:r>
      <w:r w:rsidR="00B458E4">
        <w:rPr>
          <w:sz w:val="22"/>
          <w:szCs w:val="22"/>
        </w:rPr>
        <w:t>oubling</w:t>
      </w:r>
      <w:r w:rsidRPr="009920AB">
        <w:rPr>
          <w:sz w:val="22"/>
          <w:szCs w:val="22"/>
        </w:rPr>
        <w:t xml:space="preserve"> time). </w:t>
      </w:r>
      <w:r w:rsidR="00B458E4">
        <w:rPr>
          <w:sz w:val="22"/>
          <w:szCs w:val="22"/>
        </w:rPr>
        <w:t>The</w:t>
      </w:r>
      <w:r w:rsidR="002A77E6" w:rsidRPr="009920AB">
        <w:rPr>
          <w:sz w:val="22"/>
          <w:szCs w:val="22"/>
        </w:rPr>
        <w:t xml:space="preserve"> dashed vertical line marks when synthesis </w:t>
      </w:r>
      <w:r w:rsidR="00B458E4">
        <w:rPr>
          <w:sz w:val="22"/>
          <w:szCs w:val="22"/>
        </w:rPr>
        <w:t>w</w:t>
      </w:r>
      <w:r w:rsidR="002A77E6" w:rsidRPr="009920AB">
        <w:rPr>
          <w:sz w:val="22"/>
          <w:szCs w:val="22"/>
        </w:rPr>
        <w:t xml:space="preserve">as shut off. </w:t>
      </w:r>
      <w:r w:rsidRPr="009920AB">
        <w:rPr>
          <w:sz w:val="22"/>
          <w:szCs w:val="22"/>
        </w:rPr>
        <w:t>The blue and red lines highlight the behavior of slow and fast decaying miRNAs, respectively.</w:t>
      </w:r>
    </w:p>
    <w:p w14:paraId="1DF3D403" w14:textId="77777777" w:rsidR="00297AF9" w:rsidRPr="009920AB" w:rsidRDefault="00297AF9" w:rsidP="00297AF9">
      <w:pPr>
        <w:rPr>
          <w:sz w:val="22"/>
          <w:szCs w:val="22"/>
        </w:rPr>
      </w:pPr>
    </w:p>
    <w:p w14:paraId="2E1935E2" w14:textId="77777777" w:rsidR="00297AF9" w:rsidRPr="009920AB" w:rsidRDefault="008833C1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 xml:space="preserve">Figure S4. </w:t>
      </w:r>
      <w:proofErr w:type="gramStart"/>
      <w:r w:rsidR="00B458E4">
        <w:rPr>
          <w:b/>
          <w:sz w:val="22"/>
          <w:szCs w:val="22"/>
        </w:rPr>
        <w:t>m</w:t>
      </w:r>
      <w:r w:rsidR="00297AF9" w:rsidRPr="009920AB">
        <w:rPr>
          <w:b/>
          <w:sz w:val="22"/>
          <w:szCs w:val="22"/>
        </w:rPr>
        <w:t>i</w:t>
      </w:r>
      <w:r w:rsidR="00F57923" w:rsidRPr="009920AB">
        <w:rPr>
          <w:b/>
          <w:sz w:val="22"/>
          <w:szCs w:val="22"/>
        </w:rPr>
        <w:t>RNA</w:t>
      </w:r>
      <w:proofErr w:type="gramEnd"/>
      <w:r w:rsidR="00F57923" w:rsidRPr="009920AB">
        <w:rPr>
          <w:b/>
          <w:sz w:val="22"/>
          <w:szCs w:val="22"/>
        </w:rPr>
        <w:t xml:space="preserve"> decay and target abundance</w:t>
      </w:r>
    </w:p>
    <w:p w14:paraId="1834DAD2" w14:textId="772B8D0C" w:rsidR="00D058CA" w:rsidRPr="009920AB" w:rsidRDefault="00297AF9" w:rsidP="00297AF9">
      <w:pPr>
        <w:rPr>
          <w:sz w:val="22"/>
          <w:szCs w:val="22"/>
        </w:rPr>
      </w:pPr>
      <w:r w:rsidRPr="009920AB">
        <w:rPr>
          <w:b/>
          <w:sz w:val="22"/>
          <w:szCs w:val="22"/>
        </w:rPr>
        <w:t>A.</w:t>
      </w:r>
      <w:r w:rsidRPr="009920AB">
        <w:rPr>
          <w:sz w:val="22"/>
          <w:szCs w:val="22"/>
        </w:rPr>
        <w:t xml:space="preserve"> Distribution of </w:t>
      </w:r>
      <w:proofErr w:type="spellStart"/>
      <w:r w:rsidRPr="009920AB">
        <w:rPr>
          <w:sz w:val="22"/>
          <w:szCs w:val="22"/>
        </w:rPr>
        <w:t>target:miRNA</w:t>
      </w:r>
      <w:proofErr w:type="spellEnd"/>
      <w:r w:rsidRPr="009920AB">
        <w:rPr>
          <w:sz w:val="22"/>
          <w:szCs w:val="22"/>
        </w:rPr>
        <w:t xml:space="preserve"> ratios (</w:t>
      </w:r>
      <w:r w:rsidR="00E50796">
        <w:rPr>
          <w:sz w:val="22"/>
          <w:szCs w:val="22"/>
        </w:rPr>
        <w:t>t</w:t>
      </w:r>
      <w:r w:rsidRPr="009920AB">
        <w:rPr>
          <w:sz w:val="22"/>
          <w:szCs w:val="22"/>
        </w:rPr>
        <w:t xml:space="preserve">argets per miRNA – TPM) by histogram and box plot. </w:t>
      </w:r>
      <w:r w:rsidR="00FF2E80">
        <w:rPr>
          <w:sz w:val="22"/>
          <w:szCs w:val="22"/>
        </w:rPr>
        <w:t>Left:</w:t>
      </w:r>
      <w:r w:rsidRPr="009920AB">
        <w:rPr>
          <w:sz w:val="22"/>
          <w:szCs w:val="22"/>
        </w:rPr>
        <w:t xml:space="preserve"> the distribution of TPM for targets with seed interaction (TPM_s)</w:t>
      </w:r>
      <w:r w:rsidR="00FF2E80">
        <w:rPr>
          <w:sz w:val="22"/>
          <w:szCs w:val="22"/>
        </w:rPr>
        <w:t xml:space="preserve"> is shown</w:t>
      </w:r>
      <w:r w:rsidRPr="009920AB">
        <w:rPr>
          <w:sz w:val="22"/>
          <w:szCs w:val="22"/>
        </w:rPr>
        <w:t>. Based on the distribution, the two most distant classes were selected: ‘</w:t>
      </w:r>
      <w:r w:rsidR="00DF2A35" w:rsidRPr="009920AB">
        <w:rPr>
          <w:sz w:val="22"/>
          <w:szCs w:val="22"/>
        </w:rPr>
        <w:t>High</w:t>
      </w:r>
      <w:r w:rsidRPr="009920AB">
        <w:rPr>
          <w:sz w:val="22"/>
          <w:szCs w:val="22"/>
        </w:rPr>
        <w:t>’ (N=22, TPM &gt; 80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>); ‘</w:t>
      </w:r>
      <w:r w:rsidR="00DF2A35" w:rsidRPr="009920AB">
        <w:rPr>
          <w:sz w:val="22"/>
          <w:szCs w:val="22"/>
        </w:rPr>
        <w:t>Low</w:t>
      </w:r>
      <w:r w:rsidRPr="009920AB">
        <w:rPr>
          <w:sz w:val="22"/>
          <w:szCs w:val="22"/>
        </w:rPr>
        <w:t>’ (N=22, TPM &lt; 20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>).</w:t>
      </w:r>
      <w:r w:rsidR="00FF2E80">
        <w:rPr>
          <w:sz w:val="22"/>
          <w:szCs w:val="22"/>
        </w:rPr>
        <w:t xml:space="preserve"> R</w:t>
      </w:r>
      <w:r w:rsidRPr="009920AB">
        <w:rPr>
          <w:sz w:val="22"/>
          <w:szCs w:val="22"/>
        </w:rPr>
        <w:t>ight</w:t>
      </w:r>
      <w:r w:rsidR="00FF2E80">
        <w:rPr>
          <w:sz w:val="22"/>
          <w:szCs w:val="22"/>
        </w:rPr>
        <w:t>:</w:t>
      </w:r>
      <w:r w:rsidRPr="009920AB">
        <w:rPr>
          <w:sz w:val="22"/>
          <w:szCs w:val="22"/>
        </w:rPr>
        <w:t xml:space="preserve"> a contingency analysis correlating ‘</w:t>
      </w:r>
      <w:r w:rsidR="00DF2A35" w:rsidRPr="009920AB">
        <w:rPr>
          <w:sz w:val="22"/>
          <w:szCs w:val="22"/>
        </w:rPr>
        <w:t>High</w:t>
      </w:r>
      <w:r w:rsidRPr="009920AB">
        <w:rPr>
          <w:sz w:val="22"/>
          <w:szCs w:val="22"/>
        </w:rPr>
        <w:t>’ and ‘</w:t>
      </w:r>
      <w:r w:rsidR="00DF2A35" w:rsidRPr="009920AB">
        <w:rPr>
          <w:sz w:val="22"/>
          <w:szCs w:val="22"/>
        </w:rPr>
        <w:t>Low</w:t>
      </w:r>
      <w:r w:rsidRPr="009920AB">
        <w:rPr>
          <w:sz w:val="22"/>
          <w:szCs w:val="22"/>
        </w:rPr>
        <w:t>’ TPM classes with the miRNA decay</w:t>
      </w:r>
      <w:r w:rsidR="00FF2E80" w:rsidRPr="00FF2E80">
        <w:rPr>
          <w:sz w:val="22"/>
          <w:szCs w:val="22"/>
        </w:rPr>
        <w:t xml:space="preserve"> </w:t>
      </w:r>
      <w:r w:rsidR="00FF2E80">
        <w:rPr>
          <w:sz w:val="22"/>
          <w:szCs w:val="22"/>
        </w:rPr>
        <w:t xml:space="preserve">classes </w:t>
      </w:r>
      <w:r w:rsidR="00FF2E80" w:rsidRPr="009920AB">
        <w:rPr>
          <w:sz w:val="22"/>
          <w:szCs w:val="22"/>
        </w:rPr>
        <w:t>is shown</w:t>
      </w:r>
      <w:r w:rsidRPr="009920AB">
        <w:rPr>
          <w:sz w:val="22"/>
          <w:szCs w:val="22"/>
        </w:rPr>
        <w:t xml:space="preserve">. TPM classes were further distinguished according to the type of complementarity between targets and miRNAs: </w:t>
      </w:r>
      <w:r w:rsidR="00911921">
        <w:rPr>
          <w:sz w:val="22"/>
          <w:szCs w:val="22"/>
        </w:rPr>
        <w:t>“</w:t>
      </w:r>
      <w:r w:rsidRPr="009920AB">
        <w:rPr>
          <w:sz w:val="22"/>
          <w:szCs w:val="22"/>
        </w:rPr>
        <w:t>seed</w:t>
      </w:r>
      <w:r w:rsidR="00911921">
        <w:rPr>
          <w:sz w:val="22"/>
          <w:szCs w:val="22"/>
        </w:rPr>
        <w:t>”</w:t>
      </w:r>
      <w:r w:rsidRPr="009920AB">
        <w:rPr>
          <w:sz w:val="22"/>
          <w:szCs w:val="22"/>
        </w:rPr>
        <w:t>, targets with seed interaction (Chi</w:t>
      </w:r>
      <w:r w:rsidRPr="009920AB">
        <w:rPr>
          <w:sz w:val="22"/>
          <w:szCs w:val="22"/>
          <w:vertAlign w:val="superscript"/>
        </w:rPr>
        <w:t>2</w:t>
      </w:r>
      <w:r w:rsidRPr="009920AB">
        <w:rPr>
          <w:sz w:val="22"/>
          <w:szCs w:val="22"/>
        </w:rPr>
        <w:t xml:space="preserve">=10.68 p=0.0048); </w:t>
      </w:r>
      <w:r w:rsidR="00911921">
        <w:rPr>
          <w:sz w:val="22"/>
          <w:szCs w:val="22"/>
        </w:rPr>
        <w:t>“</w:t>
      </w:r>
      <w:r w:rsidRPr="009920AB">
        <w:rPr>
          <w:sz w:val="22"/>
          <w:szCs w:val="22"/>
        </w:rPr>
        <w:t>3C.03</w:t>
      </w:r>
      <w:r w:rsidR="00911921">
        <w:rPr>
          <w:sz w:val="22"/>
          <w:szCs w:val="22"/>
        </w:rPr>
        <w:t>”</w:t>
      </w:r>
      <w:r w:rsidRPr="009920AB">
        <w:rPr>
          <w:sz w:val="22"/>
          <w:szCs w:val="22"/>
        </w:rPr>
        <w:t>, targets with seed plus 3’ compensatory site</w:t>
      </w:r>
      <w:r w:rsidR="00E50796">
        <w:rPr>
          <w:sz w:val="22"/>
          <w:szCs w:val="22"/>
        </w:rPr>
        <w:t xml:space="preserve"> with moderate interaction</w:t>
      </w:r>
      <w:r w:rsidRPr="009920AB">
        <w:rPr>
          <w:sz w:val="22"/>
          <w:szCs w:val="22"/>
        </w:rPr>
        <w:t xml:space="preserve"> (Chi</w:t>
      </w:r>
      <w:r w:rsidRPr="009920AB">
        <w:rPr>
          <w:sz w:val="22"/>
          <w:szCs w:val="22"/>
          <w:vertAlign w:val="superscript"/>
        </w:rPr>
        <w:t>2</w:t>
      </w:r>
      <w:r w:rsidRPr="009920AB">
        <w:rPr>
          <w:sz w:val="22"/>
          <w:szCs w:val="22"/>
        </w:rPr>
        <w:t>=13.97 p=0.0022)</w:t>
      </w:r>
      <w:r w:rsidR="00911921">
        <w:rPr>
          <w:sz w:val="22"/>
          <w:szCs w:val="22"/>
        </w:rPr>
        <w:t>; “3C.05”,</w:t>
      </w:r>
      <w:r w:rsidRPr="009920AB">
        <w:rPr>
          <w:sz w:val="22"/>
          <w:szCs w:val="22"/>
        </w:rPr>
        <w:t xml:space="preserve"> targets with seed plus 3’ compensatory site with extensive interaction (Chi</w:t>
      </w:r>
      <w:r w:rsidRPr="009920AB">
        <w:rPr>
          <w:sz w:val="22"/>
          <w:szCs w:val="22"/>
          <w:vertAlign w:val="superscript"/>
        </w:rPr>
        <w:t>2</w:t>
      </w:r>
      <w:r w:rsidRPr="009920AB">
        <w:rPr>
          <w:sz w:val="22"/>
          <w:szCs w:val="22"/>
        </w:rPr>
        <w:t xml:space="preserve">=11.05 p=0.0040). </w:t>
      </w:r>
      <w:r w:rsidRPr="009920AB">
        <w:rPr>
          <w:b/>
          <w:sz w:val="22"/>
          <w:szCs w:val="22"/>
        </w:rPr>
        <w:t xml:space="preserve">B. </w:t>
      </w:r>
      <w:r w:rsidRPr="009920AB">
        <w:rPr>
          <w:sz w:val="22"/>
          <w:szCs w:val="22"/>
        </w:rPr>
        <w:t>Abundance of all targets (as copies per cell – CPC, log</w:t>
      </w:r>
      <w:r w:rsidR="004F2604" w:rsidRPr="00A43E02">
        <w:rPr>
          <w:sz w:val="22"/>
          <w:szCs w:val="22"/>
          <w:vertAlign w:val="subscript"/>
        </w:rPr>
        <w:t>10</w:t>
      </w:r>
      <w:r w:rsidRPr="009920AB">
        <w:rPr>
          <w:sz w:val="22"/>
          <w:szCs w:val="22"/>
        </w:rPr>
        <w:t xml:space="preserve"> scale) is correlated with ‘</w:t>
      </w:r>
      <w:r w:rsidR="002A77E6" w:rsidRPr="009920AB">
        <w:rPr>
          <w:sz w:val="22"/>
          <w:szCs w:val="22"/>
        </w:rPr>
        <w:t>f</w:t>
      </w:r>
      <w:r w:rsidRPr="009920AB">
        <w:rPr>
          <w:sz w:val="22"/>
          <w:szCs w:val="22"/>
        </w:rPr>
        <w:t>ast’ and ‘</w:t>
      </w:r>
      <w:r w:rsidR="002A77E6" w:rsidRPr="009920AB">
        <w:rPr>
          <w:sz w:val="22"/>
          <w:szCs w:val="22"/>
        </w:rPr>
        <w:t>s</w:t>
      </w:r>
      <w:r w:rsidRPr="009920AB">
        <w:rPr>
          <w:sz w:val="22"/>
          <w:szCs w:val="22"/>
        </w:rPr>
        <w:t>low’ miRNAs by box-plot.</w:t>
      </w:r>
      <w:r w:rsidRPr="009920AB">
        <w:rPr>
          <w:b/>
          <w:sz w:val="22"/>
          <w:szCs w:val="22"/>
        </w:rPr>
        <w:t xml:space="preserve"> C.</w:t>
      </w:r>
      <w:r w:rsidR="004F2604">
        <w:rPr>
          <w:b/>
          <w:sz w:val="22"/>
          <w:szCs w:val="22"/>
        </w:rPr>
        <w:t xml:space="preserve"> </w:t>
      </w:r>
      <w:proofErr w:type="gramStart"/>
      <w:r w:rsidR="004F2604">
        <w:rPr>
          <w:sz w:val="22"/>
          <w:szCs w:val="22"/>
        </w:rPr>
        <w:t>m</w:t>
      </w:r>
      <w:r w:rsidRPr="009920AB">
        <w:rPr>
          <w:sz w:val="22"/>
          <w:szCs w:val="22"/>
        </w:rPr>
        <w:t>iRNA</w:t>
      </w:r>
      <w:proofErr w:type="gramEnd"/>
      <w:r w:rsidRPr="009920AB">
        <w:rPr>
          <w:sz w:val="22"/>
          <w:szCs w:val="22"/>
        </w:rPr>
        <w:t xml:space="preserve"> half-lives (T1/2) </w:t>
      </w:r>
      <w:r w:rsidR="002A77E6" w:rsidRPr="009920AB">
        <w:rPr>
          <w:sz w:val="22"/>
          <w:szCs w:val="22"/>
        </w:rPr>
        <w:t>were</w:t>
      </w:r>
      <w:r w:rsidRPr="009920AB">
        <w:rPr>
          <w:sz w:val="22"/>
          <w:szCs w:val="22"/>
        </w:rPr>
        <w:t xml:space="preserve"> correlated with classes of miRNA targets with very low (&lt;</w:t>
      </w:r>
      <w:r w:rsidR="004F260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20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>) or high (&gt;</w:t>
      </w:r>
      <w:r w:rsidR="004F260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80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 xml:space="preserve">) target abundance. </w:t>
      </w:r>
      <w:r w:rsidRPr="009920AB">
        <w:rPr>
          <w:b/>
          <w:sz w:val="22"/>
          <w:szCs w:val="22"/>
        </w:rPr>
        <w:t>D.</w:t>
      </w:r>
      <w:r w:rsidRPr="009920AB">
        <w:rPr>
          <w:sz w:val="22"/>
          <w:szCs w:val="22"/>
        </w:rPr>
        <w:t xml:space="preserve"> </w:t>
      </w:r>
      <w:proofErr w:type="gramStart"/>
      <w:r w:rsidR="004F2604">
        <w:rPr>
          <w:sz w:val="22"/>
          <w:szCs w:val="22"/>
        </w:rPr>
        <w:t>m</w:t>
      </w:r>
      <w:r w:rsidRPr="009920AB">
        <w:rPr>
          <w:sz w:val="22"/>
          <w:szCs w:val="22"/>
        </w:rPr>
        <w:t>iRNA</w:t>
      </w:r>
      <w:proofErr w:type="gramEnd"/>
      <w:r w:rsidRPr="009920AB">
        <w:rPr>
          <w:sz w:val="22"/>
          <w:szCs w:val="22"/>
        </w:rPr>
        <w:t xml:space="preserve"> half-lives (T1/2) </w:t>
      </w:r>
      <w:r w:rsidR="002A77E6" w:rsidRPr="009920AB">
        <w:rPr>
          <w:sz w:val="22"/>
          <w:szCs w:val="22"/>
        </w:rPr>
        <w:t xml:space="preserve">were </w:t>
      </w:r>
      <w:r w:rsidRPr="009920AB">
        <w:rPr>
          <w:sz w:val="22"/>
          <w:szCs w:val="22"/>
        </w:rPr>
        <w:t>correlated with classes of miRNA expression with very low (&lt;20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>) or high (&gt;80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r w:rsidR="00A43E02">
        <w:rPr>
          <w:sz w:val="22"/>
          <w:szCs w:val="22"/>
        </w:rPr>
        <w:t>PCTL</w:t>
      </w:r>
      <w:r w:rsidRPr="009920AB">
        <w:rPr>
          <w:sz w:val="22"/>
          <w:szCs w:val="22"/>
        </w:rPr>
        <w:t xml:space="preserve">) miRNA abundance. </w:t>
      </w:r>
      <w:r w:rsidRPr="009920AB">
        <w:rPr>
          <w:b/>
          <w:sz w:val="22"/>
          <w:szCs w:val="22"/>
        </w:rPr>
        <w:t>E.</w:t>
      </w:r>
      <w:r w:rsidRPr="009920AB">
        <w:rPr>
          <w:sz w:val="22"/>
          <w:szCs w:val="22"/>
        </w:rPr>
        <w:t xml:space="preserve"> </w:t>
      </w:r>
      <w:r w:rsidR="00B662FA">
        <w:rPr>
          <w:sz w:val="22"/>
          <w:szCs w:val="22"/>
        </w:rPr>
        <w:t>M</w:t>
      </w:r>
      <w:bookmarkStart w:id="0" w:name="_GoBack"/>
      <w:bookmarkEnd w:id="0"/>
      <w:r w:rsidR="00B662FA" w:rsidRPr="009920AB">
        <w:rPr>
          <w:sz w:val="22"/>
          <w:szCs w:val="22"/>
        </w:rPr>
        <w:t xml:space="preserve">iRNA </w:t>
      </w:r>
      <w:r w:rsidRPr="009920AB">
        <w:rPr>
          <w:sz w:val="22"/>
          <w:szCs w:val="22"/>
        </w:rPr>
        <w:t xml:space="preserve">half-lives (T1/2) </w:t>
      </w:r>
      <w:r w:rsidR="002A77E6" w:rsidRPr="009920AB">
        <w:rPr>
          <w:sz w:val="22"/>
          <w:szCs w:val="22"/>
        </w:rPr>
        <w:t xml:space="preserve">were </w:t>
      </w:r>
      <w:r w:rsidRPr="009920AB">
        <w:rPr>
          <w:sz w:val="22"/>
          <w:szCs w:val="22"/>
        </w:rPr>
        <w:t>correlated with classes of miRNA synthesis rates with very low (&lt;</w:t>
      </w:r>
      <w:r w:rsidR="004F260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20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proofErr w:type="spellStart"/>
      <w:r w:rsidR="00B662FA">
        <w:rPr>
          <w:sz w:val="22"/>
          <w:szCs w:val="22"/>
        </w:rPr>
        <w:t>P</w:t>
      </w:r>
      <w:r w:rsidR="00B662FA">
        <w:rPr>
          <w:sz w:val="22"/>
          <w:szCs w:val="22"/>
        </w:rPr>
        <w:t>ctl</w:t>
      </w:r>
      <w:proofErr w:type="spellEnd"/>
      <w:r w:rsidRPr="009920AB">
        <w:rPr>
          <w:sz w:val="22"/>
          <w:szCs w:val="22"/>
        </w:rPr>
        <w:t>) or high (&gt;</w:t>
      </w:r>
      <w:r w:rsidR="004F260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80</w:t>
      </w:r>
      <w:r w:rsidRPr="009920AB">
        <w:rPr>
          <w:sz w:val="22"/>
          <w:szCs w:val="22"/>
          <w:vertAlign w:val="superscript"/>
        </w:rPr>
        <w:t>th</w:t>
      </w:r>
      <w:r w:rsidRPr="009920AB">
        <w:rPr>
          <w:sz w:val="22"/>
          <w:szCs w:val="22"/>
        </w:rPr>
        <w:t xml:space="preserve"> </w:t>
      </w:r>
      <w:proofErr w:type="spellStart"/>
      <w:r w:rsidR="00B662FA">
        <w:rPr>
          <w:sz w:val="22"/>
          <w:szCs w:val="22"/>
        </w:rPr>
        <w:t>P</w:t>
      </w:r>
      <w:r w:rsidR="00B662FA">
        <w:rPr>
          <w:sz w:val="22"/>
          <w:szCs w:val="22"/>
        </w:rPr>
        <w:t>ctl</w:t>
      </w:r>
      <w:proofErr w:type="spellEnd"/>
      <w:r w:rsidRPr="009920AB">
        <w:rPr>
          <w:sz w:val="22"/>
          <w:szCs w:val="22"/>
        </w:rPr>
        <w:t>) transcription rates (K</w:t>
      </w:r>
      <w:r w:rsidRPr="009920AB">
        <w:rPr>
          <w:sz w:val="22"/>
          <w:szCs w:val="22"/>
          <w:vertAlign w:val="subscript"/>
        </w:rPr>
        <w:t>1</w:t>
      </w:r>
      <w:r w:rsidRPr="009920AB">
        <w:rPr>
          <w:sz w:val="22"/>
          <w:szCs w:val="22"/>
        </w:rPr>
        <w:t xml:space="preserve">, CPC/h). </w:t>
      </w:r>
      <w:r w:rsidRPr="009920AB">
        <w:rPr>
          <w:b/>
          <w:sz w:val="22"/>
          <w:szCs w:val="22"/>
        </w:rPr>
        <w:t>B-</w:t>
      </w:r>
      <w:r w:rsidR="00880D0C" w:rsidRPr="009920AB">
        <w:rPr>
          <w:b/>
          <w:sz w:val="22"/>
          <w:szCs w:val="22"/>
        </w:rPr>
        <w:t>E</w:t>
      </w:r>
      <w:r w:rsidRPr="009920AB">
        <w:rPr>
          <w:b/>
          <w:sz w:val="22"/>
          <w:szCs w:val="22"/>
        </w:rPr>
        <w:t>.</w:t>
      </w:r>
      <w:r w:rsidRPr="009920AB">
        <w:rPr>
          <w:sz w:val="22"/>
          <w:szCs w:val="22"/>
        </w:rPr>
        <w:t xml:space="preserve"> P-values were determined by Wilcoxon test.</w:t>
      </w:r>
      <w:r w:rsidR="00C30B57" w:rsidRPr="009920AB">
        <w:rPr>
          <w:sz w:val="22"/>
          <w:szCs w:val="22"/>
        </w:rPr>
        <w:t xml:space="preserve"> </w:t>
      </w:r>
    </w:p>
    <w:p w14:paraId="3EBB7B36" w14:textId="77777777" w:rsidR="00297AF9" w:rsidRPr="009920AB" w:rsidRDefault="00297AF9" w:rsidP="00297AF9">
      <w:pPr>
        <w:rPr>
          <w:b/>
          <w:sz w:val="22"/>
          <w:szCs w:val="22"/>
        </w:rPr>
      </w:pPr>
    </w:p>
    <w:p w14:paraId="3972A70D" w14:textId="77777777" w:rsidR="00297AF9" w:rsidRPr="009920AB" w:rsidRDefault="00297AF9" w:rsidP="00297AF9">
      <w:pPr>
        <w:rPr>
          <w:b/>
          <w:color w:val="FF0000"/>
          <w:sz w:val="22"/>
          <w:szCs w:val="22"/>
        </w:rPr>
      </w:pPr>
      <w:r w:rsidRPr="009920AB">
        <w:rPr>
          <w:b/>
          <w:sz w:val="22"/>
          <w:szCs w:val="22"/>
        </w:rPr>
        <w:t>Figure S5. Details on miRNA isoforms (isomiRs) and decay dynamics</w:t>
      </w:r>
    </w:p>
    <w:p w14:paraId="7E7F6ECB" w14:textId="01A14FDD" w:rsidR="00297AF9" w:rsidRPr="009920AB" w:rsidRDefault="00297AF9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 xml:space="preserve">A. </w:t>
      </w:r>
      <w:r w:rsidRPr="009920AB">
        <w:rPr>
          <w:sz w:val="22"/>
          <w:szCs w:val="22"/>
        </w:rPr>
        <w:t xml:space="preserve">Shown are the number of mapped reads (average of three independent experiments) for canonical miRNAs or miRNA variants in the decay dataset. </w:t>
      </w:r>
      <w:r w:rsidR="00B662FA">
        <w:rPr>
          <w:sz w:val="22"/>
          <w:szCs w:val="22"/>
        </w:rPr>
        <w:t>M</w:t>
      </w:r>
      <w:r w:rsidR="00B662FA" w:rsidRPr="009920AB">
        <w:rPr>
          <w:sz w:val="22"/>
          <w:szCs w:val="22"/>
        </w:rPr>
        <w:t xml:space="preserve">iRNA </w:t>
      </w:r>
      <w:r w:rsidRPr="009920AB">
        <w:rPr>
          <w:sz w:val="22"/>
          <w:szCs w:val="22"/>
        </w:rPr>
        <w:t xml:space="preserve">isoforms were further distinguished into 5’-end non-templated (5’-NT), 3’-end non-templated (3’-NT) and trimmed forms as described in </w:t>
      </w:r>
      <w:r w:rsidRPr="009920AB">
        <w:rPr>
          <w:b/>
          <w:sz w:val="22"/>
          <w:szCs w:val="22"/>
        </w:rPr>
        <w:t>Figure 5A</w:t>
      </w:r>
      <w:r w:rsidRPr="009920AB">
        <w:rPr>
          <w:sz w:val="22"/>
          <w:szCs w:val="22"/>
        </w:rPr>
        <w:t xml:space="preserve">. </w:t>
      </w:r>
      <w:r w:rsidR="007478CD">
        <w:rPr>
          <w:sz w:val="22"/>
          <w:szCs w:val="22"/>
        </w:rPr>
        <w:t>T</w:t>
      </w:r>
      <w:r w:rsidRPr="009920AB">
        <w:rPr>
          <w:sz w:val="22"/>
          <w:szCs w:val="22"/>
        </w:rPr>
        <w:t xml:space="preserve">he data of small-RNA sequencing from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RNA (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</w:t>
      </w:r>
      <w:r w:rsidR="00290D24">
        <w:rPr>
          <w:sz w:val="22"/>
          <w:szCs w:val="22"/>
        </w:rPr>
        <w:t>–</w:t>
      </w:r>
      <w:r w:rsidRPr="009920AB">
        <w:rPr>
          <w:sz w:val="22"/>
          <w:szCs w:val="22"/>
        </w:rPr>
        <w:t xml:space="preserve"> 0</w:t>
      </w:r>
      <w:r w:rsidR="00290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h), or total RNA isolated from cell</w:t>
      </w:r>
      <w:r w:rsidR="007478CD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</w:t>
      </w:r>
      <w:r w:rsidR="007478CD">
        <w:rPr>
          <w:sz w:val="22"/>
          <w:szCs w:val="22"/>
        </w:rPr>
        <w:t xml:space="preserve">treated </w:t>
      </w:r>
      <w:r w:rsidRPr="009920AB">
        <w:rPr>
          <w:sz w:val="22"/>
          <w:szCs w:val="22"/>
        </w:rPr>
        <w:t>(Tot, +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>)</w:t>
      </w:r>
      <w:r w:rsidR="007478CD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or </w:t>
      </w:r>
      <w:r w:rsidR="007478CD">
        <w:rPr>
          <w:sz w:val="22"/>
          <w:szCs w:val="22"/>
        </w:rPr>
        <w:t xml:space="preserve">not </w:t>
      </w:r>
      <w:r w:rsidRPr="009920AB">
        <w:rPr>
          <w:sz w:val="22"/>
          <w:szCs w:val="22"/>
        </w:rPr>
        <w:t xml:space="preserve">(Tot, </w:t>
      </w:r>
      <w:proofErr w:type="spellStart"/>
      <w:r w:rsidRPr="009920AB">
        <w:rPr>
          <w:sz w:val="22"/>
          <w:szCs w:val="22"/>
        </w:rPr>
        <w:t>unt</w:t>
      </w:r>
      <w:proofErr w:type="spellEnd"/>
      <w:r w:rsidRPr="009920AB">
        <w:rPr>
          <w:sz w:val="22"/>
          <w:szCs w:val="22"/>
        </w:rPr>
        <w:t>)</w:t>
      </w:r>
      <w:r w:rsidR="007478CD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</w:t>
      </w:r>
      <w:r w:rsidR="007478CD">
        <w:rPr>
          <w:sz w:val="22"/>
          <w:szCs w:val="22"/>
        </w:rPr>
        <w:t xml:space="preserve">with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 administration (300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M, 3</w:t>
      </w:r>
      <w:r w:rsidR="00290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h). </w:t>
      </w:r>
      <w:r w:rsidRPr="009920AB">
        <w:rPr>
          <w:b/>
          <w:sz w:val="22"/>
          <w:szCs w:val="22"/>
        </w:rPr>
        <w:t>B.</w:t>
      </w:r>
      <w:r w:rsidRPr="009920AB">
        <w:rPr>
          <w:sz w:val="22"/>
          <w:szCs w:val="22"/>
        </w:rPr>
        <w:t xml:space="preserve"> 3’-end non-templated (3’-NT) forms were further distinguished</w:t>
      </w:r>
      <w:r w:rsidR="007478CD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according to the type </w:t>
      </w:r>
      <w:r w:rsidR="0095747C" w:rsidRPr="009920AB">
        <w:rPr>
          <w:sz w:val="22"/>
          <w:szCs w:val="22"/>
        </w:rPr>
        <w:t xml:space="preserve">of </w:t>
      </w:r>
      <w:r w:rsidRPr="009920AB">
        <w:rPr>
          <w:sz w:val="22"/>
          <w:szCs w:val="22"/>
        </w:rPr>
        <w:t>nucleotide added</w:t>
      </w:r>
      <w:r w:rsidR="007478CD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into A-, C-, G-, U- forms plus mixed variants</w:t>
      </w:r>
      <w:r w:rsidR="007478CD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which contain more than one </w:t>
      </w:r>
      <w:r w:rsidR="0095747C" w:rsidRPr="009920AB">
        <w:rPr>
          <w:sz w:val="22"/>
          <w:szCs w:val="22"/>
        </w:rPr>
        <w:t xml:space="preserve">attached </w:t>
      </w:r>
      <w:r w:rsidRPr="009920AB">
        <w:rPr>
          <w:sz w:val="22"/>
          <w:szCs w:val="22"/>
        </w:rPr>
        <w:t>nucleotide type.</w:t>
      </w:r>
      <w:r w:rsidRPr="009920AB">
        <w:rPr>
          <w:b/>
          <w:sz w:val="22"/>
          <w:szCs w:val="22"/>
        </w:rPr>
        <w:t xml:space="preserve"> C. </w:t>
      </w:r>
      <w:r w:rsidRPr="009920AB">
        <w:rPr>
          <w:sz w:val="22"/>
          <w:szCs w:val="22"/>
        </w:rPr>
        <w:t xml:space="preserve">Frequency of tailing (% of 3’-NT/TOT) </w:t>
      </w:r>
      <w:r w:rsidR="007478CD">
        <w:rPr>
          <w:sz w:val="22"/>
          <w:szCs w:val="22"/>
        </w:rPr>
        <w:t>w</w:t>
      </w:r>
      <w:r w:rsidRPr="009920AB">
        <w:rPr>
          <w:sz w:val="22"/>
          <w:szCs w:val="22"/>
        </w:rPr>
        <w:t>as correlated with miRNA decay</w:t>
      </w:r>
      <w:r w:rsidR="007478CD">
        <w:rPr>
          <w:sz w:val="22"/>
          <w:szCs w:val="22"/>
        </w:rPr>
        <w:t xml:space="preserve"> class (fast, other, slow)</w:t>
      </w:r>
      <w:r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 xml:space="preserve">D-G. </w:t>
      </w:r>
      <w:r w:rsidRPr="009920AB">
        <w:rPr>
          <w:sz w:val="22"/>
          <w:szCs w:val="22"/>
        </w:rPr>
        <w:t xml:space="preserve">Half-lives of miRNAs are plotted against </w:t>
      </w:r>
      <w:r w:rsidRPr="009920AB">
        <w:rPr>
          <w:sz w:val="22"/>
          <w:szCs w:val="22"/>
        </w:rPr>
        <w:lastRenderedPageBreak/>
        <w:t xml:space="preserve">tailing (3’-NT/TOT, panel </w:t>
      </w:r>
      <w:r w:rsidRPr="00A43E02">
        <w:rPr>
          <w:b/>
          <w:sz w:val="22"/>
          <w:szCs w:val="22"/>
        </w:rPr>
        <w:t>D</w:t>
      </w:r>
      <w:r w:rsidR="00136438" w:rsidRPr="009920AB">
        <w:rPr>
          <w:sz w:val="22"/>
          <w:szCs w:val="22"/>
        </w:rPr>
        <w:t xml:space="preserve">; </w:t>
      </w:r>
      <w:r w:rsidR="00136438" w:rsidRPr="00226BDE">
        <w:rPr>
          <w:sz w:val="22"/>
          <w:szCs w:val="22"/>
        </w:rPr>
        <w:t>Pearson’s coefficient</w:t>
      </w:r>
      <w:r w:rsidR="007478CD" w:rsidRPr="00226BDE">
        <w:rPr>
          <w:sz w:val="22"/>
          <w:szCs w:val="22"/>
        </w:rPr>
        <w:t xml:space="preserve"> </w:t>
      </w:r>
      <w:r w:rsidR="00136438" w:rsidRPr="00226BDE">
        <w:rPr>
          <w:sz w:val="22"/>
          <w:szCs w:val="22"/>
        </w:rPr>
        <w:t>=</w:t>
      </w:r>
      <w:r w:rsidR="007478CD" w:rsidRPr="00226BDE">
        <w:rPr>
          <w:sz w:val="22"/>
          <w:szCs w:val="22"/>
        </w:rPr>
        <w:t xml:space="preserve"> </w:t>
      </w:r>
      <w:r w:rsidR="00136438" w:rsidRPr="00226BDE">
        <w:rPr>
          <w:sz w:val="22"/>
          <w:szCs w:val="22"/>
        </w:rPr>
        <w:t>0.</w:t>
      </w:r>
      <w:r w:rsidR="00A43E02" w:rsidRPr="00226BDE">
        <w:rPr>
          <w:sz w:val="22"/>
          <w:szCs w:val="22"/>
        </w:rPr>
        <w:t>1</w:t>
      </w:r>
      <w:r w:rsidR="00136438" w:rsidRPr="00226BDE">
        <w:rPr>
          <w:sz w:val="22"/>
          <w:szCs w:val="22"/>
        </w:rPr>
        <w:t>4</w:t>
      </w:r>
      <w:r w:rsidRPr="00DA29E1">
        <w:rPr>
          <w:sz w:val="22"/>
          <w:szCs w:val="22"/>
        </w:rPr>
        <w:t xml:space="preserve">) or trimming (TRIM-2/TOT, panel </w:t>
      </w:r>
      <w:r w:rsidRPr="00DA29E1">
        <w:rPr>
          <w:b/>
          <w:sz w:val="22"/>
          <w:szCs w:val="22"/>
        </w:rPr>
        <w:t>G</w:t>
      </w:r>
      <w:r w:rsidR="00136438" w:rsidRPr="00DA29E1">
        <w:rPr>
          <w:sz w:val="22"/>
          <w:szCs w:val="22"/>
        </w:rPr>
        <w:t xml:space="preserve">; </w:t>
      </w:r>
      <w:r w:rsidR="00136438" w:rsidRPr="00226BDE">
        <w:rPr>
          <w:sz w:val="22"/>
          <w:szCs w:val="22"/>
        </w:rPr>
        <w:t>Pearson’s coefficient</w:t>
      </w:r>
      <w:r w:rsidR="007478CD" w:rsidRPr="00226BDE">
        <w:rPr>
          <w:sz w:val="22"/>
          <w:szCs w:val="22"/>
        </w:rPr>
        <w:t xml:space="preserve"> </w:t>
      </w:r>
      <w:r w:rsidR="00136438" w:rsidRPr="00226BDE">
        <w:rPr>
          <w:sz w:val="22"/>
          <w:szCs w:val="22"/>
        </w:rPr>
        <w:t>=</w:t>
      </w:r>
      <w:r w:rsidR="007478CD" w:rsidRPr="00226BDE">
        <w:rPr>
          <w:sz w:val="22"/>
          <w:szCs w:val="22"/>
        </w:rPr>
        <w:t xml:space="preserve"> </w:t>
      </w:r>
      <w:r w:rsidR="00136438" w:rsidRPr="00226BDE">
        <w:rPr>
          <w:sz w:val="22"/>
          <w:szCs w:val="22"/>
        </w:rPr>
        <w:t>0.01</w:t>
      </w:r>
      <w:r w:rsidRPr="00DA29E1">
        <w:rPr>
          <w:sz w:val="22"/>
          <w:szCs w:val="22"/>
        </w:rPr>
        <w:t>) frequencies. Curved</w:t>
      </w:r>
      <w:r w:rsidRPr="009920AB">
        <w:rPr>
          <w:sz w:val="22"/>
          <w:szCs w:val="22"/>
        </w:rPr>
        <w:t xml:space="preserve"> lines highlight the reciprocal relationship. Dashed curves mark confidence intervals.</w:t>
      </w:r>
      <w:r w:rsidR="00A43E02">
        <w:rPr>
          <w:sz w:val="22"/>
          <w:szCs w:val="22"/>
        </w:rPr>
        <w:t xml:space="preserve"> Shown also the Coefficient of Determination of the fitting (R</w:t>
      </w:r>
      <w:r w:rsidR="00A43E02" w:rsidRPr="00A43E02">
        <w:rPr>
          <w:sz w:val="22"/>
          <w:szCs w:val="22"/>
          <w:vertAlign w:val="superscript"/>
        </w:rPr>
        <w:t>2</w:t>
      </w:r>
      <w:r w:rsidR="00A43E02">
        <w:rPr>
          <w:sz w:val="22"/>
          <w:szCs w:val="22"/>
        </w:rPr>
        <w:t>).</w:t>
      </w:r>
      <w:r w:rsidRPr="009920AB">
        <w:rPr>
          <w:sz w:val="22"/>
          <w:szCs w:val="22"/>
        </w:rPr>
        <w:t xml:space="preserve"> </w:t>
      </w:r>
      <w:r w:rsidRPr="009920AB">
        <w:rPr>
          <w:b/>
          <w:sz w:val="22"/>
          <w:szCs w:val="22"/>
        </w:rPr>
        <w:t xml:space="preserve">E. </w:t>
      </w:r>
      <w:r w:rsidRPr="009920AB">
        <w:rPr>
          <w:sz w:val="22"/>
          <w:szCs w:val="22"/>
        </w:rPr>
        <w:t xml:space="preserve">Frequency of 3’-NT variants, distinguished according </w:t>
      </w:r>
      <w:r w:rsidR="0095747C" w:rsidRPr="009920AB">
        <w:rPr>
          <w:sz w:val="22"/>
          <w:szCs w:val="22"/>
        </w:rPr>
        <w:t>to the attached</w:t>
      </w:r>
      <w:r w:rsidRPr="009920AB">
        <w:rPr>
          <w:sz w:val="22"/>
          <w:szCs w:val="22"/>
        </w:rPr>
        <w:t xml:space="preserve"> nucleotide, </w:t>
      </w:r>
      <w:r w:rsidR="007D1893">
        <w:rPr>
          <w:sz w:val="22"/>
          <w:szCs w:val="22"/>
        </w:rPr>
        <w:t>w</w:t>
      </w:r>
      <w:r w:rsidRPr="009920AB">
        <w:rPr>
          <w:sz w:val="22"/>
          <w:szCs w:val="22"/>
        </w:rPr>
        <w:t>as correlated with ‘</w:t>
      </w:r>
      <w:r w:rsidR="00C657A2">
        <w:rPr>
          <w:sz w:val="22"/>
          <w:szCs w:val="22"/>
        </w:rPr>
        <w:t>f</w:t>
      </w:r>
      <w:r w:rsidRPr="009920AB">
        <w:rPr>
          <w:sz w:val="22"/>
          <w:szCs w:val="22"/>
        </w:rPr>
        <w:t>ast’ decaying miRNAs as compared to all other</w:t>
      </w:r>
      <w:r w:rsidR="007D1893">
        <w:rPr>
          <w:sz w:val="22"/>
          <w:szCs w:val="22"/>
        </w:rPr>
        <w:t xml:space="preserve"> (other + slow)</w:t>
      </w:r>
      <w:r w:rsidRPr="009920AB">
        <w:rPr>
          <w:sz w:val="22"/>
          <w:szCs w:val="22"/>
        </w:rPr>
        <w:t xml:space="preserve"> miRNAs. </w:t>
      </w:r>
      <w:r w:rsidRPr="009920AB">
        <w:rPr>
          <w:b/>
          <w:sz w:val="22"/>
          <w:szCs w:val="22"/>
        </w:rPr>
        <w:t xml:space="preserve">F. </w:t>
      </w:r>
      <w:r w:rsidRPr="009920AB">
        <w:rPr>
          <w:sz w:val="22"/>
          <w:szCs w:val="22"/>
        </w:rPr>
        <w:t xml:space="preserve">Frequency of trimming (% of TRIM-2/TOT) </w:t>
      </w:r>
      <w:r w:rsidR="00C657A2">
        <w:rPr>
          <w:sz w:val="22"/>
          <w:szCs w:val="22"/>
        </w:rPr>
        <w:t>w</w:t>
      </w:r>
      <w:r w:rsidRPr="009920AB">
        <w:rPr>
          <w:sz w:val="22"/>
          <w:szCs w:val="22"/>
        </w:rPr>
        <w:t>as correlated with miRNA decay</w:t>
      </w:r>
      <w:r w:rsidR="00C657A2">
        <w:rPr>
          <w:sz w:val="22"/>
          <w:szCs w:val="22"/>
        </w:rPr>
        <w:t xml:space="preserve"> class</w:t>
      </w:r>
      <w:r w:rsidRPr="009920AB">
        <w:rPr>
          <w:sz w:val="22"/>
          <w:szCs w:val="22"/>
        </w:rPr>
        <w:t xml:space="preserve">. To be stringent with the classification, only variants shortened by at least two nucleotides were considered (‘Trim-2’). </w:t>
      </w:r>
      <w:r w:rsidRPr="009920AB">
        <w:rPr>
          <w:b/>
          <w:sz w:val="22"/>
          <w:szCs w:val="22"/>
        </w:rPr>
        <w:t>C-E-F.</w:t>
      </w:r>
      <w:r w:rsidRPr="009920AB">
        <w:rPr>
          <w:sz w:val="22"/>
          <w:szCs w:val="22"/>
        </w:rPr>
        <w:t xml:space="preserve"> P-values were calculated by </w:t>
      </w:r>
      <w:r w:rsidR="00C657A2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>Wilcoxon test</w:t>
      </w:r>
      <w:proofErr w:type="gramStart"/>
      <w:r w:rsidR="00AC79F6">
        <w:rPr>
          <w:sz w:val="22"/>
          <w:szCs w:val="22"/>
        </w:rPr>
        <w:t>;</w:t>
      </w:r>
      <w:proofErr w:type="gramEnd"/>
      <w:r w:rsidRPr="009920AB">
        <w:rPr>
          <w:sz w:val="22"/>
          <w:szCs w:val="22"/>
        </w:rPr>
        <w:t xml:space="preserve"> </w:t>
      </w:r>
      <w:proofErr w:type="spellStart"/>
      <w:r w:rsidR="00C657A2">
        <w:rPr>
          <w:sz w:val="22"/>
          <w:szCs w:val="22"/>
        </w:rPr>
        <w:t>n.s</w:t>
      </w:r>
      <w:proofErr w:type="spellEnd"/>
      <w:r w:rsidR="00C657A2">
        <w:rPr>
          <w:sz w:val="22"/>
          <w:szCs w:val="22"/>
        </w:rPr>
        <w:t>., not significant.</w:t>
      </w:r>
      <w:r w:rsidRPr="009920AB">
        <w:rPr>
          <w:sz w:val="22"/>
          <w:szCs w:val="22"/>
        </w:rPr>
        <w:t xml:space="preserve"> </w:t>
      </w:r>
      <w:r w:rsidRPr="009920AB">
        <w:rPr>
          <w:b/>
          <w:sz w:val="22"/>
          <w:szCs w:val="22"/>
        </w:rPr>
        <w:t xml:space="preserve">H-I. </w:t>
      </w:r>
      <w:r w:rsidRPr="009920AB">
        <w:rPr>
          <w:sz w:val="22"/>
          <w:szCs w:val="22"/>
        </w:rPr>
        <w:t xml:space="preserve">RNA was isolated from </w:t>
      </w:r>
      <w:r w:rsidR="00FD025D">
        <w:rPr>
          <w:sz w:val="22"/>
          <w:szCs w:val="22"/>
        </w:rPr>
        <w:t>AGO2</w:t>
      </w:r>
      <w:r w:rsidRPr="009920AB">
        <w:rPr>
          <w:sz w:val="22"/>
          <w:szCs w:val="22"/>
        </w:rPr>
        <w:t>-RIP experiments (N=3) and used for high-throughput (</w:t>
      </w:r>
      <w:proofErr w:type="spellStart"/>
      <w:r w:rsidRPr="009920AB">
        <w:rPr>
          <w:sz w:val="22"/>
          <w:szCs w:val="22"/>
        </w:rPr>
        <w:t>Illumina</w:t>
      </w:r>
      <w:proofErr w:type="spellEnd"/>
      <w:r w:rsidRPr="009920AB">
        <w:rPr>
          <w:sz w:val="22"/>
          <w:szCs w:val="22"/>
        </w:rPr>
        <w:t xml:space="preserve">) sequencing of small RNA species. Matched total RNA was used to prepare ‘input’ libraries. </w:t>
      </w:r>
      <w:r w:rsidRPr="009920AB">
        <w:rPr>
          <w:b/>
          <w:sz w:val="22"/>
          <w:szCs w:val="22"/>
        </w:rPr>
        <w:t>H.</w:t>
      </w:r>
      <w:r w:rsidRPr="009920AB">
        <w:rPr>
          <w:sz w:val="22"/>
          <w:szCs w:val="22"/>
        </w:rPr>
        <w:t xml:space="preserve"> The scatter plot shows the expression values of miRNAs from </w:t>
      </w:r>
      <w:r w:rsidR="00FD025D">
        <w:rPr>
          <w:sz w:val="22"/>
          <w:szCs w:val="22"/>
        </w:rPr>
        <w:t>AGO2</w:t>
      </w:r>
      <w:r w:rsidRPr="009920AB">
        <w:rPr>
          <w:sz w:val="22"/>
          <w:szCs w:val="22"/>
        </w:rPr>
        <w:t>-RIP experiments as compared to total RNA (‘input’). A total of 437 miRNAs were expressed above the threshold (&gt;10reads) and considered in the analysis. Values are average</w:t>
      </w:r>
      <w:r w:rsidR="0095747C" w:rsidRPr="009920AB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of three independent experiments. </w:t>
      </w:r>
      <w:r w:rsidR="00C657A2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red dashed line highlights the linear correlation (</w:t>
      </w:r>
      <w:r w:rsidR="00AC79F6">
        <w:rPr>
          <w:sz w:val="22"/>
          <w:szCs w:val="22"/>
        </w:rPr>
        <w:t xml:space="preserve">Coefficient of Determination, </w:t>
      </w:r>
      <w:r w:rsidRPr="009920AB">
        <w:rPr>
          <w:sz w:val="22"/>
          <w:szCs w:val="22"/>
        </w:rPr>
        <w:t>R</w:t>
      </w:r>
      <w:r w:rsidRPr="009920AB">
        <w:rPr>
          <w:sz w:val="22"/>
          <w:szCs w:val="22"/>
          <w:vertAlign w:val="superscript"/>
        </w:rPr>
        <w:t>2</w:t>
      </w:r>
      <w:r w:rsidRPr="009920AB">
        <w:rPr>
          <w:sz w:val="22"/>
          <w:szCs w:val="22"/>
        </w:rPr>
        <w:t xml:space="preserve">= 0.906). Dark gray dots mark miRNAs in common with the decay dataset. </w:t>
      </w:r>
      <w:r w:rsidRPr="009920AB">
        <w:rPr>
          <w:b/>
          <w:sz w:val="22"/>
          <w:szCs w:val="22"/>
        </w:rPr>
        <w:t>I.</w:t>
      </w:r>
      <w:r w:rsidRPr="009920AB">
        <w:rPr>
          <w:sz w:val="22"/>
          <w:szCs w:val="22"/>
        </w:rPr>
        <w:t xml:space="preserve"> The abundance of miRNAs on </w:t>
      </w:r>
      <w:r w:rsidR="00FD025D">
        <w:rPr>
          <w:sz w:val="22"/>
          <w:szCs w:val="22"/>
        </w:rPr>
        <w:t xml:space="preserve">AGO2 </w:t>
      </w:r>
      <w:r w:rsidRPr="009920AB">
        <w:rPr>
          <w:sz w:val="22"/>
          <w:szCs w:val="22"/>
        </w:rPr>
        <w:t xml:space="preserve">was analyzed within different </w:t>
      </w:r>
      <w:r w:rsidR="00C657A2">
        <w:rPr>
          <w:sz w:val="22"/>
          <w:szCs w:val="22"/>
        </w:rPr>
        <w:t xml:space="preserve">decay </w:t>
      </w:r>
      <w:r w:rsidRPr="009920AB">
        <w:rPr>
          <w:sz w:val="22"/>
          <w:szCs w:val="22"/>
        </w:rPr>
        <w:t xml:space="preserve">classes, including all miRNAs (guide and passenger, N=186) or just guide miRNAs (N=129). P-values were calculated </w:t>
      </w:r>
      <w:r w:rsidR="00C657A2">
        <w:rPr>
          <w:sz w:val="22"/>
          <w:szCs w:val="22"/>
        </w:rPr>
        <w:t>using the</w:t>
      </w:r>
      <w:r w:rsidR="00C657A2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Wilcoxon test.</w:t>
      </w:r>
    </w:p>
    <w:p w14:paraId="79CA501D" w14:textId="77777777" w:rsidR="00297AF9" w:rsidRPr="009920AB" w:rsidRDefault="00297AF9" w:rsidP="00297AF9">
      <w:pPr>
        <w:rPr>
          <w:b/>
          <w:sz w:val="22"/>
          <w:szCs w:val="22"/>
        </w:rPr>
      </w:pPr>
    </w:p>
    <w:p w14:paraId="617057CD" w14:textId="77777777" w:rsidR="00297AF9" w:rsidRPr="00AC79F6" w:rsidRDefault="00297AF9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>Figure S6. Details on miRNA regulation upon serum stimulation and decay dynamics</w:t>
      </w:r>
    </w:p>
    <w:p w14:paraId="2DE549A3" w14:textId="24819240" w:rsidR="00297AF9" w:rsidRPr="009920AB" w:rsidRDefault="00297AF9" w:rsidP="00297AF9">
      <w:pPr>
        <w:rPr>
          <w:sz w:val="22"/>
          <w:szCs w:val="22"/>
        </w:rPr>
      </w:pPr>
      <w:r w:rsidRPr="009920AB">
        <w:rPr>
          <w:b/>
          <w:sz w:val="22"/>
          <w:szCs w:val="22"/>
        </w:rPr>
        <w:t xml:space="preserve">A. </w:t>
      </w:r>
      <w:r w:rsidRPr="009920AB">
        <w:rPr>
          <w:sz w:val="22"/>
          <w:szCs w:val="22"/>
        </w:rPr>
        <w:t>Schematic representation of the seru</w:t>
      </w:r>
      <w:r w:rsidR="00DD0DAE" w:rsidRPr="009920AB">
        <w:rPr>
          <w:sz w:val="22"/>
          <w:szCs w:val="22"/>
        </w:rPr>
        <w:t>m</w:t>
      </w:r>
      <w:r w:rsidRPr="009920AB">
        <w:rPr>
          <w:sz w:val="22"/>
          <w:szCs w:val="22"/>
        </w:rPr>
        <w:t xml:space="preserve"> stimulation </w:t>
      </w:r>
      <w:r w:rsidR="00A96596">
        <w:rPr>
          <w:sz w:val="22"/>
          <w:szCs w:val="22"/>
        </w:rPr>
        <w:t>protocol</w:t>
      </w:r>
      <w:r w:rsidRPr="009920AB">
        <w:rPr>
          <w:sz w:val="22"/>
          <w:szCs w:val="22"/>
        </w:rPr>
        <w:t xml:space="preserve"> in 3T9 mouse fibroblasts. Growing cells (GW) </w:t>
      </w:r>
      <w:r w:rsidR="00A96596">
        <w:rPr>
          <w:sz w:val="22"/>
          <w:szCs w:val="22"/>
        </w:rPr>
        <w:t>we</w:t>
      </w:r>
      <w:r w:rsidRPr="009920AB">
        <w:rPr>
          <w:sz w:val="22"/>
          <w:szCs w:val="22"/>
        </w:rPr>
        <w:t xml:space="preserve">re serum depleted (SD, 0% FBS) for three days to induce cell cycle arrest (G0). SD cells </w:t>
      </w:r>
      <w:r w:rsidR="00A96596">
        <w:rPr>
          <w:sz w:val="22"/>
          <w:szCs w:val="22"/>
        </w:rPr>
        <w:t>we</w:t>
      </w:r>
      <w:r w:rsidRPr="009920AB">
        <w:rPr>
          <w:sz w:val="22"/>
          <w:szCs w:val="22"/>
        </w:rPr>
        <w:t xml:space="preserve">re, then, stimulated </w:t>
      </w:r>
      <w:r w:rsidR="00A96596">
        <w:rPr>
          <w:sz w:val="22"/>
          <w:szCs w:val="22"/>
        </w:rPr>
        <w:t>with</w:t>
      </w:r>
      <w:r w:rsidRPr="009920AB">
        <w:rPr>
          <w:sz w:val="22"/>
          <w:szCs w:val="22"/>
        </w:rPr>
        <w:t xml:space="preserve"> serum (10% FBS)</w:t>
      </w:r>
      <w:r w:rsidR="00A96596">
        <w:rPr>
          <w:sz w:val="22"/>
          <w:szCs w:val="22"/>
        </w:rPr>
        <w:t xml:space="preserve"> for</w:t>
      </w:r>
      <w:r w:rsidRPr="009920AB">
        <w:rPr>
          <w:sz w:val="22"/>
          <w:szCs w:val="22"/>
        </w:rPr>
        <w:t xml:space="preserve"> up to 12 h to </w:t>
      </w:r>
      <w:r w:rsidR="00A96596">
        <w:rPr>
          <w:sz w:val="22"/>
          <w:szCs w:val="22"/>
        </w:rPr>
        <w:t xml:space="preserve">promote </w:t>
      </w:r>
      <w:r w:rsidRPr="009920AB">
        <w:rPr>
          <w:sz w:val="22"/>
          <w:szCs w:val="22"/>
        </w:rPr>
        <w:t>re-ent</w:t>
      </w:r>
      <w:r w:rsidR="00A96596">
        <w:rPr>
          <w:sz w:val="22"/>
          <w:szCs w:val="22"/>
        </w:rPr>
        <w:t>ry into</w:t>
      </w:r>
      <w:r w:rsidRPr="009920AB">
        <w:rPr>
          <w:sz w:val="22"/>
          <w:szCs w:val="22"/>
        </w:rPr>
        <w:t xml:space="preserve"> the cell cycle. RNA </w:t>
      </w:r>
      <w:r w:rsidR="00A96596">
        <w:rPr>
          <w:sz w:val="22"/>
          <w:szCs w:val="22"/>
        </w:rPr>
        <w:t>wa</w:t>
      </w:r>
      <w:r w:rsidRPr="009920AB">
        <w:rPr>
          <w:sz w:val="22"/>
          <w:szCs w:val="22"/>
        </w:rPr>
        <w:t xml:space="preserve">s collected at different time points for analysis of expression of genes and small RNA species. </w:t>
      </w:r>
      <w:proofErr w:type="gramStart"/>
      <w:r w:rsidRPr="009920AB">
        <w:rPr>
          <w:sz w:val="22"/>
          <w:szCs w:val="22"/>
        </w:rPr>
        <w:t>Cells were also collected to check cell</w:t>
      </w:r>
      <w:r w:rsidR="00A96596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cycle distribution by FACS and </w:t>
      </w:r>
      <w:r w:rsidR="00A96596">
        <w:rPr>
          <w:sz w:val="22"/>
          <w:szCs w:val="22"/>
        </w:rPr>
        <w:t xml:space="preserve">the </w:t>
      </w:r>
      <w:proofErr w:type="spellStart"/>
      <w:r w:rsidRPr="009920AB">
        <w:rPr>
          <w:sz w:val="22"/>
          <w:szCs w:val="22"/>
        </w:rPr>
        <w:t>BrdU</w:t>
      </w:r>
      <w:proofErr w:type="spellEnd"/>
      <w:r w:rsidRPr="009920AB">
        <w:rPr>
          <w:sz w:val="22"/>
          <w:szCs w:val="22"/>
        </w:rPr>
        <w:t xml:space="preserve"> incorporation assay</w:t>
      </w:r>
      <w:proofErr w:type="gramEnd"/>
      <w:r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>B.</w:t>
      </w:r>
      <w:r w:rsidRPr="009920AB">
        <w:rPr>
          <w:sz w:val="22"/>
          <w:szCs w:val="22"/>
        </w:rPr>
        <w:t xml:space="preserve"> The bar graph shows the quantification of cell</w:t>
      </w:r>
      <w:r w:rsidR="00871487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cycle re-entry induced upon serum stimulation by </w:t>
      </w:r>
      <w:proofErr w:type="spellStart"/>
      <w:r w:rsidRPr="009920AB">
        <w:rPr>
          <w:sz w:val="22"/>
          <w:szCs w:val="22"/>
        </w:rPr>
        <w:t>BrdU</w:t>
      </w:r>
      <w:proofErr w:type="spellEnd"/>
      <w:r w:rsidRPr="009920AB">
        <w:rPr>
          <w:sz w:val="22"/>
          <w:szCs w:val="22"/>
        </w:rPr>
        <w:t xml:space="preserve"> incorporation in two independent experiments. </w:t>
      </w:r>
      <w:r w:rsidR="00871487">
        <w:rPr>
          <w:b/>
          <w:sz w:val="22"/>
          <w:szCs w:val="22"/>
        </w:rPr>
        <w:t>C</w:t>
      </w:r>
      <w:r w:rsidRPr="009920AB">
        <w:rPr>
          <w:b/>
          <w:sz w:val="22"/>
          <w:szCs w:val="22"/>
        </w:rPr>
        <w:t xml:space="preserve">. </w:t>
      </w:r>
      <w:r w:rsidRPr="009920AB">
        <w:rPr>
          <w:sz w:val="22"/>
          <w:szCs w:val="22"/>
        </w:rPr>
        <w:t xml:space="preserve">The expression of early (left panel) and late (right panel) serum response genes </w:t>
      </w:r>
      <w:r w:rsidR="00871487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measured </w:t>
      </w:r>
      <w:r w:rsidR="00871487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the time course of serum stimulation. The data are representative of one out of two independent experiments. </w:t>
      </w:r>
      <w:r w:rsidR="00871487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dashed line marks </w:t>
      </w:r>
      <w:r w:rsidR="00290D24">
        <w:rPr>
          <w:sz w:val="22"/>
          <w:szCs w:val="22"/>
        </w:rPr>
        <w:t>t</w:t>
      </w:r>
      <w:r w:rsidRPr="009920AB">
        <w:rPr>
          <w:sz w:val="22"/>
          <w:szCs w:val="22"/>
        </w:rPr>
        <w:t xml:space="preserve">he G1/S transition boundary, as determined by </w:t>
      </w:r>
      <w:r w:rsidR="00871487">
        <w:rPr>
          <w:sz w:val="22"/>
          <w:szCs w:val="22"/>
        </w:rPr>
        <w:t xml:space="preserve">the </w:t>
      </w:r>
      <w:proofErr w:type="spellStart"/>
      <w:r w:rsidRPr="009920AB">
        <w:rPr>
          <w:sz w:val="22"/>
          <w:szCs w:val="22"/>
        </w:rPr>
        <w:t>BrdU</w:t>
      </w:r>
      <w:proofErr w:type="spellEnd"/>
      <w:r w:rsidRPr="009920AB">
        <w:rPr>
          <w:sz w:val="22"/>
          <w:szCs w:val="22"/>
        </w:rPr>
        <w:t xml:space="preserve"> assay. </w:t>
      </w:r>
      <w:r w:rsidRPr="009920AB">
        <w:rPr>
          <w:b/>
          <w:sz w:val="22"/>
          <w:szCs w:val="22"/>
        </w:rPr>
        <w:t>D.</w:t>
      </w:r>
      <w:r w:rsidRPr="009920AB">
        <w:rPr>
          <w:sz w:val="22"/>
          <w:szCs w:val="22"/>
        </w:rPr>
        <w:t xml:space="preserve"> Heat-map shows fold-change (log</w:t>
      </w:r>
      <w:r w:rsidRPr="009920AB">
        <w:rPr>
          <w:sz w:val="22"/>
          <w:szCs w:val="22"/>
          <w:vertAlign w:val="subscript"/>
        </w:rPr>
        <w:t>2</w:t>
      </w:r>
      <w:r w:rsidRPr="009920AB">
        <w:rPr>
          <w:sz w:val="22"/>
          <w:szCs w:val="22"/>
        </w:rPr>
        <w:t>) of serum-regulated miRNAs (</w:t>
      </w:r>
      <w:r w:rsidR="00AC79F6">
        <w:rPr>
          <w:sz w:val="22"/>
          <w:szCs w:val="22"/>
        </w:rPr>
        <w:t>N</w:t>
      </w:r>
      <w:r w:rsidRPr="009920AB">
        <w:rPr>
          <w:sz w:val="22"/>
          <w:szCs w:val="22"/>
        </w:rPr>
        <w:t>=52) along the time course (0</w:t>
      </w:r>
      <w:r w:rsidR="00290D24">
        <w:rPr>
          <w:sz w:val="22"/>
          <w:szCs w:val="22"/>
        </w:rPr>
        <w:t xml:space="preserve"> – </w:t>
      </w:r>
      <w:r w:rsidRPr="009920AB">
        <w:rPr>
          <w:sz w:val="22"/>
          <w:szCs w:val="22"/>
        </w:rPr>
        <w:t xml:space="preserve">12 h) in two independent experiments. ‘Fast’ and ‘Slow’ decay miRNAs are </w:t>
      </w:r>
      <w:r w:rsidR="00871487">
        <w:rPr>
          <w:sz w:val="22"/>
          <w:szCs w:val="22"/>
        </w:rPr>
        <w:t xml:space="preserve">indicated in red and blue </w:t>
      </w:r>
      <w:r w:rsidR="00871487">
        <w:rPr>
          <w:sz w:val="22"/>
          <w:szCs w:val="22"/>
        </w:rPr>
        <w:lastRenderedPageBreak/>
        <w:t>respectively</w:t>
      </w:r>
      <w:r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 xml:space="preserve">E-F. </w:t>
      </w:r>
      <w:r w:rsidRPr="009920AB">
        <w:rPr>
          <w:sz w:val="22"/>
          <w:szCs w:val="22"/>
        </w:rPr>
        <w:t>Bar graphs report the half-lives of 16 serum-regulated miRNAs measured by pulse</w:t>
      </w:r>
      <w:r w:rsidR="004E2D97">
        <w:rPr>
          <w:sz w:val="22"/>
          <w:szCs w:val="22"/>
        </w:rPr>
        <w:t>-</w:t>
      </w:r>
      <w:r w:rsidRPr="009920AB">
        <w:rPr>
          <w:sz w:val="22"/>
          <w:szCs w:val="22"/>
        </w:rPr>
        <w:t>chase in serum</w:t>
      </w:r>
      <w:r w:rsidR="00173D24">
        <w:rPr>
          <w:sz w:val="22"/>
          <w:szCs w:val="22"/>
        </w:rPr>
        <w:t>-</w:t>
      </w:r>
      <w:r w:rsidRPr="009920AB">
        <w:rPr>
          <w:sz w:val="22"/>
          <w:szCs w:val="22"/>
        </w:rPr>
        <w:t xml:space="preserve">depleted (SD) cells and compared with those from growing cells (GW). In panel </w:t>
      </w:r>
      <w:r w:rsidRPr="00AC79F6">
        <w:rPr>
          <w:b/>
          <w:sz w:val="22"/>
          <w:szCs w:val="22"/>
        </w:rPr>
        <w:t>E</w:t>
      </w:r>
      <w:r w:rsidR="00173D24">
        <w:rPr>
          <w:b/>
          <w:sz w:val="22"/>
          <w:szCs w:val="22"/>
        </w:rPr>
        <w:t>,</w:t>
      </w:r>
      <w:r w:rsidRPr="009920AB">
        <w:rPr>
          <w:sz w:val="22"/>
          <w:szCs w:val="22"/>
        </w:rPr>
        <w:t xml:space="preserve"> miRNAs downregulated upon serum</w:t>
      </w:r>
      <w:r w:rsidR="00173D24">
        <w:rPr>
          <w:sz w:val="22"/>
          <w:szCs w:val="22"/>
        </w:rPr>
        <w:t xml:space="preserve"> addition are shown</w:t>
      </w:r>
      <w:r w:rsidRPr="009920AB">
        <w:rPr>
          <w:sz w:val="22"/>
          <w:szCs w:val="22"/>
        </w:rPr>
        <w:t xml:space="preserve">, while in panel </w:t>
      </w:r>
      <w:r w:rsidRPr="00AC79F6">
        <w:rPr>
          <w:b/>
          <w:sz w:val="22"/>
          <w:szCs w:val="22"/>
        </w:rPr>
        <w:t>F</w:t>
      </w:r>
      <w:r w:rsidRPr="009920AB">
        <w:rPr>
          <w:sz w:val="22"/>
          <w:szCs w:val="22"/>
        </w:rPr>
        <w:t xml:space="preserve"> miRNAs upregulated upon serum</w:t>
      </w:r>
      <w:r w:rsidR="00173D24">
        <w:rPr>
          <w:sz w:val="22"/>
          <w:szCs w:val="22"/>
        </w:rPr>
        <w:t xml:space="preserve"> addition are reported</w:t>
      </w:r>
      <w:r w:rsidRPr="009920AB">
        <w:rPr>
          <w:sz w:val="22"/>
          <w:szCs w:val="22"/>
        </w:rPr>
        <w:t xml:space="preserve">. ‘Fast’ and ‘slow’ miRNAs (as determined by pulse-chase in growing cells) are boxed. </w:t>
      </w:r>
      <w:r w:rsidR="004C7565" w:rsidRPr="009920AB">
        <w:rPr>
          <w:sz w:val="22"/>
          <w:szCs w:val="22"/>
        </w:rPr>
        <w:t xml:space="preserve">An asterisk marks miR-21, the only miRNA among those analyzed that showed a considerably different half-life in the two conditions. </w:t>
      </w:r>
      <w:r w:rsidRPr="009920AB">
        <w:rPr>
          <w:b/>
          <w:sz w:val="22"/>
          <w:szCs w:val="22"/>
        </w:rPr>
        <w:t>G.</w:t>
      </w:r>
      <w:r w:rsidRPr="009920AB">
        <w:rPr>
          <w:sz w:val="22"/>
          <w:szCs w:val="22"/>
        </w:rPr>
        <w:t xml:space="preserve"> The heat-map shows the variation of miRNA primary transcripts (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>-miR</w:t>
      </w:r>
      <w:r w:rsidR="00FD025D">
        <w:rPr>
          <w:sz w:val="22"/>
          <w:szCs w:val="22"/>
        </w:rPr>
        <w:t>NAs</w:t>
      </w:r>
      <w:r w:rsidRPr="009920AB">
        <w:rPr>
          <w:sz w:val="22"/>
          <w:szCs w:val="22"/>
        </w:rPr>
        <w:t xml:space="preserve">) </w:t>
      </w:r>
      <w:r w:rsidR="00173D24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the time</w:t>
      </w:r>
      <w:r w:rsidR="00173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course, as in panel D. Transcription of 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>-miR</w:t>
      </w:r>
      <w:r w:rsidR="00FD025D">
        <w:rPr>
          <w:sz w:val="22"/>
          <w:szCs w:val="22"/>
        </w:rPr>
        <w:t>NA</w:t>
      </w:r>
      <w:r w:rsidRPr="009920AB">
        <w:rPr>
          <w:sz w:val="22"/>
          <w:szCs w:val="22"/>
        </w:rPr>
        <w:t xml:space="preserve">s at each time point </w:t>
      </w:r>
      <w:r w:rsidR="00173D24">
        <w:rPr>
          <w:sz w:val="22"/>
          <w:szCs w:val="22"/>
        </w:rPr>
        <w:t>w</w:t>
      </w:r>
      <w:r w:rsidRPr="009920AB">
        <w:rPr>
          <w:sz w:val="22"/>
          <w:szCs w:val="22"/>
        </w:rPr>
        <w:t xml:space="preserve">as calculated as described previously (see </w:t>
      </w:r>
      <w:r w:rsidRPr="009920AB">
        <w:rPr>
          <w:b/>
          <w:sz w:val="22"/>
          <w:szCs w:val="22"/>
        </w:rPr>
        <w:t>Figure S4A</w:t>
      </w:r>
      <w:r w:rsidRPr="009920AB">
        <w:rPr>
          <w:sz w:val="22"/>
          <w:szCs w:val="22"/>
        </w:rPr>
        <w:t>). Data are expressed as log</w:t>
      </w:r>
      <w:r w:rsidRPr="00AC79F6">
        <w:rPr>
          <w:sz w:val="22"/>
          <w:szCs w:val="22"/>
          <w:vertAlign w:val="subscript"/>
        </w:rPr>
        <w:t>2</w:t>
      </w:r>
      <w:r w:rsidRPr="009920AB">
        <w:rPr>
          <w:sz w:val="22"/>
          <w:szCs w:val="22"/>
        </w:rPr>
        <w:t xml:space="preserve"> fold</w:t>
      </w:r>
      <w:r w:rsidR="00173D24">
        <w:rPr>
          <w:sz w:val="22"/>
          <w:szCs w:val="22"/>
        </w:rPr>
        <w:t>-</w:t>
      </w:r>
      <w:r w:rsidRPr="009920AB">
        <w:rPr>
          <w:sz w:val="22"/>
          <w:szCs w:val="22"/>
        </w:rPr>
        <w:t>change over the 0</w:t>
      </w:r>
      <w:r w:rsidR="00290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h time point. </w:t>
      </w:r>
      <w:r w:rsidR="00173D24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decay </w:t>
      </w:r>
      <w:r w:rsidR="00381F47" w:rsidRPr="009920AB">
        <w:rPr>
          <w:sz w:val="22"/>
          <w:szCs w:val="22"/>
        </w:rPr>
        <w:t xml:space="preserve">of </w:t>
      </w:r>
      <w:r w:rsidRPr="009920AB">
        <w:rPr>
          <w:sz w:val="22"/>
          <w:szCs w:val="22"/>
        </w:rPr>
        <w:t xml:space="preserve">miRNAs (as in panel </w:t>
      </w:r>
      <w:r w:rsidRPr="00AC79F6">
        <w:rPr>
          <w:b/>
          <w:sz w:val="22"/>
          <w:szCs w:val="22"/>
        </w:rPr>
        <w:t>D</w:t>
      </w:r>
      <w:r w:rsidRPr="009920AB">
        <w:rPr>
          <w:sz w:val="22"/>
          <w:szCs w:val="22"/>
        </w:rPr>
        <w:t xml:space="preserve">) </w:t>
      </w:r>
      <w:r w:rsidR="00173D24">
        <w:rPr>
          <w:sz w:val="22"/>
          <w:szCs w:val="22"/>
        </w:rPr>
        <w:t>and</w:t>
      </w:r>
      <w:r w:rsidRPr="009920AB">
        <w:rPr>
          <w:sz w:val="22"/>
          <w:szCs w:val="22"/>
        </w:rPr>
        <w:t xml:space="preserve"> the type of miRNA locus (intergenic, intronic and antisense)</w:t>
      </w:r>
      <w:r w:rsidR="00173D24">
        <w:rPr>
          <w:sz w:val="22"/>
          <w:szCs w:val="22"/>
        </w:rPr>
        <w:t xml:space="preserve"> are indicated by the color code</w:t>
      </w:r>
      <w:r w:rsidRPr="009920AB">
        <w:rPr>
          <w:sz w:val="22"/>
          <w:szCs w:val="22"/>
        </w:rPr>
        <w:t xml:space="preserve">. </w:t>
      </w:r>
      <w:r w:rsidRPr="009920AB">
        <w:rPr>
          <w:b/>
          <w:sz w:val="22"/>
          <w:szCs w:val="22"/>
        </w:rPr>
        <w:t>H.</w:t>
      </w:r>
      <w:r w:rsidRPr="009920AB">
        <w:rPr>
          <w:sz w:val="22"/>
          <w:szCs w:val="22"/>
        </w:rPr>
        <w:t xml:space="preserve"> </w:t>
      </w:r>
      <w:r w:rsidR="00173D24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pie chart summarizes the number of miRNAs with changes in transcription (Chi</w:t>
      </w:r>
      <w:r w:rsidR="00173D24" w:rsidRPr="00A966D3">
        <w:rPr>
          <w:sz w:val="22"/>
          <w:szCs w:val="22"/>
          <w:vertAlign w:val="superscript"/>
        </w:rPr>
        <w:t>2</w:t>
      </w:r>
      <w:r w:rsidR="00173D24">
        <w:rPr>
          <w:sz w:val="22"/>
          <w:szCs w:val="22"/>
          <w:vertAlign w:val="superscript"/>
        </w:rPr>
        <w:t xml:space="preserve"> </w:t>
      </w:r>
      <w:r w:rsidRPr="009920AB">
        <w:rPr>
          <w:sz w:val="22"/>
          <w:szCs w:val="22"/>
        </w:rPr>
        <w:t>=12.8, p=0.0017</w:t>
      </w:r>
      <w:r w:rsidR="00381F47" w:rsidRPr="009920AB">
        <w:rPr>
          <w:sz w:val="22"/>
          <w:szCs w:val="22"/>
        </w:rPr>
        <w:t>; Contingency test</w:t>
      </w:r>
      <w:r w:rsidRPr="009920AB">
        <w:rPr>
          <w:sz w:val="22"/>
          <w:szCs w:val="22"/>
        </w:rPr>
        <w:t xml:space="preserve">) within classes of serum-regulated miRNAs. </w:t>
      </w:r>
      <w:r w:rsidR="00360874">
        <w:rPr>
          <w:b/>
          <w:sz w:val="22"/>
          <w:szCs w:val="22"/>
        </w:rPr>
        <w:t>I</w:t>
      </w:r>
      <w:r w:rsidRPr="009920AB">
        <w:rPr>
          <w:b/>
          <w:sz w:val="22"/>
          <w:szCs w:val="22"/>
        </w:rPr>
        <w:t xml:space="preserve">. </w:t>
      </w:r>
      <w:r w:rsidRPr="009920AB">
        <w:rPr>
          <w:sz w:val="22"/>
          <w:szCs w:val="22"/>
        </w:rPr>
        <w:t xml:space="preserve">The heat-maps show the fluctuations </w:t>
      </w:r>
      <w:r w:rsidR="006A7428">
        <w:rPr>
          <w:sz w:val="22"/>
          <w:szCs w:val="22"/>
        </w:rPr>
        <w:t>in</w:t>
      </w:r>
      <w:r w:rsidRPr="009920AB">
        <w:rPr>
          <w:sz w:val="22"/>
          <w:szCs w:val="22"/>
        </w:rPr>
        <w:t xml:space="preserve"> miRNA targets </w:t>
      </w:r>
      <w:r w:rsidR="006A7428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the time</w:t>
      </w:r>
      <w:r w:rsidR="006A7428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course of serum stimulation, as in panel D. Targets were further distinguished according to the</w:t>
      </w:r>
      <w:r w:rsidR="006A7428">
        <w:rPr>
          <w:sz w:val="22"/>
          <w:szCs w:val="22"/>
        </w:rPr>
        <w:t>ir</w:t>
      </w:r>
      <w:r w:rsidRPr="009920AB">
        <w:rPr>
          <w:sz w:val="22"/>
          <w:szCs w:val="22"/>
        </w:rPr>
        <w:t xml:space="preserve"> complementarity to the miRNA 3’ end, as previously </w:t>
      </w:r>
      <w:r w:rsidR="006A7428">
        <w:rPr>
          <w:sz w:val="22"/>
          <w:szCs w:val="22"/>
        </w:rPr>
        <w:t xml:space="preserve">described </w:t>
      </w:r>
      <w:r w:rsidRPr="009920AB">
        <w:rPr>
          <w:sz w:val="22"/>
          <w:szCs w:val="22"/>
        </w:rPr>
        <w:t xml:space="preserve">(see </w:t>
      </w:r>
      <w:r w:rsidRPr="009920AB">
        <w:rPr>
          <w:b/>
          <w:sz w:val="22"/>
          <w:szCs w:val="22"/>
        </w:rPr>
        <w:t>Figure 4</w:t>
      </w:r>
      <w:r w:rsidRPr="009920AB">
        <w:rPr>
          <w:sz w:val="22"/>
          <w:szCs w:val="22"/>
        </w:rPr>
        <w:t xml:space="preserve">). </w:t>
      </w:r>
      <w:proofErr w:type="spellStart"/>
      <w:proofErr w:type="gramStart"/>
      <w:r w:rsidRPr="009920AB">
        <w:rPr>
          <w:sz w:val="22"/>
          <w:szCs w:val="22"/>
        </w:rPr>
        <w:t>TG_seed</w:t>
      </w:r>
      <w:proofErr w:type="spellEnd"/>
      <w:r w:rsidRPr="009920AB">
        <w:rPr>
          <w:sz w:val="22"/>
          <w:szCs w:val="22"/>
        </w:rPr>
        <w:t xml:space="preserve">, seed interaction; TG_3C, seed plus 3’ compensatory site with </w:t>
      </w:r>
      <w:r w:rsidR="00AE70FB">
        <w:rPr>
          <w:sz w:val="22"/>
          <w:szCs w:val="22"/>
        </w:rPr>
        <w:t>moderate</w:t>
      </w:r>
      <w:r w:rsidRPr="009920AB">
        <w:rPr>
          <w:sz w:val="22"/>
          <w:szCs w:val="22"/>
        </w:rPr>
        <w:t xml:space="preserve"> (3C.03) or extensive (3C.05) interaction.</w:t>
      </w:r>
      <w:proofErr w:type="gramEnd"/>
      <w:r w:rsidRPr="009920AB">
        <w:rPr>
          <w:sz w:val="22"/>
          <w:szCs w:val="22"/>
        </w:rPr>
        <w:t xml:space="preserve"> </w:t>
      </w:r>
      <w:proofErr w:type="gramStart"/>
      <w:r w:rsidRPr="009920AB">
        <w:rPr>
          <w:sz w:val="22"/>
          <w:szCs w:val="22"/>
        </w:rPr>
        <w:t>miRNA</w:t>
      </w:r>
      <w:proofErr w:type="gramEnd"/>
      <w:r w:rsidRPr="009920AB">
        <w:rPr>
          <w:sz w:val="22"/>
          <w:szCs w:val="22"/>
        </w:rPr>
        <w:t xml:space="preserve"> decay </w:t>
      </w:r>
      <w:r w:rsidR="00AE70FB">
        <w:rPr>
          <w:sz w:val="22"/>
          <w:szCs w:val="22"/>
        </w:rPr>
        <w:t xml:space="preserve">is indicated by the color code </w:t>
      </w:r>
      <w:r w:rsidRPr="009920AB">
        <w:rPr>
          <w:sz w:val="22"/>
          <w:szCs w:val="22"/>
        </w:rPr>
        <w:t xml:space="preserve">(as in panel D). Purple boxes refer to miRNAs that showed marked variations in miRNA targets </w:t>
      </w:r>
      <w:r w:rsidR="00AE70FB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the time course. </w:t>
      </w:r>
      <w:r w:rsidR="00360874">
        <w:rPr>
          <w:b/>
          <w:sz w:val="22"/>
          <w:szCs w:val="22"/>
        </w:rPr>
        <w:t>J</w:t>
      </w:r>
      <w:r w:rsidRPr="009920AB">
        <w:rPr>
          <w:b/>
          <w:sz w:val="22"/>
          <w:szCs w:val="22"/>
        </w:rPr>
        <w:t xml:space="preserve">. </w:t>
      </w:r>
      <w:r w:rsidRPr="009920AB">
        <w:rPr>
          <w:sz w:val="22"/>
          <w:szCs w:val="22"/>
        </w:rPr>
        <w:t>The plots report the fluctuation of tailing (left, 3’-NT/TOT) and trimming</w:t>
      </w:r>
      <w:r w:rsidR="00631B1F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(right, TRIM-2/TOT) </w:t>
      </w:r>
      <w:r w:rsidR="00AE70FB" w:rsidRPr="009920AB">
        <w:rPr>
          <w:sz w:val="22"/>
          <w:szCs w:val="22"/>
        </w:rPr>
        <w:t xml:space="preserve">ratios </w:t>
      </w:r>
      <w:r w:rsidRPr="009920AB">
        <w:rPr>
          <w:sz w:val="22"/>
          <w:szCs w:val="22"/>
        </w:rPr>
        <w:t xml:space="preserve">of downregulated (in blue), upregulated (in red) or all miRNAs (in black) </w:t>
      </w:r>
      <w:r w:rsidR="00AE70FB">
        <w:rPr>
          <w:sz w:val="22"/>
          <w:szCs w:val="22"/>
        </w:rPr>
        <w:t>over</w:t>
      </w:r>
      <w:r w:rsidRPr="009920AB">
        <w:rPr>
          <w:sz w:val="22"/>
          <w:szCs w:val="22"/>
        </w:rPr>
        <w:t xml:space="preserve"> the time course of serum stimulation. P-values were calculated by Wilcoxon test</w:t>
      </w:r>
      <w:r w:rsidR="00C15467" w:rsidRPr="009920AB">
        <w:rPr>
          <w:sz w:val="22"/>
          <w:szCs w:val="22"/>
        </w:rPr>
        <w:t>.</w:t>
      </w:r>
    </w:p>
    <w:p w14:paraId="5046B6D9" w14:textId="77777777" w:rsidR="0068554D" w:rsidRPr="009920AB" w:rsidRDefault="0068554D">
      <w:pPr>
        <w:spacing w:line="240" w:lineRule="auto"/>
        <w:jc w:val="left"/>
        <w:rPr>
          <w:b/>
          <w:sz w:val="22"/>
          <w:szCs w:val="22"/>
        </w:rPr>
        <w:sectPr w:rsidR="0068554D" w:rsidRPr="009920AB" w:rsidSect="00A81723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43E18B5B" w14:textId="77777777" w:rsidR="00C15467" w:rsidRPr="009920AB" w:rsidRDefault="00297AF9" w:rsidP="0068554D">
      <w:pPr>
        <w:spacing w:before="120"/>
        <w:outlineLvl w:val="0"/>
        <w:rPr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lastRenderedPageBreak/>
        <w:t xml:space="preserve">SUPPLEMENTAL </w:t>
      </w:r>
      <w:r w:rsidR="008833C1" w:rsidRPr="009920AB">
        <w:rPr>
          <w:rFonts w:eastAsia="Cambria"/>
          <w:b/>
          <w:sz w:val="22"/>
          <w:szCs w:val="22"/>
        </w:rPr>
        <w:t>METHODS</w:t>
      </w:r>
    </w:p>
    <w:p w14:paraId="3EAC0ACF" w14:textId="77777777" w:rsidR="00C15467" w:rsidRPr="009920AB" w:rsidRDefault="00C15467" w:rsidP="00C15467">
      <w:pPr>
        <w:spacing w:before="120"/>
        <w:rPr>
          <w:rFonts w:eastAsia="Cambria"/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t xml:space="preserve">Cell </w:t>
      </w:r>
      <w:r w:rsidR="0068554D" w:rsidRPr="009920AB">
        <w:rPr>
          <w:b/>
          <w:sz w:val="22"/>
          <w:szCs w:val="22"/>
        </w:rPr>
        <w:t>treatments and procedures</w:t>
      </w:r>
    </w:p>
    <w:p w14:paraId="69277E7D" w14:textId="77777777" w:rsidR="00C15467" w:rsidRPr="009920AB" w:rsidRDefault="00C15467" w:rsidP="0068554D">
      <w:pPr>
        <w:spacing w:before="120"/>
        <w:rPr>
          <w:rFonts w:eastAsia="Cambria"/>
          <w:sz w:val="22"/>
          <w:szCs w:val="22"/>
        </w:rPr>
      </w:pPr>
      <w:r w:rsidRPr="009920AB">
        <w:rPr>
          <w:sz w:val="22"/>
          <w:szCs w:val="22"/>
        </w:rPr>
        <w:t xml:space="preserve">Mouse parental 3T9 fibroblasts were cultured in DMEM (Dulbecco’s modiﬁed Eagle’s medium) supplemented with 10% fetal bovine serum (FBS), 100 U/ml penicillin and </w:t>
      </w:r>
      <w:proofErr w:type="gramStart"/>
      <w:r w:rsidRPr="009920AB">
        <w:rPr>
          <w:sz w:val="22"/>
          <w:szCs w:val="22"/>
        </w:rPr>
        <w:t xml:space="preserve">100 </w:t>
      </w:r>
      <w:r w:rsidRPr="009920AB">
        <w:rPr>
          <w:rFonts w:cs="Times New Roman"/>
          <w:sz w:val="22"/>
          <w:szCs w:val="22"/>
        </w:rPr>
        <w:t></w:t>
      </w:r>
      <w:r w:rsidRPr="009920AB">
        <w:rPr>
          <w:sz w:val="22"/>
          <w:szCs w:val="22"/>
        </w:rPr>
        <w:t>g/</w:t>
      </w:r>
      <w:proofErr w:type="gramEnd"/>
      <w:r w:rsidRPr="009920AB">
        <w:rPr>
          <w:sz w:val="22"/>
          <w:szCs w:val="22"/>
        </w:rPr>
        <w:t xml:space="preserve">ml streptomycin. </w:t>
      </w:r>
      <w:proofErr w:type="spellStart"/>
      <w:proofErr w:type="gramStart"/>
      <w:r w:rsidRPr="009920AB">
        <w:rPr>
          <w:sz w:val="22"/>
          <w:szCs w:val="22"/>
        </w:rPr>
        <w:t>hTERT</w:t>
      </w:r>
      <w:proofErr w:type="spellEnd"/>
      <w:proofErr w:type="gramEnd"/>
      <w:r w:rsidRPr="009920AB">
        <w:rPr>
          <w:sz w:val="22"/>
          <w:szCs w:val="22"/>
        </w:rPr>
        <w:t xml:space="preserve"> immortalized human BJ fibroblasts were culture in MEM supplemented with 10% FBS, NEAA, </w:t>
      </w:r>
      <w:r w:rsidR="00ED43AF">
        <w:rPr>
          <w:sz w:val="22"/>
          <w:szCs w:val="22"/>
        </w:rPr>
        <w:t xml:space="preserve">and </w:t>
      </w:r>
      <w:proofErr w:type="spellStart"/>
      <w:r w:rsidRPr="009920AB">
        <w:rPr>
          <w:sz w:val="22"/>
          <w:szCs w:val="22"/>
        </w:rPr>
        <w:t>hygromycin</w:t>
      </w:r>
      <w:proofErr w:type="spellEnd"/>
      <w:r w:rsidRPr="009920AB">
        <w:rPr>
          <w:sz w:val="22"/>
          <w:szCs w:val="22"/>
        </w:rPr>
        <w:t>. HeLa</w:t>
      </w:r>
      <w:r w:rsidR="0095747C" w:rsidRPr="009920AB">
        <w:rPr>
          <w:sz w:val="22"/>
          <w:szCs w:val="22"/>
        </w:rPr>
        <w:t xml:space="preserve"> cells</w:t>
      </w:r>
      <w:r w:rsidRPr="009920AB">
        <w:rPr>
          <w:sz w:val="22"/>
          <w:szCs w:val="22"/>
        </w:rPr>
        <w:t xml:space="preserve"> were grown in Eagle’s minimum essential medium supplemented with 10% FBS.</w:t>
      </w:r>
      <w:r w:rsidR="000817ED" w:rsidRPr="009920AB">
        <w:rPr>
          <w:sz w:val="22"/>
          <w:szCs w:val="22"/>
        </w:rPr>
        <w:t xml:space="preserve"> </w:t>
      </w:r>
      <w:r w:rsidR="00297AF9" w:rsidRPr="009920AB">
        <w:rPr>
          <w:sz w:val="22"/>
          <w:szCs w:val="22"/>
        </w:rPr>
        <w:t xml:space="preserve">3T9 cells were induced to quiescence in a serum-deprived medium for 3 days. Cell cycle re-entry was stimulated by adding fresh medium with 10% FBS. For cell cycle analysis, cells were treated with 33 µM </w:t>
      </w:r>
      <w:proofErr w:type="spellStart"/>
      <w:r w:rsidR="00297AF9" w:rsidRPr="009920AB">
        <w:rPr>
          <w:sz w:val="22"/>
          <w:szCs w:val="22"/>
        </w:rPr>
        <w:t>BrdU</w:t>
      </w:r>
      <w:proofErr w:type="spellEnd"/>
      <w:r w:rsidR="00297AF9" w:rsidRPr="009920AB">
        <w:rPr>
          <w:sz w:val="22"/>
          <w:szCs w:val="22"/>
        </w:rPr>
        <w:t xml:space="preserve"> for </w:t>
      </w:r>
      <w:r w:rsidR="009C3D9D" w:rsidRPr="009920AB">
        <w:rPr>
          <w:sz w:val="22"/>
          <w:szCs w:val="22"/>
        </w:rPr>
        <w:t xml:space="preserve">30 </w:t>
      </w:r>
      <w:r w:rsidR="00297AF9" w:rsidRPr="009920AB">
        <w:rPr>
          <w:sz w:val="22"/>
          <w:szCs w:val="22"/>
        </w:rPr>
        <w:t xml:space="preserve">min, harvested by </w:t>
      </w:r>
      <w:proofErr w:type="spellStart"/>
      <w:r w:rsidR="00297AF9" w:rsidRPr="009920AB">
        <w:rPr>
          <w:sz w:val="22"/>
          <w:szCs w:val="22"/>
        </w:rPr>
        <w:t>trypsinization</w:t>
      </w:r>
      <w:proofErr w:type="spellEnd"/>
      <w:r w:rsidR="00297AF9" w:rsidRPr="009920AB">
        <w:rPr>
          <w:sz w:val="22"/>
          <w:szCs w:val="22"/>
        </w:rPr>
        <w:t xml:space="preserve"> and ethanol-fixed. Staining was performed with anti-</w:t>
      </w:r>
      <w:proofErr w:type="spellStart"/>
      <w:r w:rsidR="00297AF9" w:rsidRPr="009920AB">
        <w:rPr>
          <w:sz w:val="22"/>
          <w:szCs w:val="22"/>
        </w:rPr>
        <w:t>BrdU</w:t>
      </w:r>
      <w:proofErr w:type="spellEnd"/>
      <w:r w:rsidR="00297AF9" w:rsidRPr="009920AB">
        <w:rPr>
          <w:sz w:val="22"/>
          <w:szCs w:val="22"/>
        </w:rPr>
        <w:t xml:space="preserve"> primary antibody (</w:t>
      </w:r>
      <w:r w:rsidR="009C3D9D" w:rsidRPr="009920AB">
        <w:rPr>
          <w:sz w:val="22"/>
          <w:szCs w:val="22"/>
        </w:rPr>
        <w:t xml:space="preserve">1:5 in PBS 1% BSA, </w:t>
      </w:r>
      <w:r w:rsidR="00297AF9" w:rsidRPr="009920AB">
        <w:rPr>
          <w:sz w:val="22"/>
          <w:szCs w:val="22"/>
        </w:rPr>
        <w:t xml:space="preserve">BD Biosciences) and anti-mouse Cy5-conjugated secondary antibody (Jackson </w:t>
      </w:r>
      <w:proofErr w:type="spellStart"/>
      <w:r w:rsidR="00297AF9" w:rsidRPr="009920AB">
        <w:rPr>
          <w:sz w:val="22"/>
          <w:szCs w:val="22"/>
        </w:rPr>
        <w:t>Immunoresearch</w:t>
      </w:r>
      <w:proofErr w:type="spellEnd"/>
      <w:r w:rsidR="00297AF9" w:rsidRPr="009920AB">
        <w:rPr>
          <w:sz w:val="22"/>
          <w:szCs w:val="22"/>
        </w:rPr>
        <w:t>). DNA was stained with O.N. incubation with 2</w:t>
      </w:r>
      <w:proofErr w:type="gramStart"/>
      <w:r w:rsidR="00297AF9" w:rsidRPr="009920AB">
        <w:rPr>
          <w:sz w:val="22"/>
          <w:szCs w:val="22"/>
        </w:rPr>
        <w:t>.5 µ</w:t>
      </w:r>
      <w:proofErr w:type="gramEnd"/>
      <w:r w:rsidR="00297AF9" w:rsidRPr="009920AB">
        <w:rPr>
          <w:sz w:val="22"/>
          <w:szCs w:val="22"/>
        </w:rPr>
        <w:t xml:space="preserve">g/ml </w:t>
      </w:r>
      <w:proofErr w:type="spellStart"/>
      <w:r w:rsidR="00ED43AF">
        <w:rPr>
          <w:sz w:val="22"/>
          <w:szCs w:val="22"/>
        </w:rPr>
        <w:t>p</w:t>
      </w:r>
      <w:r w:rsidR="00297AF9" w:rsidRPr="009920AB">
        <w:rPr>
          <w:sz w:val="22"/>
          <w:szCs w:val="22"/>
        </w:rPr>
        <w:t>ropidium</w:t>
      </w:r>
      <w:proofErr w:type="spellEnd"/>
      <w:r w:rsidR="00297AF9" w:rsidRPr="009920AB">
        <w:rPr>
          <w:sz w:val="22"/>
          <w:szCs w:val="22"/>
        </w:rPr>
        <w:t xml:space="preserve"> </w:t>
      </w:r>
      <w:r w:rsidR="00ED43AF">
        <w:rPr>
          <w:sz w:val="22"/>
          <w:szCs w:val="22"/>
        </w:rPr>
        <w:t>i</w:t>
      </w:r>
      <w:r w:rsidR="00297AF9" w:rsidRPr="009920AB">
        <w:rPr>
          <w:sz w:val="22"/>
          <w:szCs w:val="22"/>
        </w:rPr>
        <w:t xml:space="preserve">odide (Sigma). Samples were acquired on </w:t>
      </w:r>
      <w:r w:rsidR="00ED43AF">
        <w:rPr>
          <w:sz w:val="22"/>
          <w:szCs w:val="22"/>
        </w:rPr>
        <w:t xml:space="preserve">a </w:t>
      </w:r>
      <w:r w:rsidR="00297AF9" w:rsidRPr="009920AB">
        <w:rPr>
          <w:sz w:val="22"/>
          <w:szCs w:val="22"/>
        </w:rPr>
        <w:t xml:space="preserve">FACS-CALIBUR (BD Biosciences) flow cytometer and analyzed using </w:t>
      </w:r>
      <w:proofErr w:type="spellStart"/>
      <w:r w:rsidR="00297AF9" w:rsidRPr="009920AB">
        <w:rPr>
          <w:sz w:val="22"/>
          <w:szCs w:val="22"/>
        </w:rPr>
        <w:t>FlowJo</w:t>
      </w:r>
      <w:proofErr w:type="spellEnd"/>
      <w:r w:rsidR="00297AF9" w:rsidRPr="009920AB">
        <w:rPr>
          <w:sz w:val="22"/>
          <w:szCs w:val="22"/>
        </w:rPr>
        <w:t xml:space="preserve"> 10 software. For immunofluorescence analysis</w:t>
      </w:r>
      <w:r w:rsidR="00ED43AF">
        <w:rPr>
          <w:sz w:val="22"/>
          <w:szCs w:val="22"/>
        </w:rPr>
        <w:t>,</w:t>
      </w:r>
      <w:r w:rsidR="00297AF9" w:rsidRPr="009920AB">
        <w:rPr>
          <w:sz w:val="22"/>
          <w:szCs w:val="22"/>
        </w:rPr>
        <w:t xml:space="preserve"> cells were plated on coverslips and after treatment with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 xml:space="preserve"> (300 </w:t>
      </w:r>
      <w:r w:rsidR="00381F47" w:rsidRPr="009920AB">
        <w:rPr>
          <w:rFonts w:ascii="Symbol" w:eastAsia="Cambria" w:hAnsi="Symbol"/>
          <w:sz w:val="22"/>
          <w:szCs w:val="22"/>
        </w:rPr>
        <w:t></w:t>
      </w:r>
      <w:r w:rsidR="00297AF9" w:rsidRPr="009920AB">
        <w:rPr>
          <w:rFonts w:eastAsia="Cambria"/>
          <w:sz w:val="22"/>
          <w:szCs w:val="22"/>
        </w:rPr>
        <w:t xml:space="preserve">M, 3 h) </w:t>
      </w:r>
      <w:r w:rsidR="00ED43AF">
        <w:rPr>
          <w:rFonts w:eastAsia="Cambria"/>
          <w:sz w:val="22"/>
          <w:szCs w:val="22"/>
        </w:rPr>
        <w:t xml:space="preserve">cells </w:t>
      </w:r>
      <w:r w:rsidR="00297AF9" w:rsidRPr="009920AB">
        <w:rPr>
          <w:rFonts w:eastAsia="Cambria"/>
          <w:sz w:val="22"/>
          <w:szCs w:val="22"/>
        </w:rPr>
        <w:t xml:space="preserve">were fixed with </w:t>
      </w:r>
      <w:r w:rsidR="00ED43AF">
        <w:rPr>
          <w:rFonts w:eastAsia="Cambria"/>
          <w:sz w:val="22"/>
          <w:szCs w:val="22"/>
        </w:rPr>
        <w:t>p</w:t>
      </w:r>
      <w:r w:rsidR="00297AF9" w:rsidRPr="009920AB">
        <w:rPr>
          <w:rFonts w:eastAsia="Cambria"/>
          <w:sz w:val="22"/>
          <w:szCs w:val="22"/>
        </w:rPr>
        <w:t>araformaldehyde. Nucleoli were stained with anti-</w:t>
      </w:r>
      <w:proofErr w:type="spellStart"/>
      <w:r w:rsidR="00297AF9" w:rsidRPr="009920AB">
        <w:rPr>
          <w:rFonts w:eastAsia="Cambria"/>
          <w:sz w:val="22"/>
          <w:szCs w:val="22"/>
        </w:rPr>
        <w:t>nucleolin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(1:800, </w:t>
      </w:r>
      <w:proofErr w:type="spellStart"/>
      <w:r w:rsidR="00297AF9" w:rsidRPr="009920AB">
        <w:rPr>
          <w:rFonts w:eastAsia="Cambria"/>
          <w:sz w:val="22"/>
          <w:szCs w:val="22"/>
        </w:rPr>
        <w:t>Abcam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Cat. Num.ab50279) </w:t>
      </w:r>
      <w:proofErr w:type="gramStart"/>
      <w:r w:rsidR="00297AF9" w:rsidRPr="009920AB">
        <w:rPr>
          <w:rFonts w:eastAsia="Cambria"/>
          <w:sz w:val="22"/>
          <w:szCs w:val="22"/>
        </w:rPr>
        <w:t>plus</w:t>
      </w:r>
      <w:proofErr w:type="gramEnd"/>
      <w:r w:rsidR="00297AF9" w:rsidRPr="009920AB">
        <w:rPr>
          <w:rFonts w:eastAsia="Cambria"/>
          <w:sz w:val="22"/>
          <w:szCs w:val="22"/>
        </w:rPr>
        <w:t xml:space="preserve"> anti-rabbit</w:t>
      </w:r>
      <w:r w:rsidR="00ED43AF">
        <w:rPr>
          <w:rFonts w:eastAsia="Cambria"/>
          <w:sz w:val="22"/>
          <w:szCs w:val="22"/>
        </w:rPr>
        <w:t>-</w:t>
      </w:r>
      <w:r w:rsidR="00297AF9" w:rsidRPr="009920AB">
        <w:rPr>
          <w:rFonts w:eastAsia="Cambria"/>
          <w:sz w:val="22"/>
          <w:szCs w:val="22"/>
        </w:rPr>
        <w:t xml:space="preserve">FITC conjugated secondary antibody (1:500, </w:t>
      </w:r>
      <w:r w:rsidR="009C3D9D" w:rsidRPr="009920AB">
        <w:rPr>
          <w:sz w:val="22"/>
          <w:szCs w:val="22"/>
        </w:rPr>
        <w:t xml:space="preserve">Jackson </w:t>
      </w:r>
      <w:proofErr w:type="spellStart"/>
      <w:r w:rsidR="009C3D9D" w:rsidRPr="009920AB">
        <w:rPr>
          <w:sz w:val="22"/>
          <w:szCs w:val="22"/>
        </w:rPr>
        <w:t>Immunoresearch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). Nuclei were stained with DAPI. Visual inspection of </w:t>
      </w:r>
      <w:proofErr w:type="spellStart"/>
      <w:r w:rsidR="00ED43AF">
        <w:rPr>
          <w:rFonts w:eastAsia="Cambria"/>
          <w:sz w:val="22"/>
          <w:szCs w:val="22"/>
        </w:rPr>
        <w:t>n</w:t>
      </w:r>
      <w:r w:rsidR="00297AF9" w:rsidRPr="009920AB">
        <w:rPr>
          <w:rFonts w:eastAsia="Cambria"/>
          <w:sz w:val="22"/>
          <w:szCs w:val="22"/>
        </w:rPr>
        <w:t>ucleolar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stress was performed under a fluorescent microscope (Olympus AX70; 40x and 100x objective lens).</w:t>
      </w:r>
    </w:p>
    <w:p w14:paraId="2B2C72B4" w14:textId="77777777" w:rsidR="000817ED" w:rsidRPr="009920AB" w:rsidRDefault="000817ED" w:rsidP="0068554D">
      <w:pPr>
        <w:spacing w:before="120"/>
        <w:rPr>
          <w:rFonts w:eastAsia="Cambria"/>
          <w:sz w:val="22"/>
          <w:szCs w:val="22"/>
        </w:rPr>
      </w:pPr>
    </w:p>
    <w:p w14:paraId="63392F71" w14:textId="77777777" w:rsidR="00297AF9" w:rsidRPr="009920AB" w:rsidRDefault="00297AF9" w:rsidP="00297AF9">
      <w:pPr>
        <w:spacing w:before="120"/>
        <w:rPr>
          <w:rFonts w:eastAsia="Cambria"/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t xml:space="preserve">Isolation of </w:t>
      </w:r>
      <w:r w:rsidR="00A661E7" w:rsidRPr="009920AB">
        <w:rPr>
          <w:rFonts w:eastAsia="Cambria"/>
          <w:b/>
          <w:sz w:val="22"/>
          <w:szCs w:val="22"/>
        </w:rPr>
        <w:t>4sU</w:t>
      </w:r>
      <w:r w:rsidRPr="009920AB">
        <w:rPr>
          <w:rFonts w:eastAsia="Cambria"/>
          <w:b/>
          <w:sz w:val="22"/>
          <w:szCs w:val="22"/>
        </w:rPr>
        <w:t xml:space="preserve"> RNA</w:t>
      </w:r>
    </w:p>
    <w:p w14:paraId="23DDE9E7" w14:textId="77777777" w:rsidR="00C15467" w:rsidRPr="009920AB" w:rsidRDefault="00297AF9" w:rsidP="00297AF9">
      <w:pPr>
        <w:spacing w:before="120"/>
        <w:rPr>
          <w:sz w:val="22"/>
          <w:szCs w:val="22"/>
        </w:rPr>
      </w:pPr>
      <w:r w:rsidRPr="009920AB">
        <w:rPr>
          <w:sz w:val="22"/>
          <w:szCs w:val="22"/>
        </w:rPr>
        <w:t xml:space="preserve">Starting from 40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g of total RNA diluted</w:t>
      </w:r>
      <w:r w:rsidR="0068554D" w:rsidRPr="009920AB">
        <w:rPr>
          <w:sz w:val="22"/>
          <w:szCs w:val="22"/>
        </w:rPr>
        <w:t xml:space="preserve"> in 100 µl of </w:t>
      </w:r>
      <w:proofErr w:type="spellStart"/>
      <w:r w:rsidR="0068554D" w:rsidRPr="009920AB">
        <w:rPr>
          <w:sz w:val="22"/>
          <w:szCs w:val="22"/>
        </w:rPr>
        <w:t>RNase</w:t>
      </w:r>
      <w:proofErr w:type="spellEnd"/>
      <w:r w:rsidR="0068554D" w:rsidRPr="009920AB">
        <w:rPr>
          <w:sz w:val="22"/>
          <w:szCs w:val="22"/>
        </w:rPr>
        <w:t>-free water,</w:t>
      </w:r>
      <w:r w:rsidRPr="009920AB">
        <w:rPr>
          <w:sz w:val="22"/>
          <w:szCs w:val="22"/>
        </w:rPr>
        <w:t xml:space="preserve"> 100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µl of biotinylation buffer (2.5× stock: 25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Tris</w:t>
      </w:r>
      <w:proofErr w:type="spellEnd"/>
      <w:r w:rsidRPr="009920AB">
        <w:rPr>
          <w:sz w:val="22"/>
          <w:szCs w:val="22"/>
        </w:rPr>
        <w:t xml:space="preserve"> pH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7.4, 2.5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EDTA) and 50 µl of EZ-link biotin-HPDP (1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mg</w:t>
      </w:r>
      <w:r w:rsidR="00ED43AF">
        <w:rPr>
          <w:sz w:val="22"/>
          <w:szCs w:val="22"/>
        </w:rPr>
        <w:t>/</w:t>
      </w:r>
      <w:r w:rsidRPr="009920AB">
        <w:rPr>
          <w:sz w:val="22"/>
          <w:szCs w:val="22"/>
        </w:rPr>
        <w:t>ml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in DMF; Pierce/Thermo Scientific 21341) were added and incubated for 3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 at RT. Unbound biotin-HPDP was removed by adding chloroform/</w:t>
      </w:r>
      <w:proofErr w:type="spellStart"/>
      <w:r w:rsidRPr="009920AB">
        <w:rPr>
          <w:sz w:val="22"/>
          <w:szCs w:val="22"/>
        </w:rPr>
        <w:t>isoamylalcohol</w:t>
      </w:r>
      <w:proofErr w:type="spellEnd"/>
      <w:r w:rsidRPr="009920AB">
        <w:rPr>
          <w:sz w:val="22"/>
          <w:szCs w:val="22"/>
        </w:rPr>
        <w:t xml:space="preserve"> (24:1) and purifying the mix using </w:t>
      </w:r>
      <w:proofErr w:type="spellStart"/>
      <w:r w:rsidRPr="009920AB">
        <w:rPr>
          <w:sz w:val="22"/>
          <w:szCs w:val="22"/>
        </w:rPr>
        <w:t>MaXtract</w:t>
      </w:r>
      <w:proofErr w:type="spellEnd"/>
      <w:r w:rsidRPr="009920AB">
        <w:rPr>
          <w:sz w:val="22"/>
          <w:szCs w:val="22"/>
        </w:rPr>
        <w:t xml:space="preserve"> high-density tubes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 xml:space="preserve">). </w:t>
      </w:r>
      <w:proofErr w:type="gramStart"/>
      <w:r w:rsidRPr="009920AB">
        <w:rPr>
          <w:sz w:val="22"/>
          <w:szCs w:val="22"/>
        </w:rPr>
        <w:t xml:space="preserve">RNA was precipitated by adding </w:t>
      </w:r>
      <w:proofErr w:type="spellStart"/>
      <w:r w:rsidRPr="009920AB">
        <w:rPr>
          <w:sz w:val="22"/>
          <w:szCs w:val="22"/>
        </w:rPr>
        <w:t>NaCl</w:t>
      </w:r>
      <w:proofErr w:type="spellEnd"/>
      <w:r w:rsidRPr="009920AB">
        <w:rPr>
          <w:sz w:val="22"/>
          <w:szCs w:val="22"/>
        </w:rPr>
        <w:t xml:space="preserve"> (5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M) at 1/10 volume and isopropanol at equal volume</w:t>
      </w:r>
      <w:proofErr w:type="gramEnd"/>
      <w:r w:rsidRPr="009920AB">
        <w:rPr>
          <w:sz w:val="22"/>
          <w:szCs w:val="22"/>
        </w:rPr>
        <w:t xml:space="preserve">. </w:t>
      </w:r>
      <w:proofErr w:type="spellStart"/>
      <w:r w:rsidRPr="009920AB">
        <w:rPr>
          <w:sz w:val="22"/>
          <w:szCs w:val="22"/>
        </w:rPr>
        <w:t>Biotinylated</w:t>
      </w:r>
      <w:proofErr w:type="spellEnd"/>
      <w:r w:rsidRPr="009920AB">
        <w:rPr>
          <w:sz w:val="22"/>
          <w:szCs w:val="22"/>
        </w:rPr>
        <w:t xml:space="preserve"> RNA was resuspended in water</w:t>
      </w:r>
      <w:r w:rsidR="009C3D9D" w:rsidRPr="009920AB">
        <w:rPr>
          <w:sz w:val="22"/>
          <w:szCs w:val="22"/>
        </w:rPr>
        <w:t xml:space="preserve"> (55°C, 5’)</w:t>
      </w:r>
      <w:r w:rsidRPr="009920AB">
        <w:rPr>
          <w:sz w:val="22"/>
          <w:szCs w:val="22"/>
        </w:rPr>
        <w:t xml:space="preserve">, quantified with a </w:t>
      </w:r>
      <w:proofErr w:type="spellStart"/>
      <w:r w:rsidRPr="009920AB">
        <w:rPr>
          <w:sz w:val="22"/>
          <w:szCs w:val="22"/>
        </w:rPr>
        <w:t>Nanodrop</w:t>
      </w:r>
      <w:proofErr w:type="spellEnd"/>
      <w:r w:rsidRPr="009920AB">
        <w:rPr>
          <w:sz w:val="22"/>
          <w:szCs w:val="22"/>
        </w:rPr>
        <w:t xml:space="preserve"> 1000 spectrophotometer (to keep track of the yield after the first phase of the procedure) and, then, purified using 50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µl of </w:t>
      </w:r>
      <w:proofErr w:type="spellStart"/>
      <w:r w:rsidRPr="009920AB">
        <w:rPr>
          <w:sz w:val="22"/>
          <w:szCs w:val="22"/>
        </w:rPr>
        <w:t>Dynabeads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MyOne</w:t>
      </w:r>
      <w:proofErr w:type="spellEnd"/>
      <w:r w:rsidRPr="009920AB">
        <w:rPr>
          <w:sz w:val="22"/>
          <w:szCs w:val="22"/>
        </w:rPr>
        <w:t xml:space="preserve"> Streptavidin T1 (Invitrogen). Before mixing with RNA, beads were washed </w:t>
      </w:r>
      <w:r w:rsidRPr="009920AB">
        <w:rPr>
          <w:sz w:val="22"/>
          <w:szCs w:val="22"/>
        </w:rPr>
        <w:lastRenderedPageBreak/>
        <w:t>twice in Wash Buffer A (100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NaOH</w:t>
      </w:r>
      <w:proofErr w:type="spellEnd"/>
      <w:r w:rsidRPr="009920AB">
        <w:rPr>
          <w:sz w:val="22"/>
          <w:szCs w:val="22"/>
        </w:rPr>
        <w:t>, 50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NaCl</w:t>
      </w:r>
      <w:proofErr w:type="spellEnd"/>
      <w:r w:rsidRPr="009920AB">
        <w:rPr>
          <w:sz w:val="22"/>
          <w:szCs w:val="22"/>
        </w:rPr>
        <w:t>) and once in Wash Buffer B (100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NaCl</w:t>
      </w:r>
      <w:proofErr w:type="spellEnd"/>
      <w:r w:rsidRPr="009920AB">
        <w:rPr>
          <w:sz w:val="22"/>
          <w:szCs w:val="22"/>
        </w:rPr>
        <w:t>), then resuspended in 100 µl of Buffer C (2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M </w:t>
      </w:r>
      <w:proofErr w:type="spellStart"/>
      <w:r w:rsidRPr="009920AB">
        <w:rPr>
          <w:sz w:val="22"/>
          <w:szCs w:val="22"/>
        </w:rPr>
        <w:t>NaCl</w:t>
      </w:r>
      <w:proofErr w:type="spellEnd"/>
      <w:r w:rsidRPr="009920AB">
        <w:rPr>
          <w:sz w:val="22"/>
          <w:szCs w:val="22"/>
        </w:rPr>
        <w:t>, 10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Tris-pH</w:t>
      </w:r>
      <w:proofErr w:type="gramStart"/>
      <w:r w:rsidRPr="009920AB">
        <w:rPr>
          <w:sz w:val="22"/>
          <w:szCs w:val="22"/>
        </w:rPr>
        <w:t>:7.5</w:t>
      </w:r>
      <w:proofErr w:type="gramEnd"/>
      <w:r w:rsidRPr="009920AB">
        <w:rPr>
          <w:sz w:val="22"/>
          <w:szCs w:val="22"/>
        </w:rPr>
        <w:t>, 1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EDTA, 0.1% Tween-20) to a final concentration of 5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μg/</w:t>
      </w:r>
      <w:proofErr w:type="spellStart"/>
      <w:r w:rsidRPr="009920AB">
        <w:rPr>
          <w:sz w:val="22"/>
          <w:szCs w:val="22"/>
        </w:rPr>
        <w:t>μl</w:t>
      </w:r>
      <w:proofErr w:type="spellEnd"/>
      <w:r w:rsidRPr="009920AB">
        <w:rPr>
          <w:sz w:val="22"/>
          <w:szCs w:val="22"/>
        </w:rPr>
        <w:t>. RNA was added in an equal volume and rotated at RT for 15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min. Beads were washed 3 times with Wash </w:t>
      </w:r>
      <w:r w:rsidR="00ED43AF">
        <w:rPr>
          <w:sz w:val="22"/>
          <w:szCs w:val="22"/>
        </w:rPr>
        <w:t>B</w:t>
      </w:r>
      <w:r w:rsidRPr="009920AB">
        <w:rPr>
          <w:sz w:val="22"/>
          <w:szCs w:val="22"/>
        </w:rPr>
        <w:t>uffer D (1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M </w:t>
      </w:r>
      <w:proofErr w:type="spellStart"/>
      <w:r w:rsidRPr="009920AB">
        <w:rPr>
          <w:sz w:val="22"/>
          <w:szCs w:val="22"/>
        </w:rPr>
        <w:t>NaCl</w:t>
      </w:r>
      <w:proofErr w:type="spellEnd"/>
      <w:r w:rsidRPr="009920AB">
        <w:rPr>
          <w:sz w:val="22"/>
          <w:szCs w:val="22"/>
        </w:rPr>
        <w:t>, 5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Tris</w:t>
      </w:r>
      <w:proofErr w:type="spellEnd"/>
      <w:r w:rsidRPr="009920AB">
        <w:rPr>
          <w:sz w:val="22"/>
          <w:szCs w:val="22"/>
        </w:rPr>
        <w:t xml:space="preserve"> pH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7.5, 0.5</w:t>
      </w:r>
      <w:r w:rsidR="00ED43AF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mM</w:t>
      </w:r>
      <w:proofErr w:type="spellEnd"/>
      <w:r w:rsidRPr="009920AB">
        <w:rPr>
          <w:sz w:val="22"/>
          <w:szCs w:val="22"/>
        </w:rPr>
        <w:t xml:space="preserve"> EDTA, 0.05% Tween-20). RNA was eluted from the beads in 100</w:t>
      </w:r>
      <w:r w:rsidR="00ED43AF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µl of 10</w:t>
      </w:r>
      <w:r w:rsidR="00ED43AF">
        <w:rPr>
          <w:sz w:val="22"/>
          <w:szCs w:val="22"/>
        </w:rPr>
        <w:t xml:space="preserve"> </w:t>
      </w:r>
      <w:proofErr w:type="spellStart"/>
      <w:r w:rsidR="00980E62">
        <w:rPr>
          <w:sz w:val="22"/>
          <w:szCs w:val="22"/>
        </w:rPr>
        <w:t>m</w:t>
      </w:r>
      <w:r w:rsidRPr="009920AB">
        <w:rPr>
          <w:sz w:val="22"/>
          <w:szCs w:val="22"/>
        </w:rPr>
        <w:t>M</w:t>
      </w:r>
      <w:proofErr w:type="spellEnd"/>
      <w:r w:rsidRPr="009920AB">
        <w:rPr>
          <w:sz w:val="22"/>
          <w:szCs w:val="22"/>
        </w:rPr>
        <w:t xml:space="preserve"> EDTA in 95% </w:t>
      </w:r>
      <w:proofErr w:type="spellStart"/>
      <w:r w:rsidRPr="009920AB">
        <w:rPr>
          <w:sz w:val="22"/>
          <w:szCs w:val="22"/>
        </w:rPr>
        <w:t>formamide</w:t>
      </w:r>
      <w:proofErr w:type="spellEnd"/>
      <w:r w:rsidRPr="009920AB">
        <w:rPr>
          <w:sz w:val="22"/>
          <w:szCs w:val="22"/>
        </w:rPr>
        <w:t xml:space="preserve"> (65°C, 10 min). </w:t>
      </w:r>
      <w:r w:rsidR="00ED43AF">
        <w:rPr>
          <w:sz w:val="22"/>
          <w:szCs w:val="22"/>
        </w:rPr>
        <w:t>The e</w:t>
      </w:r>
      <w:r w:rsidRPr="009920AB">
        <w:rPr>
          <w:sz w:val="22"/>
          <w:szCs w:val="22"/>
        </w:rPr>
        <w:t xml:space="preserve">luted fraction was diluted in </w:t>
      </w:r>
      <w:proofErr w:type="spellStart"/>
      <w:r w:rsidRPr="009920AB">
        <w:rPr>
          <w:sz w:val="22"/>
          <w:szCs w:val="22"/>
        </w:rPr>
        <w:t>TRIzol</w:t>
      </w:r>
      <w:proofErr w:type="spellEnd"/>
      <w:r w:rsidRPr="009920AB">
        <w:rPr>
          <w:sz w:val="22"/>
          <w:szCs w:val="22"/>
        </w:rPr>
        <w:t xml:space="preserve">® LS Reagent </w:t>
      </w:r>
      <w:r w:rsidRPr="009920AB">
        <w:rPr>
          <w:i/>
          <w:sz w:val="22"/>
          <w:szCs w:val="22"/>
        </w:rPr>
        <w:t>(</w:t>
      </w:r>
      <w:r w:rsidRPr="009920AB">
        <w:rPr>
          <w:sz w:val="22"/>
          <w:szCs w:val="22"/>
        </w:rPr>
        <w:t>Life Technologies; cat.no. 10296-028</w:t>
      </w:r>
      <w:r w:rsidRPr="009920AB">
        <w:rPr>
          <w:i/>
          <w:sz w:val="22"/>
          <w:szCs w:val="22"/>
        </w:rPr>
        <w:t xml:space="preserve">) </w:t>
      </w:r>
      <w:r w:rsidRPr="009920AB">
        <w:rPr>
          <w:sz w:val="22"/>
          <w:szCs w:val="22"/>
        </w:rPr>
        <w:t xml:space="preserve">and RNA </w:t>
      </w:r>
      <w:r w:rsidR="00ED43AF">
        <w:rPr>
          <w:sz w:val="22"/>
          <w:szCs w:val="22"/>
        </w:rPr>
        <w:t xml:space="preserve">was </w:t>
      </w:r>
      <w:r w:rsidRPr="009920AB">
        <w:rPr>
          <w:sz w:val="22"/>
          <w:szCs w:val="22"/>
        </w:rPr>
        <w:t xml:space="preserve">extracted with </w:t>
      </w:r>
      <w:r w:rsidR="00ED43AF">
        <w:rPr>
          <w:sz w:val="22"/>
          <w:szCs w:val="22"/>
        </w:rPr>
        <w:t xml:space="preserve">the </w:t>
      </w:r>
      <w:proofErr w:type="spellStart"/>
      <w:r w:rsidRPr="009920AB">
        <w:rPr>
          <w:sz w:val="22"/>
          <w:szCs w:val="22"/>
        </w:rPr>
        <w:t>miRNeasy</w:t>
      </w:r>
      <w:proofErr w:type="spellEnd"/>
      <w:r w:rsidRPr="009920AB">
        <w:rPr>
          <w:sz w:val="22"/>
          <w:szCs w:val="22"/>
        </w:rPr>
        <w:t xml:space="preserve"> Micro Kit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 xml:space="preserve">; cat.no. 217084) and finally eluted in 14 </w:t>
      </w:r>
      <w:proofErr w:type="spellStart"/>
      <w:r w:rsidRPr="009920AB">
        <w:rPr>
          <w:sz w:val="22"/>
          <w:szCs w:val="22"/>
        </w:rPr>
        <w:t>μl</w:t>
      </w:r>
      <w:proofErr w:type="spellEnd"/>
      <w:r w:rsidRPr="009920AB">
        <w:rPr>
          <w:sz w:val="22"/>
          <w:szCs w:val="22"/>
        </w:rPr>
        <w:t xml:space="preserve"> of </w:t>
      </w:r>
      <w:proofErr w:type="spellStart"/>
      <w:r w:rsidRPr="009920AB">
        <w:rPr>
          <w:sz w:val="22"/>
          <w:szCs w:val="22"/>
        </w:rPr>
        <w:t>RNAse</w:t>
      </w:r>
      <w:proofErr w:type="spellEnd"/>
      <w:r w:rsidRPr="009920AB">
        <w:rPr>
          <w:sz w:val="22"/>
          <w:szCs w:val="22"/>
        </w:rPr>
        <w:t xml:space="preserve"> free water.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-RNA quantification was conducted with </w:t>
      </w:r>
      <w:proofErr w:type="spellStart"/>
      <w:r w:rsidRPr="009920AB">
        <w:rPr>
          <w:sz w:val="22"/>
          <w:szCs w:val="22"/>
        </w:rPr>
        <w:t>Qubit</w:t>
      </w:r>
      <w:proofErr w:type="spellEnd"/>
      <w:r w:rsidRPr="009920AB">
        <w:rPr>
          <w:sz w:val="22"/>
          <w:szCs w:val="22"/>
        </w:rPr>
        <w:t>® (Life Technologies).</w:t>
      </w:r>
    </w:p>
    <w:p w14:paraId="13631352" w14:textId="77777777" w:rsidR="000817ED" w:rsidRPr="009920AB" w:rsidRDefault="000817ED" w:rsidP="00297AF9">
      <w:pPr>
        <w:spacing w:before="120"/>
        <w:rPr>
          <w:sz w:val="22"/>
          <w:szCs w:val="22"/>
        </w:rPr>
      </w:pPr>
    </w:p>
    <w:p w14:paraId="5AE8E071" w14:textId="77777777" w:rsidR="00C15467" w:rsidRPr="009920AB" w:rsidRDefault="00C15467" w:rsidP="00C15467">
      <w:pPr>
        <w:spacing w:before="120"/>
        <w:rPr>
          <w:rFonts w:eastAsia="Cambria"/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t xml:space="preserve">Small RNA sequencing and data analysis </w:t>
      </w:r>
    </w:p>
    <w:p w14:paraId="32F73CF9" w14:textId="77777777" w:rsidR="00C15467" w:rsidRPr="009920AB" w:rsidRDefault="00C15467" w:rsidP="00C15467">
      <w:pPr>
        <w:rPr>
          <w:sz w:val="22"/>
          <w:szCs w:val="22"/>
        </w:rPr>
      </w:pPr>
      <w:r w:rsidRPr="009920AB">
        <w:rPr>
          <w:sz w:val="22"/>
          <w:szCs w:val="22"/>
        </w:rPr>
        <w:t xml:space="preserve">Total RNA, including small species, was isolated through the </w:t>
      </w:r>
      <w:proofErr w:type="spellStart"/>
      <w:r w:rsidRPr="009920AB">
        <w:rPr>
          <w:sz w:val="22"/>
          <w:szCs w:val="22"/>
        </w:rPr>
        <w:t>miRNeasy</w:t>
      </w:r>
      <w:proofErr w:type="spellEnd"/>
      <w:r w:rsidRPr="009920AB">
        <w:rPr>
          <w:sz w:val="22"/>
          <w:szCs w:val="22"/>
        </w:rPr>
        <w:t xml:space="preserve"> Mini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>). When the expected yield was &lt;1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g</w:t>
      </w:r>
      <w:r w:rsidR="00A36CC4">
        <w:rPr>
          <w:sz w:val="22"/>
          <w:szCs w:val="22"/>
        </w:rPr>
        <w:t>, the</w:t>
      </w:r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miRNeasy</w:t>
      </w:r>
      <w:proofErr w:type="spellEnd"/>
      <w:r w:rsidRPr="009920AB">
        <w:rPr>
          <w:sz w:val="22"/>
          <w:szCs w:val="22"/>
        </w:rPr>
        <w:t xml:space="preserve"> Micro </w:t>
      </w:r>
      <w:r w:rsidR="00A36CC4">
        <w:rPr>
          <w:sz w:val="22"/>
          <w:szCs w:val="22"/>
        </w:rPr>
        <w:t>K</w:t>
      </w:r>
      <w:r w:rsidRPr="009920AB">
        <w:rPr>
          <w:sz w:val="22"/>
          <w:szCs w:val="22"/>
        </w:rPr>
        <w:t>it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 xml:space="preserve">) was used. Small RNA sequencing libraries were prepared using 300 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of </w:t>
      </w:r>
      <w:r w:rsidR="00A661E7" w:rsidRPr="009920AB">
        <w:rPr>
          <w:sz w:val="22"/>
          <w:szCs w:val="22"/>
        </w:rPr>
        <w:t>4sU</w:t>
      </w:r>
      <w:r w:rsidRPr="009920AB">
        <w:rPr>
          <w:sz w:val="22"/>
          <w:szCs w:val="22"/>
        </w:rPr>
        <w:t xml:space="preserve">-RNA (decay dataset) or 1000 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of total RNA (serum-stimulation dataset) with the </w:t>
      </w:r>
      <w:proofErr w:type="spellStart"/>
      <w:r w:rsidRPr="009920AB">
        <w:rPr>
          <w:sz w:val="22"/>
          <w:szCs w:val="22"/>
        </w:rPr>
        <w:t>Illumina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TruSeq</w:t>
      </w:r>
      <w:proofErr w:type="spellEnd"/>
      <w:r w:rsidRPr="009920AB">
        <w:rPr>
          <w:sz w:val="22"/>
          <w:szCs w:val="22"/>
        </w:rPr>
        <w:t xml:space="preserve">™ Small RNA </w:t>
      </w:r>
      <w:r w:rsidR="00A36CC4">
        <w:rPr>
          <w:sz w:val="22"/>
          <w:szCs w:val="22"/>
        </w:rPr>
        <w:t>K</w:t>
      </w:r>
      <w:r w:rsidRPr="009920AB">
        <w:rPr>
          <w:sz w:val="22"/>
          <w:szCs w:val="22"/>
        </w:rPr>
        <w:t xml:space="preserve">it, following manufacturer’s instructions. </w:t>
      </w:r>
      <w:r w:rsidR="005056C2" w:rsidRPr="009920AB">
        <w:rPr>
          <w:sz w:val="22"/>
          <w:szCs w:val="22"/>
        </w:rPr>
        <w:t>We additionally sequenced RNA from growing cells (not labeled without isolation – UNT)</w:t>
      </w:r>
      <w:proofErr w:type="gramStart"/>
      <w:r w:rsidR="005056C2" w:rsidRPr="009920AB">
        <w:rPr>
          <w:sz w:val="22"/>
          <w:szCs w:val="22"/>
        </w:rPr>
        <w:t>,</w:t>
      </w:r>
      <w:proofErr w:type="gramEnd"/>
      <w:r w:rsidR="005056C2" w:rsidRPr="009920AB">
        <w:rPr>
          <w:sz w:val="22"/>
          <w:szCs w:val="22"/>
        </w:rPr>
        <w:t xml:space="preserve"> total RNA pulsed with </w:t>
      </w:r>
      <w:r w:rsidR="00A661E7" w:rsidRPr="009920AB">
        <w:rPr>
          <w:sz w:val="22"/>
          <w:szCs w:val="22"/>
        </w:rPr>
        <w:t>4sU</w:t>
      </w:r>
      <w:r w:rsidR="005056C2" w:rsidRPr="009920AB">
        <w:rPr>
          <w:sz w:val="22"/>
          <w:szCs w:val="22"/>
        </w:rPr>
        <w:t xml:space="preserve"> (labeled without isolation – </w:t>
      </w:r>
      <w:r w:rsidR="00A661E7" w:rsidRPr="009920AB">
        <w:rPr>
          <w:sz w:val="22"/>
          <w:szCs w:val="22"/>
        </w:rPr>
        <w:t>4sU</w:t>
      </w:r>
      <w:r w:rsidR="005056C2" w:rsidRPr="009920AB">
        <w:rPr>
          <w:sz w:val="22"/>
          <w:szCs w:val="22"/>
        </w:rPr>
        <w:t xml:space="preserve">) and </w:t>
      </w:r>
      <w:r w:rsidR="00A661E7" w:rsidRPr="009920AB">
        <w:rPr>
          <w:sz w:val="22"/>
          <w:szCs w:val="22"/>
        </w:rPr>
        <w:t>4sU</w:t>
      </w:r>
      <w:r w:rsidR="005056C2" w:rsidRPr="009920AB">
        <w:rPr>
          <w:sz w:val="22"/>
          <w:szCs w:val="22"/>
        </w:rPr>
        <w:t xml:space="preserve"> RNA from non</w:t>
      </w:r>
      <w:r w:rsidR="00A36CC4">
        <w:rPr>
          <w:sz w:val="22"/>
          <w:szCs w:val="22"/>
        </w:rPr>
        <w:t>-</w:t>
      </w:r>
      <w:r w:rsidR="005056C2" w:rsidRPr="009920AB">
        <w:rPr>
          <w:sz w:val="22"/>
          <w:szCs w:val="22"/>
        </w:rPr>
        <w:t>labeled cells (non</w:t>
      </w:r>
      <w:r w:rsidR="00A36CC4">
        <w:rPr>
          <w:sz w:val="22"/>
          <w:szCs w:val="22"/>
        </w:rPr>
        <w:t>-</w:t>
      </w:r>
      <w:r w:rsidR="005056C2" w:rsidRPr="009920AB">
        <w:rPr>
          <w:sz w:val="22"/>
          <w:szCs w:val="22"/>
        </w:rPr>
        <w:t xml:space="preserve">labeled with isolation, negative control – NEG). </w:t>
      </w:r>
      <w:r w:rsidRPr="009920AB">
        <w:rPr>
          <w:sz w:val="22"/>
          <w:szCs w:val="22"/>
        </w:rPr>
        <w:t xml:space="preserve">Sequencing was performed on an </w:t>
      </w:r>
      <w:proofErr w:type="spellStart"/>
      <w:r w:rsidRPr="009920AB">
        <w:rPr>
          <w:sz w:val="22"/>
          <w:szCs w:val="22"/>
        </w:rPr>
        <w:t>Illumina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HiSeq</w:t>
      </w:r>
      <w:proofErr w:type="spellEnd"/>
      <w:r w:rsidRPr="009920AB">
        <w:rPr>
          <w:sz w:val="22"/>
          <w:szCs w:val="22"/>
        </w:rPr>
        <w:t xml:space="preserve"> 2000 at 50 </w:t>
      </w:r>
      <w:proofErr w:type="spellStart"/>
      <w:r w:rsidRPr="009920AB">
        <w:rPr>
          <w:sz w:val="22"/>
          <w:szCs w:val="22"/>
        </w:rPr>
        <w:t>bp</w:t>
      </w:r>
      <w:proofErr w:type="spellEnd"/>
      <w:r w:rsidRPr="009920AB">
        <w:rPr>
          <w:sz w:val="22"/>
          <w:szCs w:val="22"/>
        </w:rPr>
        <w:t xml:space="preserve"> single-read mode and </w:t>
      </w:r>
      <w:r w:rsidR="00621F93" w:rsidRPr="009920AB">
        <w:rPr>
          <w:sz w:val="22"/>
          <w:szCs w:val="22"/>
        </w:rPr>
        <w:t>2</w:t>
      </w:r>
      <w:r w:rsidRPr="009920AB">
        <w:rPr>
          <w:sz w:val="22"/>
          <w:szCs w:val="22"/>
        </w:rPr>
        <w:t>0 million read depth</w:t>
      </w:r>
      <w:r w:rsidR="00621F93" w:rsidRPr="009920AB">
        <w:rPr>
          <w:sz w:val="22"/>
          <w:szCs w:val="22"/>
        </w:rPr>
        <w:t xml:space="preserve"> (8x)</w:t>
      </w:r>
      <w:r w:rsidRPr="009920AB">
        <w:rPr>
          <w:sz w:val="22"/>
          <w:szCs w:val="22"/>
        </w:rPr>
        <w:t xml:space="preserve">. Data analysis was performed with the </w:t>
      </w:r>
      <w:r w:rsidRPr="009920AB">
        <w:rPr>
          <w:i/>
          <w:iCs/>
          <w:sz w:val="22"/>
          <w:szCs w:val="22"/>
        </w:rPr>
        <w:t>IsomiRage</w:t>
      </w:r>
      <w:r w:rsidRPr="009920AB">
        <w:rPr>
          <w:sz w:val="22"/>
          <w:szCs w:val="22"/>
        </w:rPr>
        <w:t xml:space="preserve"> workflow, as previously described </w:t>
      </w:r>
      <w:r w:rsidR="002E179D" w:rsidRPr="009920AB">
        <w:rPr>
          <w:sz w:val="22"/>
          <w:szCs w:val="22"/>
        </w:rPr>
        <w:fldChar w:fldCharType="begin"/>
      </w:r>
      <w:r w:rsidR="002E179D" w:rsidRPr="009920AB">
        <w:rPr>
          <w:sz w:val="22"/>
          <w:szCs w:val="22"/>
        </w:rPr>
        <w:instrText xml:space="preserve"> ADDIN EN.CITE &lt;EndNote&gt;&lt;Cite&gt;&lt;Author&gt;Muller&lt;/Author&gt;&lt;Year&gt;2014&lt;/Year&gt;&lt;RecNum&gt;38&lt;/RecNum&gt;&lt;DisplayText&gt;(Muller et al., 2014)&lt;/DisplayText&gt;&lt;record&gt;&lt;rec-number&gt;38&lt;/rec-number&gt;&lt;foreign-keys&gt;&lt;key app="EN" db-id="serpfa90rxs59uewtfn55ta10vfe9z5vrapw" timestamp="1436797930"&gt;38&lt;/key&gt;&lt;/foreign-keys&gt;&lt;ref-type name="Journal Article"&gt;17&lt;/ref-type&gt;&lt;contributors&gt;&lt;authors&gt;&lt;author&gt;Muller, H.&lt;/author&gt;&lt;author&gt;Marzi, M. J.&lt;/author&gt;&lt;author&gt;Nicassio, F.&lt;/author&gt;&lt;/authors&gt;&lt;/contributors&gt;&lt;auth-address&gt;Center for Genomic Science of IIT@SEMM, Istituto Italiano di Tecnologia (IIT) , Milan , Italy.&lt;/auth-address&gt;&lt;titles&gt;&lt;title&gt;IsomiRage: From Functional Classification to Differential Expression of miRNA Isoforms&lt;/title&gt;&lt;secondary-title&gt;Front Bioeng Biotechnol&lt;/secondary-title&gt;&lt;/titles&gt;&lt;periodical&gt;&lt;full-title&gt;Front Bioeng Biotechnol&lt;/full-title&gt;&lt;/periodical&gt;&lt;pages&gt;38&lt;/pages&gt;&lt;volume&gt;2&lt;/volume&gt;&lt;keywords&gt;&lt;keyword&gt;alignment&lt;/keyword&gt;&lt;keyword&gt;cancer&lt;/keyword&gt;&lt;keyword&gt;isomiRs&lt;/keyword&gt;&lt;keyword&gt;miRNA&lt;/keyword&gt;&lt;keyword&gt;next-generation sequencing&lt;/keyword&gt;&lt;keyword&gt;pipeline&lt;/keyword&gt;&lt;/keywords&gt;&lt;dates&gt;&lt;year&gt;2014&lt;/year&gt;&lt;/dates&gt;&lt;isbn&gt;2296-4185 (Electronic)&amp;#xD;2296-4185 (Linking)&lt;/isbn&gt;&lt;accession-num&gt;25325056&lt;/accession-num&gt;&lt;urls&gt;&lt;related-urls&gt;&lt;url&gt;http://www.ncbi.nlm.nih.gov/pubmed/25325056&lt;/url&gt;&lt;/related-urls&gt;&lt;/urls&gt;&lt;custom2&gt;4179619&lt;/custom2&gt;&lt;electronic-resource-num&gt;10.3389/fbioe.2014.00038&lt;/electronic-resource-num&gt;&lt;/record&gt;&lt;/Cite&gt;&lt;/EndNote&gt;</w:instrText>
      </w:r>
      <w:r w:rsidR="002E179D" w:rsidRPr="009920AB">
        <w:rPr>
          <w:sz w:val="22"/>
          <w:szCs w:val="22"/>
        </w:rPr>
        <w:fldChar w:fldCharType="separate"/>
      </w:r>
      <w:r w:rsidR="002E179D" w:rsidRPr="009920AB">
        <w:rPr>
          <w:sz w:val="22"/>
          <w:szCs w:val="22"/>
        </w:rPr>
        <w:t>(Muller et al., 2014)</w:t>
      </w:r>
      <w:r w:rsidR="002E179D" w:rsidRPr="009920AB">
        <w:rPr>
          <w:sz w:val="22"/>
          <w:szCs w:val="22"/>
        </w:rPr>
        <w:fldChar w:fldCharType="end"/>
      </w:r>
      <w:r w:rsidRPr="009920AB">
        <w:rPr>
          <w:sz w:val="22"/>
          <w:szCs w:val="22"/>
        </w:rPr>
        <w:t>. Raw data together with detailed description of the procedures are available in GEO database.</w:t>
      </w:r>
    </w:p>
    <w:p w14:paraId="51EAE1D7" w14:textId="77777777" w:rsidR="000817ED" w:rsidRPr="009920AB" w:rsidRDefault="000817ED" w:rsidP="00C15467">
      <w:pPr>
        <w:rPr>
          <w:sz w:val="22"/>
          <w:szCs w:val="22"/>
        </w:rPr>
      </w:pPr>
    </w:p>
    <w:p w14:paraId="3AE6D696" w14:textId="77777777" w:rsidR="00297AF9" w:rsidRPr="009920AB" w:rsidRDefault="00297AF9" w:rsidP="00297AF9">
      <w:pPr>
        <w:spacing w:before="120"/>
        <w:rPr>
          <w:rFonts w:eastAsia="Cambria"/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t xml:space="preserve">Normalization of </w:t>
      </w:r>
      <w:r w:rsidR="00A36CC4">
        <w:rPr>
          <w:rFonts w:eastAsia="Cambria"/>
          <w:b/>
          <w:sz w:val="22"/>
          <w:szCs w:val="22"/>
        </w:rPr>
        <w:t>s</w:t>
      </w:r>
      <w:r w:rsidRPr="009920AB">
        <w:rPr>
          <w:rFonts w:eastAsia="Cambria"/>
          <w:b/>
          <w:sz w:val="22"/>
          <w:szCs w:val="22"/>
        </w:rPr>
        <w:t xml:space="preserve">mall RNA sequencing data </w:t>
      </w:r>
    </w:p>
    <w:p w14:paraId="44C31E65" w14:textId="77777777" w:rsidR="00871A28" w:rsidRPr="009920AB" w:rsidRDefault="00297AF9" w:rsidP="00297AF9">
      <w:pPr>
        <w:spacing w:before="120"/>
        <w:rPr>
          <w:sz w:val="22"/>
          <w:szCs w:val="22"/>
        </w:rPr>
      </w:pPr>
      <w:r w:rsidRPr="009920AB">
        <w:rPr>
          <w:sz w:val="22"/>
          <w:szCs w:val="22"/>
        </w:rPr>
        <w:t>Data normalization was performed after reads mapping</w:t>
      </w:r>
      <w:r w:rsidR="00B72193" w:rsidRPr="009920AB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assignment</w:t>
      </w:r>
      <w:r w:rsidR="00B72193" w:rsidRPr="009920AB">
        <w:rPr>
          <w:sz w:val="22"/>
          <w:szCs w:val="22"/>
        </w:rPr>
        <w:t xml:space="preserve"> and filtering</w:t>
      </w:r>
      <w:r w:rsidRPr="009920AB">
        <w:rPr>
          <w:sz w:val="22"/>
          <w:szCs w:val="22"/>
        </w:rPr>
        <w:t>.</w:t>
      </w:r>
      <w:r w:rsidR="00B72193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In the “decay dataset”, data were normalized using miR-92a-3p reads (i.e.</w:t>
      </w:r>
      <w:r w:rsidR="00A36CC4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canonical miRNA and other templated reads)</w:t>
      </w:r>
      <w:r w:rsidR="00B72193" w:rsidRPr="009920AB">
        <w:rPr>
          <w:sz w:val="22"/>
          <w:szCs w:val="22"/>
        </w:rPr>
        <w:t>, a highly expressed and stable miRNA (T1/2&gt;24</w:t>
      </w:r>
      <w:r w:rsidR="00290D24">
        <w:rPr>
          <w:sz w:val="22"/>
          <w:szCs w:val="22"/>
        </w:rPr>
        <w:t xml:space="preserve"> </w:t>
      </w:r>
      <w:r w:rsidR="00B72193" w:rsidRPr="009920AB">
        <w:rPr>
          <w:sz w:val="22"/>
          <w:szCs w:val="22"/>
        </w:rPr>
        <w:t xml:space="preserve">h by RT-qPCR, </w:t>
      </w:r>
      <w:r w:rsidR="008833C1" w:rsidRPr="009920AB">
        <w:rPr>
          <w:b/>
          <w:sz w:val="22"/>
          <w:szCs w:val="22"/>
        </w:rPr>
        <w:t>Supplemental</w:t>
      </w:r>
      <w:r w:rsidR="008833C1" w:rsidRPr="009920AB">
        <w:rPr>
          <w:sz w:val="22"/>
          <w:szCs w:val="22"/>
        </w:rPr>
        <w:t xml:space="preserve"> </w:t>
      </w:r>
      <w:r w:rsidR="00B72193" w:rsidRPr="009920AB">
        <w:rPr>
          <w:b/>
          <w:sz w:val="22"/>
          <w:szCs w:val="22"/>
        </w:rPr>
        <w:t>Fig</w:t>
      </w:r>
      <w:r w:rsidR="008833C1" w:rsidRPr="009920AB">
        <w:rPr>
          <w:b/>
          <w:sz w:val="22"/>
          <w:szCs w:val="22"/>
        </w:rPr>
        <w:t>.</w:t>
      </w:r>
      <w:r w:rsidR="00B72193" w:rsidRPr="009920AB">
        <w:rPr>
          <w:b/>
          <w:sz w:val="22"/>
          <w:szCs w:val="22"/>
        </w:rPr>
        <w:t xml:space="preserve"> S2B-C</w:t>
      </w:r>
      <w:r w:rsidR="00B72193" w:rsidRPr="009920AB">
        <w:rPr>
          <w:sz w:val="22"/>
          <w:szCs w:val="22"/>
        </w:rPr>
        <w:t>). Other normalization approaches, employing abundantly expressed and stable miRNA species (e.g. miR-25-3p) or by library size, yielded similar results as they were moderately</w:t>
      </w:r>
      <w:r w:rsidR="00A36CC4">
        <w:rPr>
          <w:sz w:val="22"/>
          <w:szCs w:val="22"/>
        </w:rPr>
        <w:t>,</w:t>
      </w:r>
      <w:r w:rsidR="00B72193" w:rsidRPr="009920AB">
        <w:rPr>
          <w:sz w:val="22"/>
          <w:szCs w:val="22"/>
        </w:rPr>
        <w:t xml:space="preserve"> or highly</w:t>
      </w:r>
      <w:r w:rsidR="00A36CC4">
        <w:rPr>
          <w:sz w:val="22"/>
          <w:szCs w:val="22"/>
        </w:rPr>
        <w:t>,</w:t>
      </w:r>
      <w:r w:rsidR="00B72193" w:rsidRPr="009920AB">
        <w:rPr>
          <w:sz w:val="22"/>
          <w:szCs w:val="22"/>
        </w:rPr>
        <w:t xml:space="preserve"> correlated during the time course (</w:t>
      </w:r>
      <w:r w:rsidR="008833C1" w:rsidRPr="009920AB">
        <w:rPr>
          <w:b/>
          <w:sz w:val="22"/>
          <w:szCs w:val="22"/>
        </w:rPr>
        <w:t>Supplemental</w:t>
      </w:r>
      <w:r w:rsidR="008833C1" w:rsidRPr="009920AB">
        <w:rPr>
          <w:sz w:val="22"/>
          <w:szCs w:val="22"/>
        </w:rPr>
        <w:t xml:space="preserve"> </w:t>
      </w:r>
      <w:r w:rsidR="00B72193" w:rsidRPr="009920AB">
        <w:rPr>
          <w:b/>
          <w:sz w:val="22"/>
          <w:szCs w:val="22"/>
        </w:rPr>
        <w:t>Fig. S2D</w:t>
      </w:r>
      <w:r w:rsidR="00B72193" w:rsidRPr="009920AB">
        <w:rPr>
          <w:sz w:val="22"/>
          <w:szCs w:val="22"/>
        </w:rPr>
        <w:t>).</w:t>
      </w:r>
      <w:r w:rsidR="00871A28" w:rsidRPr="009920AB">
        <w:rPr>
          <w:sz w:val="22"/>
          <w:szCs w:val="22"/>
        </w:rPr>
        <w:t xml:space="preserve"> </w:t>
      </w:r>
      <w:r w:rsidR="00871A28" w:rsidRPr="009920AB">
        <w:rPr>
          <w:rFonts w:eastAsia="Cambria"/>
          <w:sz w:val="22"/>
          <w:szCs w:val="22"/>
        </w:rPr>
        <w:t xml:space="preserve">After data normalization, </w:t>
      </w:r>
      <w:r w:rsidR="00871A28" w:rsidRPr="009920AB">
        <w:rPr>
          <w:sz w:val="22"/>
          <w:szCs w:val="22"/>
        </w:rPr>
        <w:t xml:space="preserve">the background level (reads in the negative control - 4sU-RNA extracted from unlabeled total RNA) was subtracted from each sample. The negative control (NEG) library </w:t>
      </w:r>
      <w:r w:rsidR="00871A28" w:rsidRPr="009920AB">
        <w:rPr>
          <w:sz w:val="22"/>
          <w:szCs w:val="22"/>
        </w:rPr>
        <w:lastRenderedPageBreak/>
        <w:t>had an average number of reads that was &lt; 3% respect to the labeled sample, suggesting that 4sU libraries had purity &gt;</w:t>
      </w:r>
      <w:r w:rsidR="00A36CC4">
        <w:rPr>
          <w:sz w:val="22"/>
          <w:szCs w:val="22"/>
        </w:rPr>
        <w:t xml:space="preserve"> </w:t>
      </w:r>
      <w:r w:rsidR="00871A28" w:rsidRPr="009920AB">
        <w:rPr>
          <w:sz w:val="22"/>
          <w:szCs w:val="22"/>
        </w:rPr>
        <w:t>97%.</w:t>
      </w:r>
    </w:p>
    <w:p w14:paraId="0C71E3BC" w14:textId="77777777" w:rsidR="00297AF9" w:rsidRPr="009920AB" w:rsidRDefault="00297AF9" w:rsidP="00AC79F6">
      <w:pPr>
        <w:spacing w:before="120"/>
        <w:ind w:firstLine="720"/>
        <w:rPr>
          <w:sz w:val="22"/>
          <w:szCs w:val="22"/>
        </w:rPr>
      </w:pPr>
      <w:r w:rsidRPr="009920AB">
        <w:rPr>
          <w:sz w:val="22"/>
          <w:szCs w:val="22"/>
        </w:rPr>
        <w:t>In the “serum-stimulation dataset”, normalization was performed with the library size (reads-per-million) and, then, further corrected for serum-induced RNA amplification. Briefly, the RNA content of the cells was measured at each time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point (repeated analysis of yield of RNA extraction from the same number of cells, i.e.</w:t>
      </w:r>
      <w:r w:rsidR="00A36CC4">
        <w:rPr>
          <w:sz w:val="22"/>
          <w:szCs w:val="22"/>
        </w:rPr>
        <w:t>,</w:t>
      </w:r>
      <w:r w:rsidRPr="009920AB">
        <w:rPr>
          <w:sz w:val="22"/>
          <w:szCs w:val="22"/>
        </w:rPr>
        <w:t xml:space="preserve"> one million). The content ranged from 7.78 </w:t>
      </w:r>
      <w:proofErr w:type="spellStart"/>
      <w:proofErr w:type="gramStart"/>
      <w:r w:rsidRPr="009920AB">
        <w:rPr>
          <w:sz w:val="22"/>
          <w:szCs w:val="22"/>
        </w:rPr>
        <w:t>pg</w:t>
      </w:r>
      <w:proofErr w:type="spellEnd"/>
      <w:proofErr w:type="gramEnd"/>
      <w:r w:rsidRPr="009920AB">
        <w:rPr>
          <w:sz w:val="22"/>
          <w:szCs w:val="22"/>
        </w:rPr>
        <w:t xml:space="preserve"> in quiescence cells to 11.9 </w:t>
      </w:r>
      <w:proofErr w:type="spellStart"/>
      <w:r w:rsidRPr="009920AB">
        <w:rPr>
          <w:sz w:val="22"/>
          <w:szCs w:val="22"/>
        </w:rPr>
        <w:t>pg</w:t>
      </w:r>
      <w:proofErr w:type="spellEnd"/>
      <w:r w:rsidRPr="009920AB">
        <w:rPr>
          <w:sz w:val="22"/>
          <w:szCs w:val="22"/>
        </w:rPr>
        <w:t xml:space="preserve"> in growing cells. Accordingly, a log</w:t>
      </w:r>
      <w:r w:rsidRPr="00AC79F6">
        <w:rPr>
          <w:sz w:val="22"/>
          <w:szCs w:val="22"/>
          <w:vertAlign w:val="subscript"/>
        </w:rPr>
        <w:t>2</w:t>
      </w:r>
      <w:r w:rsidRPr="009920AB">
        <w:rPr>
          <w:sz w:val="22"/>
          <w:szCs w:val="22"/>
        </w:rPr>
        <w:t xml:space="preserve"> scaling factor was calculated: 0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0; 1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0.1; 2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0.194; 4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0.199; 6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0.313; 8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0.433; 10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0.513; 12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=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0.455. Serum-regulated miRNAs were then identified by normalizing single-cell</w:t>
      </w:r>
      <w:r w:rsidR="00A36CC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RPM values over the 0 h sample and selecting those miRNAs that were regulated </w:t>
      </w:r>
      <w:r w:rsidR="00A36CC4">
        <w:rPr>
          <w:sz w:val="22"/>
          <w:szCs w:val="22"/>
        </w:rPr>
        <w:t>by</w:t>
      </w:r>
      <w:r w:rsidRPr="009920AB">
        <w:rPr>
          <w:sz w:val="22"/>
          <w:szCs w:val="22"/>
        </w:rPr>
        <w:t xml:space="preserve"> ±</w:t>
      </w:r>
      <w:r w:rsidR="00290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0.5 log</w:t>
      </w:r>
      <w:r w:rsidRPr="00AC79F6">
        <w:rPr>
          <w:sz w:val="22"/>
          <w:szCs w:val="22"/>
          <w:vertAlign w:val="subscript"/>
        </w:rPr>
        <w:t>2</w:t>
      </w:r>
      <w:r w:rsidRPr="009920AB">
        <w:rPr>
          <w:sz w:val="22"/>
          <w:szCs w:val="22"/>
        </w:rPr>
        <w:t>FC (12</w:t>
      </w:r>
      <w:r w:rsidR="00290D24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h).</w:t>
      </w:r>
      <w:r w:rsidR="00871A28" w:rsidRPr="009920AB">
        <w:rPr>
          <w:sz w:val="22"/>
          <w:szCs w:val="22"/>
        </w:rPr>
        <w:t xml:space="preserve"> </w:t>
      </w:r>
    </w:p>
    <w:p w14:paraId="083A4B03" w14:textId="77777777" w:rsidR="00A36CC4" w:rsidRPr="009920AB" w:rsidRDefault="00A36CC4" w:rsidP="00297AF9">
      <w:pPr>
        <w:spacing w:before="120"/>
        <w:rPr>
          <w:sz w:val="22"/>
          <w:szCs w:val="22"/>
        </w:rPr>
      </w:pPr>
    </w:p>
    <w:p w14:paraId="3F5C6FE8" w14:textId="77777777" w:rsidR="00297AF9" w:rsidRPr="009920AB" w:rsidRDefault="0068554D" w:rsidP="00297AF9">
      <w:pPr>
        <w:spacing w:before="120"/>
        <w:rPr>
          <w:rFonts w:eastAsia="Cambria"/>
          <w:b/>
          <w:sz w:val="22"/>
          <w:szCs w:val="22"/>
        </w:rPr>
      </w:pPr>
      <w:proofErr w:type="spellStart"/>
      <w:proofErr w:type="gramStart"/>
      <w:r w:rsidRPr="009920AB">
        <w:rPr>
          <w:rFonts w:eastAsia="Cambria"/>
          <w:b/>
          <w:sz w:val="22"/>
          <w:szCs w:val="22"/>
        </w:rPr>
        <w:t>pri</w:t>
      </w:r>
      <w:proofErr w:type="spellEnd"/>
      <w:proofErr w:type="gramEnd"/>
      <w:r w:rsidRPr="009920AB">
        <w:rPr>
          <w:rFonts w:eastAsia="Cambria"/>
          <w:b/>
          <w:sz w:val="22"/>
          <w:szCs w:val="22"/>
        </w:rPr>
        <w:t xml:space="preserve">-miRNA </w:t>
      </w:r>
      <w:r w:rsidR="00297AF9" w:rsidRPr="009920AB">
        <w:rPr>
          <w:rFonts w:eastAsia="Cambria"/>
          <w:b/>
          <w:sz w:val="22"/>
          <w:szCs w:val="22"/>
        </w:rPr>
        <w:t xml:space="preserve">and mRNA </w:t>
      </w:r>
      <w:proofErr w:type="spellStart"/>
      <w:r w:rsidR="00297AF9" w:rsidRPr="009920AB">
        <w:rPr>
          <w:rFonts w:eastAsia="Cambria"/>
          <w:b/>
          <w:sz w:val="22"/>
          <w:szCs w:val="22"/>
        </w:rPr>
        <w:t>RTqPCR</w:t>
      </w:r>
      <w:proofErr w:type="spellEnd"/>
      <w:r w:rsidR="00297AF9" w:rsidRPr="009920AB">
        <w:rPr>
          <w:rFonts w:eastAsia="Cambria"/>
          <w:b/>
          <w:sz w:val="22"/>
          <w:szCs w:val="22"/>
        </w:rPr>
        <w:t xml:space="preserve"> expression analysis </w:t>
      </w:r>
    </w:p>
    <w:p w14:paraId="583DEB80" w14:textId="77777777" w:rsidR="00297AF9" w:rsidRPr="009920AB" w:rsidRDefault="00297AF9" w:rsidP="00297AF9">
      <w:pPr>
        <w:rPr>
          <w:rFonts w:eastAsia="Cambria"/>
          <w:sz w:val="22"/>
          <w:szCs w:val="22"/>
        </w:rPr>
      </w:pPr>
      <w:r w:rsidRPr="009920AB">
        <w:rPr>
          <w:rFonts w:eastAsia="Cambria"/>
          <w:sz w:val="22"/>
          <w:szCs w:val="22"/>
        </w:rPr>
        <w:t>Primary transcripts</w:t>
      </w:r>
      <w:r w:rsidR="00755CDE" w:rsidRPr="009920AB">
        <w:rPr>
          <w:rFonts w:eastAsia="Cambria"/>
          <w:sz w:val="22"/>
          <w:szCs w:val="22"/>
        </w:rPr>
        <w:t xml:space="preserve"> of mi</w:t>
      </w:r>
      <w:r w:rsidRPr="009920AB">
        <w:rPr>
          <w:rFonts w:eastAsia="Cambria"/>
          <w:sz w:val="22"/>
          <w:szCs w:val="22"/>
        </w:rPr>
        <w:t>RNAs</w:t>
      </w:r>
      <w:r w:rsidR="00755CDE" w:rsidRPr="009920AB">
        <w:rPr>
          <w:rFonts w:eastAsia="Cambria"/>
          <w:sz w:val="22"/>
          <w:szCs w:val="22"/>
        </w:rPr>
        <w:t xml:space="preserve"> (</w:t>
      </w:r>
      <w:proofErr w:type="spellStart"/>
      <w:r w:rsidR="00755CDE" w:rsidRPr="009920AB">
        <w:rPr>
          <w:rFonts w:eastAsia="Cambria"/>
          <w:sz w:val="22"/>
          <w:szCs w:val="22"/>
        </w:rPr>
        <w:t>pri</w:t>
      </w:r>
      <w:proofErr w:type="spellEnd"/>
      <w:r w:rsidR="00755CDE" w:rsidRPr="009920AB">
        <w:rPr>
          <w:rFonts w:eastAsia="Cambria"/>
          <w:sz w:val="22"/>
          <w:szCs w:val="22"/>
        </w:rPr>
        <w:t>-miRNAs)</w:t>
      </w:r>
      <w:r w:rsidRPr="009920AB">
        <w:rPr>
          <w:rFonts w:eastAsia="Cambria"/>
          <w:sz w:val="22"/>
          <w:szCs w:val="22"/>
        </w:rPr>
        <w:t xml:space="preserve"> were evaluated by quantitative PCR on </w:t>
      </w:r>
      <w:r w:rsidR="00A661E7" w:rsidRPr="009920AB">
        <w:rPr>
          <w:rFonts w:eastAsia="Cambria"/>
          <w:sz w:val="22"/>
          <w:szCs w:val="22"/>
        </w:rPr>
        <w:t>4sU</w:t>
      </w:r>
      <w:r w:rsidR="00A36CC4">
        <w:rPr>
          <w:rFonts w:eastAsia="Cambria"/>
          <w:sz w:val="22"/>
          <w:szCs w:val="22"/>
        </w:rPr>
        <w:t>-labeled</w:t>
      </w:r>
      <w:r w:rsidRPr="009920AB">
        <w:rPr>
          <w:rFonts w:eastAsia="Cambria"/>
          <w:sz w:val="22"/>
          <w:szCs w:val="22"/>
        </w:rPr>
        <w:t xml:space="preserve"> or total RNA. </w:t>
      </w:r>
      <w:r w:rsidR="00755CDE" w:rsidRPr="009920AB">
        <w:rPr>
          <w:rFonts w:eastAsia="Cambria"/>
          <w:sz w:val="22"/>
          <w:szCs w:val="22"/>
        </w:rPr>
        <w:t xml:space="preserve">RT-qPCR was performed on equal volumes of </w:t>
      </w:r>
      <w:r w:rsidR="00A661E7" w:rsidRPr="009920AB">
        <w:rPr>
          <w:rFonts w:eastAsia="Cambria"/>
          <w:sz w:val="22"/>
          <w:szCs w:val="22"/>
        </w:rPr>
        <w:t>4sU</w:t>
      </w:r>
      <w:r w:rsidR="00A36CC4">
        <w:rPr>
          <w:rFonts w:eastAsia="Cambria"/>
          <w:sz w:val="22"/>
          <w:szCs w:val="22"/>
        </w:rPr>
        <w:t>-labeled</w:t>
      </w:r>
      <w:r w:rsidR="00755CDE" w:rsidRPr="009920AB">
        <w:rPr>
          <w:rFonts w:eastAsia="Cambria"/>
          <w:sz w:val="22"/>
          <w:szCs w:val="22"/>
        </w:rPr>
        <w:t xml:space="preserve"> samples by using </w:t>
      </w:r>
      <w:proofErr w:type="spellStart"/>
      <w:r w:rsidR="00755CDE" w:rsidRPr="009920AB">
        <w:rPr>
          <w:rFonts w:eastAsia="Cambria"/>
          <w:sz w:val="22"/>
          <w:szCs w:val="22"/>
        </w:rPr>
        <w:t>SuperScript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® VILO </w:t>
      </w:r>
      <w:proofErr w:type="spellStart"/>
      <w:r w:rsidR="00755CDE" w:rsidRPr="009920AB">
        <w:rPr>
          <w:rFonts w:eastAsia="Cambria"/>
          <w:sz w:val="22"/>
          <w:szCs w:val="22"/>
        </w:rPr>
        <w:t>cDNA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 Synthesis Kit (Life Technologies cat.no.</w:t>
      </w:r>
      <w:r w:rsidR="00755CDE" w:rsidRPr="009920AB">
        <w:rPr>
          <w:sz w:val="22"/>
          <w:szCs w:val="22"/>
        </w:rPr>
        <w:t xml:space="preserve"> </w:t>
      </w:r>
      <w:r w:rsidR="00755CDE" w:rsidRPr="009920AB">
        <w:rPr>
          <w:rFonts w:eastAsia="Cambria"/>
          <w:sz w:val="22"/>
          <w:szCs w:val="22"/>
        </w:rPr>
        <w:t xml:space="preserve">11754050) and Fast SYBR green master mix (Life Technologies). When total RNA was used, 25 </w:t>
      </w:r>
      <w:proofErr w:type="spellStart"/>
      <w:r w:rsidR="00755CDE" w:rsidRPr="009920AB">
        <w:rPr>
          <w:rFonts w:eastAsia="Cambria"/>
          <w:sz w:val="22"/>
          <w:szCs w:val="22"/>
        </w:rPr>
        <w:t>ng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 of </w:t>
      </w:r>
      <w:proofErr w:type="spellStart"/>
      <w:r w:rsidR="00755CDE" w:rsidRPr="009920AB">
        <w:rPr>
          <w:rFonts w:eastAsia="Cambria"/>
          <w:sz w:val="22"/>
          <w:szCs w:val="22"/>
        </w:rPr>
        <w:t>cDNA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 were used as </w:t>
      </w:r>
      <w:r w:rsidR="00A36CC4">
        <w:rPr>
          <w:rFonts w:eastAsia="Cambria"/>
          <w:sz w:val="22"/>
          <w:szCs w:val="22"/>
        </w:rPr>
        <w:t xml:space="preserve">the </w:t>
      </w:r>
      <w:r w:rsidR="00755CDE" w:rsidRPr="009920AB">
        <w:rPr>
          <w:rFonts w:eastAsia="Cambria"/>
          <w:sz w:val="22"/>
          <w:szCs w:val="22"/>
        </w:rPr>
        <w:t xml:space="preserve">input for the detection of </w:t>
      </w:r>
      <w:proofErr w:type="spellStart"/>
      <w:r w:rsidR="00755CDE" w:rsidRPr="009920AB">
        <w:rPr>
          <w:rFonts w:eastAsia="Cambria"/>
          <w:sz w:val="22"/>
          <w:szCs w:val="22"/>
        </w:rPr>
        <w:t>pri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-miRNAs and 5 </w:t>
      </w:r>
      <w:proofErr w:type="spellStart"/>
      <w:r w:rsidR="00755CDE" w:rsidRPr="009920AB">
        <w:rPr>
          <w:rFonts w:eastAsia="Cambria"/>
          <w:sz w:val="22"/>
          <w:szCs w:val="22"/>
        </w:rPr>
        <w:t>ng</w:t>
      </w:r>
      <w:proofErr w:type="spellEnd"/>
      <w:r w:rsidR="00755CDE" w:rsidRPr="009920AB">
        <w:rPr>
          <w:rFonts w:eastAsia="Cambria"/>
          <w:sz w:val="22"/>
          <w:szCs w:val="22"/>
        </w:rPr>
        <w:t xml:space="preserve"> for the detection of mRNAs. </w:t>
      </w:r>
      <w:r w:rsidRPr="009920AB">
        <w:rPr>
          <w:rFonts w:eastAsia="Cambria"/>
          <w:sz w:val="22"/>
          <w:szCs w:val="22"/>
        </w:rPr>
        <w:t xml:space="preserve">Primer pairs were designed </w:t>
      </w:r>
      <w:r w:rsidR="00755CDE" w:rsidRPr="009920AB">
        <w:rPr>
          <w:rFonts w:eastAsia="Cambria"/>
          <w:sz w:val="22"/>
          <w:szCs w:val="22"/>
        </w:rPr>
        <w:t xml:space="preserve">through computer assisted primer design software (Primer3) preferentially </w:t>
      </w:r>
      <w:r w:rsidRPr="009920AB">
        <w:rPr>
          <w:rFonts w:eastAsia="Cambria"/>
          <w:sz w:val="22"/>
          <w:szCs w:val="22"/>
        </w:rPr>
        <w:t xml:space="preserve">within 500 </w:t>
      </w:r>
      <w:proofErr w:type="spellStart"/>
      <w:r w:rsidRPr="009920AB">
        <w:rPr>
          <w:rFonts w:eastAsia="Cambria"/>
          <w:sz w:val="22"/>
          <w:szCs w:val="22"/>
        </w:rPr>
        <w:t>bp</w:t>
      </w:r>
      <w:proofErr w:type="spellEnd"/>
      <w:r w:rsidRPr="009920AB">
        <w:rPr>
          <w:rFonts w:eastAsia="Cambria"/>
          <w:sz w:val="22"/>
          <w:szCs w:val="22"/>
        </w:rPr>
        <w:t xml:space="preserve"> upstream </w:t>
      </w:r>
      <w:r w:rsidR="00A36CC4">
        <w:rPr>
          <w:rFonts w:eastAsia="Cambria"/>
          <w:sz w:val="22"/>
          <w:szCs w:val="22"/>
        </w:rPr>
        <w:t xml:space="preserve">of </w:t>
      </w:r>
      <w:r w:rsidR="00755CDE" w:rsidRPr="009920AB">
        <w:rPr>
          <w:rFonts w:eastAsia="Cambria"/>
          <w:sz w:val="22"/>
          <w:szCs w:val="22"/>
        </w:rPr>
        <w:t xml:space="preserve">the </w:t>
      </w:r>
      <w:r w:rsidRPr="009920AB">
        <w:rPr>
          <w:rFonts w:eastAsia="Cambria"/>
          <w:sz w:val="22"/>
          <w:szCs w:val="22"/>
        </w:rPr>
        <w:t xml:space="preserve">sequence of </w:t>
      </w:r>
      <w:r w:rsidR="00755CDE" w:rsidRPr="009920AB">
        <w:rPr>
          <w:rFonts w:eastAsia="Cambria"/>
          <w:sz w:val="22"/>
          <w:szCs w:val="22"/>
        </w:rPr>
        <w:t xml:space="preserve">the mature </w:t>
      </w:r>
      <w:r w:rsidRPr="009920AB">
        <w:rPr>
          <w:rFonts w:eastAsia="Cambria"/>
          <w:sz w:val="22"/>
          <w:szCs w:val="22"/>
        </w:rPr>
        <w:t xml:space="preserve">miRNA </w:t>
      </w:r>
      <w:r w:rsidR="00755CDE" w:rsidRPr="009920AB">
        <w:rPr>
          <w:rFonts w:eastAsia="Cambria"/>
          <w:sz w:val="22"/>
          <w:szCs w:val="22"/>
        </w:rPr>
        <w:t xml:space="preserve">according to UCSC </w:t>
      </w:r>
      <w:r w:rsidRPr="009920AB">
        <w:rPr>
          <w:rFonts w:eastAsia="Cambria"/>
          <w:sz w:val="22"/>
          <w:szCs w:val="22"/>
        </w:rPr>
        <w:t xml:space="preserve">genome. The complete list of primers used in this study is shown </w:t>
      </w:r>
      <w:r w:rsidR="00755CDE" w:rsidRPr="009920AB">
        <w:rPr>
          <w:rFonts w:eastAsia="Cambria"/>
          <w:sz w:val="22"/>
          <w:szCs w:val="22"/>
        </w:rPr>
        <w:t xml:space="preserve">in </w:t>
      </w:r>
      <w:r w:rsidR="0025761C" w:rsidRPr="009920AB">
        <w:rPr>
          <w:rFonts w:eastAsia="Cambria"/>
          <w:sz w:val="22"/>
          <w:szCs w:val="22"/>
        </w:rPr>
        <w:t>below</w:t>
      </w:r>
      <w:r w:rsidR="00755CDE" w:rsidRPr="009920AB">
        <w:rPr>
          <w:rFonts w:eastAsia="Cambria"/>
          <w:sz w:val="22"/>
          <w:szCs w:val="22"/>
        </w:rPr>
        <w:t>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3686"/>
        <w:gridCol w:w="3544"/>
      </w:tblGrid>
      <w:tr w:rsidR="00425EAF" w:rsidRPr="009920AB" w14:paraId="412A8955" w14:textId="77777777" w:rsidTr="00B662FA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DA2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B6B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FORWARD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AA00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REVERSE</w:t>
            </w:r>
          </w:p>
        </w:tc>
      </w:tr>
      <w:tr w:rsidR="00425EAF" w:rsidRPr="009920AB" w14:paraId="22013E16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58B9" w14:textId="2087CC0F" w:rsidR="00425EAF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</w:t>
            </w: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r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-100-let7a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78B1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TGCCACAAACCCGTAGATCC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CB7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AGGGCAGGAGAAGGTGTACT</w:t>
            </w:r>
          </w:p>
        </w:tc>
      </w:tr>
      <w:tr w:rsidR="00425EAF" w:rsidRPr="009920AB" w14:paraId="12717694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129" w14:textId="14AC1389" w:rsidR="00425EAF" w:rsidRPr="00B662FA" w:rsidRDefault="00FD025D" w:rsidP="00425EAF">
            <w:pPr>
              <w:spacing w:line="240" w:lineRule="auto"/>
              <w:jc w:val="left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let7b-let7c2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A18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TGGGGCATAGCGATGAAAAC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7709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TGTGAGCACAGGTCTGATATGG</w:t>
            </w:r>
          </w:p>
        </w:tc>
      </w:tr>
      <w:tr w:rsidR="00425EAF" w:rsidRPr="009920AB" w14:paraId="30BB8854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B3B" w14:textId="287633D1" w:rsidR="00425EAF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lastRenderedPageBreak/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A80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AAGGCCTGTTACTAGCACTCAC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90F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AGGGTGACTCTTGGACTTGTC</w:t>
            </w:r>
          </w:p>
        </w:tc>
      </w:tr>
      <w:tr w:rsidR="00425EAF" w:rsidRPr="009920AB" w14:paraId="2FA6EA8F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DD3A" w14:textId="59AEAE3B" w:rsidR="00425EAF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15a-16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C452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GGCTTTGAAAGATGTGCTGCTC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7E38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CGAGAAAAGCAAGTCATTTTCCC</w:t>
            </w:r>
          </w:p>
        </w:tc>
      </w:tr>
      <w:tr w:rsidR="00425EAF" w:rsidRPr="009920AB" w14:paraId="64DDE9DF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3CFA" w14:textId="1D5EF2B4" w:rsidR="00425EAF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34a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122B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AGGACTTCGGAAGCTCTTCTG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32B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AACTTCTCCCAGCCAAAAGC</w:t>
            </w:r>
          </w:p>
        </w:tc>
      </w:tr>
      <w:tr w:rsidR="00425EAF" w:rsidRPr="009920AB" w14:paraId="6E245F53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697" w14:textId="5E919657" w:rsidR="00425EAF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425EAF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503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BE2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AAGTTTCGGTTAGCCTGCAG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C74" w14:textId="77777777" w:rsidR="00425EAF" w:rsidRPr="009920AB" w:rsidRDefault="00425EAF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AAGTGAGGCGCTAACAACAC</w:t>
            </w:r>
          </w:p>
        </w:tc>
      </w:tr>
      <w:tr w:rsidR="00DA29E1" w:rsidRPr="009920AB" w14:paraId="26D1E11C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468" w14:textId="743B01F1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26a</w:t>
            </w: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9FE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TTTGCCTGTAGCCAAGCTTG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8A9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CCTGCTTTGCTCATAACACTCG</w:t>
            </w:r>
          </w:p>
        </w:tc>
      </w:tr>
      <w:tr w:rsidR="00DA29E1" w:rsidRPr="009920AB" w14:paraId="3F2A6DF3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B05C" w14:textId="16C66C85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44F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TCGACCTCTTCTCGGTGAAAAG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134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AAGCTTAGGATTCCCACCATCC</w:t>
            </w:r>
          </w:p>
        </w:tc>
      </w:tr>
      <w:tr w:rsidR="00DA29E1" w:rsidRPr="009920AB" w14:paraId="133C5BF4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6BF" w14:textId="430AB40E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92a</w:t>
            </w: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491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TCTATTGCTTTCGTTGGTGTG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26BA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CTAAATCCAGCGAGCAAACA</w:t>
            </w:r>
          </w:p>
        </w:tc>
      </w:tr>
      <w:tr w:rsidR="00DA29E1" w:rsidRPr="009920AB" w14:paraId="24722868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3D4" w14:textId="0CAA4CBD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miR-30b-30d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ABB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ATCACCATGCCCAGCTAAAG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330D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TTCTGAATCAAAATATTGGTATCATCT</w:t>
            </w:r>
          </w:p>
        </w:tc>
      </w:tr>
      <w:tr w:rsidR="00DA29E1" w:rsidRPr="009920AB" w14:paraId="3164E2B8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77A" w14:textId="7C4EA55B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miR-335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37EA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TCATGGGTTATAGCCAGTCGAG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89F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GTCTGGGAAAGAACAACAAGCC</w:t>
            </w:r>
          </w:p>
        </w:tc>
      </w:tr>
      <w:tr w:rsidR="00DA29E1" w:rsidRPr="009920AB" w14:paraId="7C7DC66F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736" w14:textId="2A367ABB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pri</w:t>
            </w:r>
            <w:proofErr w:type="gramEnd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-mir-</w:t>
            </w:r>
            <w:r w:rsidR="00DA29E1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24</w:t>
            </w: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857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TGCCTTGAGCAGTGAGAATG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6484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CACCTCACAATCCTGGGTCT</w:t>
            </w:r>
          </w:p>
        </w:tc>
      </w:tr>
      <w:tr w:rsidR="00DA29E1" w:rsidRPr="009920AB" w14:paraId="1767D765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028" w14:textId="070F16F4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Myc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D83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TTTTTGTCTATTTGGGGACA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029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CATCGTCGTGGCCTGTCTG</w:t>
            </w:r>
          </w:p>
        </w:tc>
      </w:tr>
      <w:tr w:rsidR="00DA29E1" w:rsidRPr="009920AB" w14:paraId="52AC5805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F0A6" w14:textId="68F038E6" w:rsidR="00DA29E1" w:rsidRPr="00B662FA" w:rsidRDefault="00FD025D" w:rsidP="00AF55F0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Ccne2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134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AACCCAGATAATTCAGGCCAAG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167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CAGTACAGGTGGCCAACAATTC</w:t>
            </w:r>
          </w:p>
        </w:tc>
      </w:tr>
      <w:tr w:rsidR="00DA29E1" w:rsidRPr="009920AB" w14:paraId="2A188079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C39" w14:textId="62C3BA7A" w:rsidR="00DA29E1" w:rsidRPr="00B662FA" w:rsidRDefault="00FD025D" w:rsidP="00425EAF">
            <w:pPr>
              <w:spacing w:line="240" w:lineRule="auto"/>
              <w:jc w:val="left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Gapdh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F978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CGTATTGGGCGCCTGGTCAC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45E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ATGATGACCCTTTTGGCTCC</w:t>
            </w:r>
          </w:p>
        </w:tc>
      </w:tr>
      <w:tr w:rsidR="00DA29E1" w:rsidRPr="009920AB" w14:paraId="58BE3658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FE3" w14:textId="09D5BBE1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Rplp0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758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TTCATTGTGGGAGCAGAC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976E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CAGCAGTTTCTCCAGAGC</w:t>
            </w:r>
          </w:p>
        </w:tc>
      </w:tr>
      <w:tr w:rsidR="00DA29E1" w:rsidRPr="009920AB" w14:paraId="3BDAE25E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094" w14:textId="67956D3E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Fosb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D2BE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CGACTTCAGGCGGAAACTGAT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69B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TTTTGCAGCTCGGCGATCT</w:t>
            </w:r>
          </w:p>
        </w:tc>
      </w:tr>
      <w:tr w:rsidR="00DA29E1" w:rsidRPr="009920AB" w14:paraId="0F402A98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5F1" w14:textId="6A8CE0CD" w:rsidR="00DA29E1" w:rsidRPr="00B662FA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U</w:t>
            </w:r>
            <w:r w:rsidR="00FD025D"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hrf</w:t>
            </w: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791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GGCAGGCATCCATGGCCGGAGC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76D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AGAGGCAACGGGGGCTGGAGAGG</w:t>
            </w:r>
          </w:p>
        </w:tc>
      </w:tr>
      <w:tr w:rsidR="00DA29E1" w:rsidRPr="009920AB" w14:paraId="76BE9862" w14:textId="77777777" w:rsidTr="00B662FA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353" w14:textId="39990D49" w:rsidR="00DA29E1" w:rsidRPr="00B662FA" w:rsidRDefault="00FD025D" w:rsidP="00425EAF">
            <w:pPr>
              <w:keepNext/>
              <w:keepLines/>
              <w:spacing w:before="200" w:line="240" w:lineRule="auto"/>
              <w:jc w:val="left"/>
              <w:outlineLvl w:val="8"/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B662FA">
              <w:rPr>
                <w:rFonts w:eastAsia="Times New Roman" w:cs="Times New Roman"/>
                <w:bCs/>
                <w:i/>
                <w:color w:val="000000"/>
                <w:sz w:val="22"/>
                <w:szCs w:val="22"/>
              </w:rPr>
              <w:t>Mcm6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347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CCACAATCTCTGCACGAGCC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99C" w14:textId="77777777" w:rsidR="00DA29E1" w:rsidRPr="009920AB" w:rsidRDefault="00DA29E1" w:rsidP="00425EA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920AB">
              <w:rPr>
                <w:rFonts w:eastAsia="Times New Roman" w:cs="Times New Roman"/>
                <w:color w:val="000000"/>
                <w:sz w:val="22"/>
                <w:szCs w:val="22"/>
              </w:rPr>
              <w:t>CCCCACGAAGAGAGGTTCC</w:t>
            </w:r>
          </w:p>
        </w:tc>
      </w:tr>
    </w:tbl>
    <w:p w14:paraId="08E8EB67" w14:textId="77777777" w:rsidR="0025761C" w:rsidRPr="009920AB" w:rsidRDefault="0025761C" w:rsidP="00425EAF">
      <w:pPr>
        <w:jc w:val="left"/>
        <w:rPr>
          <w:rFonts w:eastAsia="Cambria"/>
          <w:b/>
          <w:sz w:val="22"/>
          <w:szCs w:val="22"/>
        </w:rPr>
      </w:pPr>
    </w:p>
    <w:p w14:paraId="6A9B955F" w14:textId="77777777" w:rsidR="00297AF9" w:rsidRPr="009920AB" w:rsidRDefault="00297AF9" w:rsidP="00297AF9">
      <w:pPr>
        <w:spacing w:before="120"/>
        <w:rPr>
          <w:rFonts w:eastAsia="Cambria"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t xml:space="preserve">Determination of </w:t>
      </w:r>
      <w:proofErr w:type="spellStart"/>
      <w:r w:rsidRPr="009920AB">
        <w:rPr>
          <w:rFonts w:eastAsia="Cambria"/>
          <w:b/>
          <w:sz w:val="22"/>
          <w:szCs w:val="22"/>
        </w:rPr>
        <w:t>pri</w:t>
      </w:r>
      <w:proofErr w:type="spellEnd"/>
      <w:r w:rsidRPr="009920AB">
        <w:rPr>
          <w:rFonts w:eastAsia="Cambria"/>
          <w:b/>
          <w:sz w:val="22"/>
          <w:szCs w:val="22"/>
        </w:rPr>
        <w:t xml:space="preserve">-miRNA synthesis rate by </w:t>
      </w:r>
      <w:proofErr w:type="spellStart"/>
      <w:r w:rsidRPr="009920AB">
        <w:rPr>
          <w:rFonts w:eastAsia="Cambria"/>
          <w:b/>
          <w:sz w:val="22"/>
          <w:szCs w:val="22"/>
        </w:rPr>
        <w:t>I</w:t>
      </w:r>
      <w:r w:rsidR="00A36CC4">
        <w:rPr>
          <w:rFonts w:eastAsia="Cambria"/>
          <w:b/>
          <w:sz w:val="22"/>
          <w:szCs w:val="22"/>
        </w:rPr>
        <w:t>NSPE</w:t>
      </w:r>
      <w:r w:rsidRPr="009920AB">
        <w:rPr>
          <w:rFonts w:eastAsia="Cambria"/>
          <w:b/>
          <w:sz w:val="22"/>
          <w:szCs w:val="22"/>
        </w:rPr>
        <w:t>c</w:t>
      </w:r>
      <w:r w:rsidR="00A36CC4">
        <w:rPr>
          <w:rFonts w:eastAsia="Cambria"/>
          <w:b/>
          <w:sz w:val="22"/>
          <w:szCs w:val="22"/>
        </w:rPr>
        <w:t>T</w:t>
      </w:r>
      <w:proofErr w:type="spellEnd"/>
    </w:p>
    <w:p w14:paraId="6DBE5E3C" w14:textId="3F9F8A2D" w:rsidR="0025761C" w:rsidRPr="009920AB" w:rsidRDefault="00755CDE" w:rsidP="0025761C">
      <w:pPr>
        <w:spacing w:before="120"/>
        <w:rPr>
          <w:rFonts w:eastAsia="Cambria"/>
          <w:sz w:val="22"/>
          <w:szCs w:val="22"/>
        </w:rPr>
      </w:pPr>
      <w:r w:rsidRPr="009920AB">
        <w:rPr>
          <w:rFonts w:eastAsia="Cambria"/>
          <w:sz w:val="22"/>
          <w:szCs w:val="22"/>
        </w:rPr>
        <w:t>The R/</w:t>
      </w:r>
      <w:proofErr w:type="spellStart"/>
      <w:r w:rsidRPr="009920AB">
        <w:rPr>
          <w:rFonts w:eastAsia="Cambria"/>
          <w:sz w:val="22"/>
          <w:szCs w:val="22"/>
        </w:rPr>
        <w:t>Bioconductor</w:t>
      </w:r>
      <w:proofErr w:type="spellEnd"/>
      <w:r w:rsidRPr="009920AB">
        <w:rPr>
          <w:rFonts w:eastAsia="Cambria"/>
          <w:sz w:val="22"/>
          <w:szCs w:val="22"/>
        </w:rPr>
        <w:t xml:space="preserve"> software </w:t>
      </w:r>
      <w:proofErr w:type="spellStart"/>
      <w:r w:rsidRPr="009920AB">
        <w:rPr>
          <w:rFonts w:eastAsia="Cambria"/>
          <w:sz w:val="22"/>
          <w:szCs w:val="22"/>
        </w:rPr>
        <w:t>INSPEcT</w:t>
      </w:r>
      <w:proofErr w:type="spellEnd"/>
      <w:r w:rsidRPr="009920AB">
        <w:rPr>
          <w:rFonts w:eastAsia="Cambria"/>
          <w:sz w:val="22"/>
          <w:szCs w:val="22"/>
        </w:rPr>
        <w:t xml:space="preserve"> was used to infer synthesis rates based on RNA- and </w:t>
      </w:r>
      <w:r w:rsidR="00A661E7" w:rsidRPr="009920AB">
        <w:rPr>
          <w:rFonts w:eastAsia="Cambria"/>
          <w:sz w:val="22"/>
          <w:szCs w:val="22"/>
        </w:rPr>
        <w:t>4sU</w:t>
      </w:r>
      <w:r w:rsidRPr="009920AB">
        <w:rPr>
          <w:rFonts w:eastAsia="Cambria"/>
          <w:sz w:val="22"/>
          <w:szCs w:val="22"/>
        </w:rPr>
        <w:t xml:space="preserve">-seq data </w:t>
      </w:r>
      <w:r w:rsidR="002E179D" w:rsidRPr="009920AB">
        <w:rPr>
          <w:rFonts w:eastAsia="Cambria"/>
          <w:sz w:val="22"/>
          <w:szCs w:val="22"/>
        </w:rPr>
        <w:fldChar w:fldCharType="begin"/>
      </w:r>
      <w:r w:rsidR="002E179D" w:rsidRPr="009920AB">
        <w:rPr>
          <w:rFonts w:eastAsia="Cambria"/>
          <w:sz w:val="22"/>
          <w:szCs w:val="22"/>
        </w:rPr>
        <w:instrText xml:space="preserve"> ADDIN EN.CITE &lt;EndNote&gt;&lt;Cite&gt;&lt;Author&gt;de Pretis&lt;/Author&gt;&lt;Year&gt;2015&lt;/Year&gt;&lt;RecNum&gt;39&lt;/RecNum&gt;&lt;DisplayText&gt;(de Pretis et al., 2015)&lt;/DisplayText&gt;&lt;record&gt;&lt;rec-number&gt;39&lt;/rec-number&gt;&lt;foreign-keys&gt;&lt;key app="EN" db-id="serpfa90rxs59uewtfn55ta10vfe9z5vrapw" timestamp="1436798055"&gt;39&lt;/key&gt;&lt;/foreign-keys&gt;&lt;ref-type name="Journal Article"&gt;17&lt;/ref-type&gt;&lt;contributors&gt;&lt;authors&gt;&lt;author&gt;de Pretis, S.&lt;/author&gt;&lt;author&gt;Kress, T.&lt;/author&gt;&lt;author&gt;Morelli, M. J.&lt;/author&gt;&lt;author&gt;Melloni, G. E.&lt;/author&gt;&lt;author&gt;Riva, L.&lt;/author&gt;&lt;author&gt;Amati, B.&lt;/author&gt;&lt;author&gt;Pelizzola, M.&lt;/author&gt;&lt;/authors&gt;&lt;/contributors&gt;&lt;auth-address&gt;Center for Genomic Science of IIT@SEMM, Istituto Italiano di Tecnologia (IIT), 20139, Milano, Italy and Department of Experimental Oncology, European Institute of Oncology (IEO), 20139, Milano, Italy.&amp;#xD;Center for Genomic Science of IIT@SEMM, Istituto Italiano di Tecnologia (IIT), 20139, Milano, Italy and Department of Experimental Oncology, European Institute of Oncology (IEO), 20139, Milano, Italy Center for Genomic Science of IIT@SEMM, Istituto Italiano di Tecnologia (IIT), 20139, Milano, Italy and Department of Experimental Oncology, European Institute of Oncology (IEO), 20139, Milano, Italy.&lt;/auth-address&gt;&lt;titles&gt;&lt;title&gt;INSPEcT: a computational tool to infer mRNA synthesis, processing and degradation dynamics from RNA- and 4sU-seq time course experiments&lt;/title&gt;&lt;secondary-title&gt;Bioinformatics&lt;/secondary-title&gt;&lt;/titles&gt;&lt;periodical&gt;&lt;full-title&gt;Bioinformatics&lt;/full-title&gt;&lt;/periodical&gt;&lt;dates&gt;&lt;year&gt;2015&lt;/year&gt;&lt;pub-dates&gt;&lt;date&gt;May 7&lt;/date&gt;&lt;/pub-dates&gt;&lt;/dates&gt;&lt;isbn&gt;1367-4811 (Electronic)&amp;#xD;1367-4803 (Linking)&lt;/isbn&gt;&lt;accession-num&gt;25957348&lt;/accession-num&gt;&lt;urls&gt;&lt;related-urls&gt;&lt;url&gt;http://www.ncbi.nlm.nih.gov/pubmed/25957348&lt;/url&gt;&lt;/related-urls&gt;&lt;/urls&gt;&lt;electronic-resource-num&gt;10.1093/bioinformatics/btv288&lt;/electronic-resource-num&gt;&lt;/record&gt;&lt;/Cite&gt;&lt;/EndNote&gt;</w:instrText>
      </w:r>
      <w:r w:rsidR="002E179D" w:rsidRPr="009920AB">
        <w:rPr>
          <w:rFonts w:eastAsia="Cambria"/>
          <w:sz w:val="22"/>
          <w:szCs w:val="22"/>
        </w:rPr>
        <w:fldChar w:fldCharType="separate"/>
      </w:r>
      <w:r w:rsidR="002E179D" w:rsidRPr="009920AB">
        <w:rPr>
          <w:rFonts w:eastAsia="Cambria"/>
          <w:sz w:val="22"/>
          <w:szCs w:val="22"/>
        </w:rPr>
        <w:t>(de Pretis et al., 2015)</w:t>
      </w:r>
      <w:r w:rsidR="002E179D" w:rsidRPr="009920AB">
        <w:rPr>
          <w:rFonts w:eastAsia="Cambria"/>
          <w:sz w:val="22"/>
          <w:szCs w:val="22"/>
        </w:rPr>
        <w:fldChar w:fldCharType="end"/>
      </w:r>
      <w:r w:rsidRPr="009920AB">
        <w:rPr>
          <w:rFonts w:eastAsia="Cambria"/>
          <w:sz w:val="22"/>
          <w:szCs w:val="22"/>
        </w:rPr>
        <w:t xml:space="preserve">. </w:t>
      </w:r>
      <w:r w:rsidR="00297AF9" w:rsidRPr="009920AB">
        <w:rPr>
          <w:rFonts w:eastAsia="Cambria"/>
          <w:sz w:val="22"/>
          <w:szCs w:val="22"/>
        </w:rPr>
        <w:t>RNA-</w:t>
      </w:r>
      <w:proofErr w:type="spellStart"/>
      <w:r w:rsidR="00297AF9" w:rsidRPr="009920AB">
        <w:rPr>
          <w:rFonts w:eastAsia="Cambria"/>
          <w:sz w:val="22"/>
          <w:szCs w:val="22"/>
        </w:rPr>
        <w:t>seq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</w:t>
      </w:r>
      <w:r w:rsidR="008F16A1" w:rsidRPr="009920AB">
        <w:rPr>
          <w:rFonts w:eastAsia="Cambria"/>
          <w:sz w:val="22"/>
          <w:szCs w:val="22"/>
        </w:rPr>
        <w:t xml:space="preserve">data </w:t>
      </w:r>
      <w:r w:rsidR="00297AF9" w:rsidRPr="009920AB">
        <w:rPr>
          <w:rFonts w:eastAsia="Cambria"/>
          <w:sz w:val="22"/>
          <w:szCs w:val="22"/>
        </w:rPr>
        <w:t xml:space="preserve">coming from the two experimental conditions (Growing </w:t>
      </w:r>
      <w:r w:rsidR="008F16A1" w:rsidRPr="009920AB">
        <w:rPr>
          <w:rFonts w:eastAsia="Cambria"/>
          <w:sz w:val="22"/>
          <w:szCs w:val="22"/>
        </w:rPr>
        <w:t xml:space="preserve">3T9 fibroblasts – GW, </w:t>
      </w:r>
      <w:r w:rsidR="00297AF9" w:rsidRPr="009920AB">
        <w:rPr>
          <w:rFonts w:eastAsia="Cambria"/>
          <w:sz w:val="22"/>
          <w:szCs w:val="22"/>
        </w:rPr>
        <w:t xml:space="preserve">and Serum </w:t>
      </w:r>
      <w:r w:rsidR="008F16A1" w:rsidRPr="009920AB">
        <w:rPr>
          <w:rFonts w:eastAsia="Cambria"/>
          <w:sz w:val="22"/>
          <w:szCs w:val="22"/>
        </w:rPr>
        <w:t>Stimulation of quiescent 3T9 fibroblasts</w:t>
      </w:r>
      <w:r w:rsidR="00297AF9" w:rsidRPr="009920AB">
        <w:rPr>
          <w:rFonts w:eastAsia="Cambria"/>
          <w:sz w:val="22"/>
          <w:szCs w:val="22"/>
        </w:rPr>
        <w:t xml:space="preserve">) were </w:t>
      </w:r>
      <w:r w:rsidR="0068554D" w:rsidRPr="009920AB">
        <w:rPr>
          <w:rFonts w:eastAsia="Cambria"/>
          <w:sz w:val="22"/>
          <w:szCs w:val="22"/>
        </w:rPr>
        <w:t>used</w:t>
      </w:r>
      <w:r w:rsidR="00297AF9" w:rsidRPr="009920AB">
        <w:rPr>
          <w:rFonts w:eastAsia="Cambria"/>
          <w:sz w:val="22"/>
          <w:szCs w:val="22"/>
        </w:rPr>
        <w:t>.</w:t>
      </w:r>
      <w:r w:rsidR="00401802">
        <w:rPr>
          <w:rFonts w:eastAsia="Cambria"/>
          <w:sz w:val="22"/>
          <w:szCs w:val="22"/>
        </w:rPr>
        <w:t xml:space="preserve"> </w:t>
      </w:r>
      <w:r w:rsidR="00297AF9" w:rsidRPr="009920AB">
        <w:rPr>
          <w:rFonts w:eastAsia="Cambria"/>
          <w:sz w:val="22"/>
          <w:szCs w:val="22"/>
        </w:rPr>
        <w:t xml:space="preserve">In growing </w:t>
      </w:r>
      <w:r w:rsidR="008F16A1" w:rsidRPr="009920AB">
        <w:rPr>
          <w:rFonts w:eastAsia="Cambria"/>
          <w:sz w:val="22"/>
          <w:szCs w:val="22"/>
        </w:rPr>
        <w:t>conditions (GW)</w:t>
      </w:r>
      <w:r w:rsidR="00297AF9" w:rsidRPr="009920AB">
        <w:rPr>
          <w:rFonts w:eastAsia="Cambria"/>
          <w:sz w:val="22"/>
          <w:szCs w:val="22"/>
        </w:rPr>
        <w:t xml:space="preserve">, </w:t>
      </w:r>
      <w:r w:rsidR="008F16A1" w:rsidRPr="009920AB">
        <w:rPr>
          <w:rFonts w:eastAsia="Cambria"/>
          <w:sz w:val="22"/>
          <w:szCs w:val="22"/>
        </w:rPr>
        <w:t>data are from biological</w:t>
      </w:r>
      <w:r w:rsidR="00297AF9" w:rsidRPr="009920AB">
        <w:rPr>
          <w:rFonts w:eastAsia="Cambria"/>
          <w:sz w:val="22"/>
          <w:szCs w:val="22"/>
        </w:rPr>
        <w:t xml:space="preserve"> triplicates </w:t>
      </w:r>
      <w:r w:rsidR="008F16A1" w:rsidRPr="009920AB">
        <w:rPr>
          <w:rFonts w:eastAsia="Cambria"/>
          <w:sz w:val="22"/>
          <w:szCs w:val="22"/>
        </w:rPr>
        <w:t>(</w:t>
      </w:r>
      <w:r w:rsidR="00297AF9" w:rsidRPr="009920AB">
        <w:rPr>
          <w:rFonts w:eastAsia="Cambria"/>
          <w:sz w:val="22"/>
          <w:szCs w:val="22"/>
        </w:rPr>
        <w:t xml:space="preserve">both the </w:t>
      </w:r>
      <w:r w:rsidR="00A661E7" w:rsidRPr="009920AB">
        <w:rPr>
          <w:rFonts w:eastAsia="Cambria"/>
          <w:sz w:val="22"/>
          <w:szCs w:val="22"/>
        </w:rPr>
        <w:t>4sU</w:t>
      </w:r>
      <w:r w:rsidR="00A94DEC">
        <w:rPr>
          <w:rFonts w:eastAsia="Cambria"/>
          <w:sz w:val="22"/>
          <w:szCs w:val="22"/>
        </w:rPr>
        <w:t>-</w:t>
      </w:r>
      <w:r w:rsidR="00297AF9" w:rsidRPr="009920AB">
        <w:rPr>
          <w:rFonts w:eastAsia="Cambria"/>
          <w:sz w:val="22"/>
          <w:szCs w:val="22"/>
        </w:rPr>
        <w:t xml:space="preserve">labeled and total </w:t>
      </w:r>
      <w:r w:rsidR="008F16A1" w:rsidRPr="009920AB">
        <w:rPr>
          <w:rFonts w:eastAsia="Cambria"/>
          <w:sz w:val="22"/>
          <w:szCs w:val="22"/>
        </w:rPr>
        <w:t>RNA),</w:t>
      </w:r>
      <w:r w:rsidR="00297AF9" w:rsidRPr="009920AB">
        <w:rPr>
          <w:rFonts w:eastAsia="Cambria"/>
          <w:sz w:val="22"/>
          <w:szCs w:val="22"/>
        </w:rPr>
        <w:t xml:space="preserve"> while for </w:t>
      </w:r>
      <w:r w:rsidR="008F16A1" w:rsidRPr="009920AB">
        <w:rPr>
          <w:rFonts w:eastAsia="Cambria"/>
          <w:sz w:val="22"/>
          <w:szCs w:val="22"/>
        </w:rPr>
        <w:t>Serum Stimulation</w:t>
      </w:r>
      <w:r w:rsidR="00AE207F" w:rsidRPr="009920AB">
        <w:rPr>
          <w:rFonts w:eastAsia="Cambria"/>
          <w:sz w:val="22"/>
          <w:szCs w:val="22"/>
        </w:rPr>
        <w:t xml:space="preserve"> (SS)</w:t>
      </w:r>
      <w:r w:rsidR="008F16A1" w:rsidRPr="009920AB">
        <w:rPr>
          <w:rFonts w:eastAsia="Cambria"/>
          <w:sz w:val="22"/>
          <w:szCs w:val="22"/>
        </w:rPr>
        <w:t xml:space="preserve">, </w:t>
      </w:r>
      <w:r w:rsidR="00297AF9" w:rsidRPr="009920AB">
        <w:rPr>
          <w:rFonts w:eastAsia="Cambria"/>
          <w:sz w:val="22"/>
          <w:szCs w:val="22"/>
        </w:rPr>
        <w:t>a time</w:t>
      </w:r>
      <w:r w:rsidR="00A94DEC">
        <w:rPr>
          <w:rFonts w:eastAsia="Cambria"/>
          <w:sz w:val="22"/>
          <w:szCs w:val="22"/>
        </w:rPr>
        <w:t xml:space="preserve"> </w:t>
      </w:r>
      <w:r w:rsidR="00297AF9" w:rsidRPr="009920AB">
        <w:rPr>
          <w:rFonts w:eastAsia="Cambria"/>
          <w:sz w:val="22"/>
          <w:szCs w:val="22"/>
        </w:rPr>
        <w:t xml:space="preserve">course was performed including 10 different time points. </w:t>
      </w:r>
      <w:r w:rsidR="008F16A1" w:rsidRPr="009920AB">
        <w:rPr>
          <w:rFonts w:eastAsia="Cambria"/>
          <w:sz w:val="22"/>
          <w:szCs w:val="22"/>
        </w:rPr>
        <w:t xml:space="preserve">In the analysis step, the </w:t>
      </w:r>
      <w:r w:rsidR="00AE207F" w:rsidRPr="009920AB">
        <w:rPr>
          <w:rFonts w:eastAsia="Cambria"/>
          <w:sz w:val="22"/>
          <w:szCs w:val="22"/>
        </w:rPr>
        <w:t>“</w:t>
      </w:r>
      <w:proofErr w:type="spellStart"/>
      <w:r w:rsidR="008F16A1" w:rsidRPr="009920AB">
        <w:rPr>
          <w:rFonts w:eastAsia="Cambria"/>
          <w:sz w:val="22"/>
          <w:szCs w:val="22"/>
        </w:rPr>
        <w:t>degDuringPulse</w:t>
      </w:r>
      <w:proofErr w:type="spellEnd"/>
      <w:r w:rsidR="00AE207F" w:rsidRPr="009920AB">
        <w:rPr>
          <w:rFonts w:eastAsia="Cambria"/>
          <w:sz w:val="22"/>
          <w:szCs w:val="22"/>
        </w:rPr>
        <w:t>”</w:t>
      </w:r>
      <w:r w:rsidR="008F16A1" w:rsidRPr="009920AB">
        <w:rPr>
          <w:rFonts w:eastAsia="Cambria"/>
          <w:sz w:val="22"/>
          <w:szCs w:val="22"/>
        </w:rPr>
        <w:t xml:space="preserve"> option </w:t>
      </w:r>
      <w:r w:rsidR="00A94DEC">
        <w:rPr>
          <w:rFonts w:eastAsia="Cambria"/>
          <w:sz w:val="22"/>
          <w:szCs w:val="22"/>
        </w:rPr>
        <w:t>w</w:t>
      </w:r>
      <w:r w:rsidR="008F16A1" w:rsidRPr="009920AB">
        <w:rPr>
          <w:rFonts w:eastAsia="Cambria"/>
          <w:sz w:val="22"/>
          <w:szCs w:val="22"/>
        </w:rPr>
        <w:t xml:space="preserve">as not used, since </w:t>
      </w:r>
      <w:r w:rsidR="00297AF9" w:rsidRPr="009920AB">
        <w:rPr>
          <w:rFonts w:eastAsia="Cambria"/>
          <w:sz w:val="22"/>
          <w:szCs w:val="22"/>
        </w:rPr>
        <w:t xml:space="preserve">the length of the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 xml:space="preserve"> pulse used to label newly synthesized transcripts </w:t>
      </w:r>
      <w:r w:rsidR="00A94DEC">
        <w:rPr>
          <w:rFonts w:eastAsia="Cambria"/>
          <w:sz w:val="22"/>
          <w:szCs w:val="22"/>
        </w:rPr>
        <w:t>wa</w:t>
      </w:r>
      <w:r w:rsidR="00297AF9" w:rsidRPr="009920AB">
        <w:rPr>
          <w:rFonts w:eastAsia="Cambria"/>
          <w:sz w:val="22"/>
          <w:szCs w:val="22"/>
        </w:rPr>
        <w:t xml:space="preserve">s shorter than the median half-life of transcripts calculated </w:t>
      </w:r>
      <w:r w:rsidR="008F16A1" w:rsidRPr="009920AB">
        <w:rPr>
          <w:rFonts w:eastAsia="Cambria"/>
          <w:sz w:val="22"/>
          <w:szCs w:val="22"/>
        </w:rPr>
        <w:t>by similar studies</w:t>
      </w:r>
      <w:r w:rsidR="00297AF9" w:rsidRPr="009920AB">
        <w:rPr>
          <w:rFonts w:eastAsia="Cambria"/>
          <w:sz w:val="22"/>
          <w:szCs w:val="22"/>
        </w:rPr>
        <w:t xml:space="preserve"> where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>-tagging w</w:t>
      </w:r>
      <w:r w:rsidR="00A94DEC">
        <w:rPr>
          <w:rFonts w:eastAsia="Cambria"/>
          <w:sz w:val="22"/>
          <w:szCs w:val="22"/>
        </w:rPr>
        <w:t>as</w:t>
      </w:r>
      <w:r w:rsidR="00297AF9" w:rsidRPr="009920AB">
        <w:rPr>
          <w:rFonts w:eastAsia="Cambria"/>
          <w:sz w:val="22"/>
          <w:szCs w:val="22"/>
        </w:rPr>
        <w:t xml:space="preserve"> used </w:t>
      </w:r>
      <w:r w:rsidR="00182F8D">
        <w:rPr>
          <w:rFonts w:eastAsia="Cambria"/>
          <w:sz w:val="22"/>
          <w:szCs w:val="22"/>
        </w:rPr>
        <w:t>(</w:t>
      </w:r>
      <w:r w:rsidR="00297AF9" w:rsidRPr="009920AB">
        <w:rPr>
          <w:rFonts w:eastAsia="Cambria"/>
          <w:sz w:val="22"/>
          <w:szCs w:val="22"/>
        </w:rPr>
        <w:t xml:space="preserve">10 min </w:t>
      </w:r>
      <w:r w:rsidR="00297AF9" w:rsidRPr="00AC79F6">
        <w:rPr>
          <w:rFonts w:eastAsia="Cambria"/>
          <w:i/>
          <w:sz w:val="22"/>
          <w:szCs w:val="22"/>
        </w:rPr>
        <w:t>vs.</w:t>
      </w:r>
      <w:r w:rsidR="00297AF9" w:rsidRPr="009920AB">
        <w:rPr>
          <w:rFonts w:eastAsia="Cambria"/>
          <w:sz w:val="22"/>
          <w:szCs w:val="22"/>
        </w:rPr>
        <w:t xml:space="preserve"> 30 min</w:t>
      </w:r>
      <w:r w:rsidR="00182F8D">
        <w:rPr>
          <w:rFonts w:eastAsia="Cambria"/>
          <w:sz w:val="22"/>
          <w:szCs w:val="22"/>
        </w:rPr>
        <w:t>;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2E179D" w:rsidRPr="009920AB">
        <w:rPr>
          <w:rFonts w:eastAsia="Cambria"/>
          <w:sz w:val="22"/>
          <w:szCs w:val="22"/>
        </w:rPr>
        <w:fldChar w:fldCharType="begin">
          <w:fldData xml:space="preserve">PEVuZE5vdGU+PENpdGU+PEF1dGhvcj5SYWJhbmk8L0F1dGhvcj48WWVhcj4yMDExPC9ZZWFyPjxS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==
</w:fldData>
        </w:fldChar>
      </w:r>
      <w:r w:rsidR="00226BDE">
        <w:rPr>
          <w:rFonts w:eastAsia="Cambria"/>
          <w:sz w:val="22"/>
          <w:szCs w:val="22"/>
        </w:rPr>
        <w:instrText xml:space="preserve"> ADDIN EN.CITE </w:instrText>
      </w:r>
      <w:r w:rsidR="00226BDE">
        <w:rPr>
          <w:rFonts w:eastAsia="Cambria"/>
          <w:sz w:val="22"/>
          <w:szCs w:val="22"/>
        </w:rPr>
        <w:fldChar w:fldCharType="begin">
          <w:fldData xml:space="preserve">PEVuZE5vdGU+PENpdGU+PEF1dGhvcj5SYWJhbmk8L0F1dGhvcj48WWVhcj4yMDExPC9ZZWFyPjxS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==
</w:fldData>
        </w:fldChar>
      </w:r>
      <w:r w:rsidR="00226BDE">
        <w:rPr>
          <w:rFonts w:eastAsia="Cambria"/>
          <w:sz w:val="22"/>
          <w:szCs w:val="22"/>
        </w:rPr>
        <w:instrText xml:space="preserve"> ADDIN EN.CITE.DATA </w:instrText>
      </w:r>
      <w:r w:rsidR="00226BDE">
        <w:rPr>
          <w:rFonts w:eastAsia="Cambria"/>
          <w:sz w:val="22"/>
          <w:szCs w:val="22"/>
        </w:rPr>
      </w:r>
      <w:r w:rsidR="00226BDE">
        <w:rPr>
          <w:rFonts w:eastAsia="Cambria"/>
          <w:sz w:val="22"/>
          <w:szCs w:val="22"/>
        </w:rPr>
        <w:fldChar w:fldCharType="end"/>
      </w:r>
      <w:r w:rsidR="002E179D" w:rsidRPr="009920AB">
        <w:rPr>
          <w:rFonts w:eastAsia="Cambria"/>
          <w:sz w:val="22"/>
          <w:szCs w:val="22"/>
        </w:rPr>
      </w:r>
      <w:r w:rsidR="002E179D" w:rsidRPr="009920AB">
        <w:rPr>
          <w:rFonts w:eastAsia="Cambria"/>
          <w:sz w:val="22"/>
          <w:szCs w:val="22"/>
        </w:rPr>
        <w:fldChar w:fldCharType="separate"/>
      </w:r>
      <w:r w:rsidR="00226BDE">
        <w:rPr>
          <w:rFonts w:eastAsia="Cambria"/>
          <w:noProof/>
          <w:sz w:val="22"/>
          <w:szCs w:val="22"/>
        </w:rPr>
        <w:t>(Rabani et al., 2011)</w:t>
      </w:r>
      <w:r w:rsidR="002E179D" w:rsidRPr="009920AB">
        <w:rPr>
          <w:rFonts w:eastAsia="Cambria"/>
          <w:sz w:val="22"/>
          <w:szCs w:val="22"/>
        </w:rPr>
        <w:fldChar w:fldCharType="end"/>
      </w:r>
      <w:r w:rsidR="00297AF9" w:rsidRPr="009920AB">
        <w:rPr>
          <w:rFonts w:eastAsia="Cambria"/>
          <w:sz w:val="22"/>
          <w:szCs w:val="22"/>
        </w:rPr>
        <w:t xml:space="preserve">. Read counts from </w:t>
      </w:r>
      <w:r w:rsidR="008F16A1" w:rsidRPr="009920AB">
        <w:rPr>
          <w:rFonts w:eastAsia="Cambria"/>
          <w:sz w:val="22"/>
          <w:szCs w:val="22"/>
        </w:rPr>
        <w:t xml:space="preserve">Total </w:t>
      </w:r>
      <w:r w:rsidR="00297AF9" w:rsidRPr="009920AB">
        <w:rPr>
          <w:rFonts w:eastAsia="Cambria"/>
          <w:sz w:val="22"/>
          <w:szCs w:val="22"/>
        </w:rPr>
        <w:t>RNA-</w:t>
      </w:r>
      <w:proofErr w:type="spellStart"/>
      <w:r w:rsidR="00297AF9" w:rsidRPr="009920AB">
        <w:rPr>
          <w:rFonts w:eastAsia="Cambria"/>
          <w:sz w:val="22"/>
          <w:szCs w:val="22"/>
        </w:rPr>
        <w:t>seq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experiments </w:t>
      </w:r>
      <w:r w:rsidR="008F16A1" w:rsidRPr="009920AB">
        <w:rPr>
          <w:rFonts w:eastAsia="Cambria"/>
          <w:sz w:val="22"/>
          <w:szCs w:val="22"/>
        </w:rPr>
        <w:t>were</w:t>
      </w:r>
      <w:r w:rsidR="00297AF9" w:rsidRPr="009920AB">
        <w:rPr>
          <w:rFonts w:eastAsia="Cambria"/>
          <w:sz w:val="22"/>
          <w:szCs w:val="22"/>
        </w:rPr>
        <w:t xml:space="preserve"> inter-sample normalized using </w:t>
      </w:r>
      <w:r w:rsidR="00AE207F" w:rsidRPr="009920AB">
        <w:rPr>
          <w:rFonts w:eastAsia="Cambria"/>
          <w:sz w:val="22"/>
          <w:szCs w:val="22"/>
        </w:rPr>
        <w:t>“</w:t>
      </w:r>
      <w:proofErr w:type="spellStart"/>
      <w:r w:rsidR="00297AF9" w:rsidRPr="009920AB">
        <w:rPr>
          <w:rFonts w:eastAsia="Cambria"/>
          <w:sz w:val="22"/>
          <w:szCs w:val="22"/>
        </w:rPr>
        <w:t>glm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analysis</w:t>
      </w:r>
      <w:r w:rsidR="00AE207F" w:rsidRPr="009920AB">
        <w:rPr>
          <w:rFonts w:eastAsia="Cambria"/>
          <w:sz w:val="22"/>
          <w:szCs w:val="22"/>
        </w:rPr>
        <w:t>”</w:t>
      </w:r>
      <w:r w:rsidR="00297AF9" w:rsidRPr="009920AB">
        <w:rPr>
          <w:rFonts w:eastAsia="Cambria"/>
          <w:sz w:val="22"/>
          <w:szCs w:val="22"/>
        </w:rPr>
        <w:t xml:space="preserve"> of </w:t>
      </w:r>
      <w:proofErr w:type="spellStart"/>
      <w:r w:rsidR="00297AF9" w:rsidRPr="009920AB">
        <w:rPr>
          <w:rFonts w:eastAsia="Cambria"/>
          <w:sz w:val="22"/>
          <w:szCs w:val="22"/>
        </w:rPr>
        <w:t>edgeR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R/</w:t>
      </w:r>
      <w:proofErr w:type="spellStart"/>
      <w:r w:rsidR="00297AF9" w:rsidRPr="009920AB">
        <w:rPr>
          <w:rFonts w:eastAsia="Cambria"/>
          <w:sz w:val="22"/>
          <w:szCs w:val="22"/>
        </w:rPr>
        <w:t>Bioconductor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package. Read counts from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 xml:space="preserve">-seq experiments </w:t>
      </w:r>
      <w:r w:rsidR="008F16A1" w:rsidRPr="009920AB">
        <w:rPr>
          <w:rFonts w:eastAsia="Cambria"/>
          <w:sz w:val="22"/>
          <w:szCs w:val="22"/>
        </w:rPr>
        <w:t>were</w:t>
      </w:r>
      <w:r w:rsidR="00297AF9" w:rsidRPr="009920AB">
        <w:rPr>
          <w:rFonts w:eastAsia="Cambria"/>
          <w:sz w:val="22"/>
          <w:szCs w:val="22"/>
        </w:rPr>
        <w:t xml:space="preserve"> scaled within the </w:t>
      </w:r>
      <w:proofErr w:type="spellStart"/>
      <w:r w:rsidR="00297AF9" w:rsidRPr="009920AB">
        <w:rPr>
          <w:rFonts w:eastAsia="Cambria"/>
          <w:sz w:val="22"/>
          <w:szCs w:val="22"/>
        </w:rPr>
        <w:t>INSPEcT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package, following an optimization process that takes into account the calculation of the processing rates genome</w:t>
      </w:r>
      <w:r w:rsidR="00A94DEC">
        <w:rPr>
          <w:rFonts w:eastAsia="Cambria"/>
          <w:sz w:val="22"/>
          <w:szCs w:val="22"/>
        </w:rPr>
        <w:t>-</w:t>
      </w:r>
      <w:r w:rsidR="00297AF9" w:rsidRPr="009920AB">
        <w:rPr>
          <w:rFonts w:eastAsia="Cambria"/>
          <w:sz w:val="22"/>
          <w:szCs w:val="22"/>
        </w:rPr>
        <w:t xml:space="preserve">wide. RPKMs </w:t>
      </w:r>
      <w:r w:rsidR="008F16A1" w:rsidRPr="009920AB">
        <w:rPr>
          <w:rFonts w:eastAsia="Cambria"/>
          <w:sz w:val="22"/>
          <w:szCs w:val="22"/>
        </w:rPr>
        <w:t>were</w:t>
      </w:r>
      <w:r w:rsidR="00297AF9" w:rsidRPr="009920AB">
        <w:rPr>
          <w:rFonts w:eastAsia="Cambria"/>
          <w:sz w:val="22"/>
          <w:szCs w:val="22"/>
        </w:rPr>
        <w:t xml:space="preserve"> calculated from R</w:t>
      </w:r>
      <w:r w:rsidR="008F16A1" w:rsidRPr="009920AB">
        <w:rPr>
          <w:rFonts w:eastAsia="Cambria"/>
          <w:sz w:val="22"/>
          <w:szCs w:val="22"/>
        </w:rPr>
        <w:t>NA-</w:t>
      </w:r>
      <w:proofErr w:type="spellStart"/>
      <w:r w:rsidR="008F16A1" w:rsidRPr="009920AB">
        <w:rPr>
          <w:rFonts w:eastAsia="Cambria"/>
          <w:sz w:val="22"/>
          <w:szCs w:val="22"/>
        </w:rPr>
        <w:t>seq</w:t>
      </w:r>
      <w:proofErr w:type="spellEnd"/>
      <w:r w:rsidR="008F16A1" w:rsidRPr="009920AB">
        <w:rPr>
          <w:rFonts w:eastAsia="Cambria"/>
          <w:sz w:val="22"/>
          <w:szCs w:val="22"/>
        </w:rPr>
        <w:t xml:space="preserve"> </w:t>
      </w:r>
      <w:r w:rsidR="008F16A1" w:rsidRPr="009920AB">
        <w:rPr>
          <w:rFonts w:eastAsia="Cambria"/>
          <w:sz w:val="22"/>
          <w:szCs w:val="22"/>
        </w:rPr>
        <w:lastRenderedPageBreak/>
        <w:t xml:space="preserve">and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>-seq experiments by dividing read counts by the length of the feature they are assigned to (expressed in K</w:t>
      </w:r>
      <w:r w:rsidR="00A94DEC">
        <w:rPr>
          <w:rFonts w:eastAsia="Cambria"/>
          <w:sz w:val="22"/>
          <w:szCs w:val="22"/>
        </w:rPr>
        <w:t>b</w:t>
      </w:r>
      <w:r w:rsidR="00297AF9" w:rsidRPr="009920AB">
        <w:rPr>
          <w:rFonts w:eastAsia="Cambria"/>
          <w:sz w:val="22"/>
          <w:szCs w:val="22"/>
        </w:rPr>
        <w:t xml:space="preserve">) and by a pseudo-library size (expressed in Mb) that represents the average coverage of the RNA- or </w:t>
      </w:r>
      <w:r w:rsidR="00A661E7" w:rsidRPr="009920AB">
        <w:rPr>
          <w:rFonts w:eastAsia="Cambria"/>
          <w:sz w:val="22"/>
          <w:szCs w:val="22"/>
        </w:rPr>
        <w:t>4sU</w:t>
      </w:r>
      <w:r w:rsidR="00297AF9" w:rsidRPr="009920AB">
        <w:rPr>
          <w:rFonts w:eastAsia="Cambria"/>
          <w:sz w:val="22"/>
          <w:szCs w:val="22"/>
        </w:rPr>
        <w:t xml:space="preserve">-seq experiment in all experimental conditions. </w:t>
      </w:r>
      <w:r w:rsidR="00AE207F" w:rsidRPr="009920AB">
        <w:rPr>
          <w:rFonts w:eastAsia="Cambria"/>
          <w:sz w:val="22"/>
          <w:szCs w:val="22"/>
        </w:rPr>
        <w:t>Pseudo-library size is used instead of the real library size to maintain the normalization strategy implemented by the “</w:t>
      </w:r>
      <w:proofErr w:type="spellStart"/>
      <w:r w:rsidR="00AE207F" w:rsidRPr="009920AB">
        <w:rPr>
          <w:rFonts w:eastAsia="Cambria"/>
          <w:sz w:val="22"/>
          <w:szCs w:val="22"/>
        </w:rPr>
        <w:t>glm</w:t>
      </w:r>
      <w:proofErr w:type="spellEnd"/>
      <w:r w:rsidR="00AE207F" w:rsidRPr="009920AB">
        <w:rPr>
          <w:rFonts w:eastAsia="Cambria"/>
          <w:sz w:val="22"/>
          <w:szCs w:val="22"/>
        </w:rPr>
        <w:t xml:space="preserve"> fit” of </w:t>
      </w:r>
      <w:proofErr w:type="spellStart"/>
      <w:r w:rsidR="00AE207F" w:rsidRPr="009920AB">
        <w:rPr>
          <w:rFonts w:eastAsia="Cambria"/>
          <w:sz w:val="22"/>
          <w:szCs w:val="22"/>
        </w:rPr>
        <w:t>edgeR</w:t>
      </w:r>
      <w:proofErr w:type="spellEnd"/>
      <w:r w:rsidR="00AE207F" w:rsidRPr="009920AB">
        <w:rPr>
          <w:rFonts w:eastAsia="Cambria"/>
          <w:sz w:val="22"/>
          <w:szCs w:val="22"/>
        </w:rPr>
        <w:t xml:space="preserve">, as previously described </w:t>
      </w:r>
      <w:r w:rsidR="002E179D" w:rsidRPr="009920AB">
        <w:rPr>
          <w:rFonts w:eastAsia="Cambria"/>
          <w:sz w:val="22"/>
          <w:szCs w:val="22"/>
        </w:rPr>
        <w:fldChar w:fldCharType="begin"/>
      </w:r>
      <w:r w:rsidR="002E179D" w:rsidRPr="009920AB">
        <w:rPr>
          <w:rFonts w:eastAsia="Cambria"/>
          <w:sz w:val="22"/>
          <w:szCs w:val="22"/>
        </w:rPr>
        <w:instrText xml:space="preserve"> ADDIN EN.CITE &lt;EndNote&gt;&lt;Cite&gt;&lt;Author&gt;de Pretis&lt;/Author&gt;&lt;Year&gt;2015&lt;/Year&gt;&lt;RecNum&gt;39&lt;/RecNum&gt;&lt;DisplayText&gt;(de Pretis et al., 2015)&lt;/DisplayText&gt;&lt;record&gt;&lt;rec-number&gt;39&lt;/rec-number&gt;&lt;foreign-keys&gt;&lt;key app="EN" db-id="serpfa90rxs59uewtfn55ta10vfe9z5vrapw" timestamp="1436798055"&gt;39&lt;/key&gt;&lt;/foreign-keys&gt;&lt;ref-type name="Journal Article"&gt;17&lt;/ref-type&gt;&lt;contributors&gt;&lt;authors&gt;&lt;author&gt;de Pretis, S.&lt;/author&gt;&lt;author&gt;Kress, T.&lt;/author&gt;&lt;author&gt;Morelli, M. J.&lt;/author&gt;&lt;author&gt;Melloni, G. E.&lt;/author&gt;&lt;author&gt;Riva, L.&lt;/author&gt;&lt;author&gt;Amati, B.&lt;/author&gt;&lt;author&gt;Pelizzola, M.&lt;/author&gt;&lt;/authors&gt;&lt;/contributors&gt;&lt;auth-address&gt;Center for Genomic Science of IIT@SEMM, Istituto Italiano di Tecnologia (IIT), 20139, Milano, Italy and Department of Experimental Oncology, European Institute of Oncology (IEO), 20139, Milano, Italy.&amp;#xD;Center for Genomic Science of IIT@SEMM, Istituto Italiano di Tecnologia (IIT), 20139, Milano, Italy and Department of Experimental Oncology, European Institute of Oncology (IEO), 20139, Milano, Italy Center for Genomic Science of IIT@SEMM, Istituto Italiano di Tecnologia (IIT), 20139, Milano, Italy and Department of Experimental Oncology, European Institute of Oncology (IEO), 20139, Milano, Italy.&lt;/auth-address&gt;&lt;titles&gt;&lt;title&gt;INSPEcT: a computational tool to infer mRNA synthesis, processing and degradation dynamics from RNA- and 4sU-seq time course experiments&lt;/title&gt;&lt;secondary-title&gt;Bioinformatics&lt;/secondary-title&gt;&lt;/titles&gt;&lt;periodical&gt;&lt;full-title&gt;Bioinformatics&lt;/full-title&gt;&lt;/periodical&gt;&lt;dates&gt;&lt;year&gt;2015&lt;/year&gt;&lt;pub-dates&gt;&lt;date&gt;May 7&lt;/date&gt;&lt;/pub-dates&gt;&lt;/dates&gt;&lt;isbn&gt;1367-4811 (Electronic)&amp;#xD;1367-4803 (Linking)&lt;/isbn&gt;&lt;accession-num&gt;25957348&lt;/accession-num&gt;&lt;urls&gt;&lt;related-urls&gt;&lt;url&gt;http://www.ncbi.nlm.nih.gov/pubmed/25957348&lt;/url&gt;&lt;/related-urls&gt;&lt;/urls&gt;&lt;electronic-resource-num&gt;10.1093/bioinformatics/btv288&lt;/electronic-resource-num&gt;&lt;/record&gt;&lt;/Cite&gt;&lt;/EndNote&gt;</w:instrText>
      </w:r>
      <w:r w:rsidR="002E179D" w:rsidRPr="009920AB">
        <w:rPr>
          <w:rFonts w:eastAsia="Cambria"/>
          <w:sz w:val="22"/>
          <w:szCs w:val="22"/>
        </w:rPr>
        <w:fldChar w:fldCharType="separate"/>
      </w:r>
      <w:r w:rsidR="002E179D" w:rsidRPr="009920AB">
        <w:rPr>
          <w:rFonts w:eastAsia="Cambria"/>
          <w:sz w:val="22"/>
          <w:szCs w:val="22"/>
        </w:rPr>
        <w:t>(de Pretis et al., 2015)</w:t>
      </w:r>
      <w:r w:rsidR="002E179D" w:rsidRPr="009920AB">
        <w:rPr>
          <w:rFonts w:eastAsia="Cambria"/>
          <w:sz w:val="22"/>
          <w:szCs w:val="22"/>
        </w:rPr>
        <w:fldChar w:fldCharType="end"/>
      </w:r>
      <w:r w:rsidR="00AE207F" w:rsidRPr="009920AB">
        <w:rPr>
          <w:rFonts w:eastAsia="Cambria"/>
          <w:sz w:val="22"/>
          <w:szCs w:val="22"/>
        </w:rPr>
        <w:t xml:space="preserve">. </w:t>
      </w:r>
      <w:r w:rsidR="00A94DEC">
        <w:rPr>
          <w:rFonts w:eastAsia="Cambria"/>
          <w:sz w:val="22"/>
          <w:szCs w:val="22"/>
        </w:rPr>
        <w:t>The p</w:t>
      </w:r>
      <w:r w:rsidR="00AE207F" w:rsidRPr="009920AB">
        <w:rPr>
          <w:rFonts w:eastAsia="Cambria"/>
          <w:sz w:val="22"/>
          <w:szCs w:val="22"/>
        </w:rPr>
        <w:t xml:space="preserve">seudo-library sizes used </w:t>
      </w:r>
      <w:r w:rsidR="00A94DEC">
        <w:rPr>
          <w:rFonts w:eastAsia="Cambria"/>
          <w:sz w:val="22"/>
          <w:szCs w:val="22"/>
        </w:rPr>
        <w:t>we</w:t>
      </w:r>
      <w:r w:rsidR="00AE207F" w:rsidRPr="009920AB">
        <w:rPr>
          <w:rFonts w:eastAsia="Cambria"/>
          <w:sz w:val="22"/>
          <w:szCs w:val="22"/>
        </w:rPr>
        <w:t xml:space="preserve">re the following: </w:t>
      </w:r>
      <w:r w:rsidR="00A661E7" w:rsidRPr="009920AB">
        <w:rPr>
          <w:rFonts w:eastAsia="Cambria"/>
          <w:sz w:val="22"/>
          <w:szCs w:val="22"/>
        </w:rPr>
        <w:t>4sU</w:t>
      </w:r>
      <w:r w:rsidR="00AE207F" w:rsidRPr="009920AB">
        <w:rPr>
          <w:rFonts w:eastAsia="Cambria"/>
          <w:sz w:val="22"/>
          <w:szCs w:val="22"/>
        </w:rPr>
        <w:t>-seq - GW = 52394638; RNA-</w:t>
      </w:r>
      <w:proofErr w:type="spellStart"/>
      <w:r w:rsidR="00AE207F" w:rsidRPr="009920AB">
        <w:rPr>
          <w:rFonts w:eastAsia="Cambria"/>
          <w:sz w:val="22"/>
          <w:szCs w:val="22"/>
        </w:rPr>
        <w:t>seq</w:t>
      </w:r>
      <w:proofErr w:type="spellEnd"/>
      <w:r w:rsidR="00AE207F" w:rsidRPr="009920AB">
        <w:rPr>
          <w:rFonts w:eastAsia="Cambria"/>
          <w:sz w:val="22"/>
          <w:szCs w:val="22"/>
        </w:rPr>
        <w:t xml:space="preserve"> - GW = 67071416; </w:t>
      </w:r>
      <w:r w:rsidR="00A661E7" w:rsidRPr="009920AB">
        <w:rPr>
          <w:rFonts w:eastAsia="Cambria"/>
          <w:sz w:val="22"/>
          <w:szCs w:val="22"/>
        </w:rPr>
        <w:t>4sU</w:t>
      </w:r>
      <w:r w:rsidR="00AE207F" w:rsidRPr="009920AB">
        <w:rPr>
          <w:rFonts w:eastAsia="Cambria"/>
          <w:sz w:val="22"/>
          <w:szCs w:val="22"/>
        </w:rPr>
        <w:t>-seq - SS = 70754530; RNA-</w:t>
      </w:r>
      <w:proofErr w:type="spellStart"/>
      <w:r w:rsidR="00AE207F" w:rsidRPr="009920AB">
        <w:rPr>
          <w:rFonts w:eastAsia="Cambria"/>
          <w:sz w:val="22"/>
          <w:szCs w:val="22"/>
        </w:rPr>
        <w:t>seq</w:t>
      </w:r>
      <w:proofErr w:type="spellEnd"/>
      <w:r w:rsidR="00AE207F" w:rsidRPr="009920AB">
        <w:rPr>
          <w:rFonts w:eastAsia="Cambria"/>
          <w:sz w:val="22"/>
          <w:szCs w:val="22"/>
        </w:rPr>
        <w:t xml:space="preserve"> - SS = 80094546.</w:t>
      </w:r>
      <w:r w:rsidR="0025761C" w:rsidRPr="009920AB">
        <w:rPr>
          <w:rFonts w:eastAsia="Cambria"/>
          <w:sz w:val="22"/>
          <w:szCs w:val="22"/>
        </w:rPr>
        <w:t xml:space="preserve"> Detailed data of miRNA loci and synthesis rates are reported in </w:t>
      </w:r>
      <w:r w:rsidR="008833C1" w:rsidRPr="009920AB">
        <w:rPr>
          <w:b/>
          <w:sz w:val="22"/>
          <w:szCs w:val="22"/>
        </w:rPr>
        <w:t>Supplemental</w:t>
      </w:r>
      <w:r w:rsidR="008833C1" w:rsidRPr="009920AB">
        <w:rPr>
          <w:sz w:val="22"/>
          <w:szCs w:val="22"/>
        </w:rPr>
        <w:t xml:space="preserve"> </w:t>
      </w:r>
      <w:r w:rsidR="0025761C" w:rsidRPr="009920AB">
        <w:rPr>
          <w:rFonts w:eastAsia="Cambria"/>
          <w:b/>
          <w:sz w:val="22"/>
          <w:szCs w:val="22"/>
        </w:rPr>
        <w:t>Table S2</w:t>
      </w:r>
      <w:r w:rsidR="0025761C" w:rsidRPr="009920AB">
        <w:rPr>
          <w:rFonts w:eastAsia="Cambria"/>
          <w:sz w:val="22"/>
          <w:szCs w:val="22"/>
        </w:rPr>
        <w:t>.</w:t>
      </w:r>
      <w:r w:rsidR="00401802">
        <w:rPr>
          <w:rFonts w:eastAsia="Cambria"/>
          <w:sz w:val="22"/>
          <w:szCs w:val="22"/>
        </w:rPr>
        <w:t xml:space="preserve"> </w:t>
      </w:r>
      <w:r w:rsidR="00401802" w:rsidRPr="00C77740">
        <w:rPr>
          <w:rFonts w:ascii="Times" w:hAnsi="Times"/>
          <w:sz w:val="22"/>
          <w:szCs w:val="22"/>
        </w:rPr>
        <w:t>The NCBI GEO accession number for nascent and total RNA-</w:t>
      </w:r>
      <w:proofErr w:type="spellStart"/>
      <w:r w:rsidR="00401802" w:rsidRPr="00C77740">
        <w:rPr>
          <w:rFonts w:ascii="Times" w:hAnsi="Times"/>
          <w:sz w:val="22"/>
          <w:szCs w:val="22"/>
        </w:rPr>
        <w:t>seq</w:t>
      </w:r>
      <w:proofErr w:type="spellEnd"/>
      <w:r w:rsidR="00401802" w:rsidRPr="00C77740">
        <w:rPr>
          <w:rFonts w:ascii="Times" w:hAnsi="Times"/>
          <w:sz w:val="22"/>
          <w:szCs w:val="22"/>
        </w:rPr>
        <w:t xml:space="preserve"> data of 3T9 cells is GSE51011</w:t>
      </w:r>
      <w:r w:rsidR="00401802">
        <w:rPr>
          <w:rFonts w:ascii="Times" w:hAnsi="Times"/>
          <w:sz w:val="22"/>
          <w:szCs w:val="22"/>
        </w:rPr>
        <w:t>.</w:t>
      </w:r>
    </w:p>
    <w:p w14:paraId="3B32263F" w14:textId="77777777" w:rsidR="00A94DEC" w:rsidRDefault="00A94DEC" w:rsidP="00297AF9">
      <w:pPr>
        <w:spacing w:before="120"/>
        <w:rPr>
          <w:rFonts w:eastAsia="Cambria"/>
          <w:b/>
          <w:sz w:val="22"/>
          <w:szCs w:val="22"/>
        </w:rPr>
      </w:pPr>
    </w:p>
    <w:p w14:paraId="0DF221DF" w14:textId="77777777" w:rsidR="00297AF9" w:rsidRPr="009920AB" w:rsidRDefault="00297AF9" w:rsidP="00297AF9">
      <w:pPr>
        <w:spacing w:before="120"/>
        <w:rPr>
          <w:rFonts w:eastAsia="Cambria"/>
          <w:b/>
          <w:sz w:val="22"/>
          <w:szCs w:val="22"/>
        </w:rPr>
      </w:pPr>
      <w:proofErr w:type="gramStart"/>
      <w:r w:rsidRPr="009920AB">
        <w:rPr>
          <w:rFonts w:eastAsia="Cambria"/>
          <w:b/>
          <w:sz w:val="22"/>
          <w:szCs w:val="22"/>
        </w:rPr>
        <w:t>miRNA</w:t>
      </w:r>
      <w:proofErr w:type="gramEnd"/>
      <w:r w:rsidRPr="009920AB">
        <w:rPr>
          <w:rFonts w:eastAsia="Cambria"/>
          <w:b/>
          <w:sz w:val="22"/>
          <w:szCs w:val="22"/>
        </w:rPr>
        <w:t xml:space="preserve"> target analysis</w:t>
      </w:r>
    </w:p>
    <w:p w14:paraId="1D0A1978" w14:textId="77777777" w:rsidR="0095550D" w:rsidRPr="009920AB" w:rsidRDefault="00A94DEC" w:rsidP="0095550D">
      <w:pPr>
        <w:spacing w:before="120"/>
        <w:rPr>
          <w:rFonts w:eastAsia="Cambria"/>
          <w:sz w:val="22"/>
          <w:szCs w:val="22"/>
        </w:rPr>
      </w:pPr>
      <w:proofErr w:type="gramStart"/>
      <w:r>
        <w:rPr>
          <w:rFonts w:eastAsia="Cambria"/>
          <w:sz w:val="22"/>
          <w:szCs w:val="22"/>
        </w:rPr>
        <w:t>m</w:t>
      </w:r>
      <w:r w:rsidR="00297AF9" w:rsidRPr="009920AB">
        <w:rPr>
          <w:rFonts w:eastAsia="Cambria"/>
          <w:sz w:val="22"/>
          <w:szCs w:val="22"/>
        </w:rPr>
        <w:t>iRNA</w:t>
      </w:r>
      <w:proofErr w:type="gramEnd"/>
      <w:r w:rsidR="00297AF9" w:rsidRPr="009920AB">
        <w:rPr>
          <w:rFonts w:eastAsia="Cambria"/>
          <w:sz w:val="22"/>
          <w:szCs w:val="22"/>
        </w:rPr>
        <w:t xml:space="preserve"> targets were downloaded from </w:t>
      </w:r>
      <w:proofErr w:type="spellStart"/>
      <w:r w:rsidR="00297AF9" w:rsidRPr="009920AB">
        <w:rPr>
          <w:rFonts w:eastAsia="Cambria"/>
          <w:sz w:val="22"/>
          <w:szCs w:val="22"/>
        </w:rPr>
        <w:t>TargetScan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6.2. </w:t>
      </w:r>
      <w:r w:rsidR="00DD5450" w:rsidRPr="009920AB">
        <w:rPr>
          <w:rFonts w:eastAsia="Cambria"/>
          <w:sz w:val="22"/>
          <w:szCs w:val="22"/>
        </w:rPr>
        <w:t>High confidence targets were selected according to previously identified</w:t>
      </w:r>
      <w:r w:rsidR="0095747C" w:rsidRPr="009920AB">
        <w:rPr>
          <w:rFonts w:eastAsia="Cambria"/>
          <w:sz w:val="22"/>
          <w:szCs w:val="22"/>
        </w:rPr>
        <w:t xml:space="preserve"> criteria</w:t>
      </w:r>
      <w:r w:rsidR="00DD5450" w:rsidRPr="009920AB">
        <w:rPr>
          <w:rFonts w:eastAsia="Cambria"/>
          <w:sz w:val="22"/>
          <w:szCs w:val="22"/>
        </w:rPr>
        <w:t xml:space="preserve"> </w:t>
      </w:r>
      <w:r w:rsidR="002E179D" w:rsidRPr="009920AB">
        <w:rPr>
          <w:rFonts w:eastAsia="Cambria"/>
          <w:sz w:val="22"/>
          <w:szCs w:val="22"/>
        </w:rPr>
        <w:fldChar w:fldCharType="begin">
          <w:fldData xml:space="preserve">PEVuZE5vdGU+PENpdGU+PEF1dGhvcj5NYXJ6aTwvQXV0aG9yPjxZZWFyPjIwMTI8L1llYXI+PFJl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</w:fldData>
        </w:fldChar>
      </w:r>
      <w:r w:rsidR="002E179D" w:rsidRPr="009920AB">
        <w:rPr>
          <w:rFonts w:eastAsia="Cambria"/>
          <w:sz w:val="22"/>
          <w:szCs w:val="22"/>
        </w:rPr>
        <w:instrText xml:space="preserve"> ADDIN EN.CITE </w:instrText>
      </w:r>
      <w:r w:rsidR="002E179D" w:rsidRPr="009920AB">
        <w:rPr>
          <w:rFonts w:eastAsia="Cambria"/>
          <w:sz w:val="22"/>
          <w:szCs w:val="22"/>
        </w:rPr>
        <w:fldChar w:fldCharType="begin">
          <w:fldData xml:space="preserve">PEVuZE5vdGU+PENpdGU+PEF1dGhvcj5NYXJ6aTwvQXV0aG9yPjxZZWFyPjIwMTI8L1llYXI+PFJl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</w:fldData>
        </w:fldChar>
      </w:r>
      <w:r w:rsidR="002E179D" w:rsidRPr="009920AB">
        <w:rPr>
          <w:rFonts w:eastAsia="Cambria"/>
          <w:sz w:val="22"/>
          <w:szCs w:val="22"/>
        </w:rPr>
        <w:instrText xml:space="preserve"> ADDIN EN.CITE.DATA </w:instrText>
      </w:r>
      <w:r w:rsidR="002E179D" w:rsidRPr="009920AB">
        <w:rPr>
          <w:rFonts w:eastAsia="Cambria"/>
          <w:sz w:val="22"/>
          <w:szCs w:val="22"/>
        </w:rPr>
      </w:r>
      <w:r w:rsidR="002E179D" w:rsidRPr="009920AB">
        <w:rPr>
          <w:rFonts w:eastAsia="Cambria"/>
          <w:sz w:val="22"/>
          <w:szCs w:val="22"/>
        </w:rPr>
        <w:fldChar w:fldCharType="end"/>
      </w:r>
      <w:r w:rsidR="002E179D" w:rsidRPr="009920AB">
        <w:rPr>
          <w:rFonts w:eastAsia="Cambria"/>
          <w:sz w:val="22"/>
          <w:szCs w:val="22"/>
        </w:rPr>
      </w:r>
      <w:r w:rsidR="002E179D" w:rsidRPr="009920AB">
        <w:rPr>
          <w:rFonts w:eastAsia="Cambria"/>
          <w:sz w:val="22"/>
          <w:szCs w:val="22"/>
        </w:rPr>
        <w:fldChar w:fldCharType="separate"/>
      </w:r>
      <w:r w:rsidR="002E179D" w:rsidRPr="009920AB">
        <w:rPr>
          <w:rFonts w:eastAsia="Cambria"/>
          <w:sz w:val="22"/>
          <w:szCs w:val="22"/>
        </w:rPr>
        <w:t>(Marzi et al., 2012)</w:t>
      </w:r>
      <w:r w:rsidR="002E179D" w:rsidRPr="009920AB">
        <w:rPr>
          <w:rFonts w:eastAsia="Cambria"/>
          <w:sz w:val="22"/>
          <w:szCs w:val="22"/>
        </w:rPr>
        <w:fldChar w:fldCharType="end"/>
      </w:r>
      <w:r w:rsidR="005A13CE" w:rsidRPr="009920AB">
        <w:rPr>
          <w:rFonts w:eastAsia="Cambria"/>
          <w:sz w:val="22"/>
          <w:szCs w:val="22"/>
        </w:rPr>
        <w:t xml:space="preserve"> </w:t>
      </w:r>
      <w:r w:rsidR="00185621" w:rsidRPr="009920AB">
        <w:rPr>
          <w:rFonts w:eastAsia="Cambria"/>
          <w:sz w:val="22"/>
          <w:szCs w:val="22"/>
        </w:rPr>
        <w:t xml:space="preserve">and </w:t>
      </w:r>
      <w:r w:rsidR="00926F5E" w:rsidRPr="009920AB">
        <w:rPr>
          <w:rFonts w:eastAsia="Cambria"/>
          <w:sz w:val="22"/>
          <w:szCs w:val="22"/>
        </w:rPr>
        <w:t xml:space="preserve">outlined in </w:t>
      </w:r>
      <w:r w:rsidR="00926F5E" w:rsidRPr="009920AB">
        <w:rPr>
          <w:rFonts w:eastAsia="Cambria"/>
          <w:b/>
          <w:sz w:val="22"/>
          <w:szCs w:val="22"/>
        </w:rPr>
        <w:t>Fig</w:t>
      </w:r>
      <w:r w:rsidR="008833C1" w:rsidRPr="009920AB">
        <w:rPr>
          <w:rFonts w:eastAsia="Cambria"/>
          <w:b/>
          <w:sz w:val="22"/>
          <w:szCs w:val="22"/>
        </w:rPr>
        <w:t>.</w:t>
      </w:r>
      <w:r w:rsidR="00926F5E" w:rsidRPr="009920AB">
        <w:rPr>
          <w:rFonts w:eastAsia="Cambria"/>
          <w:b/>
          <w:sz w:val="22"/>
          <w:szCs w:val="22"/>
        </w:rPr>
        <w:t xml:space="preserve"> 4A</w:t>
      </w:r>
      <w:r w:rsidR="00926F5E" w:rsidRPr="009920AB">
        <w:rPr>
          <w:rFonts w:eastAsia="Cambria"/>
          <w:sz w:val="22"/>
          <w:szCs w:val="22"/>
        </w:rPr>
        <w:t>. Mouse predictions referring to 8mers and 7mer-m8 with a context score (CS) &lt;</w:t>
      </w:r>
      <w:r w:rsidR="00AC79F6">
        <w:rPr>
          <w:rFonts w:eastAsia="Cambria"/>
          <w:sz w:val="22"/>
          <w:szCs w:val="22"/>
        </w:rPr>
        <w:t xml:space="preserve"> </w:t>
      </w:r>
      <w:r w:rsidR="00926F5E" w:rsidRPr="009920AB">
        <w:rPr>
          <w:rFonts w:eastAsia="Cambria"/>
          <w:sz w:val="22"/>
          <w:szCs w:val="22"/>
        </w:rPr>
        <w:t xml:space="preserve">-0.2 were considered, while the other predictions were filtered out. Both the Conserved (CS) and </w:t>
      </w:r>
      <w:proofErr w:type="spellStart"/>
      <w:r w:rsidR="00926F5E" w:rsidRPr="009920AB">
        <w:rPr>
          <w:rFonts w:eastAsia="Cambria"/>
          <w:sz w:val="22"/>
          <w:szCs w:val="22"/>
        </w:rPr>
        <w:t>Nonconserved</w:t>
      </w:r>
      <w:proofErr w:type="spellEnd"/>
      <w:r w:rsidR="00926F5E" w:rsidRPr="009920AB">
        <w:rPr>
          <w:rFonts w:eastAsia="Cambria"/>
          <w:sz w:val="22"/>
          <w:szCs w:val="22"/>
        </w:rPr>
        <w:t xml:space="preserve"> (NCS) sites were used. </w:t>
      </w:r>
      <w:r w:rsidR="002637BC" w:rsidRPr="009920AB">
        <w:rPr>
          <w:rFonts w:eastAsia="Cambria"/>
          <w:sz w:val="22"/>
          <w:szCs w:val="22"/>
        </w:rPr>
        <w:t xml:space="preserve">Of the different mRNA isoforms present for the same gene, only the longest was considered. These seed-containing targets were referred </w:t>
      </w:r>
      <w:r>
        <w:rPr>
          <w:rFonts w:eastAsia="Cambria"/>
          <w:sz w:val="22"/>
          <w:szCs w:val="22"/>
        </w:rPr>
        <w:t xml:space="preserve">to </w:t>
      </w:r>
      <w:r w:rsidR="002637BC" w:rsidRPr="009920AB">
        <w:rPr>
          <w:rFonts w:eastAsia="Cambria"/>
          <w:sz w:val="22"/>
          <w:szCs w:val="22"/>
        </w:rPr>
        <w:t>as ‘seed’ target genes (</w:t>
      </w:r>
      <w:proofErr w:type="spellStart"/>
      <w:r w:rsidR="002637BC" w:rsidRPr="009920AB">
        <w:rPr>
          <w:rFonts w:eastAsia="Cambria"/>
          <w:sz w:val="22"/>
          <w:szCs w:val="22"/>
        </w:rPr>
        <w:t>TG_seed</w:t>
      </w:r>
      <w:proofErr w:type="spellEnd"/>
      <w:r w:rsidR="002637BC" w:rsidRPr="009920AB">
        <w:rPr>
          <w:rFonts w:eastAsia="Cambria"/>
          <w:sz w:val="22"/>
          <w:szCs w:val="22"/>
        </w:rPr>
        <w:t xml:space="preserve">). </w:t>
      </w:r>
      <w:r w:rsidR="00297AF9" w:rsidRPr="009920AB">
        <w:rPr>
          <w:rFonts w:eastAsia="Cambria"/>
          <w:sz w:val="22"/>
          <w:szCs w:val="22"/>
        </w:rPr>
        <w:t>Target</w:t>
      </w:r>
      <w:r w:rsidR="002637BC" w:rsidRPr="009920AB">
        <w:rPr>
          <w:rFonts w:eastAsia="Cambria"/>
          <w:sz w:val="22"/>
          <w:szCs w:val="22"/>
        </w:rPr>
        <w:t>s</w:t>
      </w:r>
      <w:r w:rsidR="00297AF9" w:rsidRPr="009920AB">
        <w:rPr>
          <w:rFonts w:eastAsia="Cambria"/>
          <w:sz w:val="22"/>
          <w:szCs w:val="22"/>
        </w:rPr>
        <w:t xml:space="preserve"> were </w:t>
      </w:r>
      <w:r w:rsidR="002637BC" w:rsidRPr="009920AB">
        <w:rPr>
          <w:rFonts w:eastAsia="Cambria"/>
          <w:sz w:val="22"/>
          <w:szCs w:val="22"/>
        </w:rPr>
        <w:t>also</w:t>
      </w:r>
      <w:r w:rsidR="00297AF9" w:rsidRPr="009920AB">
        <w:rPr>
          <w:rFonts w:eastAsia="Cambria"/>
          <w:sz w:val="22"/>
          <w:szCs w:val="22"/>
        </w:rPr>
        <w:t xml:space="preserve"> classified according to the 3’</w:t>
      </w:r>
      <w:r w:rsidR="002637BC" w:rsidRPr="009920AB">
        <w:rPr>
          <w:rFonts w:eastAsia="Cambria"/>
          <w:sz w:val="22"/>
          <w:szCs w:val="22"/>
        </w:rPr>
        <w:t>-end</w:t>
      </w:r>
      <w:r w:rsidR="00297AF9" w:rsidRPr="009920AB">
        <w:rPr>
          <w:rFonts w:eastAsia="Cambria"/>
          <w:sz w:val="22"/>
          <w:szCs w:val="22"/>
        </w:rPr>
        <w:t xml:space="preserve"> pairing contribution, a feature that measure</w:t>
      </w:r>
      <w:r w:rsidR="002637BC" w:rsidRPr="009920AB">
        <w:rPr>
          <w:rFonts w:eastAsia="Cambria"/>
          <w:sz w:val="22"/>
          <w:szCs w:val="22"/>
        </w:rPr>
        <w:t>s</w:t>
      </w:r>
      <w:r w:rsidR="00297AF9" w:rsidRPr="009920AB">
        <w:rPr>
          <w:rFonts w:eastAsia="Cambria"/>
          <w:sz w:val="22"/>
          <w:szCs w:val="22"/>
        </w:rPr>
        <w:t xml:space="preserve"> the presence of additional binding sites</w:t>
      </w:r>
      <w:r w:rsidR="002637BC" w:rsidRPr="009920AB">
        <w:rPr>
          <w:rFonts w:eastAsia="Cambria"/>
          <w:sz w:val="22"/>
          <w:szCs w:val="22"/>
        </w:rPr>
        <w:t xml:space="preserve"> (in addition to the seed region)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2637BC" w:rsidRPr="009920AB">
        <w:rPr>
          <w:rFonts w:eastAsia="Cambria"/>
          <w:sz w:val="22"/>
          <w:szCs w:val="22"/>
        </w:rPr>
        <w:t>located at the 3’end of the miRNA.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2637BC" w:rsidRPr="009920AB">
        <w:rPr>
          <w:rFonts w:eastAsia="Cambria"/>
          <w:sz w:val="22"/>
          <w:szCs w:val="22"/>
        </w:rPr>
        <w:t xml:space="preserve">These targets containing 3’end compensatory regions were referred </w:t>
      </w:r>
      <w:r w:rsidR="0095747C" w:rsidRPr="009920AB">
        <w:rPr>
          <w:rFonts w:eastAsia="Cambria"/>
          <w:sz w:val="22"/>
          <w:szCs w:val="22"/>
        </w:rPr>
        <w:t>to as</w:t>
      </w:r>
      <w:r w:rsidR="002637BC" w:rsidRPr="009920AB">
        <w:rPr>
          <w:rFonts w:eastAsia="Cambria"/>
          <w:sz w:val="22"/>
          <w:szCs w:val="22"/>
        </w:rPr>
        <w:t xml:space="preserve"> ‘3C’ target genes (TG_3C). For ‘3C’ target genes, predictions with </w:t>
      </w:r>
      <w:r>
        <w:rPr>
          <w:rFonts w:eastAsia="Cambria"/>
          <w:sz w:val="22"/>
          <w:szCs w:val="22"/>
        </w:rPr>
        <w:t>CS</w:t>
      </w:r>
      <w:r w:rsidR="002637BC" w:rsidRPr="009920AB">
        <w:rPr>
          <w:rFonts w:eastAsia="Cambria"/>
          <w:sz w:val="22"/>
          <w:szCs w:val="22"/>
        </w:rPr>
        <w:t xml:space="preserve"> &gt;</w:t>
      </w:r>
      <w:r>
        <w:rPr>
          <w:rFonts w:eastAsia="Cambria"/>
          <w:sz w:val="22"/>
          <w:szCs w:val="22"/>
        </w:rPr>
        <w:t xml:space="preserve"> </w:t>
      </w:r>
      <w:r w:rsidR="002637BC" w:rsidRPr="009920AB">
        <w:rPr>
          <w:rFonts w:eastAsia="Cambria"/>
          <w:sz w:val="22"/>
          <w:szCs w:val="22"/>
        </w:rPr>
        <w:t xml:space="preserve">-0.1 </w:t>
      </w:r>
      <w:proofErr w:type="gramStart"/>
      <w:r w:rsidR="002637BC" w:rsidRPr="009920AB">
        <w:rPr>
          <w:rFonts w:eastAsia="Cambria"/>
          <w:sz w:val="22"/>
          <w:szCs w:val="22"/>
        </w:rPr>
        <w:t>were</w:t>
      </w:r>
      <w:proofErr w:type="gramEnd"/>
      <w:r w:rsidR="002637BC" w:rsidRPr="009920AB">
        <w:rPr>
          <w:rFonts w:eastAsia="Cambria"/>
          <w:sz w:val="22"/>
          <w:szCs w:val="22"/>
        </w:rPr>
        <w:t xml:space="preserve"> excluded. These targets were further distinguished according to strength of 3’-end pairing in: a) targets with 3C binding &lt;</w:t>
      </w:r>
      <w:r>
        <w:rPr>
          <w:rFonts w:eastAsia="Cambria"/>
          <w:sz w:val="22"/>
          <w:szCs w:val="22"/>
        </w:rPr>
        <w:t xml:space="preserve"> </w:t>
      </w:r>
      <w:r w:rsidR="002637BC" w:rsidRPr="009920AB">
        <w:rPr>
          <w:rFonts w:eastAsia="Cambria"/>
          <w:sz w:val="22"/>
          <w:szCs w:val="22"/>
        </w:rPr>
        <w:t>-0.03 (3C.03), and b) targets with 3C binding &lt;</w:t>
      </w:r>
      <w:r>
        <w:rPr>
          <w:rFonts w:eastAsia="Cambria"/>
          <w:sz w:val="22"/>
          <w:szCs w:val="22"/>
        </w:rPr>
        <w:t xml:space="preserve"> </w:t>
      </w:r>
      <w:r w:rsidR="002637BC" w:rsidRPr="009920AB">
        <w:rPr>
          <w:rFonts w:eastAsia="Cambria"/>
          <w:sz w:val="22"/>
          <w:szCs w:val="22"/>
        </w:rPr>
        <w:t xml:space="preserve">-0.05 (3C.05). Examples are shown in </w:t>
      </w:r>
      <w:r w:rsidR="002637BC" w:rsidRPr="009920AB">
        <w:rPr>
          <w:rFonts w:eastAsia="Cambria"/>
          <w:b/>
          <w:sz w:val="22"/>
          <w:szCs w:val="22"/>
        </w:rPr>
        <w:t>Fig</w:t>
      </w:r>
      <w:r w:rsidR="008833C1" w:rsidRPr="009920AB">
        <w:rPr>
          <w:rFonts w:eastAsia="Cambria"/>
          <w:b/>
          <w:sz w:val="22"/>
          <w:szCs w:val="22"/>
        </w:rPr>
        <w:t>.</w:t>
      </w:r>
      <w:r w:rsidR="002637BC" w:rsidRPr="009920AB">
        <w:rPr>
          <w:rFonts w:eastAsia="Cambria"/>
          <w:b/>
          <w:sz w:val="22"/>
          <w:szCs w:val="22"/>
        </w:rPr>
        <w:t xml:space="preserve"> 4B</w:t>
      </w:r>
      <w:r w:rsidR="002637BC" w:rsidRPr="009920AB">
        <w:rPr>
          <w:rFonts w:eastAsia="Cambria"/>
          <w:sz w:val="22"/>
          <w:szCs w:val="22"/>
        </w:rPr>
        <w:t xml:space="preserve">. To select only those targets expressed in 3T9 mouse fibroblasts, the target lists (‘seed’, ‘3C.03’ and ‘3C.05’) were crossed </w:t>
      </w:r>
      <w:r w:rsidR="00297AF9" w:rsidRPr="009920AB">
        <w:rPr>
          <w:rFonts w:eastAsia="Cambria"/>
          <w:sz w:val="22"/>
          <w:szCs w:val="22"/>
        </w:rPr>
        <w:t>with RNA-</w:t>
      </w:r>
      <w:proofErr w:type="spellStart"/>
      <w:r w:rsidR="00297AF9" w:rsidRPr="009920AB">
        <w:rPr>
          <w:rFonts w:eastAsia="Cambria"/>
          <w:sz w:val="22"/>
          <w:szCs w:val="22"/>
        </w:rPr>
        <w:t>seq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dataset (growing cells and serum-</w:t>
      </w:r>
      <w:r w:rsidR="002637BC" w:rsidRPr="009920AB">
        <w:rPr>
          <w:rFonts w:eastAsia="Cambria"/>
          <w:sz w:val="22"/>
          <w:szCs w:val="22"/>
        </w:rPr>
        <w:t>stimulated</w:t>
      </w:r>
      <w:r w:rsidR="00297AF9" w:rsidRPr="009920AB">
        <w:rPr>
          <w:rFonts w:eastAsia="Cambria"/>
          <w:sz w:val="22"/>
          <w:szCs w:val="22"/>
        </w:rPr>
        <w:t xml:space="preserve"> cells). </w:t>
      </w:r>
      <w:r w:rsidR="002637BC" w:rsidRPr="009920AB">
        <w:rPr>
          <w:rFonts w:eastAsia="Cambria"/>
          <w:sz w:val="22"/>
          <w:szCs w:val="22"/>
        </w:rPr>
        <w:t xml:space="preserve">Genes with </w:t>
      </w:r>
      <w:r w:rsidR="00297AF9" w:rsidRPr="009920AB">
        <w:rPr>
          <w:rFonts w:eastAsia="Cambria"/>
          <w:sz w:val="22"/>
          <w:szCs w:val="22"/>
        </w:rPr>
        <w:t xml:space="preserve">FPKM values &lt; 1 were </w:t>
      </w:r>
      <w:r w:rsidR="002637BC" w:rsidRPr="009920AB">
        <w:rPr>
          <w:rFonts w:eastAsia="Cambria"/>
          <w:sz w:val="22"/>
          <w:szCs w:val="22"/>
        </w:rPr>
        <w:t>considered as ‘not expressed’ and, thus, excluded</w:t>
      </w:r>
      <w:r w:rsidR="00297AF9" w:rsidRPr="009920AB">
        <w:rPr>
          <w:rFonts w:eastAsia="Cambria"/>
          <w:sz w:val="22"/>
          <w:szCs w:val="22"/>
        </w:rPr>
        <w:t xml:space="preserve">. </w:t>
      </w:r>
      <w:r w:rsidR="0095550D" w:rsidRPr="009920AB">
        <w:rPr>
          <w:rFonts w:eastAsia="Cambria"/>
          <w:sz w:val="22"/>
          <w:szCs w:val="22"/>
        </w:rPr>
        <w:t xml:space="preserve">To calculate </w:t>
      </w:r>
      <w:proofErr w:type="spellStart"/>
      <w:r w:rsidR="0095550D" w:rsidRPr="009920AB">
        <w:rPr>
          <w:rFonts w:eastAsia="Cambria"/>
          <w:sz w:val="22"/>
          <w:szCs w:val="22"/>
        </w:rPr>
        <w:t>Target</w:t>
      </w:r>
      <w:proofErr w:type="gramStart"/>
      <w:r w:rsidR="0095550D" w:rsidRPr="009920AB">
        <w:rPr>
          <w:rFonts w:eastAsia="Cambria"/>
          <w:sz w:val="22"/>
          <w:szCs w:val="22"/>
        </w:rPr>
        <w:t>:miRNA</w:t>
      </w:r>
      <w:proofErr w:type="spellEnd"/>
      <w:proofErr w:type="gramEnd"/>
      <w:r w:rsidR="0095550D" w:rsidRPr="009920AB">
        <w:rPr>
          <w:rFonts w:eastAsia="Cambria"/>
          <w:sz w:val="22"/>
          <w:szCs w:val="22"/>
        </w:rPr>
        <w:t xml:space="preserve"> ratios (TPM)</w:t>
      </w:r>
      <w:r>
        <w:rPr>
          <w:rFonts w:eastAsia="Cambria"/>
          <w:sz w:val="22"/>
          <w:szCs w:val="22"/>
        </w:rPr>
        <w:t>,</w:t>
      </w:r>
      <w:r w:rsidR="0095550D" w:rsidRPr="009920AB">
        <w:rPr>
          <w:rFonts w:eastAsia="Cambria"/>
          <w:sz w:val="22"/>
          <w:szCs w:val="22"/>
        </w:rPr>
        <w:t xml:space="preserve"> FPKM values were converted into </w:t>
      </w:r>
      <w:r>
        <w:rPr>
          <w:rFonts w:eastAsia="Cambria"/>
          <w:sz w:val="22"/>
          <w:szCs w:val="22"/>
        </w:rPr>
        <w:t>c</w:t>
      </w:r>
      <w:r w:rsidR="0095550D" w:rsidRPr="009920AB">
        <w:rPr>
          <w:rFonts w:eastAsia="Cambria"/>
          <w:sz w:val="22"/>
          <w:szCs w:val="22"/>
        </w:rPr>
        <w:t xml:space="preserve">opies per cell (CPC) with the same strategy used for </w:t>
      </w:r>
      <w:proofErr w:type="spellStart"/>
      <w:r>
        <w:rPr>
          <w:rFonts w:eastAsia="Cambria"/>
          <w:sz w:val="22"/>
          <w:szCs w:val="22"/>
        </w:rPr>
        <w:t>p</w:t>
      </w:r>
      <w:r w:rsidR="0095550D" w:rsidRPr="009920AB">
        <w:rPr>
          <w:rFonts w:eastAsia="Cambria"/>
          <w:sz w:val="22"/>
          <w:szCs w:val="22"/>
        </w:rPr>
        <w:t>ri</w:t>
      </w:r>
      <w:proofErr w:type="spellEnd"/>
      <w:r>
        <w:rPr>
          <w:rFonts w:eastAsia="Cambria"/>
          <w:sz w:val="22"/>
          <w:szCs w:val="22"/>
        </w:rPr>
        <w:t>-</w:t>
      </w:r>
      <w:r w:rsidR="0095550D" w:rsidRPr="009920AB">
        <w:rPr>
          <w:rFonts w:eastAsia="Cambria"/>
          <w:sz w:val="22"/>
          <w:szCs w:val="22"/>
        </w:rPr>
        <w:t>miRNA</w:t>
      </w:r>
      <w:r>
        <w:rPr>
          <w:rFonts w:eastAsia="Cambria"/>
          <w:sz w:val="22"/>
          <w:szCs w:val="22"/>
        </w:rPr>
        <w:t>s</w:t>
      </w:r>
      <w:r w:rsidR="0095550D" w:rsidRPr="009920AB">
        <w:rPr>
          <w:rFonts w:eastAsia="Cambria"/>
          <w:sz w:val="22"/>
          <w:szCs w:val="22"/>
        </w:rPr>
        <w:t>, which relies on absolute quantification of gene expression by</w:t>
      </w:r>
      <w:r w:rsidR="000911B9" w:rsidRPr="009920AB">
        <w:rPr>
          <w:rFonts w:eastAsia="Cambria"/>
          <w:sz w:val="22"/>
          <w:szCs w:val="22"/>
        </w:rPr>
        <w:t xml:space="preserve"> </w:t>
      </w:r>
      <w:r>
        <w:rPr>
          <w:rFonts w:eastAsia="Cambria"/>
          <w:sz w:val="22"/>
          <w:szCs w:val="22"/>
        </w:rPr>
        <w:t xml:space="preserve">droplet </w:t>
      </w:r>
      <w:r w:rsidR="000911B9" w:rsidRPr="009920AB">
        <w:rPr>
          <w:rFonts w:eastAsia="Cambria"/>
          <w:sz w:val="22"/>
          <w:szCs w:val="22"/>
        </w:rPr>
        <w:t>digital PCR (</w:t>
      </w:r>
      <w:proofErr w:type="spellStart"/>
      <w:r w:rsidR="000911B9" w:rsidRPr="009920AB">
        <w:rPr>
          <w:rFonts w:eastAsia="Cambria"/>
          <w:sz w:val="22"/>
          <w:szCs w:val="22"/>
        </w:rPr>
        <w:t>ddPCR</w:t>
      </w:r>
      <w:proofErr w:type="spellEnd"/>
      <w:r w:rsidR="000911B9" w:rsidRPr="009920AB">
        <w:rPr>
          <w:rFonts w:eastAsia="Cambria"/>
          <w:sz w:val="22"/>
          <w:szCs w:val="22"/>
        </w:rPr>
        <w:t>).</w:t>
      </w:r>
      <w:r w:rsidR="0025761C" w:rsidRPr="009920AB">
        <w:rPr>
          <w:rFonts w:eastAsia="Cambria"/>
          <w:sz w:val="22"/>
          <w:szCs w:val="22"/>
        </w:rPr>
        <w:t xml:space="preserve"> Detailed data o</w:t>
      </w:r>
      <w:r>
        <w:rPr>
          <w:rFonts w:eastAsia="Cambria"/>
          <w:sz w:val="22"/>
          <w:szCs w:val="22"/>
        </w:rPr>
        <w:t>n</w:t>
      </w:r>
      <w:r w:rsidR="0025761C" w:rsidRPr="009920AB">
        <w:rPr>
          <w:rFonts w:eastAsia="Cambria"/>
          <w:sz w:val="22"/>
          <w:szCs w:val="22"/>
        </w:rPr>
        <w:t xml:space="preserve"> TPM values and TPM classes are reported in </w:t>
      </w:r>
      <w:r w:rsidR="008833C1" w:rsidRPr="009920AB">
        <w:rPr>
          <w:b/>
          <w:sz w:val="22"/>
          <w:szCs w:val="22"/>
        </w:rPr>
        <w:t>Supplemental</w:t>
      </w:r>
      <w:r w:rsidR="008833C1" w:rsidRPr="009920AB">
        <w:rPr>
          <w:sz w:val="22"/>
          <w:szCs w:val="22"/>
        </w:rPr>
        <w:t xml:space="preserve"> </w:t>
      </w:r>
      <w:r w:rsidR="0025761C" w:rsidRPr="009920AB">
        <w:rPr>
          <w:rFonts w:eastAsia="Cambria"/>
          <w:b/>
          <w:sz w:val="22"/>
          <w:szCs w:val="22"/>
        </w:rPr>
        <w:t>Table S3</w:t>
      </w:r>
      <w:r w:rsidR="0025761C" w:rsidRPr="009920AB">
        <w:rPr>
          <w:rFonts w:eastAsia="Cambria"/>
          <w:sz w:val="22"/>
          <w:szCs w:val="22"/>
        </w:rPr>
        <w:t>.</w:t>
      </w:r>
    </w:p>
    <w:p w14:paraId="277FBF93" w14:textId="77777777" w:rsidR="000817ED" w:rsidRPr="009920AB" w:rsidRDefault="000817ED" w:rsidP="0095550D">
      <w:pPr>
        <w:spacing w:before="120"/>
        <w:rPr>
          <w:rFonts w:eastAsia="Cambria"/>
          <w:sz w:val="22"/>
          <w:szCs w:val="22"/>
        </w:rPr>
      </w:pPr>
    </w:p>
    <w:p w14:paraId="6AE53FF8" w14:textId="77777777" w:rsidR="00297AF9" w:rsidRPr="009920AB" w:rsidRDefault="000911B9" w:rsidP="0095550D">
      <w:pPr>
        <w:spacing w:before="120"/>
        <w:rPr>
          <w:rFonts w:eastAsia="Cambria"/>
          <w:b/>
          <w:sz w:val="22"/>
          <w:szCs w:val="22"/>
        </w:rPr>
      </w:pPr>
      <w:r w:rsidRPr="009920AB">
        <w:rPr>
          <w:rFonts w:eastAsia="Cambria"/>
          <w:b/>
          <w:sz w:val="22"/>
          <w:szCs w:val="22"/>
        </w:rPr>
        <w:lastRenderedPageBreak/>
        <w:t>D</w:t>
      </w:r>
      <w:r w:rsidR="00297AF9" w:rsidRPr="009920AB">
        <w:rPr>
          <w:rFonts w:eastAsia="Cambria"/>
          <w:b/>
          <w:sz w:val="22"/>
          <w:szCs w:val="22"/>
        </w:rPr>
        <w:t xml:space="preserve">roplet digital PCR </w:t>
      </w:r>
    </w:p>
    <w:p w14:paraId="77D3F790" w14:textId="77777777" w:rsidR="00297AF9" w:rsidRPr="009920AB" w:rsidRDefault="00297AF9" w:rsidP="0095550D">
      <w:pPr>
        <w:rPr>
          <w:sz w:val="22"/>
          <w:szCs w:val="22"/>
        </w:rPr>
      </w:pPr>
      <w:r w:rsidRPr="009920AB">
        <w:rPr>
          <w:sz w:val="22"/>
          <w:szCs w:val="22"/>
        </w:rPr>
        <w:t>Droplet digital PCR</w:t>
      </w:r>
      <w:r w:rsidR="00A94DEC">
        <w:rPr>
          <w:sz w:val="22"/>
          <w:szCs w:val="22"/>
        </w:rPr>
        <w:t xml:space="preserve"> (</w:t>
      </w:r>
      <w:proofErr w:type="spellStart"/>
      <w:r w:rsidR="00A94DEC">
        <w:rPr>
          <w:sz w:val="22"/>
          <w:szCs w:val="22"/>
        </w:rPr>
        <w:t>ddPCR</w:t>
      </w:r>
      <w:proofErr w:type="spellEnd"/>
      <w:r w:rsidR="00A94DEC">
        <w:rPr>
          <w:sz w:val="22"/>
          <w:szCs w:val="22"/>
        </w:rPr>
        <w:t>)</w:t>
      </w:r>
      <w:r w:rsidRPr="009920AB">
        <w:rPr>
          <w:sz w:val="22"/>
          <w:szCs w:val="22"/>
        </w:rPr>
        <w:t xml:space="preserve"> was performed using the QX200 Droplet Digital PCR system (Bio-Rad) with the QX200 </w:t>
      </w:r>
      <w:proofErr w:type="spellStart"/>
      <w:r w:rsidRPr="009920AB">
        <w:rPr>
          <w:sz w:val="22"/>
          <w:szCs w:val="22"/>
        </w:rPr>
        <w:t>EvaGreen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supermix</w:t>
      </w:r>
      <w:proofErr w:type="spellEnd"/>
      <w:r w:rsidRPr="009920AB">
        <w:rPr>
          <w:sz w:val="22"/>
          <w:szCs w:val="22"/>
        </w:rPr>
        <w:t xml:space="preserve">. Mature miRNA detection by 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 was tested both with </w:t>
      </w:r>
      <w:proofErr w:type="spellStart"/>
      <w:r w:rsidRPr="009920AB">
        <w:rPr>
          <w:sz w:val="22"/>
          <w:szCs w:val="22"/>
        </w:rPr>
        <w:t>miScript</w:t>
      </w:r>
      <w:proofErr w:type="spellEnd"/>
      <w:r w:rsidRPr="009920AB">
        <w:rPr>
          <w:sz w:val="22"/>
          <w:szCs w:val="22"/>
        </w:rPr>
        <w:t xml:space="preserve"> system (</w:t>
      </w:r>
      <w:proofErr w:type="spellStart"/>
      <w:r w:rsidRPr="009920AB">
        <w:rPr>
          <w:sz w:val="22"/>
          <w:szCs w:val="22"/>
        </w:rPr>
        <w:t>Qiagen</w:t>
      </w:r>
      <w:proofErr w:type="spellEnd"/>
      <w:r w:rsidRPr="009920AB">
        <w:rPr>
          <w:sz w:val="22"/>
          <w:szCs w:val="22"/>
        </w:rPr>
        <w:t xml:space="preserve">) and the </w:t>
      </w:r>
      <w:proofErr w:type="spellStart"/>
      <w:r w:rsidRPr="009920AB">
        <w:rPr>
          <w:sz w:val="22"/>
          <w:szCs w:val="22"/>
        </w:rPr>
        <w:t>miRCURY</w:t>
      </w:r>
      <w:proofErr w:type="spellEnd"/>
      <w:r w:rsidRPr="009920AB">
        <w:rPr>
          <w:sz w:val="22"/>
          <w:szCs w:val="22"/>
        </w:rPr>
        <w:t xml:space="preserve"> LNA system (</w:t>
      </w:r>
      <w:proofErr w:type="spellStart"/>
      <w:r w:rsidRPr="009920AB">
        <w:rPr>
          <w:sz w:val="22"/>
          <w:szCs w:val="22"/>
        </w:rPr>
        <w:t>Exiqon</w:t>
      </w:r>
      <w:proofErr w:type="spellEnd"/>
      <w:r w:rsidRPr="009920AB">
        <w:rPr>
          <w:sz w:val="22"/>
          <w:szCs w:val="22"/>
        </w:rPr>
        <w:t xml:space="preserve">), with only the latter producing a specific digital response. </w:t>
      </w:r>
      <w:r w:rsidR="0095550D" w:rsidRPr="009920AB">
        <w:rPr>
          <w:sz w:val="22"/>
          <w:szCs w:val="22"/>
        </w:rPr>
        <w:t xml:space="preserve">As further controls, we measured </w:t>
      </w:r>
      <w:r w:rsidR="009405A2" w:rsidRPr="009920AB">
        <w:rPr>
          <w:sz w:val="22"/>
          <w:szCs w:val="22"/>
        </w:rPr>
        <w:t xml:space="preserve">miR-34a </w:t>
      </w:r>
      <w:r w:rsidRPr="009920AB">
        <w:rPr>
          <w:sz w:val="22"/>
          <w:szCs w:val="22"/>
        </w:rPr>
        <w:t>(LNA PCR primer set: 204486)</w:t>
      </w:r>
      <w:r w:rsidR="009405A2">
        <w:rPr>
          <w:sz w:val="22"/>
          <w:szCs w:val="22"/>
        </w:rPr>
        <w:t>, which is</w:t>
      </w:r>
      <w:r w:rsidRPr="009920AB">
        <w:rPr>
          <w:sz w:val="22"/>
          <w:szCs w:val="22"/>
        </w:rPr>
        <w:t xml:space="preserve"> </w:t>
      </w:r>
      <w:r w:rsidR="0095550D" w:rsidRPr="009920AB">
        <w:rPr>
          <w:sz w:val="22"/>
          <w:szCs w:val="22"/>
        </w:rPr>
        <w:t xml:space="preserve">expressed </w:t>
      </w:r>
      <w:r w:rsidR="00A94DEC">
        <w:rPr>
          <w:sz w:val="22"/>
          <w:szCs w:val="22"/>
        </w:rPr>
        <w:t xml:space="preserve">at low levels </w:t>
      </w:r>
      <w:r w:rsidR="0095550D" w:rsidRPr="009920AB">
        <w:rPr>
          <w:sz w:val="22"/>
          <w:szCs w:val="22"/>
        </w:rPr>
        <w:t>in wild</w:t>
      </w:r>
      <w:r w:rsidR="00A94DEC">
        <w:rPr>
          <w:sz w:val="22"/>
          <w:szCs w:val="22"/>
        </w:rPr>
        <w:t>-</w:t>
      </w:r>
      <w:r w:rsidR="0095550D" w:rsidRPr="009920AB">
        <w:rPr>
          <w:sz w:val="22"/>
          <w:szCs w:val="22"/>
        </w:rPr>
        <w:t>type 3T9 cells</w:t>
      </w:r>
      <w:r w:rsidR="009405A2">
        <w:rPr>
          <w:sz w:val="22"/>
          <w:szCs w:val="22"/>
        </w:rPr>
        <w:t>,</w:t>
      </w:r>
      <w:r w:rsidR="0095550D" w:rsidRPr="009920AB">
        <w:rPr>
          <w:sz w:val="22"/>
          <w:szCs w:val="22"/>
        </w:rPr>
        <w:t xml:space="preserve"> as a) endogenous molecules, b) molecules induced upon </w:t>
      </w:r>
      <w:r w:rsidRPr="009920AB">
        <w:rPr>
          <w:sz w:val="22"/>
          <w:szCs w:val="22"/>
        </w:rPr>
        <w:t>doxy</w:t>
      </w:r>
      <w:r w:rsidR="0095550D" w:rsidRPr="009920AB">
        <w:rPr>
          <w:sz w:val="22"/>
          <w:szCs w:val="22"/>
        </w:rPr>
        <w:t>cycline</w:t>
      </w:r>
      <w:r w:rsidRPr="009920AB">
        <w:rPr>
          <w:sz w:val="22"/>
          <w:szCs w:val="22"/>
        </w:rPr>
        <w:t xml:space="preserve"> inducible expressi</w:t>
      </w:r>
      <w:r w:rsidR="0095550D" w:rsidRPr="009920AB">
        <w:rPr>
          <w:sz w:val="22"/>
          <w:szCs w:val="22"/>
        </w:rPr>
        <w:t>on (pSLIK-</w:t>
      </w:r>
      <w:r w:rsidRPr="009920AB">
        <w:rPr>
          <w:sz w:val="22"/>
          <w:szCs w:val="22"/>
        </w:rPr>
        <w:t>miR-34a</w:t>
      </w:r>
      <w:r w:rsidR="0095550D" w:rsidRPr="009920AB">
        <w:rPr>
          <w:sz w:val="22"/>
          <w:szCs w:val="22"/>
        </w:rPr>
        <w:t>)</w:t>
      </w:r>
      <w:r w:rsidRPr="009920AB">
        <w:rPr>
          <w:sz w:val="22"/>
          <w:szCs w:val="22"/>
        </w:rPr>
        <w:t xml:space="preserve">. We evaluated </w:t>
      </w:r>
      <w:r w:rsidR="0095550D" w:rsidRPr="009920AB">
        <w:rPr>
          <w:sz w:val="22"/>
          <w:szCs w:val="22"/>
        </w:rPr>
        <w:t>the</w:t>
      </w:r>
      <w:r w:rsidRPr="009920AB">
        <w:rPr>
          <w:sz w:val="22"/>
          <w:szCs w:val="22"/>
        </w:rPr>
        <w:t xml:space="preserve"> absolute copy number of miR-34a performing a linearity curve</w:t>
      </w:r>
      <w:r w:rsidR="0095550D" w:rsidRPr="009920AB">
        <w:rPr>
          <w:sz w:val="22"/>
          <w:szCs w:val="22"/>
        </w:rPr>
        <w:t xml:space="preserve">, </w:t>
      </w:r>
      <w:r w:rsidRPr="009920AB">
        <w:rPr>
          <w:sz w:val="22"/>
          <w:szCs w:val="22"/>
        </w:rPr>
        <w:t xml:space="preserve">using </w:t>
      </w:r>
      <w:r w:rsidR="0095550D" w:rsidRPr="009920AB">
        <w:rPr>
          <w:sz w:val="22"/>
          <w:szCs w:val="22"/>
        </w:rPr>
        <w:t>different amount</w:t>
      </w:r>
      <w:r w:rsidR="009405A2">
        <w:rPr>
          <w:sz w:val="22"/>
          <w:szCs w:val="22"/>
        </w:rPr>
        <w:t>s</w:t>
      </w:r>
      <w:r w:rsidR="0095550D" w:rsidRPr="009920AB">
        <w:rPr>
          <w:sz w:val="22"/>
          <w:szCs w:val="22"/>
        </w:rPr>
        <w:t xml:space="preserve"> of </w:t>
      </w:r>
      <w:proofErr w:type="spellStart"/>
      <w:r w:rsidR="0095550D" w:rsidRPr="009920AB">
        <w:rPr>
          <w:sz w:val="22"/>
          <w:szCs w:val="22"/>
        </w:rPr>
        <w:t>cDNA</w:t>
      </w:r>
      <w:proofErr w:type="spellEnd"/>
      <w:r w:rsidR="0095550D" w:rsidRPr="009920AB">
        <w:rPr>
          <w:sz w:val="22"/>
          <w:szCs w:val="22"/>
        </w:rPr>
        <w:t xml:space="preserve"> (0.2/0.1/0.05/0.025 </w:t>
      </w:r>
      <w:proofErr w:type="spellStart"/>
      <w:r w:rsidR="0095550D" w:rsidRPr="009920AB">
        <w:rPr>
          <w:sz w:val="22"/>
          <w:szCs w:val="22"/>
        </w:rPr>
        <w:t>ng</w:t>
      </w:r>
      <w:proofErr w:type="spellEnd"/>
      <w:r w:rsidR="0095550D" w:rsidRPr="009920AB">
        <w:rPr>
          <w:sz w:val="22"/>
          <w:szCs w:val="22"/>
        </w:rPr>
        <w:t xml:space="preserve">) </w:t>
      </w:r>
      <w:r w:rsidRPr="009920AB">
        <w:rPr>
          <w:sz w:val="22"/>
          <w:szCs w:val="22"/>
        </w:rPr>
        <w:t xml:space="preserve">as </w:t>
      </w:r>
      <w:r w:rsidR="009405A2">
        <w:rPr>
          <w:sz w:val="22"/>
          <w:szCs w:val="22"/>
        </w:rPr>
        <w:t xml:space="preserve">the </w:t>
      </w:r>
      <w:r w:rsidRPr="009920AB">
        <w:rPr>
          <w:sz w:val="22"/>
          <w:szCs w:val="22"/>
        </w:rPr>
        <w:t>input f</w:t>
      </w:r>
      <w:r w:rsidR="0065793A" w:rsidRPr="009920AB">
        <w:rPr>
          <w:sz w:val="22"/>
          <w:szCs w:val="22"/>
        </w:rPr>
        <w:t xml:space="preserve">or the </w:t>
      </w:r>
      <w:proofErr w:type="spellStart"/>
      <w:r w:rsidR="0065793A" w:rsidRPr="009920AB">
        <w:rPr>
          <w:sz w:val="22"/>
          <w:szCs w:val="22"/>
        </w:rPr>
        <w:t>ddPCR</w:t>
      </w:r>
      <w:proofErr w:type="spellEnd"/>
      <w:r w:rsidR="0065793A" w:rsidRPr="009920AB">
        <w:rPr>
          <w:sz w:val="22"/>
          <w:szCs w:val="22"/>
        </w:rPr>
        <w:t>. We estimated 231</w:t>
      </w:r>
      <w:r w:rsidR="009405A2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±</w:t>
      </w:r>
      <w:r w:rsidR="009405A2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42 copies/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(2.74 </w:t>
      </w:r>
      <w:r w:rsidR="0095550D" w:rsidRPr="009920AB">
        <w:rPr>
          <w:sz w:val="22"/>
          <w:szCs w:val="22"/>
        </w:rPr>
        <w:t>copies per cell, CPC</w:t>
      </w:r>
      <w:r w:rsidRPr="009920AB">
        <w:rPr>
          <w:sz w:val="22"/>
          <w:szCs w:val="22"/>
        </w:rPr>
        <w:t>) in wild-type cells and 1256</w:t>
      </w:r>
      <w:r w:rsidR="0065793A" w:rsidRPr="009920AB">
        <w:rPr>
          <w:sz w:val="22"/>
          <w:szCs w:val="22"/>
        </w:rPr>
        <w:t>8</w:t>
      </w:r>
      <w:r w:rsidRPr="009920AB">
        <w:rPr>
          <w:sz w:val="22"/>
          <w:szCs w:val="22"/>
        </w:rPr>
        <w:t>±734 copies/</w:t>
      </w:r>
      <w:proofErr w:type="spellStart"/>
      <w:r w:rsidRPr="009920AB">
        <w:rPr>
          <w:sz w:val="22"/>
          <w:szCs w:val="22"/>
        </w:rPr>
        <w:t>ng</w:t>
      </w:r>
      <w:proofErr w:type="spellEnd"/>
      <w:r w:rsidRPr="009920AB">
        <w:rPr>
          <w:sz w:val="22"/>
          <w:szCs w:val="22"/>
        </w:rPr>
        <w:t xml:space="preserve"> (149.5 </w:t>
      </w:r>
      <w:r w:rsidR="0095550D" w:rsidRPr="009920AB">
        <w:rPr>
          <w:sz w:val="22"/>
          <w:szCs w:val="22"/>
        </w:rPr>
        <w:t>CPC</w:t>
      </w:r>
      <w:r w:rsidRPr="009920AB">
        <w:rPr>
          <w:sz w:val="22"/>
          <w:szCs w:val="22"/>
        </w:rPr>
        <w:t>) in the case of the exogenous expression</w:t>
      </w:r>
      <w:r w:rsidR="0095550D" w:rsidRPr="009920AB">
        <w:rPr>
          <w:sz w:val="22"/>
          <w:szCs w:val="22"/>
        </w:rPr>
        <w:t xml:space="preserve"> upon doxycycline treatment</w:t>
      </w:r>
      <w:r w:rsidRPr="009920AB">
        <w:rPr>
          <w:sz w:val="22"/>
          <w:szCs w:val="22"/>
        </w:rPr>
        <w:t xml:space="preserve">. Comparing miR-34a expression by small-RNA sequencing with 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 data, we derived a normalization factor </w:t>
      </w:r>
      <w:r w:rsidR="0095550D" w:rsidRPr="009920AB">
        <w:rPr>
          <w:sz w:val="22"/>
          <w:szCs w:val="22"/>
        </w:rPr>
        <w:t xml:space="preserve">to convert small-RNA </w:t>
      </w:r>
      <w:proofErr w:type="spellStart"/>
      <w:r w:rsidR="0095550D" w:rsidRPr="009920AB">
        <w:rPr>
          <w:sz w:val="22"/>
          <w:szCs w:val="22"/>
        </w:rPr>
        <w:t>seq</w:t>
      </w:r>
      <w:proofErr w:type="spellEnd"/>
      <w:r w:rsidR="0095550D" w:rsidRPr="009920AB">
        <w:rPr>
          <w:sz w:val="22"/>
          <w:szCs w:val="22"/>
        </w:rPr>
        <w:t xml:space="preserve"> reads per million (RPM) into CPC, </w:t>
      </w:r>
      <w:r w:rsidR="009405A2">
        <w:rPr>
          <w:sz w:val="22"/>
          <w:szCs w:val="22"/>
        </w:rPr>
        <w:t xml:space="preserve">i.e., </w:t>
      </w:r>
      <w:r w:rsidR="0095550D" w:rsidRPr="009920AB">
        <w:rPr>
          <w:sz w:val="22"/>
          <w:szCs w:val="22"/>
        </w:rPr>
        <w:t>CPC= RPM/10.85</w:t>
      </w:r>
      <w:r w:rsidRPr="009920AB">
        <w:rPr>
          <w:sz w:val="22"/>
          <w:szCs w:val="22"/>
        </w:rPr>
        <w:t>.</w:t>
      </w:r>
    </w:p>
    <w:p w14:paraId="19CD53DD" w14:textId="77777777" w:rsidR="00BB45A5" w:rsidRPr="009920AB" w:rsidRDefault="00BB45A5" w:rsidP="00AC79F6">
      <w:pPr>
        <w:ind w:firstLine="720"/>
        <w:rPr>
          <w:sz w:val="22"/>
          <w:szCs w:val="22"/>
        </w:rPr>
      </w:pPr>
      <w:r w:rsidRPr="009920AB">
        <w:rPr>
          <w:sz w:val="22"/>
          <w:szCs w:val="22"/>
        </w:rPr>
        <w:t xml:space="preserve">Detection of 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 xml:space="preserve">-miRNAs is described in </w:t>
      </w:r>
      <w:r w:rsidR="008833C1" w:rsidRPr="009920AB">
        <w:rPr>
          <w:b/>
          <w:sz w:val="22"/>
          <w:szCs w:val="22"/>
        </w:rPr>
        <w:t>Supplemental</w:t>
      </w:r>
      <w:r w:rsidR="008833C1" w:rsidRPr="009920AB">
        <w:rPr>
          <w:sz w:val="22"/>
          <w:szCs w:val="22"/>
        </w:rPr>
        <w:t xml:space="preserve"> </w:t>
      </w:r>
      <w:r w:rsidRPr="009920AB">
        <w:rPr>
          <w:b/>
          <w:sz w:val="22"/>
          <w:szCs w:val="22"/>
        </w:rPr>
        <w:t>Fig</w:t>
      </w:r>
      <w:r w:rsidR="008833C1" w:rsidRPr="009920AB">
        <w:rPr>
          <w:b/>
          <w:sz w:val="22"/>
          <w:szCs w:val="22"/>
        </w:rPr>
        <w:t>.</w:t>
      </w:r>
      <w:r w:rsidRPr="009920AB">
        <w:rPr>
          <w:b/>
          <w:sz w:val="22"/>
          <w:szCs w:val="22"/>
        </w:rPr>
        <w:t xml:space="preserve"> S3.</w:t>
      </w:r>
      <w:r w:rsidRPr="009920AB">
        <w:rPr>
          <w:sz w:val="22"/>
          <w:szCs w:val="22"/>
        </w:rPr>
        <w:t xml:space="preserve"> </w:t>
      </w:r>
      <w:r w:rsidR="0095550D" w:rsidRPr="009920AB">
        <w:rPr>
          <w:sz w:val="22"/>
          <w:szCs w:val="22"/>
        </w:rPr>
        <w:t>Digital PCR was performed with different amount</w:t>
      </w:r>
      <w:r w:rsidR="009405A2">
        <w:rPr>
          <w:sz w:val="22"/>
          <w:szCs w:val="22"/>
        </w:rPr>
        <w:t>s</w:t>
      </w:r>
      <w:r w:rsidR="0095550D" w:rsidRPr="009920AB">
        <w:rPr>
          <w:sz w:val="22"/>
          <w:szCs w:val="22"/>
        </w:rPr>
        <w:t xml:space="preserve"> of input RNA (0.25 and 2 </w:t>
      </w:r>
      <w:proofErr w:type="spellStart"/>
      <w:r w:rsidR="0095550D" w:rsidRPr="009920AB">
        <w:rPr>
          <w:sz w:val="22"/>
          <w:szCs w:val="22"/>
        </w:rPr>
        <w:t>ng</w:t>
      </w:r>
      <w:proofErr w:type="spellEnd"/>
      <w:r w:rsidR="0095550D" w:rsidRPr="009920AB">
        <w:rPr>
          <w:sz w:val="22"/>
          <w:szCs w:val="22"/>
        </w:rPr>
        <w:t xml:space="preserve"> of </w:t>
      </w:r>
      <w:r w:rsidR="00A661E7" w:rsidRPr="009920AB">
        <w:rPr>
          <w:sz w:val="22"/>
          <w:szCs w:val="22"/>
        </w:rPr>
        <w:t>4sU</w:t>
      </w:r>
      <w:r w:rsidR="009405A2">
        <w:rPr>
          <w:sz w:val="22"/>
          <w:szCs w:val="22"/>
        </w:rPr>
        <w:t>-labeled</w:t>
      </w:r>
      <w:r w:rsidR="0095550D" w:rsidRPr="009920AB">
        <w:rPr>
          <w:sz w:val="22"/>
          <w:szCs w:val="22"/>
        </w:rPr>
        <w:t xml:space="preserve"> RNA; 1.25 and 10</w:t>
      </w:r>
      <w:r w:rsidR="009405A2">
        <w:rPr>
          <w:sz w:val="22"/>
          <w:szCs w:val="22"/>
        </w:rPr>
        <w:t xml:space="preserve"> </w:t>
      </w:r>
      <w:proofErr w:type="spellStart"/>
      <w:r w:rsidR="0095550D" w:rsidRPr="009920AB">
        <w:rPr>
          <w:sz w:val="22"/>
          <w:szCs w:val="22"/>
        </w:rPr>
        <w:t>ng</w:t>
      </w:r>
      <w:proofErr w:type="spellEnd"/>
      <w:r w:rsidR="0095550D" w:rsidRPr="009920AB">
        <w:rPr>
          <w:sz w:val="22"/>
          <w:szCs w:val="22"/>
        </w:rPr>
        <w:t xml:space="preserve"> of total RNA), obtaining highly linear results from all the doses used as input. Copies/</w:t>
      </w:r>
      <w:proofErr w:type="spellStart"/>
      <w:r w:rsidR="0095550D" w:rsidRPr="009920AB">
        <w:rPr>
          <w:sz w:val="22"/>
          <w:szCs w:val="22"/>
        </w:rPr>
        <w:t>ng</w:t>
      </w:r>
      <w:proofErr w:type="spellEnd"/>
      <w:r w:rsidR="0095550D" w:rsidRPr="009920AB">
        <w:rPr>
          <w:sz w:val="22"/>
          <w:szCs w:val="22"/>
        </w:rPr>
        <w:t xml:space="preserve"> were converted into copies/cell by estimating the RNA content per cell from multiple experiments (11.9 </w:t>
      </w:r>
      <w:proofErr w:type="spellStart"/>
      <w:r w:rsidR="0095550D" w:rsidRPr="009920AB">
        <w:rPr>
          <w:sz w:val="22"/>
          <w:szCs w:val="22"/>
        </w:rPr>
        <w:t>pg</w:t>
      </w:r>
      <w:proofErr w:type="spellEnd"/>
      <w:r w:rsidR="0095550D" w:rsidRPr="009920AB">
        <w:rPr>
          <w:sz w:val="22"/>
          <w:szCs w:val="22"/>
        </w:rPr>
        <w:t xml:space="preserve"> for GW cells; 7.78 </w:t>
      </w:r>
      <w:proofErr w:type="spellStart"/>
      <w:r w:rsidR="0095550D" w:rsidRPr="009920AB">
        <w:rPr>
          <w:sz w:val="22"/>
          <w:szCs w:val="22"/>
        </w:rPr>
        <w:t>pg</w:t>
      </w:r>
      <w:proofErr w:type="spellEnd"/>
      <w:r w:rsidR="0095550D" w:rsidRPr="009920AB">
        <w:rPr>
          <w:sz w:val="22"/>
          <w:szCs w:val="22"/>
        </w:rPr>
        <w:t xml:space="preserve"> for SD cells) and the </w:t>
      </w:r>
      <w:r w:rsidR="00A661E7" w:rsidRPr="009920AB">
        <w:rPr>
          <w:sz w:val="22"/>
          <w:szCs w:val="22"/>
        </w:rPr>
        <w:t>4sU</w:t>
      </w:r>
      <w:r w:rsidR="0095550D" w:rsidRPr="009920AB">
        <w:rPr>
          <w:sz w:val="22"/>
          <w:szCs w:val="22"/>
        </w:rPr>
        <w:t xml:space="preserve"> content per cell (6.3 </w:t>
      </w:r>
      <w:proofErr w:type="spellStart"/>
      <w:r w:rsidR="0095550D" w:rsidRPr="009920AB">
        <w:rPr>
          <w:sz w:val="22"/>
          <w:szCs w:val="22"/>
        </w:rPr>
        <w:t>fg</w:t>
      </w:r>
      <w:proofErr w:type="spellEnd"/>
      <w:r w:rsidR="0095550D" w:rsidRPr="009920AB">
        <w:rPr>
          <w:sz w:val="22"/>
          <w:szCs w:val="22"/>
        </w:rPr>
        <w:t xml:space="preserve"> for GW cells; 2.18 </w:t>
      </w:r>
      <w:proofErr w:type="spellStart"/>
      <w:r w:rsidR="0095550D" w:rsidRPr="009920AB">
        <w:rPr>
          <w:sz w:val="22"/>
          <w:szCs w:val="22"/>
        </w:rPr>
        <w:t>fg</w:t>
      </w:r>
      <w:proofErr w:type="spellEnd"/>
      <w:r w:rsidR="0095550D" w:rsidRPr="009920AB">
        <w:rPr>
          <w:sz w:val="22"/>
          <w:szCs w:val="22"/>
        </w:rPr>
        <w:t xml:space="preserve"> for SD cells). </w:t>
      </w:r>
    </w:p>
    <w:p w14:paraId="75170532" w14:textId="77777777" w:rsidR="00BB45A5" w:rsidRPr="009920AB" w:rsidRDefault="00BB45A5" w:rsidP="00AC79F6">
      <w:pPr>
        <w:ind w:firstLine="720"/>
        <w:rPr>
          <w:sz w:val="22"/>
          <w:szCs w:val="22"/>
        </w:rPr>
      </w:pPr>
      <w:r w:rsidRPr="009920AB">
        <w:rPr>
          <w:sz w:val="22"/>
          <w:szCs w:val="22"/>
        </w:rPr>
        <w:t xml:space="preserve">Comparing </w:t>
      </w:r>
      <w:proofErr w:type="spellStart"/>
      <w:r w:rsidRPr="009920AB">
        <w:rPr>
          <w:sz w:val="22"/>
          <w:szCs w:val="22"/>
        </w:rPr>
        <w:t>pri</w:t>
      </w:r>
      <w:proofErr w:type="spellEnd"/>
      <w:r w:rsidRPr="009920AB">
        <w:rPr>
          <w:sz w:val="22"/>
          <w:szCs w:val="22"/>
        </w:rPr>
        <w:t xml:space="preserve">-miRNA expression by RNA sequencing with </w:t>
      </w:r>
      <w:proofErr w:type="spellStart"/>
      <w:r w:rsidRPr="009920AB">
        <w:rPr>
          <w:sz w:val="22"/>
          <w:szCs w:val="22"/>
        </w:rPr>
        <w:t>ddPCR</w:t>
      </w:r>
      <w:proofErr w:type="spellEnd"/>
      <w:r w:rsidRPr="009920AB">
        <w:rPr>
          <w:sz w:val="22"/>
          <w:szCs w:val="22"/>
        </w:rPr>
        <w:t xml:space="preserve"> data, we derived a normalization factor to convert RNA</w:t>
      </w:r>
      <w:r w:rsidR="00606657" w:rsidRPr="009920AB">
        <w:rPr>
          <w:sz w:val="22"/>
          <w:szCs w:val="22"/>
        </w:rPr>
        <w:t>-</w:t>
      </w:r>
      <w:proofErr w:type="spellStart"/>
      <w:r w:rsidRPr="009920AB">
        <w:rPr>
          <w:sz w:val="22"/>
          <w:szCs w:val="22"/>
        </w:rPr>
        <w:t>seq</w:t>
      </w:r>
      <w:proofErr w:type="spellEnd"/>
      <w:r w:rsidRPr="009920AB">
        <w:rPr>
          <w:sz w:val="22"/>
          <w:szCs w:val="22"/>
        </w:rPr>
        <w:t xml:space="preserve"> reads (</w:t>
      </w:r>
      <w:r w:rsidR="00AC79F6">
        <w:rPr>
          <w:sz w:val="22"/>
          <w:szCs w:val="22"/>
        </w:rPr>
        <w:t>R</w:t>
      </w:r>
      <w:r w:rsidRPr="009920AB">
        <w:rPr>
          <w:sz w:val="22"/>
          <w:szCs w:val="22"/>
        </w:rPr>
        <w:t xml:space="preserve">PKM) into CPC, </w:t>
      </w:r>
      <w:r w:rsidR="009405A2">
        <w:rPr>
          <w:sz w:val="22"/>
          <w:szCs w:val="22"/>
        </w:rPr>
        <w:t xml:space="preserve">i.e., </w:t>
      </w:r>
      <w:r w:rsidR="00606657" w:rsidRPr="009920AB">
        <w:rPr>
          <w:sz w:val="22"/>
          <w:szCs w:val="22"/>
        </w:rPr>
        <w:t xml:space="preserve">CPC= </w:t>
      </w:r>
      <w:r w:rsidR="00AC79F6">
        <w:rPr>
          <w:sz w:val="22"/>
          <w:szCs w:val="22"/>
        </w:rPr>
        <w:t>R</w:t>
      </w:r>
      <w:r w:rsidR="00606657" w:rsidRPr="009920AB">
        <w:rPr>
          <w:sz w:val="22"/>
          <w:szCs w:val="22"/>
        </w:rPr>
        <w:t>PKM/</w:t>
      </w:r>
      <w:r w:rsidRPr="009920AB">
        <w:rPr>
          <w:sz w:val="22"/>
          <w:szCs w:val="22"/>
        </w:rPr>
        <w:t>7.36.</w:t>
      </w:r>
    </w:p>
    <w:p w14:paraId="0F2F4D0C" w14:textId="77777777" w:rsidR="000817ED" w:rsidRPr="009920AB" w:rsidRDefault="000817ED" w:rsidP="00297AF9">
      <w:pPr>
        <w:rPr>
          <w:sz w:val="22"/>
          <w:szCs w:val="22"/>
        </w:rPr>
      </w:pPr>
    </w:p>
    <w:p w14:paraId="24AB7ED5" w14:textId="6684C653" w:rsidR="00297AF9" w:rsidRPr="009920AB" w:rsidRDefault="00DC4D8F" w:rsidP="00297AF9">
      <w:pPr>
        <w:spacing w:before="120"/>
        <w:rPr>
          <w:rFonts w:eastAsia="Cambria"/>
          <w:b/>
          <w:sz w:val="22"/>
          <w:szCs w:val="22"/>
        </w:rPr>
      </w:pPr>
      <w:r>
        <w:rPr>
          <w:rFonts w:eastAsia="Cambria"/>
          <w:sz w:val="22"/>
          <w:szCs w:val="22"/>
        </w:rPr>
        <w:t>AGO2</w:t>
      </w:r>
      <w:r w:rsidRPr="00AE5178">
        <w:rPr>
          <w:rFonts w:eastAsia="Cambria"/>
          <w:sz w:val="22"/>
          <w:szCs w:val="22"/>
        </w:rPr>
        <w:t xml:space="preserve"> </w:t>
      </w:r>
      <w:r w:rsidR="00297AF9" w:rsidRPr="009920AB">
        <w:rPr>
          <w:rFonts w:eastAsia="Cambria"/>
          <w:b/>
          <w:sz w:val="22"/>
          <w:szCs w:val="22"/>
        </w:rPr>
        <w:t>RNA immunoprecipitation</w:t>
      </w:r>
    </w:p>
    <w:p w14:paraId="622D7111" w14:textId="4C53AA07" w:rsidR="00CC2D5A" w:rsidRPr="009920AB" w:rsidRDefault="00DC4D8F" w:rsidP="00CC2D5A">
      <w:pPr>
        <w:spacing w:before="120"/>
        <w:rPr>
          <w:sz w:val="22"/>
          <w:szCs w:val="22"/>
        </w:rPr>
      </w:pPr>
      <w:r>
        <w:rPr>
          <w:rFonts w:eastAsia="Cambria"/>
          <w:sz w:val="22"/>
          <w:szCs w:val="22"/>
        </w:rPr>
        <w:t>AGO2</w:t>
      </w:r>
      <w:r w:rsidRPr="00AE5178">
        <w:rPr>
          <w:rFonts w:eastAsia="Cambria"/>
          <w:sz w:val="22"/>
          <w:szCs w:val="22"/>
        </w:rPr>
        <w:t xml:space="preserve"> </w:t>
      </w:r>
      <w:r w:rsidR="00AE5178" w:rsidRPr="00AE5178">
        <w:rPr>
          <w:rFonts w:eastAsia="Cambria"/>
          <w:sz w:val="22"/>
          <w:szCs w:val="22"/>
        </w:rPr>
        <w:t>RNA immunoprecipitation</w:t>
      </w:r>
      <w:r w:rsidR="00AE5178">
        <w:rPr>
          <w:rFonts w:eastAsia="Cambria"/>
          <w:sz w:val="22"/>
          <w:szCs w:val="22"/>
        </w:rPr>
        <w:t xml:space="preserve"> (</w:t>
      </w:r>
      <w:r>
        <w:rPr>
          <w:rFonts w:eastAsia="Cambria"/>
          <w:sz w:val="22"/>
          <w:szCs w:val="22"/>
        </w:rPr>
        <w:t>AGO2</w:t>
      </w:r>
      <w:r w:rsidR="00297AF9" w:rsidRPr="009920AB">
        <w:rPr>
          <w:rFonts w:eastAsia="Cambria"/>
          <w:sz w:val="22"/>
          <w:szCs w:val="22"/>
        </w:rPr>
        <w:t>-RIP</w:t>
      </w:r>
      <w:r w:rsidR="00AE5178">
        <w:rPr>
          <w:rFonts w:eastAsia="Cambria"/>
          <w:sz w:val="22"/>
          <w:szCs w:val="22"/>
        </w:rPr>
        <w:t>)</w:t>
      </w:r>
      <w:r w:rsidR="00297AF9" w:rsidRPr="009920AB">
        <w:rPr>
          <w:rFonts w:eastAsia="Cambria"/>
          <w:sz w:val="22"/>
          <w:szCs w:val="22"/>
        </w:rPr>
        <w:t xml:space="preserve"> experiment</w:t>
      </w:r>
      <w:r w:rsidR="00AE5178">
        <w:rPr>
          <w:rFonts w:eastAsia="Cambria"/>
          <w:sz w:val="22"/>
          <w:szCs w:val="22"/>
        </w:rPr>
        <w:t>s</w:t>
      </w:r>
      <w:r w:rsidR="00297AF9" w:rsidRPr="009920AB">
        <w:rPr>
          <w:rFonts w:eastAsia="Cambria"/>
          <w:sz w:val="22"/>
          <w:szCs w:val="22"/>
        </w:rPr>
        <w:t xml:space="preserve"> w</w:t>
      </w:r>
      <w:r w:rsidR="00AE5178">
        <w:rPr>
          <w:rFonts w:eastAsia="Cambria"/>
          <w:sz w:val="22"/>
          <w:szCs w:val="22"/>
        </w:rPr>
        <w:t>ere</w:t>
      </w:r>
      <w:r w:rsidR="00297AF9" w:rsidRPr="009920AB">
        <w:rPr>
          <w:rFonts w:eastAsia="Cambria"/>
          <w:sz w:val="22"/>
          <w:szCs w:val="22"/>
        </w:rPr>
        <w:t xml:space="preserve"> conducted with the Imprint RNA Immunoprecipitation Kit (Sigma-Aldrich)</w:t>
      </w:r>
      <w:r w:rsidR="00606657" w:rsidRPr="009920AB">
        <w:rPr>
          <w:rFonts w:eastAsia="Cambria"/>
          <w:sz w:val="22"/>
          <w:szCs w:val="22"/>
        </w:rPr>
        <w:t>, according to manufacturer’s instructions</w:t>
      </w:r>
      <w:r w:rsidR="00297AF9" w:rsidRPr="009920AB">
        <w:rPr>
          <w:rFonts w:eastAsia="Cambria"/>
          <w:sz w:val="22"/>
          <w:szCs w:val="22"/>
        </w:rPr>
        <w:t xml:space="preserve">. Briefly, </w:t>
      </w:r>
      <w:r w:rsidR="00297AF9" w:rsidRPr="009920AB">
        <w:rPr>
          <w:sz w:val="22"/>
          <w:szCs w:val="22"/>
        </w:rPr>
        <w:t xml:space="preserve">cells </w:t>
      </w:r>
      <w:r w:rsidR="00223329">
        <w:rPr>
          <w:sz w:val="22"/>
          <w:szCs w:val="22"/>
        </w:rPr>
        <w:t>we</w:t>
      </w:r>
      <w:r w:rsidR="00297AF9" w:rsidRPr="009920AB">
        <w:rPr>
          <w:sz w:val="22"/>
          <w:szCs w:val="22"/>
        </w:rPr>
        <w:t xml:space="preserve">re grown to ~80% </w:t>
      </w:r>
      <w:proofErr w:type="spellStart"/>
      <w:r w:rsidR="00297AF9" w:rsidRPr="009920AB">
        <w:rPr>
          <w:sz w:val="22"/>
          <w:szCs w:val="22"/>
        </w:rPr>
        <w:t>confluency</w:t>
      </w:r>
      <w:proofErr w:type="spellEnd"/>
      <w:r w:rsidR="00297AF9" w:rsidRPr="009920AB">
        <w:rPr>
          <w:sz w:val="22"/>
          <w:szCs w:val="22"/>
        </w:rPr>
        <w:t xml:space="preserve">. </w:t>
      </w:r>
      <w:r w:rsidR="00606657" w:rsidRPr="009920AB">
        <w:rPr>
          <w:sz w:val="22"/>
          <w:szCs w:val="22"/>
        </w:rPr>
        <w:t>A total of</w:t>
      </w:r>
      <w:r w:rsidR="00297AF9" w:rsidRPr="009920AB">
        <w:rPr>
          <w:sz w:val="22"/>
          <w:szCs w:val="22"/>
        </w:rPr>
        <w:t xml:space="preserve"> 10 million cells were </w:t>
      </w:r>
      <w:r w:rsidR="00606657" w:rsidRPr="009920AB">
        <w:rPr>
          <w:sz w:val="22"/>
          <w:szCs w:val="22"/>
        </w:rPr>
        <w:t xml:space="preserve">used for each RIP experiment. Cells were </w:t>
      </w:r>
      <w:proofErr w:type="spellStart"/>
      <w:r w:rsidR="00606657" w:rsidRPr="009920AB">
        <w:rPr>
          <w:sz w:val="22"/>
          <w:szCs w:val="22"/>
        </w:rPr>
        <w:t>trypsinized</w:t>
      </w:r>
      <w:proofErr w:type="spellEnd"/>
      <w:r w:rsidR="00606657" w:rsidRPr="009920AB">
        <w:rPr>
          <w:sz w:val="22"/>
          <w:szCs w:val="22"/>
        </w:rPr>
        <w:t xml:space="preserve">, </w:t>
      </w:r>
      <w:r w:rsidR="00297AF9" w:rsidRPr="009920AB">
        <w:rPr>
          <w:sz w:val="22"/>
          <w:szCs w:val="22"/>
        </w:rPr>
        <w:t>collected</w:t>
      </w:r>
      <w:r w:rsidR="00606657" w:rsidRPr="009920AB">
        <w:rPr>
          <w:sz w:val="22"/>
          <w:szCs w:val="22"/>
        </w:rPr>
        <w:t xml:space="preserve"> in a tube</w:t>
      </w:r>
      <w:r w:rsidR="00297AF9" w:rsidRPr="009920AB">
        <w:rPr>
          <w:sz w:val="22"/>
          <w:szCs w:val="22"/>
        </w:rPr>
        <w:t xml:space="preserve"> and washed twice with ice cold PBS. Cells were resuspended in 200 </w:t>
      </w:r>
      <w:r w:rsidR="00606657" w:rsidRPr="009920AB">
        <w:rPr>
          <w:rFonts w:ascii="Symbol" w:hAnsi="Symbol"/>
          <w:sz w:val="22"/>
          <w:szCs w:val="22"/>
        </w:rPr>
        <w:t></w:t>
      </w:r>
      <w:r w:rsidR="00297AF9" w:rsidRPr="009920AB">
        <w:rPr>
          <w:sz w:val="22"/>
          <w:szCs w:val="22"/>
        </w:rPr>
        <w:t xml:space="preserve">l of lysis buffer </w:t>
      </w:r>
      <w:r w:rsidR="00223329">
        <w:rPr>
          <w:sz w:val="22"/>
          <w:szCs w:val="22"/>
        </w:rPr>
        <w:t>[m</w:t>
      </w:r>
      <w:r w:rsidR="009C3D9D" w:rsidRPr="009920AB">
        <w:rPr>
          <w:sz w:val="22"/>
          <w:szCs w:val="22"/>
        </w:rPr>
        <w:t xml:space="preserve">ild </w:t>
      </w:r>
      <w:r w:rsidR="00223329">
        <w:rPr>
          <w:sz w:val="22"/>
          <w:szCs w:val="22"/>
        </w:rPr>
        <w:t>l</w:t>
      </w:r>
      <w:r w:rsidR="009C3D9D" w:rsidRPr="009920AB">
        <w:rPr>
          <w:sz w:val="22"/>
          <w:szCs w:val="22"/>
        </w:rPr>
        <w:t>ysis</w:t>
      </w:r>
      <w:r w:rsidR="00223329">
        <w:rPr>
          <w:sz w:val="22"/>
          <w:szCs w:val="22"/>
        </w:rPr>
        <w:t>,</w:t>
      </w:r>
      <w:r w:rsidR="00297AF9" w:rsidRPr="009920AB">
        <w:rPr>
          <w:sz w:val="22"/>
          <w:szCs w:val="22"/>
        </w:rPr>
        <w:t xml:space="preserve"> </w:t>
      </w:r>
      <w:r w:rsidR="00223329">
        <w:rPr>
          <w:sz w:val="22"/>
          <w:szCs w:val="22"/>
        </w:rPr>
        <w:t>p</w:t>
      </w:r>
      <w:r w:rsidR="00297AF9" w:rsidRPr="009920AB">
        <w:rPr>
          <w:sz w:val="22"/>
          <w:szCs w:val="22"/>
        </w:rPr>
        <w:t xml:space="preserve">rotease </w:t>
      </w:r>
      <w:r w:rsidR="00223329">
        <w:rPr>
          <w:sz w:val="22"/>
          <w:szCs w:val="22"/>
        </w:rPr>
        <w:t>i</w:t>
      </w:r>
      <w:r w:rsidR="00297AF9" w:rsidRPr="009920AB">
        <w:rPr>
          <w:sz w:val="22"/>
          <w:szCs w:val="22"/>
        </w:rPr>
        <w:t xml:space="preserve">nhibitor </w:t>
      </w:r>
      <w:r w:rsidR="00223329">
        <w:rPr>
          <w:sz w:val="22"/>
          <w:szCs w:val="22"/>
        </w:rPr>
        <w:t>c</w:t>
      </w:r>
      <w:r w:rsidR="00297AF9" w:rsidRPr="009920AB">
        <w:rPr>
          <w:sz w:val="22"/>
          <w:szCs w:val="22"/>
        </w:rPr>
        <w:t>ocktail (PIC)</w:t>
      </w:r>
      <w:r w:rsidR="00223329">
        <w:rPr>
          <w:sz w:val="22"/>
          <w:szCs w:val="22"/>
        </w:rPr>
        <w:t xml:space="preserve">, </w:t>
      </w:r>
      <w:proofErr w:type="spellStart"/>
      <w:r w:rsidR="00223329">
        <w:rPr>
          <w:sz w:val="22"/>
          <w:szCs w:val="22"/>
        </w:rPr>
        <w:t>r</w:t>
      </w:r>
      <w:r w:rsidR="00297AF9" w:rsidRPr="009920AB">
        <w:rPr>
          <w:sz w:val="22"/>
          <w:szCs w:val="22"/>
        </w:rPr>
        <w:t>ibonuclease</w:t>
      </w:r>
      <w:proofErr w:type="spellEnd"/>
      <w:r w:rsidR="00297AF9" w:rsidRPr="009920AB">
        <w:rPr>
          <w:sz w:val="22"/>
          <w:szCs w:val="22"/>
        </w:rPr>
        <w:t xml:space="preserve"> </w:t>
      </w:r>
      <w:r w:rsidR="00223329">
        <w:rPr>
          <w:sz w:val="22"/>
          <w:szCs w:val="22"/>
        </w:rPr>
        <w:t>i</w:t>
      </w:r>
      <w:r w:rsidR="00297AF9" w:rsidRPr="009920AB">
        <w:rPr>
          <w:sz w:val="22"/>
          <w:szCs w:val="22"/>
        </w:rPr>
        <w:t>nhibitor</w:t>
      </w:r>
      <w:r w:rsidR="00223329">
        <w:rPr>
          <w:sz w:val="22"/>
          <w:szCs w:val="22"/>
        </w:rPr>
        <w:t>]</w:t>
      </w:r>
      <w:r w:rsidR="00297AF9" w:rsidRPr="009920AB">
        <w:rPr>
          <w:sz w:val="22"/>
          <w:szCs w:val="22"/>
        </w:rPr>
        <w:t xml:space="preserve"> and incubated on ice 15'. </w:t>
      </w:r>
      <w:r w:rsidR="00606657" w:rsidRPr="009920AB">
        <w:rPr>
          <w:sz w:val="22"/>
          <w:szCs w:val="22"/>
        </w:rPr>
        <w:t>Cell</w:t>
      </w:r>
      <w:r w:rsidR="00297AF9" w:rsidRPr="009920AB">
        <w:rPr>
          <w:sz w:val="22"/>
          <w:szCs w:val="22"/>
        </w:rPr>
        <w:t xml:space="preserve"> </w:t>
      </w:r>
      <w:r w:rsidR="00606657" w:rsidRPr="009920AB">
        <w:rPr>
          <w:sz w:val="22"/>
          <w:szCs w:val="22"/>
        </w:rPr>
        <w:t>d</w:t>
      </w:r>
      <w:r w:rsidR="00297AF9" w:rsidRPr="009920AB">
        <w:rPr>
          <w:sz w:val="22"/>
          <w:szCs w:val="22"/>
        </w:rPr>
        <w:t>ebris w</w:t>
      </w:r>
      <w:r w:rsidR="00223329">
        <w:rPr>
          <w:sz w:val="22"/>
          <w:szCs w:val="22"/>
        </w:rPr>
        <w:t>as</w:t>
      </w:r>
      <w:r w:rsidR="00297AF9" w:rsidRPr="009920AB">
        <w:rPr>
          <w:sz w:val="22"/>
          <w:szCs w:val="22"/>
        </w:rPr>
        <w:t xml:space="preserve"> </w:t>
      </w:r>
      <w:r w:rsidR="00606657" w:rsidRPr="009920AB">
        <w:rPr>
          <w:sz w:val="22"/>
          <w:szCs w:val="22"/>
        </w:rPr>
        <w:t>removed by centrifugation</w:t>
      </w:r>
      <w:r w:rsidR="00297AF9" w:rsidRPr="009920AB">
        <w:rPr>
          <w:sz w:val="22"/>
          <w:szCs w:val="22"/>
        </w:rPr>
        <w:t xml:space="preserve"> at 16,000g, 10 min</w:t>
      </w:r>
      <w:r w:rsidR="00606657" w:rsidRPr="009920AB">
        <w:rPr>
          <w:sz w:val="22"/>
          <w:szCs w:val="22"/>
        </w:rPr>
        <w:t xml:space="preserve"> at 4</w:t>
      </w:r>
      <w:r w:rsidR="00102E80">
        <w:rPr>
          <w:rFonts w:cs="Times New Roman"/>
          <w:sz w:val="22"/>
          <w:szCs w:val="22"/>
        </w:rPr>
        <w:t>°</w:t>
      </w:r>
      <w:r w:rsidR="00606657" w:rsidRPr="009920AB">
        <w:rPr>
          <w:sz w:val="22"/>
          <w:szCs w:val="22"/>
        </w:rPr>
        <w:t>C</w:t>
      </w:r>
      <w:r w:rsidR="00297AF9" w:rsidRPr="009920AB">
        <w:rPr>
          <w:sz w:val="22"/>
          <w:szCs w:val="22"/>
        </w:rPr>
        <w:t xml:space="preserve">. </w:t>
      </w:r>
      <w:r w:rsidR="00606657" w:rsidRPr="009920AB">
        <w:rPr>
          <w:sz w:val="22"/>
          <w:szCs w:val="22"/>
        </w:rPr>
        <w:t>A fraction (</w:t>
      </w:r>
      <w:r w:rsidR="00297AF9" w:rsidRPr="009920AB">
        <w:rPr>
          <w:sz w:val="22"/>
          <w:szCs w:val="22"/>
        </w:rPr>
        <w:t>5%</w:t>
      </w:r>
      <w:r w:rsidR="00606657" w:rsidRPr="009920AB">
        <w:rPr>
          <w:sz w:val="22"/>
          <w:szCs w:val="22"/>
        </w:rPr>
        <w:t>) su</w:t>
      </w:r>
      <w:r w:rsidR="00102E80">
        <w:rPr>
          <w:sz w:val="22"/>
          <w:szCs w:val="22"/>
        </w:rPr>
        <w:t>per</w:t>
      </w:r>
      <w:r w:rsidR="00606657" w:rsidRPr="009920AB">
        <w:rPr>
          <w:sz w:val="22"/>
          <w:szCs w:val="22"/>
        </w:rPr>
        <w:t>natant</w:t>
      </w:r>
      <w:r w:rsidR="00297AF9" w:rsidRPr="009920AB">
        <w:rPr>
          <w:sz w:val="22"/>
          <w:szCs w:val="22"/>
        </w:rPr>
        <w:t xml:space="preserve"> was collected</w:t>
      </w:r>
      <w:r w:rsidR="00606657" w:rsidRPr="009920AB">
        <w:rPr>
          <w:sz w:val="22"/>
          <w:szCs w:val="22"/>
        </w:rPr>
        <w:t xml:space="preserve"> as ‘input’</w:t>
      </w:r>
      <w:r w:rsidR="00297AF9" w:rsidRPr="009920AB">
        <w:rPr>
          <w:sz w:val="22"/>
          <w:szCs w:val="22"/>
        </w:rPr>
        <w:t xml:space="preserve"> and stored on ice</w:t>
      </w:r>
      <w:r w:rsidR="00606657" w:rsidRPr="009920AB">
        <w:rPr>
          <w:sz w:val="22"/>
          <w:szCs w:val="22"/>
        </w:rPr>
        <w:t xml:space="preserve"> or flash froze</w:t>
      </w:r>
      <w:r w:rsidR="00286D04" w:rsidRPr="009920AB">
        <w:rPr>
          <w:sz w:val="22"/>
          <w:szCs w:val="22"/>
        </w:rPr>
        <w:t>n, while the remainder was used for immunoprecipitation</w:t>
      </w:r>
      <w:r w:rsidR="00F41D2F" w:rsidRPr="009920AB">
        <w:rPr>
          <w:sz w:val="22"/>
          <w:szCs w:val="22"/>
        </w:rPr>
        <w:t xml:space="preserve">. </w:t>
      </w:r>
      <w:r w:rsidR="00F41D2F" w:rsidRPr="009920AB">
        <w:rPr>
          <w:sz w:val="22"/>
          <w:szCs w:val="22"/>
        </w:rPr>
        <w:lastRenderedPageBreak/>
        <w:t>For each RIP, 20</w:t>
      </w:r>
      <w:r w:rsidR="00102E80">
        <w:rPr>
          <w:sz w:val="22"/>
          <w:szCs w:val="22"/>
        </w:rPr>
        <w:t xml:space="preserve"> </w:t>
      </w:r>
      <w:r w:rsidR="00F41D2F" w:rsidRPr="009920AB">
        <w:rPr>
          <w:rFonts w:ascii="Symbol" w:hAnsi="Symbol"/>
          <w:sz w:val="22"/>
          <w:szCs w:val="22"/>
        </w:rPr>
        <w:t></w:t>
      </w:r>
      <w:r w:rsidR="00F41D2F" w:rsidRPr="009920AB">
        <w:rPr>
          <w:sz w:val="22"/>
          <w:szCs w:val="22"/>
        </w:rPr>
        <w:t>l of</w:t>
      </w:r>
      <w:r w:rsidR="00286D04" w:rsidRPr="009920AB">
        <w:rPr>
          <w:sz w:val="22"/>
          <w:szCs w:val="22"/>
        </w:rPr>
        <w:t xml:space="preserve"> </w:t>
      </w:r>
      <w:r w:rsidR="00102E80">
        <w:rPr>
          <w:sz w:val="22"/>
          <w:szCs w:val="22"/>
        </w:rPr>
        <w:t>m</w:t>
      </w:r>
      <w:r w:rsidR="00286D04" w:rsidRPr="009920AB">
        <w:rPr>
          <w:sz w:val="22"/>
          <w:szCs w:val="22"/>
        </w:rPr>
        <w:t xml:space="preserve">agnetic </w:t>
      </w:r>
      <w:r w:rsidR="00102E80">
        <w:rPr>
          <w:sz w:val="22"/>
          <w:szCs w:val="22"/>
        </w:rPr>
        <w:t>b</w:t>
      </w:r>
      <w:r w:rsidR="00286D04" w:rsidRPr="009920AB">
        <w:rPr>
          <w:sz w:val="22"/>
          <w:szCs w:val="22"/>
        </w:rPr>
        <w:t xml:space="preserve">eads with Protein A </w:t>
      </w:r>
      <w:r w:rsidR="00F41D2F" w:rsidRPr="009920AB">
        <w:rPr>
          <w:sz w:val="22"/>
          <w:szCs w:val="22"/>
        </w:rPr>
        <w:t xml:space="preserve">were </w:t>
      </w:r>
      <w:r w:rsidR="00CC2D5A" w:rsidRPr="009920AB">
        <w:rPr>
          <w:sz w:val="22"/>
          <w:szCs w:val="22"/>
        </w:rPr>
        <w:t>pre-cleared with 200</w:t>
      </w:r>
      <w:r w:rsidR="00102E80">
        <w:rPr>
          <w:sz w:val="22"/>
          <w:szCs w:val="22"/>
        </w:rPr>
        <w:t xml:space="preserve"> </w:t>
      </w:r>
      <w:r w:rsidR="00CC2D5A" w:rsidRPr="009920AB">
        <w:rPr>
          <w:rFonts w:ascii="Symbol" w:hAnsi="Symbol"/>
          <w:sz w:val="22"/>
          <w:szCs w:val="22"/>
        </w:rPr>
        <w:t></w:t>
      </w:r>
      <w:r w:rsidR="00CC2D5A" w:rsidRPr="009920AB">
        <w:rPr>
          <w:sz w:val="22"/>
          <w:szCs w:val="22"/>
        </w:rPr>
        <w:t xml:space="preserve">l of </w:t>
      </w:r>
      <w:r w:rsidR="009C3D9D" w:rsidRPr="009920AB">
        <w:rPr>
          <w:sz w:val="22"/>
          <w:szCs w:val="22"/>
        </w:rPr>
        <w:t>Wash Buffer</w:t>
      </w:r>
      <w:r w:rsidR="00CC2D5A" w:rsidRPr="009920AB">
        <w:rPr>
          <w:sz w:val="22"/>
          <w:szCs w:val="22"/>
        </w:rPr>
        <w:t xml:space="preserve"> on </w:t>
      </w:r>
      <w:r w:rsidR="00102E80">
        <w:rPr>
          <w:sz w:val="22"/>
          <w:szCs w:val="22"/>
        </w:rPr>
        <w:t xml:space="preserve">a </w:t>
      </w:r>
      <w:r w:rsidR="00CC2D5A" w:rsidRPr="009920AB">
        <w:rPr>
          <w:sz w:val="22"/>
          <w:szCs w:val="22"/>
        </w:rPr>
        <w:t xml:space="preserve">magnetic stand and, then, </w:t>
      </w:r>
      <w:r w:rsidR="00F41D2F" w:rsidRPr="009920AB">
        <w:rPr>
          <w:sz w:val="22"/>
          <w:szCs w:val="22"/>
        </w:rPr>
        <w:t>mixed</w:t>
      </w:r>
      <w:r w:rsidR="00286D04" w:rsidRPr="009920AB">
        <w:rPr>
          <w:sz w:val="22"/>
          <w:szCs w:val="22"/>
        </w:rPr>
        <w:t xml:space="preserve"> with 2.5 </w:t>
      </w:r>
      <w:r w:rsidR="00286D04" w:rsidRPr="009920AB">
        <w:rPr>
          <w:rFonts w:ascii="Symbol" w:hAnsi="Symbol"/>
          <w:sz w:val="22"/>
          <w:szCs w:val="22"/>
        </w:rPr>
        <w:t></w:t>
      </w:r>
      <w:r w:rsidR="00F41D2F" w:rsidRPr="009920AB">
        <w:rPr>
          <w:sz w:val="22"/>
          <w:szCs w:val="22"/>
        </w:rPr>
        <w:t>g</w:t>
      </w:r>
      <w:r w:rsidR="00286D04" w:rsidRPr="009920AB">
        <w:rPr>
          <w:sz w:val="22"/>
          <w:szCs w:val="22"/>
        </w:rPr>
        <w:t xml:space="preserve"> of control </w:t>
      </w:r>
      <w:r w:rsidR="00F41D2F" w:rsidRPr="009920AB">
        <w:rPr>
          <w:sz w:val="22"/>
          <w:szCs w:val="22"/>
        </w:rPr>
        <w:t xml:space="preserve">antibody </w:t>
      </w:r>
      <w:r w:rsidR="00286D04" w:rsidRPr="009920AB">
        <w:rPr>
          <w:sz w:val="22"/>
          <w:szCs w:val="22"/>
        </w:rPr>
        <w:t xml:space="preserve">(rabbit Anti-Rat </w:t>
      </w:r>
      <w:proofErr w:type="spellStart"/>
      <w:r w:rsidR="00286D04" w:rsidRPr="009920AB">
        <w:rPr>
          <w:sz w:val="22"/>
          <w:szCs w:val="22"/>
        </w:rPr>
        <w:t>IgG</w:t>
      </w:r>
      <w:proofErr w:type="spellEnd"/>
      <w:r w:rsidR="00286D04" w:rsidRPr="009920AB">
        <w:rPr>
          <w:sz w:val="22"/>
          <w:szCs w:val="22"/>
        </w:rPr>
        <w:t xml:space="preserve">) or Anti-AGO2 antibody </w:t>
      </w:r>
      <w:r w:rsidR="00286D04" w:rsidRPr="009920AB">
        <w:rPr>
          <w:rFonts w:eastAsia="Cambria"/>
          <w:sz w:val="22"/>
          <w:szCs w:val="22"/>
        </w:rPr>
        <w:t xml:space="preserve">(mouse </w:t>
      </w:r>
      <w:r w:rsidR="00286D04" w:rsidRPr="009920AB">
        <w:rPr>
          <w:sz w:val="22"/>
          <w:szCs w:val="22"/>
        </w:rPr>
        <w:t xml:space="preserve">monoclonal </w:t>
      </w:r>
      <w:r w:rsidR="00286D04" w:rsidRPr="009920AB">
        <w:rPr>
          <w:rFonts w:eastAsia="Cambria"/>
          <w:sz w:val="22"/>
          <w:szCs w:val="22"/>
        </w:rPr>
        <w:t>2A8 clone by Sigma Aldrich - Cat. Num. SAB4800048)</w:t>
      </w:r>
      <w:r w:rsidR="00CC2D5A" w:rsidRPr="009920AB">
        <w:rPr>
          <w:rFonts w:eastAsia="Cambria"/>
          <w:sz w:val="22"/>
          <w:szCs w:val="22"/>
        </w:rPr>
        <w:t xml:space="preserve"> </w:t>
      </w:r>
      <w:r w:rsidR="00297AF9" w:rsidRPr="009920AB">
        <w:rPr>
          <w:sz w:val="22"/>
          <w:szCs w:val="22"/>
        </w:rPr>
        <w:t xml:space="preserve">at RT with rotation for 30 min. 2.5 </w:t>
      </w:r>
      <w:r w:rsidR="00102E80">
        <w:rPr>
          <w:rFonts w:cs="Times New Roman"/>
          <w:sz w:val="22"/>
          <w:szCs w:val="22"/>
        </w:rPr>
        <w:t>µ</w:t>
      </w:r>
      <w:r w:rsidR="00297AF9" w:rsidRPr="009920AB">
        <w:rPr>
          <w:sz w:val="22"/>
          <w:szCs w:val="22"/>
        </w:rPr>
        <w:t xml:space="preserve">g rat </w:t>
      </w:r>
      <w:proofErr w:type="spellStart"/>
      <w:r w:rsidR="00297AF9" w:rsidRPr="009920AB">
        <w:rPr>
          <w:sz w:val="22"/>
          <w:szCs w:val="22"/>
        </w:rPr>
        <w:t>IgG</w:t>
      </w:r>
      <w:proofErr w:type="spellEnd"/>
      <w:r w:rsidR="00297AF9" w:rsidRPr="009920AB">
        <w:rPr>
          <w:sz w:val="22"/>
          <w:szCs w:val="22"/>
        </w:rPr>
        <w:t xml:space="preserve"> or monoclonal Anti-AGO2 antibody were added to </w:t>
      </w:r>
      <w:r w:rsidR="00102E80">
        <w:rPr>
          <w:sz w:val="22"/>
          <w:szCs w:val="22"/>
        </w:rPr>
        <w:t xml:space="preserve">the </w:t>
      </w:r>
      <w:r w:rsidR="00297AF9" w:rsidRPr="009920AB">
        <w:rPr>
          <w:sz w:val="22"/>
          <w:szCs w:val="22"/>
        </w:rPr>
        <w:t xml:space="preserve">magnetic beads. Samples were </w:t>
      </w:r>
      <w:r w:rsidR="00CC2D5A" w:rsidRPr="009920AB">
        <w:rPr>
          <w:sz w:val="22"/>
          <w:szCs w:val="22"/>
        </w:rPr>
        <w:t xml:space="preserve">washed twice with 0.5 mL of wash buffer, </w:t>
      </w:r>
      <w:r w:rsidR="00102E80">
        <w:rPr>
          <w:sz w:val="22"/>
          <w:szCs w:val="22"/>
        </w:rPr>
        <w:t xml:space="preserve">before adding </w:t>
      </w:r>
      <w:r w:rsidR="00297AF9" w:rsidRPr="009920AB">
        <w:rPr>
          <w:sz w:val="22"/>
          <w:szCs w:val="22"/>
        </w:rPr>
        <w:t>cell lysates</w:t>
      </w:r>
      <w:r w:rsidR="00CC2D5A" w:rsidRPr="009920AB">
        <w:rPr>
          <w:sz w:val="22"/>
          <w:szCs w:val="22"/>
        </w:rPr>
        <w:t xml:space="preserve"> (su</w:t>
      </w:r>
      <w:r w:rsidR="00102E80">
        <w:rPr>
          <w:sz w:val="22"/>
          <w:szCs w:val="22"/>
        </w:rPr>
        <w:t>per</w:t>
      </w:r>
      <w:r w:rsidR="00CC2D5A" w:rsidRPr="009920AB">
        <w:rPr>
          <w:sz w:val="22"/>
          <w:szCs w:val="22"/>
        </w:rPr>
        <w:t xml:space="preserve">natant) </w:t>
      </w:r>
      <w:r w:rsidR="00297AF9" w:rsidRPr="009920AB">
        <w:rPr>
          <w:sz w:val="22"/>
          <w:szCs w:val="22"/>
        </w:rPr>
        <w:t>and incubat</w:t>
      </w:r>
      <w:r w:rsidR="00102E80">
        <w:rPr>
          <w:sz w:val="22"/>
          <w:szCs w:val="22"/>
        </w:rPr>
        <w:t>ing samples</w:t>
      </w:r>
      <w:r w:rsidR="00297AF9" w:rsidRPr="009920AB">
        <w:rPr>
          <w:sz w:val="22"/>
          <w:szCs w:val="22"/>
        </w:rPr>
        <w:t xml:space="preserve"> at 4°C with rotation overnight. Samples were then separated </w:t>
      </w:r>
      <w:r w:rsidR="006F4D5B">
        <w:rPr>
          <w:sz w:val="22"/>
          <w:szCs w:val="22"/>
        </w:rPr>
        <w:t>with</w:t>
      </w:r>
      <w:r w:rsidR="00297AF9" w:rsidRPr="009920AB">
        <w:rPr>
          <w:sz w:val="22"/>
          <w:szCs w:val="22"/>
        </w:rPr>
        <w:t xml:space="preserve"> </w:t>
      </w:r>
      <w:r w:rsidR="006F4D5B">
        <w:rPr>
          <w:sz w:val="22"/>
          <w:szCs w:val="22"/>
        </w:rPr>
        <w:t xml:space="preserve">the </w:t>
      </w:r>
      <w:r w:rsidR="00297AF9" w:rsidRPr="009920AB">
        <w:rPr>
          <w:sz w:val="22"/>
          <w:szCs w:val="22"/>
        </w:rPr>
        <w:t>magnetic stand, washed five times (0.5</w:t>
      </w:r>
      <w:r w:rsidR="006F4D5B">
        <w:rPr>
          <w:sz w:val="22"/>
          <w:szCs w:val="22"/>
        </w:rPr>
        <w:t xml:space="preserve"> </w:t>
      </w:r>
      <w:r w:rsidR="00297AF9" w:rsidRPr="009920AB">
        <w:rPr>
          <w:sz w:val="22"/>
          <w:szCs w:val="22"/>
        </w:rPr>
        <w:t>ml wash buffer</w:t>
      </w:r>
      <w:r w:rsidR="00CC2D5A" w:rsidRPr="009920AB">
        <w:rPr>
          <w:sz w:val="22"/>
          <w:szCs w:val="22"/>
        </w:rPr>
        <w:t>, each time</w:t>
      </w:r>
      <w:r w:rsidR="00297AF9" w:rsidRPr="009920AB">
        <w:rPr>
          <w:sz w:val="22"/>
          <w:szCs w:val="22"/>
        </w:rPr>
        <w:t>) and</w:t>
      </w:r>
      <w:r w:rsidR="00CC2D5A" w:rsidRPr="009920AB">
        <w:rPr>
          <w:sz w:val="22"/>
          <w:szCs w:val="22"/>
        </w:rPr>
        <w:t>,</w:t>
      </w:r>
      <w:r w:rsidR="00297AF9" w:rsidRPr="009920AB">
        <w:rPr>
          <w:sz w:val="22"/>
          <w:szCs w:val="22"/>
        </w:rPr>
        <w:t xml:space="preserve"> finally</w:t>
      </w:r>
      <w:r w:rsidR="00CC2D5A" w:rsidRPr="009920AB">
        <w:rPr>
          <w:sz w:val="22"/>
          <w:szCs w:val="22"/>
        </w:rPr>
        <w:t>,</w:t>
      </w:r>
      <w:r w:rsidR="00297AF9" w:rsidRPr="009920AB">
        <w:rPr>
          <w:sz w:val="22"/>
          <w:szCs w:val="22"/>
        </w:rPr>
        <w:t xml:space="preserve"> resuspended in 0.2</w:t>
      </w:r>
      <w:r w:rsidR="006F4D5B">
        <w:rPr>
          <w:sz w:val="22"/>
          <w:szCs w:val="22"/>
        </w:rPr>
        <w:t xml:space="preserve"> </w:t>
      </w:r>
      <w:r w:rsidR="00297AF9" w:rsidRPr="009920AB">
        <w:rPr>
          <w:sz w:val="22"/>
          <w:szCs w:val="22"/>
        </w:rPr>
        <w:t xml:space="preserve">ml of wash buffer. </w:t>
      </w:r>
      <w:r w:rsidR="00CC2D5A" w:rsidRPr="009920AB">
        <w:rPr>
          <w:sz w:val="22"/>
          <w:szCs w:val="22"/>
        </w:rPr>
        <w:t>RNA extractions from RIP samples w</w:t>
      </w:r>
      <w:r w:rsidR="006F4D5B">
        <w:rPr>
          <w:sz w:val="22"/>
          <w:szCs w:val="22"/>
        </w:rPr>
        <w:t>ere</w:t>
      </w:r>
      <w:r w:rsidR="00CC2D5A" w:rsidRPr="009920AB">
        <w:rPr>
          <w:sz w:val="22"/>
          <w:szCs w:val="22"/>
        </w:rPr>
        <w:t xml:space="preserve"> performed with </w:t>
      </w:r>
      <w:r w:rsidR="00297AF9" w:rsidRPr="009920AB">
        <w:rPr>
          <w:sz w:val="22"/>
          <w:szCs w:val="22"/>
        </w:rPr>
        <w:t xml:space="preserve">0.6 ml </w:t>
      </w:r>
      <w:r w:rsidR="00CC2D5A" w:rsidRPr="009920AB">
        <w:rPr>
          <w:sz w:val="22"/>
          <w:szCs w:val="22"/>
        </w:rPr>
        <w:t xml:space="preserve">(1:3 </w:t>
      </w:r>
      <w:proofErr w:type="gramStart"/>
      <w:r w:rsidR="00CC2D5A" w:rsidRPr="009920AB">
        <w:rPr>
          <w:sz w:val="22"/>
          <w:szCs w:val="22"/>
        </w:rPr>
        <w:t>ratio</w:t>
      </w:r>
      <w:proofErr w:type="gramEnd"/>
      <w:r w:rsidR="00CC2D5A" w:rsidRPr="009920AB">
        <w:rPr>
          <w:sz w:val="22"/>
          <w:szCs w:val="22"/>
        </w:rPr>
        <w:t xml:space="preserve">) </w:t>
      </w:r>
      <w:r w:rsidR="00297AF9" w:rsidRPr="009920AB">
        <w:rPr>
          <w:sz w:val="22"/>
          <w:szCs w:val="22"/>
        </w:rPr>
        <w:t xml:space="preserve">of </w:t>
      </w:r>
      <w:proofErr w:type="spellStart"/>
      <w:r w:rsidR="00297AF9" w:rsidRPr="009920AB">
        <w:rPr>
          <w:sz w:val="22"/>
          <w:szCs w:val="22"/>
        </w:rPr>
        <w:t>TRIzol</w:t>
      </w:r>
      <w:proofErr w:type="spellEnd"/>
      <w:r w:rsidR="00297AF9" w:rsidRPr="009920AB">
        <w:rPr>
          <w:sz w:val="22"/>
          <w:szCs w:val="22"/>
        </w:rPr>
        <w:t xml:space="preserve"> LS (Life Technologies; Cat. </w:t>
      </w:r>
      <w:proofErr w:type="spellStart"/>
      <w:proofErr w:type="gramStart"/>
      <w:r w:rsidR="00297AF9" w:rsidRPr="009920AB">
        <w:rPr>
          <w:sz w:val="22"/>
          <w:szCs w:val="22"/>
        </w:rPr>
        <w:t>Num</w:t>
      </w:r>
      <w:proofErr w:type="spellEnd"/>
      <w:r w:rsidR="00297AF9" w:rsidRPr="009920AB">
        <w:rPr>
          <w:sz w:val="22"/>
          <w:szCs w:val="22"/>
        </w:rPr>
        <w:t xml:space="preserve"> 10296-028).</w:t>
      </w:r>
      <w:proofErr w:type="gramEnd"/>
      <w:r w:rsidR="00CC2D5A" w:rsidRPr="009920AB">
        <w:rPr>
          <w:sz w:val="22"/>
          <w:szCs w:val="22"/>
        </w:rPr>
        <w:t xml:space="preserve"> A fraction (1/5) of the </w:t>
      </w:r>
      <w:r>
        <w:rPr>
          <w:rFonts w:eastAsia="Cambria"/>
          <w:sz w:val="22"/>
          <w:szCs w:val="22"/>
        </w:rPr>
        <w:t>AGO2</w:t>
      </w:r>
      <w:r w:rsidR="006F4D5B">
        <w:rPr>
          <w:sz w:val="22"/>
          <w:szCs w:val="22"/>
        </w:rPr>
        <w:t>-a</w:t>
      </w:r>
      <w:r w:rsidR="00CC2D5A" w:rsidRPr="009920AB">
        <w:rPr>
          <w:sz w:val="22"/>
          <w:szCs w:val="22"/>
        </w:rPr>
        <w:t>ssociated RNA and 1/5</w:t>
      </w:r>
      <w:r w:rsidR="006F4D5B" w:rsidRPr="00AC79F6">
        <w:rPr>
          <w:sz w:val="22"/>
          <w:szCs w:val="22"/>
          <w:vertAlign w:val="superscript"/>
        </w:rPr>
        <w:t>th</w:t>
      </w:r>
      <w:r w:rsidR="006F4D5B">
        <w:rPr>
          <w:sz w:val="22"/>
          <w:szCs w:val="22"/>
        </w:rPr>
        <w:t xml:space="preserve"> </w:t>
      </w:r>
      <w:r w:rsidR="00CC2D5A" w:rsidRPr="009920AB">
        <w:rPr>
          <w:sz w:val="22"/>
          <w:szCs w:val="22"/>
        </w:rPr>
        <w:t>of the input RNA (around 100</w:t>
      </w:r>
      <w:r w:rsidR="006F4D5B">
        <w:rPr>
          <w:sz w:val="22"/>
          <w:szCs w:val="22"/>
        </w:rPr>
        <w:t>,</w:t>
      </w:r>
      <w:r w:rsidR="00CC2D5A" w:rsidRPr="009920AB">
        <w:rPr>
          <w:sz w:val="22"/>
          <w:szCs w:val="22"/>
        </w:rPr>
        <w:t xml:space="preserve">000 cells) were </w:t>
      </w:r>
      <w:r w:rsidR="0095747C" w:rsidRPr="009920AB">
        <w:rPr>
          <w:sz w:val="22"/>
          <w:szCs w:val="22"/>
        </w:rPr>
        <w:t>analyzed</w:t>
      </w:r>
      <w:r w:rsidR="00CC2D5A" w:rsidRPr="009920AB">
        <w:rPr>
          <w:sz w:val="22"/>
          <w:szCs w:val="22"/>
        </w:rPr>
        <w:t xml:space="preserve"> by small RNA sequencing. To calculate the fraction of miRNAs loaded on</w:t>
      </w:r>
      <w:r w:rsidR="006F4D5B">
        <w:rPr>
          <w:sz w:val="22"/>
          <w:szCs w:val="22"/>
        </w:rPr>
        <w:t>to</w:t>
      </w:r>
      <w:r w:rsidR="00CC2D5A" w:rsidRPr="009920AB">
        <w:rPr>
          <w:sz w:val="22"/>
          <w:szCs w:val="22"/>
        </w:rPr>
        <w:t xml:space="preserve"> </w:t>
      </w:r>
      <w:r>
        <w:rPr>
          <w:rFonts w:eastAsia="Cambria"/>
          <w:sz w:val="22"/>
          <w:szCs w:val="22"/>
        </w:rPr>
        <w:t>AGO2</w:t>
      </w:r>
      <w:r w:rsidR="00CC2D5A" w:rsidRPr="009920AB">
        <w:rPr>
          <w:sz w:val="22"/>
          <w:szCs w:val="22"/>
        </w:rPr>
        <w:t xml:space="preserve">, raw reads were normalized by the ratio of cells used to isolate the input and to perform the </w:t>
      </w:r>
      <w:r>
        <w:rPr>
          <w:rFonts w:eastAsia="Cambria"/>
          <w:sz w:val="22"/>
          <w:szCs w:val="22"/>
        </w:rPr>
        <w:t>AGO2</w:t>
      </w:r>
      <w:r w:rsidR="00CC2D5A" w:rsidRPr="009920AB">
        <w:rPr>
          <w:sz w:val="22"/>
          <w:szCs w:val="22"/>
        </w:rPr>
        <w:t>-IP (i.e.</w:t>
      </w:r>
      <w:r w:rsidR="006F4D5B">
        <w:rPr>
          <w:sz w:val="22"/>
          <w:szCs w:val="22"/>
        </w:rPr>
        <w:t>,</w:t>
      </w:r>
      <w:r w:rsidR="00CC2D5A" w:rsidRPr="009920AB">
        <w:rPr>
          <w:sz w:val="22"/>
          <w:szCs w:val="22"/>
        </w:rPr>
        <w:t xml:space="preserve"> 95:5).</w:t>
      </w:r>
    </w:p>
    <w:p w14:paraId="04578227" w14:textId="67577699" w:rsidR="00297AF9" w:rsidRPr="009920AB" w:rsidRDefault="00CC2D5A" w:rsidP="00AC79F6">
      <w:pPr>
        <w:spacing w:before="120"/>
        <w:ind w:firstLine="720"/>
        <w:rPr>
          <w:sz w:val="22"/>
          <w:szCs w:val="22"/>
        </w:rPr>
      </w:pPr>
      <w:r w:rsidRPr="009920AB">
        <w:rPr>
          <w:sz w:val="22"/>
          <w:szCs w:val="22"/>
        </w:rPr>
        <w:t>For</w:t>
      </w:r>
      <w:r w:rsidR="00297AF9" w:rsidRPr="009920AB">
        <w:rPr>
          <w:sz w:val="22"/>
          <w:szCs w:val="22"/>
        </w:rPr>
        <w:t xml:space="preserve"> </w:t>
      </w:r>
      <w:r w:rsidR="006F4D5B">
        <w:rPr>
          <w:sz w:val="22"/>
          <w:szCs w:val="22"/>
        </w:rPr>
        <w:t>w</w:t>
      </w:r>
      <w:r w:rsidR="00297AF9" w:rsidRPr="009920AB">
        <w:rPr>
          <w:sz w:val="22"/>
          <w:szCs w:val="22"/>
        </w:rPr>
        <w:t>estern blot</w:t>
      </w:r>
      <w:r w:rsidRPr="009920AB">
        <w:rPr>
          <w:sz w:val="22"/>
          <w:szCs w:val="22"/>
        </w:rPr>
        <w:t xml:space="preserve"> analysis, a fraction</w:t>
      </w:r>
      <w:r w:rsidR="00297AF9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>(</w:t>
      </w:r>
      <w:r w:rsidR="00297AF9" w:rsidRPr="009920AB">
        <w:rPr>
          <w:sz w:val="22"/>
          <w:szCs w:val="22"/>
        </w:rPr>
        <w:t>5%</w:t>
      </w:r>
      <w:r w:rsidRPr="009920AB">
        <w:rPr>
          <w:sz w:val="22"/>
          <w:szCs w:val="22"/>
        </w:rPr>
        <w:t xml:space="preserve">, 10 </w:t>
      </w:r>
      <w:r w:rsidRPr="009920AB">
        <w:rPr>
          <w:rFonts w:ascii="Symbol" w:hAnsi="Symbol"/>
          <w:sz w:val="22"/>
          <w:szCs w:val="22"/>
        </w:rPr>
        <w:t></w:t>
      </w:r>
      <w:r w:rsidRPr="009920AB">
        <w:rPr>
          <w:sz w:val="22"/>
          <w:szCs w:val="22"/>
        </w:rPr>
        <w:t>l)</w:t>
      </w:r>
      <w:r w:rsidR="00297AF9" w:rsidRPr="009920AB">
        <w:rPr>
          <w:sz w:val="22"/>
          <w:szCs w:val="22"/>
        </w:rPr>
        <w:t xml:space="preserve"> of </w:t>
      </w:r>
      <w:r w:rsidR="00DC4D8F">
        <w:rPr>
          <w:rFonts w:eastAsia="Cambria"/>
          <w:sz w:val="22"/>
          <w:szCs w:val="22"/>
        </w:rPr>
        <w:t>AGO2</w:t>
      </w:r>
      <w:r w:rsidR="00297AF9" w:rsidRPr="009920AB">
        <w:rPr>
          <w:sz w:val="22"/>
          <w:szCs w:val="22"/>
        </w:rPr>
        <w:t xml:space="preserve">-RIP </w:t>
      </w:r>
      <w:r w:rsidRPr="009920AB">
        <w:rPr>
          <w:sz w:val="22"/>
          <w:szCs w:val="22"/>
        </w:rPr>
        <w:t>samples</w:t>
      </w:r>
      <w:r w:rsidR="00297AF9" w:rsidRPr="009920AB">
        <w:rPr>
          <w:sz w:val="22"/>
          <w:szCs w:val="22"/>
        </w:rPr>
        <w:t xml:space="preserve"> w</w:t>
      </w:r>
      <w:r w:rsidR="006F4D5B">
        <w:rPr>
          <w:sz w:val="22"/>
          <w:szCs w:val="22"/>
        </w:rPr>
        <w:t>as</w:t>
      </w:r>
      <w:r w:rsidR="00297AF9" w:rsidRPr="009920AB">
        <w:rPr>
          <w:sz w:val="22"/>
          <w:szCs w:val="22"/>
        </w:rPr>
        <w:t xml:space="preserve"> </w:t>
      </w:r>
      <w:r w:rsidRPr="009920AB">
        <w:rPr>
          <w:sz w:val="22"/>
          <w:szCs w:val="22"/>
        </w:rPr>
        <w:t xml:space="preserve">resolved on SDS-PAGE </w:t>
      </w:r>
      <w:r w:rsidR="00297AF9" w:rsidRPr="009920AB">
        <w:rPr>
          <w:sz w:val="22"/>
          <w:szCs w:val="22"/>
        </w:rPr>
        <w:t>(7.5%</w:t>
      </w:r>
      <w:r w:rsidRPr="009920AB">
        <w:rPr>
          <w:sz w:val="22"/>
          <w:szCs w:val="22"/>
        </w:rPr>
        <w:t xml:space="preserve"> precast gel</w:t>
      </w:r>
      <w:r w:rsidR="00297AF9" w:rsidRPr="009920AB">
        <w:rPr>
          <w:sz w:val="22"/>
          <w:szCs w:val="22"/>
        </w:rPr>
        <w:t xml:space="preserve">, </w:t>
      </w:r>
      <w:proofErr w:type="spellStart"/>
      <w:r w:rsidR="00297AF9" w:rsidRPr="009920AB">
        <w:rPr>
          <w:sz w:val="22"/>
          <w:szCs w:val="22"/>
        </w:rPr>
        <w:t>Biorad</w:t>
      </w:r>
      <w:proofErr w:type="spellEnd"/>
      <w:r w:rsidR="00297AF9" w:rsidRPr="009920AB">
        <w:rPr>
          <w:sz w:val="22"/>
          <w:szCs w:val="22"/>
        </w:rPr>
        <w:t>)</w:t>
      </w:r>
      <w:r w:rsidRPr="009920AB">
        <w:rPr>
          <w:sz w:val="22"/>
          <w:szCs w:val="22"/>
        </w:rPr>
        <w:t>, transferred on</w:t>
      </w:r>
      <w:r w:rsidR="006F4D5B">
        <w:rPr>
          <w:sz w:val="22"/>
          <w:szCs w:val="22"/>
        </w:rPr>
        <w:t>to</w:t>
      </w:r>
      <w:r w:rsidRPr="009920AB">
        <w:rPr>
          <w:sz w:val="22"/>
          <w:szCs w:val="22"/>
        </w:rPr>
        <w:t xml:space="preserve"> nitrocellulose membrane</w:t>
      </w:r>
      <w:r w:rsidR="006F4D5B">
        <w:rPr>
          <w:sz w:val="22"/>
          <w:szCs w:val="22"/>
        </w:rPr>
        <w:t>s</w:t>
      </w:r>
      <w:r w:rsidRPr="009920AB">
        <w:rPr>
          <w:sz w:val="22"/>
          <w:szCs w:val="22"/>
        </w:rPr>
        <w:t xml:space="preserve"> with </w:t>
      </w:r>
      <w:proofErr w:type="spellStart"/>
      <w:r w:rsidRPr="009920AB">
        <w:rPr>
          <w:sz w:val="22"/>
          <w:szCs w:val="22"/>
        </w:rPr>
        <w:t>Bio</w:t>
      </w:r>
      <w:r w:rsidR="006F4D5B">
        <w:rPr>
          <w:sz w:val="22"/>
          <w:szCs w:val="22"/>
        </w:rPr>
        <w:t>R</w:t>
      </w:r>
      <w:r w:rsidRPr="009920AB">
        <w:rPr>
          <w:sz w:val="22"/>
          <w:szCs w:val="22"/>
        </w:rPr>
        <w:t>ad</w:t>
      </w:r>
      <w:proofErr w:type="spellEnd"/>
      <w:r w:rsidRPr="009920AB">
        <w:rPr>
          <w:sz w:val="22"/>
          <w:szCs w:val="22"/>
        </w:rPr>
        <w:t xml:space="preserve"> Trans-Blot turbo and stained with Anti </w:t>
      </w:r>
      <w:r w:rsidR="00DC4D8F">
        <w:rPr>
          <w:rFonts w:eastAsia="Cambria"/>
          <w:sz w:val="22"/>
          <w:szCs w:val="22"/>
        </w:rPr>
        <w:t>AGO2</w:t>
      </w:r>
      <w:r w:rsidRPr="009920AB">
        <w:rPr>
          <w:sz w:val="22"/>
          <w:szCs w:val="22"/>
        </w:rPr>
        <w:t xml:space="preserve"> </w:t>
      </w:r>
      <w:proofErr w:type="spellStart"/>
      <w:r w:rsidRPr="009920AB">
        <w:rPr>
          <w:sz w:val="22"/>
          <w:szCs w:val="22"/>
        </w:rPr>
        <w:t>Ab</w:t>
      </w:r>
      <w:proofErr w:type="spellEnd"/>
      <w:r w:rsidR="00E3419C" w:rsidRPr="009920AB">
        <w:rPr>
          <w:sz w:val="22"/>
          <w:szCs w:val="22"/>
        </w:rPr>
        <w:t xml:space="preserve"> (</w:t>
      </w:r>
      <w:r w:rsidR="00E3419C" w:rsidRPr="009920AB">
        <w:rPr>
          <w:rFonts w:eastAsia="Cambria"/>
          <w:sz w:val="22"/>
          <w:szCs w:val="22"/>
        </w:rPr>
        <w:t xml:space="preserve">mouse </w:t>
      </w:r>
      <w:r w:rsidR="00E3419C" w:rsidRPr="009920AB">
        <w:rPr>
          <w:sz w:val="22"/>
          <w:szCs w:val="22"/>
        </w:rPr>
        <w:t xml:space="preserve">monoclonal </w:t>
      </w:r>
      <w:r w:rsidR="00E3419C" w:rsidRPr="009920AB">
        <w:rPr>
          <w:rFonts w:eastAsia="Cambria"/>
          <w:sz w:val="22"/>
          <w:szCs w:val="22"/>
        </w:rPr>
        <w:t>2A8 clone)</w:t>
      </w:r>
      <w:r w:rsidR="0068554D" w:rsidRPr="009920AB">
        <w:rPr>
          <w:sz w:val="22"/>
          <w:szCs w:val="22"/>
        </w:rPr>
        <w:t>.</w:t>
      </w:r>
    </w:p>
    <w:p w14:paraId="2C28D801" w14:textId="77777777" w:rsidR="000817ED" w:rsidRPr="009920AB" w:rsidRDefault="000817ED" w:rsidP="00297AF9">
      <w:pPr>
        <w:rPr>
          <w:b/>
          <w:sz w:val="22"/>
          <w:szCs w:val="22"/>
        </w:rPr>
      </w:pPr>
    </w:p>
    <w:p w14:paraId="35F35CEE" w14:textId="77777777" w:rsidR="00297AF9" w:rsidRPr="009920AB" w:rsidRDefault="00297AF9" w:rsidP="00297AF9">
      <w:pPr>
        <w:rPr>
          <w:b/>
          <w:sz w:val="22"/>
          <w:szCs w:val="22"/>
        </w:rPr>
      </w:pPr>
      <w:r w:rsidRPr="009920AB">
        <w:rPr>
          <w:b/>
          <w:sz w:val="22"/>
          <w:szCs w:val="22"/>
        </w:rPr>
        <w:t xml:space="preserve">Inducible Expression </w:t>
      </w:r>
      <w:r w:rsidR="008473A9" w:rsidRPr="009920AB">
        <w:rPr>
          <w:b/>
          <w:sz w:val="22"/>
          <w:szCs w:val="22"/>
        </w:rPr>
        <w:t>(</w:t>
      </w:r>
      <w:proofErr w:type="spellStart"/>
      <w:r w:rsidR="008473A9" w:rsidRPr="009920AB">
        <w:rPr>
          <w:b/>
          <w:sz w:val="22"/>
          <w:szCs w:val="22"/>
        </w:rPr>
        <w:t>Tet</w:t>
      </w:r>
      <w:proofErr w:type="spellEnd"/>
      <w:r w:rsidR="008473A9" w:rsidRPr="009920AB">
        <w:rPr>
          <w:b/>
          <w:sz w:val="22"/>
          <w:szCs w:val="22"/>
        </w:rPr>
        <w:t xml:space="preserve">-ON) </w:t>
      </w:r>
      <w:r w:rsidRPr="009920AB">
        <w:rPr>
          <w:b/>
          <w:sz w:val="22"/>
          <w:szCs w:val="22"/>
        </w:rPr>
        <w:t>of miRNAs</w:t>
      </w:r>
    </w:p>
    <w:p w14:paraId="5440E3A3" w14:textId="2994903E" w:rsidR="00454407" w:rsidRPr="006F2472" w:rsidRDefault="00CC2D5A" w:rsidP="006F2472">
      <w:pPr>
        <w:spacing w:before="120"/>
        <w:rPr>
          <w:rFonts w:eastAsia="Cambria"/>
          <w:sz w:val="22"/>
          <w:szCs w:val="22"/>
        </w:rPr>
      </w:pPr>
      <w:r w:rsidRPr="009920AB">
        <w:rPr>
          <w:rFonts w:eastAsia="Cambria"/>
          <w:sz w:val="22"/>
          <w:szCs w:val="22"/>
        </w:rPr>
        <w:t>I</w:t>
      </w:r>
      <w:r w:rsidR="00297AF9" w:rsidRPr="009920AB">
        <w:rPr>
          <w:rFonts w:eastAsia="Cambria"/>
          <w:sz w:val="22"/>
          <w:szCs w:val="22"/>
        </w:rPr>
        <w:t xml:space="preserve">nducible expression </w:t>
      </w:r>
      <w:r w:rsidRPr="009920AB">
        <w:rPr>
          <w:rFonts w:eastAsia="Cambria"/>
          <w:sz w:val="22"/>
          <w:szCs w:val="22"/>
        </w:rPr>
        <w:t>of miRNA</w:t>
      </w:r>
      <w:r w:rsidR="006F4D5B">
        <w:rPr>
          <w:rFonts w:eastAsia="Cambria"/>
          <w:sz w:val="22"/>
          <w:szCs w:val="22"/>
        </w:rPr>
        <w:t>s</w:t>
      </w:r>
      <w:r w:rsidRPr="009920AB">
        <w:rPr>
          <w:rFonts w:eastAsia="Cambria"/>
          <w:sz w:val="22"/>
          <w:szCs w:val="22"/>
        </w:rPr>
        <w:t xml:space="preserve"> </w:t>
      </w:r>
      <w:r w:rsidR="00297AF9" w:rsidRPr="009920AB">
        <w:rPr>
          <w:rFonts w:eastAsia="Cambria"/>
          <w:sz w:val="22"/>
          <w:szCs w:val="22"/>
        </w:rPr>
        <w:t xml:space="preserve">was </w:t>
      </w:r>
      <w:r w:rsidRPr="009920AB">
        <w:rPr>
          <w:rFonts w:eastAsia="Cambria"/>
          <w:sz w:val="22"/>
          <w:szCs w:val="22"/>
        </w:rPr>
        <w:t>achieved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Pr="009920AB">
        <w:rPr>
          <w:rFonts w:eastAsia="Cambria"/>
          <w:sz w:val="22"/>
          <w:szCs w:val="22"/>
        </w:rPr>
        <w:t>using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6F4D5B">
        <w:rPr>
          <w:rFonts w:eastAsia="Cambria"/>
          <w:sz w:val="22"/>
          <w:szCs w:val="22"/>
        </w:rPr>
        <w:t xml:space="preserve">the </w:t>
      </w:r>
      <w:proofErr w:type="spellStart"/>
      <w:r w:rsidR="00297AF9" w:rsidRPr="009920AB">
        <w:rPr>
          <w:rFonts w:eastAsia="Cambria"/>
          <w:sz w:val="22"/>
          <w:szCs w:val="22"/>
        </w:rPr>
        <w:t>pSLIK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-Neo </w:t>
      </w:r>
      <w:r w:rsidR="006F4D5B">
        <w:rPr>
          <w:rFonts w:eastAsia="Cambria"/>
          <w:sz w:val="22"/>
          <w:szCs w:val="22"/>
        </w:rPr>
        <w:t xml:space="preserve">expression </w:t>
      </w:r>
      <w:r w:rsidR="00297AF9" w:rsidRPr="009920AB">
        <w:rPr>
          <w:rFonts w:eastAsia="Cambria"/>
          <w:sz w:val="22"/>
          <w:szCs w:val="22"/>
        </w:rPr>
        <w:t>system (</w:t>
      </w:r>
      <w:proofErr w:type="spellStart"/>
      <w:r w:rsidR="00297AF9" w:rsidRPr="009920AB">
        <w:rPr>
          <w:rFonts w:eastAsia="Cambria"/>
          <w:sz w:val="22"/>
          <w:szCs w:val="22"/>
        </w:rPr>
        <w:t>Addgene</w:t>
      </w:r>
      <w:proofErr w:type="spellEnd"/>
      <w:r w:rsidR="00AD69B9" w:rsidRPr="009920AB">
        <w:rPr>
          <w:rFonts w:eastAsia="Cambria"/>
          <w:sz w:val="22"/>
          <w:szCs w:val="22"/>
        </w:rPr>
        <w:t>,</w:t>
      </w:r>
      <w:r w:rsidR="00297AF9" w:rsidRPr="009920AB">
        <w:rPr>
          <w:rFonts w:eastAsia="Cambria"/>
          <w:sz w:val="22"/>
          <w:szCs w:val="22"/>
        </w:rPr>
        <w:t xml:space="preserve"> plasmid #25735). Primary transcript </w:t>
      </w:r>
      <w:r w:rsidR="00667649">
        <w:rPr>
          <w:rFonts w:eastAsia="Cambria"/>
          <w:sz w:val="22"/>
          <w:szCs w:val="22"/>
        </w:rPr>
        <w:t xml:space="preserve">miRNA </w:t>
      </w:r>
      <w:r w:rsidR="00297AF9" w:rsidRPr="009920AB">
        <w:rPr>
          <w:rFonts w:eastAsia="Cambria"/>
          <w:sz w:val="22"/>
          <w:szCs w:val="22"/>
        </w:rPr>
        <w:t>sequences</w:t>
      </w:r>
      <w:r w:rsidR="008473A9" w:rsidRPr="009920AB">
        <w:rPr>
          <w:rFonts w:eastAsia="Cambria"/>
          <w:sz w:val="22"/>
          <w:szCs w:val="22"/>
        </w:rPr>
        <w:t xml:space="preserve"> (i.e.</w:t>
      </w:r>
      <w:r w:rsidR="001425BB">
        <w:rPr>
          <w:rFonts w:eastAsia="Cambria"/>
          <w:sz w:val="22"/>
          <w:szCs w:val="22"/>
        </w:rPr>
        <w:t>,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DC4D8F" w:rsidRPr="00B662FA">
        <w:rPr>
          <w:rFonts w:eastAsia="Cambria"/>
          <w:i/>
          <w:sz w:val="22"/>
          <w:szCs w:val="22"/>
        </w:rPr>
        <w:t>pri</w:t>
      </w:r>
      <w:r w:rsidR="00297AF9" w:rsidRPr="00B662FA">
        <w:rPr>
          <w:rFonts w:eastAsia="Cambria"/>
          <w:i/>
          <w:sz w:val="22"/>
          <w:szCs w:val="22"/>
        </w:rPr>
        <w:t>-mi</w:t>
      </w:r>
      <w:r w:rsidR="00DC4D8F" w:rsidRPr="00B662FA">
        <w:rPr>
          <w:rFonts w:eastAsia="Cambria"/>
          <w:i/>
          <w:sz w:val="22"/>
          <w:szCs w:val="22"/>
        </w:rPr>
        <w:t>r</w:t>
      </w:r>
      <w:r w:rsidR="00297AF9" w:rsidRPr="00B662FA">
        <w:rPr>
          <w:rFonts w:eastAsia="Cambria"/>
          <w:i/>
          <w:sz w:val="22"/>
          <w:szCs w:val="22"/>
        </w:rPr>
        <w:t>-34a</w:t>
      </w:r>
      <w:r w:rsidR="008473A9" w:rsidRPr="009920AB">
        <w:rPr>
          <w:rFonts w:eastAsia="Cambria"/>
          <w:sz w:val="22"/>
          <w:szCs w:val="22"/>
        </w:rPr>
        <w:t>,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DC4D8F" w:rsidRPr="00B662FA">
        <w:rPr>
          <w:rFonts w:eastAsia="Cambria"/>
          <w:i/>
          <w:sz w:val="22"/>
          <w:szCs w:val="22"/>
        </w:rPr>
        <w:t>pri</w:t>
      </w:r>
      <w:r w:rsidR="00297AF9" w:rsidRPr="00B662FA">
        <w:rPr>
          <w:rFonts w:eastAsia="Cambria"/>
          <w:i/>
          <w:sz w:val="22"/>
          <w:szCs w:val="22"/>
        </w:rPr>
        <w:t>-mi</w:t>
      </w:r>
      <w:r w:rsidR="00DC4D8F" w:rsidRPr="00B662FA">
        <w:rPr>
          <w:rFonts w:eastAsia="Cambria"/>
          <w:i/>
          <w:sz w:val="22"/>
          <w:szCs w:val="22"/>
        </w:rPr>
        <w:t>r</w:t>
      </w:r>
      <w:r w:rsidR="00297AF9" w:rsidRPr="00B662FA">
        <w:rPr>
          <w:rFonts w:eastAsia="Cambria"/>
          <w:i/>
          <w:sz w:val="22"/>
          <w:szCs w:val="22"/>
        </w:rPr>
        <w:t>-182</w:t>
      </w:r>
      <w:r w:rsidR="008473A9" w:rsidRPr="009920AB">
        <w:rPr>
          <w:rFonts w:eastAsia="Cambria"/>
          <w:sz w:val="22"/>
          <w:szCs w:val="22"/>
        </w:rPr>
        <w:t>)</w:t>
      </w:r>
      <w:r w:rsidR="00297AF9" w:rsidRPr="009920AB">
        <w:rPr>
          <w:rFonts w:eastAsia="Cambria"/>
          <w:sz w:val="22"/>
          <w:szCs w:val="22"/>
        </w:rPr>
        <w:t xml:space="preserve"> were sub-cloned from </w:t>
      </w:r>
      <w:proofErr w:type="spellStart"/>
      <w:r w:rsidR="00297AF9" w:rsidRPr="009920AB">
        <w:rPr>
          <w:rFonts w:eastAsia="Cambria"/>
          <w:sz w:val="22"/>
          <w:szCs w:val="22"/>
        </w:rPr>
        <w:t>Lenti-miR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 microRNA precursors clones (System Biosciences) into </w:t>
      </w:r>
      <w:proofErr w:type="spellStart"/>
      <w:r w:rsidR="00297AF9" w:rsidRPr="009920AB">
        <w:rPr>
          <w:rFonts w:eastAsia="Cambria"/>
          <w:sz w:val="22"/>
          <w:szCs w:val="22"/>
        </w:rPr>
        <w:t>pSLIK</w:t>
      </w:r>
      <w:proofErr w:type="spellEnd"/>
      <w:r w:rsidR="00297AF9" w:rsidRPr="009920AB">
        <w:rPr>
          <w:rFonts w:eastAsia="Cambria"/>
          <w:sz w:val="22"/>
          <w:szCs w:val="22"/>
        </w:rPr>
        <w:t>-Neo</w:t>
      </w:r>
      <w:r w:rsidR="008473A9" w:rsidRPr="009920AB">
        <w:rPr>
          <w:rFonts w:eastAsia="Cambria"/>
          <w:sz w:val="22"/>
          <w:szCs w:val="22"/>
        </w:rPr>
        <w:t xml:space="preserve"> </w:t>
      </w:r>
      <w:r w:rsidR="00226BDE">
        <w:rPr>
          <w:rFonts w:eastAsia="Cambria"/>
          <w:sz w:val="22"/>
          <w:szCs w:val="22"/>
        </w:rPr>
        <w:fldChar w:fldCharType="begin">
          <w:fldData xml:space="preserve">PEVuZE5vdGU+PENpdGU+PEF1dGhvcj5TaGluPC9BdXRob3I+PFllYXI+MjAwNjwvWWVhcj48UmVj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</w:fldData>
        </w:fldChar>
      </w:r>
      <w:r w:rsidR="00226BDE">
        <w:rPr>
          <w:rFonts w:eastAsia="Cambria"/>
          <w:sz w:val="22"/>
          <w:szCs w:val="22"/>
        </w:rPr>
        <w:instrText xml:space="preserve"> ADDIN EN.CITE </w:instrText>
      </w:r>
      <w:r w:rsidR="00226BDE">
        <w:rPr>
          <w:rFonts w:eastAsia="Cambria"/>
          <w:sz w:val="22"/>
          <w:szCs w:val="22"/>
        </w:rPr>
        <w:fldChar w:fldCharType="begin">
          <w:fldData xml:space="preserve">PEVuZE5vdGU+PENpdGU+PEF1dGhvcj5TaGluPC9BdXRob3I+PFllYXI+MjAwNjwvWWVhcj48UmVj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</w:fldData>
        </w:fldChar>
      </w:r>
      <w:r w:rsidR="00226BDE">
        <w:rPr>
          <w:rFonts w:eastAsia="Cambria"/>
          <w:sz w:val="22"/>
          <w:szCs w:val="22"/>
        </w:rPr>
        <w:instrText xml:space="preserve"> ADDIN EN.CITE.DATA </w:instrText>
      </w:r>
      <w:r w:rsidR="00226BDE">
        <w:rPr>
          <w:rFonts w:eastAsia="Cambria"/>
          <w:sz w:val="22"/>
          <w:szCs w:val="22"/>
        </w:rPr>
      </w:r>
      <w:r w:rsidR="00226BDE">
        <w:rPr>
          <w:rFonts w:eastAsia="Cambria"/>
          <w:sz w:val="22"/>
          <w:szCs w:val="22"/>
        </w:rPr>
        <w:fldChar w:fldCharType="end"/>
      </w:r>
      <w:r w:rsidR="00226BDE">
        <w:rPr>
          <w:rFonts w:eastAsia="Cambria"/>
          <w:sz w:val="22"/>
          <w:szCs w:val="22"/>
        </w:rPr>
      </w:r>
      <w:r w:rsidR="00226BDE">
        <w:rPr>
          <w:rFonts w:eastAsia="Cambria"/>
          <w:sz w:val="22"/>
          <w:szCs w:val="22"/>
        </w:rPr>
        <w:fldChar w:fldCharType="separate"/>
      </w:r>
      <w:r w:rsidR="00226BDE">
        <w:rPr>
          <w:rFonts w:eastAsia="Cambria"/>
          <w:noProof/>
          <w:sz w:val="22"/>
          <w:szCs w:val="22"/>
        </w:rPr>
        <w:t>(Shin et al., 2006)</w:t>
      </w:r>
      <w:r w:rsidR="00226BDE">
        <w:rPr>
          <w:rFonts w:eastAsia="Cambria"/>
          <w:sz w:val="22"/>
          <w:szCs w:val="22"/>
        </w:rPr>
        <w:fldChar w:fldCharType="end"/>
      </w:r>
      <w:r w:rsidR="00297AF9" w:rsidRPr="009920AB">
        <w:rPr>
          <w:rFonts w:eastAsia="Cambria"/>
          <w:sz w:val="22"/>
          <w:szCs w:val="22"/>
        </w:rPr>
        <w:t xml:space="preserve">. </w:t>
      </w:r>
      <w:r w:rsidR="008473A9" w:rsidRPr="009920AB">
        <w:rPr>
          <w:rFonts w:eastAsia="Cambria"/>
          <w:sz w:val="22"/>
          <w:szCs w:val="22"/>
        </w:rPr>
        <w:t>Constructs were sequence verified and used for lentiviral production and stable infection of 3T9 mouse fibroblast</w:t>
      </w:r>
      <w:r w:rsidR="001425BB">
        <w:rPr>
          <w:rFonts w:eastAsia="Cambria"/>
          <w:sz w:val="22"/>
          <w:szCs w:val="22"/>
        </w:rPr>
        <w:t>s</w:t>
      </w:r>
      <w:r w:rsidR="008473A9" w:rsidRPr="009920AB">
        <w:rPr>
          <w:rFonts w:eastAsia="Cambria"/>
          <w:sz w:val="22"/>
          <w:szCs w:val="22"/>
        </w:rPr>
        <w:t xml:space="preserve">, as previously described </w:t>
      </w:r>
      <w:r w:rsidR="002E179D" w:rsidRPr="009920AB">
        <w:rPr>
          <w:rFonts w:eastAsia="Cambria"/>
          <w:sz w:val="22"/>
          <w:szCs w:val="22"/>
        </w:rPr>
        <w:fldChar w:fldCharType="begin"/>
      </w:r>
      <w:r w:rsidR="002E179D" w:rsidRPr="009920AB">
        <w:rPr>
          <w:rFonts w:eastAsia="Cambria"/>
          <w:sz w:val="22"/>
          <w:szCs w:val="22"/>
        </w:rPr>
        <w:instrText xml:space="preserve"> ADDIN EN.CITE &lt;EndNote&gt;&lt;Cite&gt;&lt;Author&gt;Follenzi&lt;/Author&gt;&lt;Year&gt;2002&lt;/Year&gt;&lt;RecNum&gt;57&lt;/RecNum&gt;&lt;DisplayText&gt;(Follenzi and Naldini, 2002)&lt;/DisplayText&gt;&lt;record&gt;&lt;rec-number&gt;57&lt;/rec-number&gt;&lt;foreign-keys&gt;&lt;key app="EN" db-id="serpfa90rxs59uewtfn55ta10vfe9z5vrapw" timestamp="1436950686"&gt;57&lt;/key&gt;&lt;/foreign-keys&gt;&lt;ref-type name="Journal Article"&gt;17&lt;/ref-type&gt;&lt;contributors&gt;&lt;authors&gt;&lt;author&gt;Follenzi, A.&lt;/author&gt;&lt;author&gt;Naldini, L.&lt;/author&gt;&lt;/authors&gt;&lt;/contributors&gt;&lt;auth-address&gt;IRCC, Institute for Cancer Research and Treatment, Laboratory for Gene Transfer and Therapy, University of Torino Medical School, 10060 Candiolo, Torino, Italy.&lt;/auth-address&gt;&lt;titles&gt;&lt;title&gt;Generation of HIV-1 derived lentiviral vectors&lt;/title&gt;&lt;secondary-title&gt;Methods Enzymol&lt;/secondary-title&gt;&lt;alt-title&gt;Methods in enzymology&lt;/alt-title&gt;&lt;/titles&gt;&lt;periodical&gt;&lt;full-title&gt;Methods Enzymol&lt;/full-title&gt;&lt;abbr-1&gt;Methods in enzymology&lt;/abbr-1&gt;&lt;/periodical&gt;&lt;alt-periodical&gt;&lt;full-title&gt;Methods Enzymol&lt;/full-title&gt;&lt;abbr-1&gt;Methods in enzymology&lt;/abbr-1&gt;&lt;/alt-periodical&gt;&lt;pages&gt;454-65&lt;/pages&gt;&lt;volume&gt;346&lt;/volume&gt;&lt;keywords&gt;&lt;keyword&gt;Animals&lt;/keyword&gt;&lt;keyword&gt;*Genetic Vectors&lt;/keyword&gt;&lt;keyword&gt;HIV Core Protein p24/genetics&lt;/keyword&gt;&lt;keyword&gt;HIV-1/*genetics/pathogenicity&lt;/keyword&gt;&lt;keyword&gt;RNA, Viral/genetics&lt;/keyword&gt;&lt;/keywords&gt;&lt;dates&gt;&lt;year&gt;2002&lt;/year&gt;&lt;/dates&gt;&lt;isbn&gt;0076-6879 (Print)&amp;#xD;0076-6879 (Linking)&lt;/isbn&gt;&lt;accession-num&gt;11883085&lt;/accession-num&gt;&lt;urls&gt;&lt;related-urls&gt;&lt;url&gt;http://www.ncbi.nlm.nih.gov/pubmed/11883085&lt;/url&gt;&lt;/related-urls&gt;&lt;/urls&gt;&lt;/record&gt;&lt;/Cite&gt;&lt;/EndNote&gt;</w:instrText>
      </w:r>
      <w:r w:rsidR="002E179D" w:rsidRPr="009920AB">
        <w:rPr>
          <w:rFonts w:eastAsia="Cambria"/>
          <w:sz w:val="22"/>
          <w:szCs w:val="22"/>
        </w:rPr>
        <w:fldChar w:fldCharType="separate"/>
      </w:r>
      <w:r w:rsidR="002E179D" w:rsidRPr="009920AB">
        <w:rPr>
          <w:rFonts w:eastAsia="Cambria"/>
          <w:sz w:val="22"/>
          <w:szCs w:val="22"/>
        </w:rPr>
        <w:t>(Follenzi and Naldini, 2002)</w:t>
      </w:r>
      <w:r w:rsidR="002E179D" w:rsidRPr="009920AB">
        <w:rPr>
          <w:rFonts w:eastAsia="Cambria"/>
          <w:sz w:val="22"/>
          <w:szCs w:val="22"/>
        </w:rPr>
        <w:fldChar w:fldCharType="end"/>
      </w:r>
      <w:r w:rsidR="009C3D9D" w:rsidRPr="009920AB">
        <w:rPr>
          <w:rFonts w:eastAsia="Cambria"/>
          <w:sz w:val="22"/>
          <w:szCs w:val="22"/>
        </w:rPr>
        <w:t>. Briefly, 293T cells were seeded approximately 24 h before transfection in a 15</w:t>
      </w:r>
      <w:r w:rsidR="001425BB">
        <w:rPr>
          <w:rFonts w:eastAsia="Cambria"/>
          <w:sz w:val="22"/>
          <w:szCs w:val="22"/>
        </w:rPr>
        <w:t xml:space="preserve"> </w:t>
      </w:r>
      <w:r w:rsidR="009C3D9D" w:rsidRPr="009920AB">
        <w:rPr>
          <w:rFonts w:eastAsia="Cambria"/>
          <w:sz w:val="22"/>
          <w:szCs w:val="22"/>
        </w:rPr>
        <w:t>cm plate and incubated at 37°C with 5% CO</w:t>
      </w:r>
      <w:r w:rsidR="009C3D9D" w:rsidRPr="00AC79F6">
        <w:rPr>
          <w:rFonts w:eastAsia="Cambria"/>
          <w:sz w:val="22"/>
          <w:szCs w:val="22"/>
          <w:vertAlign w:val="subscript"/>
        </w:rPr>
        <w:t>2</w:t>
      </w:r>
      <w:r w:rsidR="009C3D9D" w:rsidRPr="009920AB">
        <w:rPr>
          <w:rFonts w:eastAsia="Cambria"/>
          <w:sz w:val="22"/>
          <w:szCs w:val="22"/>
        </w:rPr>
        <w:t>. The following day, the cells were transfected with a third generation packaging system (</w:t>
      </w:r>
      <w:proofErr w:type="spellStart"/>
      <w:r w:rsidR="009C3D9D" w:rsidRPr="009920AB">
        <w:rPr>
          <w:rFonts w:eastAsia="Cambria"/>
          <w:sz w:val="22"/>
          <w:szCs w:val="22"/>
        </w:rPr>
        <w:t>pVSV</w:t>
      </w:r>
      <w:proofErr w:type="spellEnd"/>
      <w:r w:rsidR="009C3D9D" w:rsidRPr="009920AB">
        <w:rPr>
          <w:rFonts w:eastAsia="Cambria"/>
          <w:sz w:val="22"/>
          <w:szCs w:val="22"/>
        </w:rPr>
        <w:t xml:space="preserve">, </w:t>
      </w:r>
      <w:proofErr w:type="spellStart"/>
      <w:r w:rsidR="009C3D9D" w:rsidRPr="009920AB">
        <w:rPr>
          <w:rFonts w:eastAsia="Cambria"/>
          <w:sz w:val="22"/>
          <w:szCs w:val="22"/>
        </w:rPr>
        <w:t>pMDLg</w:t>
      </w:r>
      <w:proofErr w:type="spellEnd"/>
      <w:r w:rsidR="009C3D9D" w:rsidRPr="009920AB">
        <w:rPr>
          <w:rFonts w:eastAsia="Cambria"/>
          <w:sz w:val="22"/>
          <w:szCs w:val="22"/>
        </w:rPr>
        <w:t>/</w:t>
      </w:r>
      <w:proofErr w:type="spellStart"/>
      <w:r w:rsidR="009C3D9D" w:rsidRPr="009920AB">
        <w:rPr>
          <w:rFonts w:eastAsia="Cambria"/>
          <w:sz w:val="22"/>
          <w:szCs w:val="22"/>
        </w:rPr>
        <w:t>pRRE</w:t>
      </w:r>
      <w:proofErr w:type="spellEnd"/>
      <w:r w:rsidR="009C3D9D" w:rsidRPr="009920AB">
        <w:rPr>
          <w:rFonts w:eastAsia="Cambria"/>
          <w:sz w:val="22"/>
          <w:szCs w:val="22"/>
        </w:rPr>
        <w:t xml:space="preserve">, </w:t>
      </w:r>
      <w:proofErr w:type="spellStart"/>
      <w:r w:rsidR="009C3D9D" w:rsidRPr="009920AB">
        <w:rPr>
          <w:rFonts w:eastAsia="Cambria"/>
          <w:sz w:val="22"/>
          <w:szCs w:val="22"/>
        </w:rPr>
        <w:t>pRSV</w:t>
      </w:r>
      <w:proofErr w:type="spellEnd"/>
      <w:r w:rsidR="009C3D9D" w:rsidRPr="009920AB">
        <w:rPr>
          <w:rFonts w:eastAsia="Cambria"/>
          <w:sz w:val="22"/>
          <w:szCs w:val="22"/>
        </w:rPr>
        <w:t xml:space="preserve">-REV, </w:t>
      </w:r>
      <w:proofErr w:type="spellStart"/>
      <w:r w:rsidR="009C3D9D" w:rsidRPr="009920AB">
        <w:rPr>
          <w:rFonts w:eastAsia="Cambria"/>
          <w:sz w:val="22"/>
          <w:szCs w:val="22"/>
        </w:rPr>
        <w:t>pADV</w:t>
      </w:r>
      <w:proofErr w:type="spellEnd"/>
      <w:r w:rsidR="009C3D9D" w:rsidRPr="009920AB">
        <w:rPr>
          <w:rFonts w:eastAsia="Cambria"/>
          <w:sz w:val="22"/>
          <w:szCs w:val="22"/>
        </w:rPr>
        <w:t>) and the appropriate transfer plasmid using calcium phosphate. The media was changed 14 h later, and 30 h later the cell supernatant containing the vector was passed through a 0.22</w:t>
      </w:r>
      <w:r w:rsidR="00290D24">
        <w:rPr>
          <w:rFonts w:eastAsia="Cambria"/>
          <w:sz w:val="22"/>
          <w:szCs w:val="22"/>
        </w:rPr>
        <w:t xml:space="preserve"> </w:t>
      </w:r>
      <w:r w:rsidR="0068554D" w:rsidRPr="009920AB">
        <w:rPr>
          <w:rFonts w:ascii="Symbol" w:eastAsia="Cambria" w:hAnsi="Symbol"/>
          <w:sz w:val="22"/>
          <w:szCs w:val="22"/>
        </w:rPr>
        <w:t></w:t>
      </w:r>
      <w:r w:rsidR="009C3D9D" w:rsidRPr="009920AB">
        <w:rPr>
          <w:rFonts w:eastAsia="Cambria"/>
          <w:sz w:val="22"/>
          <w:szCs w:val="22"/>
        </w:rPr>
        <w:t xml:space="preserve">m filter, mixed to </w:t>
      </w:r>
      <w:proofErr w:type="spellStart"/>
      <w:r w:rsidR="001425BB">
        <w:rPr>
          <w:rFonts w:eastAsia="Cambria"/>
          <w:sz w:val="22"/>
          <w:szCs w:val="22"/>
        </w:rPr>
        <w:t>p</w:t>
      </w:r>
      <w:r w:rsidR="009C3D9D" w:rsidRPr="009920AB">
        <w:rPr>
          <w:rFonts w:eastAsia="Cambria"/>
          <w:sz w:val="22"/>
          <w:szCs w:val="22"/>
        </w:rPr>
        <w:t>olybrene</w:t>
      </w:r>
      <w:proofErr w:type="spellEnd"/>
      <w:r w:rsidR="009C3D9D" w:rsidRPr="009920AB">
        <w:rPr>
          <w:rFonts w:eastAsia="Cambria"/>
          <w:sz w:val="22"/>
          <w:szCs w:val="22"/>
        </w:rPr>
        <w:t xml:space="preserve"> (8 </w:t>
      </w:r>
      <w:r w:rsidR="0068554D" w:rsidRPr="009920AB">
        <w:rPr>
          <w:rFonts w:ascii="Symbol" w:eastAsia="Cambria" w:hAnsi="Symbol"/>
          <w:sz w:val="22"/>
          <w:szCs w:val="22"/>
        </w:rPr>
        <w:t></w:t>
      </w:r>
      <w:r w:rsidR="009C3D9D" w:rsidRPr="009920AB">
        <w:rPr>
          <w:rFonts w:eastAsia="Cambria"/>
          <w:sz w:val="22"/>
          <w:szCs w:val="22"/>
        </w:rPr>
        <w:t>g/mL, Sigma 107689) and used for 3T9 infection</w:t>
      </w:r>
      <w:r w:rsidR="001425BB">
        <w:rPr>
          <w:rFonts w:eastAsia="Cambria"/>
          <w:sz w:val="22"/>
          <w:szCs w:val="22"/>
        </w:rPr>
        <w:t>.</w:t>
      </w:r>
      <w:r w:rsidR="008473A9" w:rsidRPr="009920AB">
        <w:rPr>
          <w:rFonts w:eastAsia="Cambria"/>
          <w:sz w:val="22"/>
          <w:szCs w:val="22"/>
        </w:rPr>
        <w:t xml:space="preserve"> The day after the infection, </w:t>
      </w:r>
      <w:r w:rsidR="00297AF9" w:rsidRPr="009920AB">
        <w:rPr>
          <w:rFonts w:eastAsia="Cambria"/>
          <w:sz w:val="22"/>
          <w:szCs w:val="22"/>
        </w:rPr>
        <w:t>fibroblast</w:t>
      </w:r>
      <w:r w:rsidR="0095747C" w:rsidRPr="009920AB">
        <w:rPr>
          <w:rFonts w:eastAsia="Cambria"/>
          <w:sz w:val="22"/>
          <w:szCs w:val="22"/>
        </w:rPr>
        <w:t>s</w:t>
      </w:r>
      <w:r w:rsidR="00297AF9" w:rsidRPr="009920AB">
        <w:rPr>
          <w:rFonts w:eastAsia="Cambria"/>
          <w:sz w:val="22"/>
          <w:szCs w:val="22"/>
        </w:rPr>
        <w:t xml:space="preserve"> were</w:t>
      </w:r>
      <w:r w:rsidR="001425BB">
        <w:rPr>
          <w:rFonts w:eastAsia="Cambria"/>
          <w:sz w:val="22"/>
          <w:szCs w:val="22"/>
        </w:rPr>
        <w:t xml:space="preserve"> subjected to</w:t>
      </w:r>
      <w:r w:rsidR="00297AF9" w:rsidRPr="009920AB">
        <w:rPr>
          <w:rFonts w:eastAsia="Cambria"/>
          <w:sz w:val="22"/>
          <w:szCs w:val="22"/>
        </w:rPr>
        <w:t xml:space="preserve"> </w:t>
      </w:r>
      <w:r w:rsidR="001425BB">
        <w:rPr>
          <w:rFonts w:eastAsia="Cambria"/>
          <w:sz w:val="22"/>
          <w:szCs w:val="22"/>
        </w:rPr>
        <w:t>n</w:t>
      </w:r>
      <w:r w:rsidR="00297AF9" w:rsidRPr="009920AB">
        <w:rPr>
          <w:rFonts w:eastAsia="Cambria"/>
          <w:sz w:val="22"/>
          <w:szCs w:val="22"/>
        </w:rPr>
        <w:t>eomycin</w:t>
      </w:r>
      <w:r w:rsidR="008473A9" w:rsidRPr="009920AB">
        <w:rPr>
          <w:rFonts w:eastAsia="Cambria"/>
          <w:sz w:val="22"/>
          <w:szCs w:val="22"/>
        </w:rPr>
        <w:t xml:space="preserve"> selection</w:t>
      </w:r>
      <w:r w:rsidR="00297AF9" w:rsidRPr="009920AB">
        <w:rPr>
          <w:rFonts w:eastAsia="Cambria"/>
          <w:sz w:val="22"/>
          <w:szCs w:val="22"/>
        </w:rPr>
        <w:t xml:space="preserve"> (750 </w:t>
      </w:r>
      <w:proofErr w:type="spellStart"/>
      <w:r w:rsidR="00AF55F0" w:rsidRPr="009920AB">
        <w:rPr>
          <w:rFonts w:eastAsia="Cambria" w:cs="Times New Roman"/>
          <w:sz w:val="22"/>
          <w:szCs w:val="22"/>
        </w:rPr>
        <w:t>n</w:t>
      </w:r>
      <w:r w:rsidR="00297AF9" w:rsidRPr="009920AB">
        <w:rPr>
          <w:rFonts w:eastAsia="Cambria"/>
          <w:sz w:val="22"/>
          <w:szCs w:val="22"/>
        </w:rPr>
        <w:t>g</w:t>
      </w:r>
      <w:proofErr w:type="spellEnd"/>
      <w:r w:rsidR="00297AF9" w:rsidRPr="009920AB">
        <w:rPr>
          <w:rFonts w:eastAsia="Cambria"/>
          <w:sz w:val="22"/>
          <w:szCs w:val="22"/>
        </w:rPr>
        <w:t>/ml) for one week and</w:t>
      </w:r>
      <w:r w:rsidR="008473A9" w:rsidRPr="009920AB">
        <w:rPr>
          <w:rFonts w:eastAsia="Cambria"/>
          <w:sz w:val="22"/>
          <w:szCs w:val="22"/>
        </w:rPr>
        <w:t>,</w:t>
      </w:r>
      <w:r w:rsidR="00297AF9" w:rsidRPr="009920AB">
        <w:rPr>
          <w:rFonts w:eastAsia="Cambria"/>
          <w:sz w:val="22"/>
          <w:szCs w:val="22"/>
        </w:rPr>
        <w:t xml:space="preserve"> then</w:t>
      </w:r>
      <w:r w:rsidR="008473A9" w:rsidRPr="009920AB">
        <w:rPr>
          <w:rFonts w:eastAsia="Cambria"/>
          <w:sz w:val="22"/>
          <w:szCs w:val="22"/>
        </w:rPr>
        <w:t>,</w:t>
      </w:r>
      <w:r w:rsidR="00297AF9" w:rsidRPr="009920AB">
        <w:rPr>
          <w:rFonts w:eastAsia="Cambria"/>
          <w:sz w:val="22"/>
          <w:szCs w:val="22"/>
        </w:rPr>
        <w:t xml:space="preserve"> treated with </w:t>
      </w:r>
      <w:r w:rsidR="001425BB">
        <w:rPr>
          <w:rFonts w:eastAsia="Cambria"/>
          <w:sz w:val="22"/>
          <w:szCs w:val="22"/>
        </w:rPr>
        <w:t>d</w:t>
      </w:r>
      <w:r w:rsidR="00297AF9" w:rsidRPr="009920AB">
        <w:rPr>
          <w:rFonts w:eastAsia="Cambria"/>
          <w:sz w:val="22"/>
          <w:szCs w:val="22"/>
        </w:rPr>
        <w:t>oxycycline at different concentrations</w:t>
      </w:r>
      <w:r w:rsidR="008473A9" w:rsidRPr="009920AB">
        <w:rPr>
          <w:rFonts w:eastAsia="Cambria"/>
          <w:sz w:val="22"/>
          <w:szCs w:val="22"/>
        </w:rPr>
        <w:t xml:space="preserve"> </w:t>
      </w:r>
      <w:r w:rsidR="008473A9" w:rsidRPr="009920AB">
        <w:rPr>
          <w:rFonts w:eastAsia="Cambria"/>
          <w:sz w:val="22"/>
          <w:szCs w:val="22"/>
        </w:rPr>
        <w:lastRenderedPageBreak/>
        <w:t>to induce miRNA expression</w:t>
      </w:r>
      <w:r w:rsidR="00297AF9" w:rsidRPr="009920AB">
        <w:rPr>
          <w:rFonts w:eastAsia="Cambria"/>
          <w:sz w:val="22"/>
          <w:szCs w:val="22"/>
        </w:rPr>
        <w:t xml:space="preserve">. </w:t>
      </w:r>
      <w:r w:rsidR="008473A9" w:rsidRPr="009920AB">
        <w:rPr>
          <w:rFonts w:eastAsia="Cambria"/>
          <w:sz w:val="22"/>
          <w:szCs w:val="22"/>
        </w:rPr>
        <w:t>S</w:t>
      </w:r>
      <w:r w:rsidR="00297AF9" w:rsidRPr="009920AB">
        <w:rPr>
          <w:rFonts w:eastAsia="Cambria"/>
          <w:sz w:val="22"/>
          <w:szCs w:val="22"/>
        </w:rPr>
        <w:t xml:space="preserve">everal doses of doxycycline </w:t>
      </w:r>
      <w:r w:rsidR="008473A9" w:rsidRPr="009920AB">
        <w:rPr>
          <w:rFonts w:eastAsia="Cambria"/>
          <w:sz w:val="22"/>
          <w:szCs w:val="22"/>
        </w:rPr>
        <w:t>were tested</w:t>
      </w:r>
      <w:r w:rsidR="00297AF9" w:rsidRPr="009920AB">
        <w:rPr>
          <w:rFonts w:eastAsia="Cambria"/>
          <w:sz w:val="22"/>
          <w:szCs w:val="22"/>
        </w:rPr>
        <w:t xml:space="preserve">, from 1 </w:t>
      </w:r>
      <w:proofErr w:type="spellStart"/>
      <w:r w:rsidR="00297AF9" w:rsidRPr="009920AB">
        <w:rPr>
          <w:rFonts w:eastAsia="Cambria"/>
          <w:sz w:val="22"/>
          <w:szCs w:val="22"/>
        </w:rPr>
        <w:t>ng</w:t>
      </w:r>
      <w:proofErr w:type="spellEnd"/>
      <w:r w:rsidR="00297AF9" w:rsidRPr="009920AB">
        <w:rPr>
          <w:rFonts w:eastAsia="Cambria"/>
          <w:sz w:val="22"/>
          <w:szCs w:val="22"/>
        </w:rPr>
        <w:t xml:space="preserve">/mL (ineffective) to 1 </w:t>
      </w:r>
      <w:r w:rsidR="008473A9" w:rsidRPr="009920AB">
        <w:rPr>
          <w:rFonts w:ascii="Symbol" w:eastAsia="Cambria" w:hAnsi="Symbol"/>
          <w:sz w:val="22"/>
          <w:szCs w:val="22"/>
        </w:rPr>
        <w:t></w:t>
      </w:r>
      <w:r w:rsidR="00297AF9" w:rsidRPr="009920AB">
        <w:rPr>
          <w:rFonts w:eastAsia="Cambria"/>
          <w:sz w:val="22"/>
          <w:szCs w:val="22"/>
        </w:rPr>
        <w:t>g/mL</w:t>
      </w:r>
      <w:r w:rsidR="008473A9" w:rsidRPr="009920AB">
        <w:rPr>
          <w:rFonts w:eastAsia="Cambria"/>
          <w:sz w:val="22"/>
          <w:szCs w:val="22"/>
        </w:rPr>
        <w:t xml:space="preserve"> (</w:t>
      </w:r>
      <w:r w:rsidR="001425BB">
        <w:rPr>
          <w:rFonts w:eastAsia="Cambria"/>
          <w:sz w:val="22"/>
          <w:szCs w:val="22"/>
        </w:rPr>
        <w:t xml:space="preserve">data </w:t>
      </w:r>
      <w:r w:rsidR="008473A9" w:rsidRPr="009920AB">
        <w:rPr>
          <w:rFonts w:eastAsia="Cambria"/>
          <w:sz w:val="22"/>
          <w:szCs w:val="22"/>
        </w:rPr>
        <w:t>not shown)</w:t>
      </w:r>
      <w:r w:rsidR="00AD69B9" w:rsidRPr="009920AB">
        <w:rPr>
          <w:rFonts w:eastAsia="Cambria"/>
          <w:sz w:val="22"/>
          <w:szCs w:val="22"/>
        </w:rPr>
        <w:t>.</w:t>
      </w:r>
    </w:p>
    <w:p w14:paraId="5869C180" w14:textId="436E5A36" w:rsidR="00454407" w:rsidRPr="009920AB" w:rsidRDefault="00454407" w:rsidP="00454407">
      <w:pPr>
        <w:widowControl w:val="0"/>
        <w:autoSpaceDE w:val="0"/>
        <w:autoSpaceDN w:val="0"/>
        <w:adjustRightInd w:val="0"/>
        <w:spacing w:line="240" w:lineRule="auto"/>
        <w:rPr>
          <w:rFonts w:cs="Helvetica"/>
          <w:sz w:val="22"/>
          <w:szCs w:val="22"/>
        </w:rPr>
      </w:pPr>
      <w:proofErr w:type="gramStart"/>
      <w:r w:rsidRPr="00B662FA">
        <w:rPr>
          <w:rFonts w:cs="Helvetica"/>
          <w:b/>
          <w:bCs/>
          <w:i/>
          <w:sz w:val="22"/>
          <w:szCs w:val="22"/>
        </w:rPr>
        <w:t>pri</w:t>
      </w:r>
      <w:proofErr w:type="gramEnd"/>
      <w:r w:rsidRPr="00B662FA">
        <w:rPr>
          <w:rFonts w:cs="Helvetica"/>
          <w:b/>
          <w:bCs/>
          <w:i/>
          <w:sz w:val="22"/>
          <w:szCs w:val="22"/>
        </w:rPr>
        <w:t>-</w:t>
      </w:r>
      <w:r w:rsidR="00DC4D8F" w:rsidRPr="00B662FA">
        <w:rPr>
          <w:rFonts w:cs="Helvetica"/>
          <w:b/>
          <w:bCs/>
          <w:i/>
          <w:sz w:val="22"/>
          <w:szCs w:val="22"/>
        </w:rPr>
        <w:t>mir</w:t>
      </w:r>
      <w:r w:rsidRPr="00B662FA">
        <w:rPr>
          <w:rFonts w:cs="Helvetica"/>
          <w:b/>
          <w:bCs/>
          <w:i/>
          <w:sz w:val="22"/>
          <w:szCs w:val="22"/>
        </w:rPr>
        <w:t>-182</w:t>
      </w:r>
      <w:r w:rsidRPr="009920AB">
        <w:rPr>
          <w:rFonts w:cs="Helvetica"/>
          <w:b/>
          <w:bCs/>
          <w:sz w:val="22"/>
          <w:szCs w:val="22"/>
        </w:rPr>
        <w:t xml:space="preserve"> in </w:t>
      </w:r>
      <w:proofErr w:type="spellStart"/>
      <w:r w:rsidRPr="009920AB">
        <w:rPr>
          <w:rFonts w:cs="Helvetica"/>
          <w:b/>
          <w:bCs/>
          <w:sz w:val="22"/>
          <w:szCs w:val="22"/>
        </w:rPr>
        <w:t>pSLIK</w:t>
      </w:r>
      <w:proofErr w:type="spellEnd"/>
      <w:r w:rsidRPr="009920AB">
        <w:rPr>
          <w:rFonts w:cs="Helvetica"/>
          <w:b/>
          <w:bCs/>
          <w:sz w:val="22"/>
          <w:szCs w:val="22"/>
        </w:rPr>
        <w:t xml:space="preserve"> vector (5’</w:t>
      </w:r>
      <w:r w:rsidRPr="009920AB">
        <w:rPr>
          <w:rFonts w:cs="Helvetica"/>
          <w:b/>
          <w:bCs/>
          <w:sz w:val="22"/>
          <w:szCs w:val="22"/>
        </w:rPr>
        <w:sym w:font="Wingdings" w:char="F0E0"/>
      </w:r>
      <w:r w:rsidRPr="009920AB">
        <w:rPr>
          <w:rFonts w:cs="Helvetica"/>
          <w:b/>
          <w:bCs/>
          <w:sz w:val="22"/>
          <w:szCs w:val="22"/>
        </w:rPr>
        <w:t>3’)</w:t>
      </w:r>
    </w:p>
    <w:p w14:paraId="6C312ACE" w14:textId="77777777" w:rsidR="00454407" w:rsidRPr="009920AB" w:rsidRDefault="00454407" w:rsidP="006F2472">
      <w:pPr>
        <w:widowControl w:val="0"/>
        <w:autoSpaceDE w:val="0"/>
        <w:autoSpaceDN w:val="0"/>
        <w:adjustRightInd w:val="0"/>
        <w:spacing w:line="240" w:lineRule="auto"/>
        <w:rPr>
          <w:rFonts w:cs="Helvetica"/>
          <w:sz w:val="22"/>
          <w:szCs w:val="22"/>
        </w:rPr>
      </w:pPr>
      <w:r w:rsidRPr="009920AB">
        <w:rPr>
          <w:rFonts w:cs="Helvetica"/>
          <w:sz w:val="22"/>
          <w:szCs w:val="22"/>
        </w:rPr>
        <w:t>CTCGAGACTAGTGAATTCGGGAGGTGGTCGTGGGGTGGGGGGGAGGTGGCTGGAGGGCAGGCAGGGCTTGAGGAGGTTTTACACTGGAACAGGACCATACAGGCCGAAGGACCATAGTCTGGACCTTGTGTTAACTGTGGGAAGAGCGCCCTCCTAAAACCACCCTAACTGCTTCTTCTTCAGCATAGGCTTACTGGTCTGGCTGCTGGAGGCCTCCCACCATTTTTGGCAATGGTAGAACTCACACCGGTAAGGTAATGGGACCCGGTGGTTCTAGACTTGCCAACTATGGTGTAAGTGCTGAGCTGCTGAAGGTCTGCACCGTGCCGGAACCTGCCGATCACCAGGAAGGAGAGGGGACTCCTGTCTCCAGACCACCAGGCAGTGGCAGAGGGTGGGCGCAGCTGGAAGTGACCCTTAATGTTTCCCTGCGCCCCCCTGAGGTCACAAGTCATGAAGTCGACCTCTTCTCGGTGAAAAGGACTTGGGATCCGCGGCCGCACGCGTTTAATTAAGAATTC</w:t>
      </w:r>
    </w:p>
    <w:p w14:paraId="354422D6" w14:textId="7B87B297" w:rsidR="00454407" w:rsidRPr="009920AB" w:rsidRDefault="00454407" w:rsidP="004544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Helvetica"/>
          <w:sz w:val="22"/>
          <w:szCs w:val="22"/>
        </w:rPr>
      </w:pPr>
      <w:proofErr w:type="gramStart"/>
      <w:r w:rsidRPr="00B662FA">
        <w:rPr>
          <w:rFonts w:cs="Helvetica"/>
          <w:b/>
          <w:bCs/>
          <w:i/>
          <w:sz w:val="22"/>
          <w:szCs w:val="22"/>
        </w:rPr>
        <w:t>pri</w:t>
      </w:r>
      <w:proofErr w:type="gramEnd"/>
      <w:r w:rsidRPr="00B662FA">
        <w:rPr>
          <w:rFonts w:cs="Helvetica"/>
          <w:b/>
          <w:bCs/>
          <w:i/>
          <w:sz w:val="22"/>
          <w:szCs w:val="22"/>
        </w:rPr>
        <w:t>-</w:t>
      </w:r>
      <w:r w:rsidR="00DC4D8F" w:rsidRPr="00B662FA">
        <w:rPr>
          <w:rFonts w:cs="Helvetica"/>
          <w:b/>
          <w:bCs/>
          <w:i/>
          <w:sz w:val="22"/>
          <w:szCs w:val="22"/>
        </w:rPr>
        <w:t>mir</w:t>
      </w:r>
      <w:r w:rsidRPr="00B662FA">
        <w:rPr>
          <w:rFonts w:cs="Helvetica"/>
          <w:b/>
          <w:bCs/>
          <w:i/>
          <w:sz w:val="22"/>
          <w:szCs w:val="22"/>
        </w:rPr>
        <w:t>-34a</w:t>
      </w:r>
      <w:r w:rsidRPr="009920AB">
        <w:rPr>
          <w:rFonts w:cs="Helvetica"/>
          <w:b/>
          <w:bCs/>
          <w:sz w:val="22"/>
          <w:szCs w:val="22"/>
        </w:rPr>
        <w:t xml:space="preserve"> in </w:t>
      </w:r>
      <w:proofErr w:type="spellStart"/>
      <w:r w:rsidRPr="009920AB">
        <w:rPr>
          <w:rFonts w:cs="Helvetica"/>
          <w:b/>
          <w:bCs/>
          <w:sz w:val="22"/>
          <w:szCs w:val="22"/>
        </w:rPr>
        <w:t>pSLIK</w:t>
      </w:r>
      <w:proofErr w:type="spellEnd"/>
      <w:r w:rsidRPr="009920AB">
        <w:rPr>
          <w:rFonts w:cs="Helvetica"/>
          <w:b/>
          <w:bCs/>
          <w:sz w:val="22"/>
          <w:szCs w:val="22"/>
        </w:rPr>
        <w:t xml:space="preserve"> vector (5’</w:t>
      </w:r>
      <w:r w:rsidRPr="009920AB">
        <w:rPr>
          <w:rFonts w:cs="Helvetica"/>
          <w:b/>
          <w:bCs/>
          <w:sz w:val="22"/>
          <w:szCs w:val="22"/>
        </w:rPr>
        <w:sym w:font="Wingdings" w:char="F0E0"/>
      </w:r>
      <w:r w:rsidRPr="009920AB">
        <w:rPr>
          <w:rFonts w:cs="Helvetica"/>
          <w:b/>
          <w:bCs/>
          <w:sz w:val="22"/>
          <w:szCs w:val="22"/>
        </w:rPr>
        <w:t>3’)</w:t>
      </w:r>
    </w:p>
    <w:p w14:paraId="11F94B47" w14:textId="77777777" w:rsidR="00454407" w:rsidRPr="00DA29E1" w:rsidRDefault="00454407" w:rsidP="00DA29E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Helvetica"/>
          <w:sz w:val="22"/>
          <w:szCs w:val="22"/>
        </w:rPr>
        <w:sectPr w:rsidR="00454407" w:rsidRPr="00DA29E1" w:rsidSect="00A81723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9920AB">
        <w:rPr>
          <w:rFonts w:cs="Helvetica"/>
          <w:sz w:val="22"/>
          <w:szCs w:val="22"/>
        </w:rPr>
        <w:t>GCCCTTATGGAGTCTTGCTAGTTGCCTGGGCTGGTCTTGAACTCCTGGCCTGAAGCGATCCTCCCACCTCGGCCTCCTGCATCCTTTCTTTCCTCCCCACATTTCCTTCTTATCAACAGGTGCTGGGGAGAGGCAGGACAGGCCTGTCCCCCGAGTCCCCTCCGGATGCCGTGGACCGGCCAGCTGTGAGTGTTTCTTTGGCAGTGTCTTAGCTGGTTGTTGTGAGCAATAGTAAGGAAGCAATCAGCAAGTATACTGCCCTAGAAGTGCTGCACGTTGTGGGGCCCAAGAGGGAAGATGAAGCGAGAGATGCCCAGACCAGTGGGAGACGCCAGGACTTCGGAAGCTCTTCTGCGCCACGGTGGGTGGTGAGGGCGGCTGGGAAAGTGAGCTCCAGGGCCCCAGGAGCAGCCTGCTCGTGGGTGCGGAAGGAAAAAGGCACAGGGGCTTGGTGTGGGCGGCTTTTGGCTGGGAGAAGTTTGCACGTA</w:t>
      </w:r>
    </w:p>
    <w:p w14:paraId="23C9ACF9" w14:textId="77777777" w:rsidR="00297AF9" w:rsidRPr="009920AB" w:rsidRDefault="006908D2" w:rsidP="00297AF9">
      <w:pPr>
        <w:rPr>
          <w:b/>
        </w:rPr>
      </w:pPr>
      <w:r w:rsidRPr="009920AB">
        <w:rPr>
          <w:b/>
        </w:rPr>
        <w:lastRenderedPageBreak/>
        <w:t>Mathematical</w:t>
      </w:r>
      <w:r w:rsidR="00297AF9" w:rsidRPr="009920AB">
        <w:rPr>
          <w:b/>
        </w:rPr>
        <w:t xml:space="preserve"> </w:t>
      </w:r>
      <w:r w:rsidR="0095747C" w:rsidRPr="009920AB">
        <w:rPr>
          <w:b/>
        </w:rPr>
        <w:t>modeling</w:t>
      </w:r>
      <w:r w:rsidR="008473A9" w:rsidRPr="009920AB">
        <w:rPr>
          <w:b/>
        </w:rPr>
        <w:t xml:space="preserve"> for miRNA</w:t>
      </w:r>
      <w:r w:rsidR="000B3919" w:rsidRPr="009920AB">
        <w:rPr>
          <w:b/>
        </w:rPr>
        <w:t xml:space="preserve"> </w:t>
      </w:r>
      <w:r w:rsidR="0095747C" w:rsidRPr="009920AB">
        <w:rPr>
          <w:b/>
        </w:rPr>
        <w:t>production</w:t>
      </w:r>
      <w:r w:rsidR="000B3919" w:rsidRPr="009920AB">
        <w:rPr>
          <w:b/>
        </w:rPr>
        <w:t xml:space="preserve"> and</w:t>
      </w:r>
      <w:r w:rsidRPr="009920AB">
        <w:rPr>
          <w:b/>
        </w:rPr>
        <w:t xml:space="preserve"> </w:t>
      </w:r>
      <w:r w:rsidR="008B0ACC" w:rsidRPr="009920AB">
        <w:rPr>
          <w:b/>
        </w:rPr>
        <w:t>time evolution</w:t>
      </w:r>
    </w:p>
    <w:p w14:paraId="0AFD9F8E" w14:textId="77777777" w:rsidR="00297AF9" w:rsidRPr="009920AB" w:rsidRDefault="00BC09ED" w:rsidP="00297AF9">
      <w:r w:rsidRPr="009920AB">
        <w:t>Levels of miRNAs (</w:t>
      </w:r>
      <m:oMath>
        <m:r>
          <w:rPr>
            <w:rFonts w:ascii="Cambria Math" w:hAnsi="Cambria Math"/>
          </w:rPr>
          <m:t>μ</m:t>
        </m:r>
      </m:oMath>
      <w:r w:rsidRPr="009920AB">
        <w:t xml:space="preserve">) could be formally expressed as the sum of three events: transcription, maturation and degradation (schematized in </w:t>
      </w:r>
      <w:r w:rsidRPr="009920AB">
        <w:rPr>
          <w:b/>
        </w:rPr>
        <w:t>Fig</w:t>
      </w:r>
      <w:r w:rsidR="00AD69B9" w:rsidRPr="009920AB">
        <w:rPr>
          <w:b/>
        </w:rPr>
        <w:t>.</w:t>
      </w:r>
      <w:r w:rsidRPr="009920AB">
        <w:rPr>
          <w:b/>
        </w:rPr>
        <w:t xml:space="preserve"> 3A</w:t>
      </w:r>
      <w:r w:rsidRPr="009920AB">
        <w:t xml:space="preserve">). </w:t>
      </w:r>
      <w:r w:rsidR="00297AF9" w:rsidRPr="009920AB">
        <w:t xml:space="preserve">The transformation of </w:t>
      </w:r>
      <w:proofErr w:type="spellStart"/>
      <w:r w:rsidR="00895D2E">
        <w:t>p</w:t>
      </w:r>
      <w:r w:rsidR="00297AF9" w:rsidRPr="009920AB">
        <w:t>ri</w:t>
      </w:r>
      <w:proofErr w:type="spellEnd"/>
      <w:r w:rsidR="00895D2E">
        <w:t>-</w:t>
      </w:r>
      <w:r w:rsidR="00297AF9" w:rsidRPr="009920AB">
        <w:t>miRNA</w:t>
      </w:r>
      <w:r w:rsidR="00895D2E">
        <w:t>s</w:t>
      </w:r>
      <w:r w:rsidR="00297AF9" w:rsidRPr="009920AB">
        <w:t xml:space="preserve"> (</w:t>
      </w:r>
      <m:oMath>
        <m:r>
          <w:rPr>
            <w:rFonts w:ascii="Cambria Math" w:hAnsi="Cambria Math"/>
          </w:rPr>
          <m:t>PRI</m:t>
        </m:r>
      </m:oMath>
      <w:r w:rsidR="00297AF9" w:rsidRPr="009920AB">
        <w:t>) into mature miRNA (</w:t>
      </w:r>
      <m:oMath>
        <m:r>
          <w:rPr>
            <w:rFonts w:ascii="Cambria Math" w:hAnsi="Cambria Math"/>
          </w:rPr>
          <m:t>μ</m:t>
        </m:r>
      </m:oMath>
      <w:r w:rsidR="00297AF9" w:rsidRPr="009920AB">
        <w:t xml:space="preserve">) </w:t>
      </w:r>
      <w:r w:rsidRPr="009920AB">
        <w:t>is</w:t>
      </w:r>
      <w:r w:rsidR="00297AF9" w:rsidRPr="009920AB">
        <w:t xml:space="preserve"> described by the </w:t>
      </w:r>
      <w:r w:rsidRPr="009920AB">
        <w:t xml:space="preserve">following </w:t>
      </w:r>
      <w:r w:rsidR="00297AF9" w:rsidRPr="009920AB">
        <w:t>reactions</w:t>
      </w:r>
      <w:r w:rsidR="00895D2E">
        <w:t>:</w:t>
      </w:r>
    </w:p>
    <w:p w14:paraId="3EDECEEC" w14:textId="77777777" w:rsidR="00297AF9" w:rsidRPr="009920AB" w:rsidRDefault="00297AF9" w:rsidP="00297AF9">
      <w:pPr>
        <w:spacing w:line="240" w:lineRule="auto"/>
        <w:rPr>
          <w:iCs/>
          <w:vertAlign w:val="subscript"/>
        </w:rPr>
      </w:pPr>
      <w:r w:rsidRPr="009920AB">
        <w:tab/>
      </w:r>
      <w:r w:rsidRPr="009920AB">
        <w:tab/>
        <w:t xml:space="preserve">    </w:t>
      </w:r>
      <w:r w:rsidRPr="009920AB">
        <w:tab/>
      </w:r>
      <w:r w:rsidRPr="009920AB">
        <w:tab/>
      </w:r>
      <w:r w:rsidRPr="009920AB">
        <w:tab/>
        <w:t xml:space="preserve">        </w:t>
      </w:r>
      <m:oMath>
        <m:r>
          <w:rPr>
            <w:rFonts w:ascii="Cambria Math" w:hAnsi="Cambria Math"/>
            <w:sz w:val="18"/>
            <w:vertAlign w:val="subscript"/>
          </w:rPr>
          <m:t>k1</m:t>
        </m:r>
      </m:oMath>
      <w:r w:rsidRPr="009920AB">
        <w:tab/>
      </w:r>
      <w:r w:rsidRPr="009920AB">
        <w:tab/>
      </w:r>
      <w:r w:rsidRPr="009920AB">
        <w:tab/>
      </w:r>
      <w:r w:rsidRPr="009920AB">
        <w:tab/>
      </w:r>
      <w:r w:rsidRPr="009920AB">
        <w:tab/>
      </w:r>
      <w:r w:rsidRPr="009920AB">
        <w:tab/>
      </w:r>
      <w:r w:rsidRPr="009920AB">
        <w:tab/>
      </w:r>
      <w:r w:rsidRPr="009920AB">
        <w:rPr>
          <w:iCs/>
          <w:vertAlign w:val="subscript"/>
        </w:rPr>
        <w:tab/>
      </w:r>
    </w:p>
    <w:p w14:paraId="04B50064" w14:textId="77777777" w:rsidR="00297AF9" w:rsidRPr="009920AB" w:rsidRDefault="00297AF9" w:rsidP="00297AF9">
      <w:pPr>
        <w:spacing w:line="240" w:lineRule="auto"/>
      </w:pPr>
      <m:oMathPara>
        <m:oMath>
          <m:r>
            <w:rPr>
              <w:rFonts w:ascii="Cambria Math" w:hAnsi="Cambria Math"/>
            </w:rPr>
            <m:t>∅⇄PRI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>k2</m:t>
                  </m:r>
                </m:e>
              </m:groupChr>
            </m:e>
          </m:box>
          <m:r>
            <w:rPr>
              <w:rFonts w:ascii="Cambria Math" w:hAnsi="Cambria Math"/>
            </w:rPr>
            <m:t>μ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>k3+α</m:t>
                  </m:r>
                </m:e>
              </m:groupChr>
            </m:e>
          </m:box>
          <m:r>
            <w:rPr>
              <w:rFonts w:ascii="Cambria Math" w:hAnsi="Cambria Math"/>
            </w:rPr>
            <m:t>∅</m:t>
          </m:r>
        </m:oMath>
      </m:oMathPara>
    </w:p>
    <w:p w14:paraId="2EDCA8D6" w14:textId="77777777" w:rsidR="00297AF9" w:rsidRPr="009920AB" w:rsidRDefault="00297AF9" w:rsidP="00297AF9">
      <w:pPr>
        <w:spacing w:line="240" w:lineRule="auto"/>
        <w:rPr>
          <w:iCs/>
          <w:vertAlign w:val="subscript"/>
        </w:rPr>
      </w:pPr>
      <w:r w:rsidRPr="009920AB">
        <w:t xml:space="preserve">                                                                   </w:t>
      </w:r>
      <m:oMath>
        <m:r>
          <w:rPr>
            <w:rFonts w:ascii="Cambria Math" w:hAnsi="Cambria Math"/>
            <w:vertAlign w:val="subscript"/>
          </w:rPr>
          <m:t>α</m:t>
        </m:r>
      </m:oMath>
      <w:r w:rsidRPr="009920AB">
        <w:rPr>
          <w:iCs/>
          <w:vertAlign w:val="subscript"/>
        </w:rPr>
        <w:t xml:space="preserve">  </w:t>
      </w:r>
    </w:p>
    <w:p w14:paraId="6245EF89" w14:textId="77777777" w:rsidR="00297AF9" w:rsidRPr="009920AB" w:rsidRDefault="00297AF9" w:rsidP="00297AF9">
      <w:pPr>
        <w:spacing w:line="240" w:lineRule="auto"/>
        <w:rPr>
          <w:iCs/>
          <w:vertAlign w:val="subscript"/>
        </w:rPr>
      </w:pPr>
    </w:p>
    <w:p w14:paraId="300333C9" w14:textId="77777777" w:rsidR="00297AF9" w:rsidRPr="009920AB" w:rsidRDefault="00297AF9" w:rsidP="00297AF9">
      <w:proofErr w:type="gramStart"/>
      <w:r w:rsidRPr="009920AB">
        <w:t>that</w:t>
      </w:r>
      <w:proofErr w:type="gramEnd"/>
      <w:r w:rsidRPr="009920AB">
        <w:t xml:space="preserve"> can be written through the two coupled differential equation</w:t>
      </w:r>
      <w:r w:rsidR="00E3419C" w:rsidRPr="009920AB">
        <w:t>s</w:t>
      </w:r>
      <w:r w:rsidRPr="009920AB">
        <w:t>:</w:t>
      </w:r>
    </w:p>
    <w:p w14:paraId="05E677C5" w14:textId="77777777" w:rsidR="00297AF9" w:rsidRPr="009920AB" w:rsidRDefault="00B662FA" w:rsidP="00297AF9"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PRI=</m:t>
              </m:r>
            </m:e>
          </m:acc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dPRI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e>
          </m:d>
          <m:r>
            <w:rPr>
              <w:rFonts w:ascii="Cambria Math" w:hAnsi="Cambria Math"/>
            </w:rPr>
            <m:t>PRI        (1)</m:t>
          </m:r>
        </m:oMath>
      </m:oMathPara>
    </w:p>
    <w:p w14:paraId="758D7A8F" w14:textId="77777777" w:rsidR="00297AF9" w:rsidRPr="009920AB" w:rsidRDefault="00B662FA" w:rsidP="00297AF9">
      <w:pPr>
        <w:jc w:val="center"/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μ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dμ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2</m:t>
              </m:r>
            </m:sub>
          </m:sSub>
          <m:r>
            <w:rPr>
              <w:rFonts w:ascii="Cambria Math" w:hAnsi="Cambria Math"/>
            </w:rPr>
            <m:t>PRI-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e>
          </m:d>
          <m:r>
            <w:rPr>
              <w:rFonts w:ascii="Cambria Math" w:hAnsi="Cambria Math"/>
            </w:rPr>
            <m:t>μ            (2)</m:t>
          </m:r>
        </m:oMath>
      </m:oMathPara>
    </w:p>
    <w:p w14:paraId="4FA3B06A" w14:textId="77777777" w:rsidR="00297AF9" w:rsidRPr="009920AB" w:rsidRDefault="00297AF9" w:rsidP="00297AF9">
      <w:proofErr w:type="gramStart"/>
      <w:r w:rsidRPr="009920AB">
        <w:t>where</w:t>
      </w:r>
      <w:proofErr w:type="gramEnd"/>
      <w:r w:rsidR="00BC09ED" w:rsidRPr="009920AB">
        <w:t xml:space="preserve"> k</w:t>
      </w:r>
      <w:r w:rsidR="00BC09ED" w:rsidRPr="009920AB">
        <w:rPr>
          <w:vertAlign w:val="subscript"/>
        </w:rPr>
        <w:t xml:space="preserve">1 </w:t>
      </w:r>
      <w:r w:rsidR="00BC09ED" w:rsidRPr="009920AB">
        <w:t xml:space="preserve">is the synthesis </w:t>
      </w:r>
      <w:r w:rsidRPr="009920AB">
        <w:t>rate</w:t>
      </w:r>
      <w:r w:rsidR="00BC09ED" w:rsidRPr="009920AB">
        <w:t xml:space="preserve"> (transcription)</w:t>
      </w:r>
      <w:r w:rsidRPr="009920AB">
        <w:t xml:space="preserve">, </w:t>
      </w:r>
      <w:r w:rsidR="00BC09ED" w:rsidRPr="009920AB">
        <w:t>k</w:t>
      </w:r>
      <w:r w:rsidR="00BC09ED" w:rsidRPr="009920AB">
        <w:rPr>
          <w:vertAlign w:val="subscript"/>
        </w:rPr>
        <w:t xml:space="preserve">2 </w:t>
      </w:r>
      <w:r w:rsidR="00BC09ED" w:rsidRPr="009920AB">
        <w:t xml:space="preserve">is the </w:t>
      </w:r>
      <w:r w:rsidRPr="009920AB">
        <w:t>rate of transformation of</w:t>
      </w:r>
      <w:r w:rsidR="00895D2E">
        <w:t xml:space="preserve"> the</w:t>
      </w:r>
      <w:r w:rsidRPr="009920AB">
        <w:t xml:space="preserve"> </w:t>
      </w:r>
      <w:proofErr w:type="spellStart"/>
      <w:r w:rsidR="00895D2E">
        <w:t>p</w:t>
      </w:r>
      <w:r w:rsidRPr="009920AB">
        <w:t>ri</w:t>
      </w:r>
      <w:proofErr w:type="spellEnd"/>
      <w:r w:rsidRPr="009920AB">
        <w:t>-miRNA into miRNA</w:t>
      </w:r>
      <w:r w:rsidR="00BC09ED" w:rsidRPr="009920AB">
        <w:t xml:space="preserve"> (maturation)</w:t>
      </w:r>
      <w:r w:rsidRPr="009920AB">
        <w:t xml:space="preserve">, </w:t>
      </w:r>
      <w:r w:rsidR="00BC09ED" w:rsidRPr="009920AB">
        <w:t>k</w:t>
      </w:r>
      <w:r w:rsidR="00BC09ED" w:rsidRPr="009920AB">
        <w:rPr>
          <w:vertAlign w:val="subscript"/>
        </w:rPr>
        <w:t xml:space="preserve">3 </w:t>
      </w:r>
      <w:r w:rsidR="00BC09ED" w:rsidRPr="009920AB">
        <w:t xml:space="preserve">is </w:t>
      </w:r>
      <w:r w:rsidRPr="009920AB">
        <w:t xml:space="preserve">the degradation rate and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Pr="009920AB">
        <w:t xml:space="preserve"> is the dilution by cell division (1/T</w:t>
      </w:r>
      <w:r w:rsidRPr="009920AB">
        <w:rPr>
          <w:vertAlign w:val="subscript"/>
        </w:rPr>
        <w:t xml:space="preserve">D </w:t>
      </w:r>
      <w:r w:rsidRPr="009920AB">
        <w:t xml:space="preserve">, cell doubling time). We </w:t>
      </w:r>
      <w:r w:rsidR="0095747C" w:rsidRPr="009920AB">
        <w:t>modeled</w:t>
      </w:r>
      <w:r w:rsidRPr="009920AB">
        <w:t xml:space="preserve"> the switch</w:t>
      </w:r>
      <w:r w:rsidR="00895D2E">
        <w:t>-</w:t>
      </w:r>
      <w:r w:rsidRPr="009920AB">
        <w:t xml:space="preserve">off of the </w:t>
      </w:r>
      <w:proofErr w:type="spellStart"/>
      <w:r w:rsidR="009C3D9D" w:rsidRPr="009920AB">
        <w:t>pri</w:t>
      </w:r>
      <w:proofErr w:type="spellEnd"/>
      <w:r w:rsidR="009C3D9D" w:rsidRPr="009920AB">
        <w:t>-miRNA transcription</w:t>
      </w:r>
      <w:r w:rsidRPr="009920AB">
        <w:t xml:space="preserve"> </w:t>
      </w:r>
      <w:r w:rsidR="008B0ACC" w:rsidRPr="009920AB">
        <w:t>(shown as dashed vertical line</w:t>
      </w:r>
      <w:r w:rsidR="00895D2E">
        <w:t>s</w:t>
      </w:r>
      <w:r w:rsidR="008B0ACC" w:rsidRPr="009920AB">
        <w:t xml:space="preserve"> in </w:t>
      </w:r>
      <w:r w:rsidR="00895D2E">
        <w:t xml:space="preserve">the </w:t>
      </w:r>
      <w:r w:rsidR="008B0ACC" w:rsidRPr="009920AB">
        <w:t xml:space="preserve">figures) </w:t>
      </w:r>
      <w:r w:rsidRPr="009920AB">
        <w:t>by setting</w:t>
      </w:r>
      <w:r w:rsidR="00BC09ED" w:rsidRPr="009920AB">
        <w:t xml:space="preserve"> k</w:t>
      </w:r>
      <w:r w:rsidR="00BC09ED" w:rsidRPr="009920AB">
        <w:rPr>
          <w:vertAlign w:val="subscript"/>
        </w:rPr>
        <w:t xml:space="preserve">1 </w:t>
      </w:r>
      <w:r w:rsidR="00BC09ED" w:rsidRPr="009920AB">
        <w:t>to</w:t>
      </w:r>
      <w:r w:rsidR="00BC09ED" w:rsidRPr="009920AB">
        <w:rPr>
          <w:vertAlign w:val="subscript"/>
        </w:rPr>
        <w:t xml:space="preserve"> </w:t>
      </w:r>
      <w:r w:rsidRPr="009920AB">
        <w:t>zero at the associated time point.</w:t>
      </w:r>
    </w:p>
    <w:p w14:paraId="55B3C512" w14:textId="77777777" w:rsidR="008B0ACC" w:rsidRPr="009920AB" w:rsidRDefault="00297AF9" w:rsidP="000916A5">
      <w:pPr>
        <w:ind w:firstLine="720"/>
      </w:pPr>
      <w:r w:rsidRPr="009920AB">
        <w:t>These coupled equation</w:t>
      </w:r>
      <w:r w:rsidR="00895D2E">
        <w:t>s</w:t>
      </w:r>
      <w:r w:rsidRPr="009920AB">
        <w:t xml:space="preserve"> </w:t>
      </w:r>
      <w:r w:rsidR="006908D2" w:rsidRPr="009920AB">
        <w:t>were</w:t>
      </w:r>
      <w:r w:rsidRPr="009920AB">
        <w:t xml:space="preserve"> solved numerically for arbitrary parameters, through a fourth order </w:t>
      </w:r>
      <w:proofErr w:type="spellStart"/>
      <w:r w:rsidRPr="009920AB">
        <w:t>Runge-Kutta</w:t>
      </w:r>
      <w:proofErr w:type="spellEnd"/>
      <w:r w:rsidRPr="009920AB">
        <w:t xml:space="preserve"> algorithm implemented in C programming language. </w:t>
      </w:r>
      <w:r w:rsidR="008B0ACC" w:rsidRPr="009920AB">
        <w:t xml:space="preserve">Examples of this solution varying the indicated parameters are shown in </w:t>
      </w:r>
      <w:r w:rsidR="008B0ACC" w:rsidRPr="009920AB">
        <w:rPr>
          <w:b/>
        </w:rPr>
        <w:t>Fig. 3K</w:t>
      </w:r>
      <w:r w:rsidR="0025761C" w:rsidRPr="009920AB">
        <w:t>,</w:t>
      </w:r>
      <w:r w:rsidR="008B0ACC" w:rsidRPr="009920AB">
        <w:t xml:space="preserve"> </w:t>
      </w:r>
      <w:r w:rsidR="008B0ACC" w:rsidRPr="009920AB">
        <w:rPr>
          <w:b/>
        </w:rPr>
        <w:t>Fig. S3D</w:t>
      </w:r>
      <w:r w:rsidR="0025761C" w:rsidRPr="009920AB">
        <w:rPr>
          <w:b/>
        </w:rPr>
        <w:t xml:space="preserve"> </w:t>
      </w:r>
      <w:r w:rsidR="0025761C" w:rsidRPr="009920AB">
        <w:t>and</w:t>
      </w:r>
      <w:r w:rsidR="0025761C" w:rsidRPr="009920AB">
        <w:rPr>
          <w:b/>
        </w:rPr>
        <w:t xml:space="preserve"> Table S2</w:t>
      </w:r>
      <w:r w:rsidR="008B0ACC" w:rsidRPr="009920AB">
        <w:t>.</w:t>
      </w:r>
    </w:p>
    <w:p w14:paraId="6C9C3953" w14:textId="77777777" w:rsidR="008B0ACC" w:rsidRPr="009920AB" w:rsidRDefault="008B0ACC" w:rsidP="000916A5">
      <w:pPr>
        <w:ind w:firstLine="720"/>
      </w:pPr>
      <w:r w:rsidRPr="009920AB">
        <w:t xml:space="preserve">When both the </w:t>
      </w:r>
      <w:proofErr w:type="spellStart"/>
      <w:r w:rsidR="00895D2E">
        <w:t>p</w:t>
      </w:r>
      <w:r w:rsidRPr="009920AB">
        <w:t>ri</w:t>
      </w:r>
      <w:proofErr w:type="spellEnd"/>
      <w:r w:rsidRPr="009920AB">
        <w:t xml:space="preserve">-miRNA and miRNA are at </w:t>
      </w:r>
      <w:proofErr w:type="gramStart"/>
      <w:r w:rsidRPr="009920AB">
        <w:t>steady-state</w:t>
      </w:r>
      <w:proofErr w:type="gramEnd"/>
      <w:r w:rsidRPr="009920AB">
        <w:t xml:space="preserve"> (zone B of </w:t>
      </w:r>
      <w:r w:rsidRPr="009920AB">
        <w:rPr>
          <w:b/>
        </w:rPr>
        <w:t>Fig. 3A</w:t>
      </w:r>
      <w:r w:rsidRPr="009920AB">
        <w:t>)</w:t>
      </w:r>
      <w:r w:rsidR="00895D2E">
        <w:t>,</w:t>
      </w:r>
      <w:r w:rsidRPr="009920AB">
        <w:t xml:space="preserve"> equations (1) and (2) are both equal to zero. Thus, we can obtain the values of the </w:t>
      </w:r>
      <w:r w:rsidR="00E3419C" w:rsidRPr="009920AB">
        <w:t>plateau</w:t>
      </w:r>
      <w:r w:rsidRPr="009920AB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PRI</m:t>
            </m:r>
          </m:e>
        </m:acc>
      </m:oMath>
      <w:r w:rsidRPr="009920AB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μ</m:t>
            </m:r>
          </m:e>
        </m:acc>
      </m:oMath>
      <w:proofErr w:type="gramStart"/>
      <w:r w:rsidRPr="009920AB">
        <w:t xml:space="preserve"> :</w:t>
      </w:r>
      <w:proofErr w:type="gramEnd"/>
    </w:p>
    <w:p w14:paraId="405013AC" w14:textId="77777777" w:rsidR="008B0ACC" w:rsidRPr="009920AB" w:rsidRDefault="00B662FA" w:rsidP="008B0ACC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PRI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den>
          </m:f>
          <m:r>
            <w:rPr>
              <w:rFonts w:ascii="Cambria Math" w:hAnsi="Cambria Math"/>
            </w:rPr>
            <m:t xml:space="preserve">     (3)</m:t>
          </m:r>
        </m:oMath>
      </m:oMathPara>
    </w:p>
    <w:p w14:paraId="5B0F8453" w14:textId="77777777" w:rsidR="008B0ACC" w:rsidRPr="009920AB" w:rsidRDefault="00B662FA" w:rsidP="008B0ACC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μ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PRI</m:t>
                  </m:r>
                </m:e>
              </m:acc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+α)(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+α)</m:t>
              </m:r>
            </m:den>
          </m:f>
          <m:r>
            <w:rPr>
              <w:rFonts w:ascii="Cambria Math" w:hAnsi="Cambria Math"/>
            </w:rPr>
            <m:t>∼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den>
          </m:f>
          <m:r>
            <w:rPr>
              <w:rFonts w:ascii="Cambria Math" w:hAnsi="Cambria Math"/>
            </w:rPr>
            <m:t xml:space="preserve">       (4)</m:t>
          </m:r>
        </m:oMath>
      </m:oMathPara>
    </w:p>
    <w:p w14:paraId="7D5451FE" w14:textId="77777777" w:rsidR="00297AF9" w:rsidRPr="009920AB" w:rsidRDefault="008B0ACC" w:rsidP="008B0ACC">
      <w:proofErr w:type="gramStart"/>
      <w:r w:rsidRPr="009920AB">
        <w:t>where</w:t>
      </w:r>
      <w:proofErr w:type="gramEnd"/>
      <w:r w:rsidRPr="009920AB">
        <w:t xml:space="preserve"> the last approximation holds for k</w:t>
      </w:r>
      <w:r w:rsidRPr="009920AB">
        <w:rPr>
          <w:vertAlign w:val="subscript"/>
        </w:rPr>
        <w:t>2</w:t>
      </w:r>
      <w:r w:rsidRPr="009920AB">
        <w:t>&gt;&gt;</w:t>
      </w:r>
      <w:r w:rsidRPr="009920AB">
        <w:rPr>
          <w:rFonts w:ascii="Symbol" w:hAnsi="Symbol"/>
        </w:rPr>
        <w:t></w:t>
      </w:r>
      <w:r w:rsidRPr="009920AB">
        <w:t>.</w:t>
      </w:r>
      <w:r w:rsidR="000B3919" w:rsidRPr="009920AB">
        <w:t xml:space="preserve"> This formula was used to infer miRNA expression in </w:t>
      </w:r>
      <w:r w:rsidR="000B3919" w:rsidRPr="009920AB">
        <w:rPr>
          <w:b/>
        </w:rPr>
        <w:t>Fig. 3I-J</w:t>
      </w:r>
      <w:r w:rsidR="000B3919" w:rsidRPr="009920AB">
        <w:t xml:space="preserve"> and to determine virtual TPM values in </w:t>
      </w:r>
      <w:r w:rsidR="000B3919" w:rsidRPr="009920AB">
        <w:rPr>
          <w:b/>
        </w:rPr>
        <w:t>Fig. 4G</w:t>
      </w:r>
      <w:r w:rsidR="000B3919" w:rsidRPr="009920AB">
        <w:t xml:space="preserve"> (with </w:t>
      </w:r>
      <w:r w:rsidR="000B3919" w:rsidRPr="00275C46">
        <w:t>T1/2</w:t>
      </w:r>
      <w:r w:rsidR="00895D2E" w:rsidRPr="000916A5">
        <w:rPr>
          <w:vertAlign w:val="subscript"/>
        </w:rPr>
        <w:t xml:space="preserve"> </w:t>
      </w:r>
      <w:r w:rsidR="000B3919" w:rsidRPr="009920AB">
        <w:t>=</w:t>
      </w:r>
      <w:r w:rsidR="00895D2E">
        <w:t xml:space="preserve"> </w:t>
      </w:r>
      <w:r w:rsidR="000B3919" w:rsidRPr="009920AB">
        <w:t>24</w:t>
      </w:r>
      <w:r w:rsidR="00895D2E">
        <w:t xml:space="preserve"> </w:t>
      </w:r>
      <w:r w:rsidR="000B3919" w:rsidRPr="009920AB">
        <w:t>h).</w:t>
      </w:r>
    </w:p>
    <w:p w14:paraId="26DA886B" w14:textId="77777777" w:rsidR="0095747C" w:rsidRPr="009920AB" w:rsidRDefault="0095747C" w:rsidP="00A22A05">
      <w:pPr>
        <w:jc w:val="left"/>
        <w:rPr>
          <w:b/>
        </w:rPr>
      </w:pPr>
    </w:p>
    <w:p w14:paraId="28B03030" w14:textId="77777777" w:rsidR="0095747C" w:rsidRPr="009920AB" w:rsidRDefault="0095747C" w:rsidP="00A22A05">
      <w:pPr>
        <w:jc w:val="left"/>
        <w:rPr>
          <w:b/>
        </w:rPr>
      </w:pPr>
    </w:p>
    <w:p w14:paraId="0A356793" w14:textId="77777777" w:rsidR="008B0ACC" w:rsidRPr="009920AB" w:rsidRDefault="008B0ACC" w:rsidP="00A22A05">
      <w:pPr>
        <w:jc w:val="left"/>
        <w:rPr>
          <w:b/>
        </w:rPr>
      </w:pPr>
      <w:r w:rsidRPr="009920AB">
        <w:rPr>
          <w:b/>
        </w:rPr>
        <w:lastRenderedPageBreak/>
        <w:t xml:space="preserve">Derivation of the incorporation rate </w:t>
      </w:r>
      <w:r w:rsidRPr="000916A5">
        <w:rPr>
          <w:b/>
          <w:i/>
        </w:rPr>
        <w:t xml:space="preserve">vs. </w:t>
      </w:r>
      <w:r w:rsidRPr="009920AB">
        <w:rPr>
          <w:b/>
        </w:rPr>
        <w:t>half-life relation</w:t>
      </w:r>
    </w:p>
    <w:p w14:paraId="3DD3267A" w14:textId="77777777" w:rsidR="008B0ACC" w:rsidRPr="009920AB" w:rsidRDefault="00A22A05" w:rsidP="008B0ACC">
      <w:r w:rsidRPr="009920AB">
        <w:t>The measurement of half-life by ‘pulse-chase’ could be modeled as</w:t>
      </w:r>
      <w:r w:rsidR="008B0ACC" w:rsidRPr="009920AB">
        <w:t xml:space="preserve"> zone C </w:t>
      </w:r>
      <w:r w:rsidRPr="009920AB">
        <w:t xml:space="preserve">of </w:t>
      </w:r>
      <w:r w:rsidRPr="009920AB">
        <w:rPr>
          <w:b/>
        </w:rPr>
        <w:t>Fig. 3A</w:t>
      </w:r>
      <w:r w:rsidRPr="009920AB">
        <w:t>. In this interval</w:t>
      </w:r>
      <w:r w:rsidR="008B0ACC" w:rsidRPr="009920AB">
        <w:t xml:space="preserve"> the </w:t>
      </w:r>
      <w:proofErr w:type="spellStart"/>
      <w:r w:rsidR="00895D2E">
        <w:t>p</w:t>
      </w:r>
      <w:r w:rsidR="008B0ACC" w:rsidRPr="009920AB">
        <w:t>ri</w:t>
      </w:r>
      <w:proofErr w:type="spellEnd"/>
      <w:r w:rsidR="008B0ACC" w:rsidRPr="009920AB">
        <w:t xml:space="preserve">-miRNA has completely decayed, thus </w:t>
      </w:r>
      <m:oMath>
        <m:r>
          <w:rPr>
            <w:rFonts w:ascii="Cambria Math" w:hAnsi="Cambria Math"/>
          </w:rPr>
          <m:t>PRI=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PRI</m:t>
            </m:r>
          </m:e>
        </m:acc>
        <m:r>
          <w:rPr>
            <w:rFonts w:ascii="Cambria Math" w:hAnsi="Cambria Math"/>
          </w:rPr>
          <m:t>=0</m:t>
        </m:r>
      </m:oMath>
      <w:r w:rsidR="008B0ACC" w:rsidRPr="009920AB">
        <w:t xml:space="preserve"> and thus eq. (2) becomes</w:t>
      </w:r>
    </w:p>
    <w:p w14:paraId="6877F960" w14:textId="77777777" w:rsidR="008B0ACC" w:rsidRPr="009920AB" w:rsidRDefault="00B662FA" w:rsidP="008B0ACC">
      <w:pPr>
        <w:jc w:val="center"/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μ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dμ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e>
          </m:d>
          <m:r>
            <w:rPr>
              <w:rFonts w:ascii="Cambria Math" w:hAnsi="Cambria Math"/>
            </w:rPr>
            <m:t xml:space="preserve">μ </m:t>
          </m:r>
        </m:oMath>
      </m:oMathPara>
    </w:p>
    <w:p w14:paraId="5DA6B6A8" w14:textId="77777777" w:rsidR="008B0ACC" w:rsidRPr="009920AB" w:rsidRDefault="008B0ACC" w:rsidP="008B0ACC">
      <w:proofErr w:type="gramStart"/>
      <w:r w:rsidRPr="009920AB">
        <w:t>a</w:t>
      </w:r>
      <w:proofErr w:type="gramEnd"/>
      <w:r w:rsidRPr="009920AB">
        <w:t xml:space="preserve"> simple exponential decay wh</w:t>
      </w:r>
      <w:r w:rsidR="00895D2E">
        <w:t>ose</w:t>
      </w:r>
      <w:r w:rsidRPr="009920AB">
        <w:t xml:space="preserve"> solution is</w:t>
      </w:r>
    </w:p>
    <w:p w14:paraId="5FBA429D" w14:textId="77777777" w:rsidR="008B0ACC" w:rsidRPr="009920AB" w:rsidRDefault="008B0ACC" w:rsidP="008B0ACC">
      <w:pPr>
        <w:jc w:val="center"/>
      </w:pPr>
      <m:oMathPara>
        <m:oMath>
          <m:r>
            <w:rPr>
              <w:rFonts w:ascii="Cambria Math" w:hAnsi="Cambria Math"/>
            </w:rPr>
            <m:t xml:space="preserve">μ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∝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-t/τ</m:t>
              </m:r>
            </m:sup>
          </m:sSup>
        </m:oMath>
      </m:oMathPara>
    </w:p>
    <w:p w14:paraId="079A7D58" w14:textId="77777777" w:rsidR="008B0ACC" w:rsidRPr="009920AB" w:rsidRDefault="008B0ACC" w:rsidP="008B0ACC">
      <w:proofErr w:type="gramStart"/>
      <w:r w:rsidRPr="009920AB">
        <w:t>where</w:t>
      </w:r>
      <w:proofErr w:type="gramEnd"/>
      <w:r w:rsidRPr="009920AB">
        <w:t xml:space="preserve"> the decay rate </w:t>
      </w:r>
      <m:oMath>
        <m:r>
          <w:rPr>
            <w:rFonts w:ascii="Cambria Math" w:hAnsi="Cambria Math"/>
          </w:rPr>
          <m:t>τ</m:t>
        </m:r>
      </m:oMath>
      <w:r w:rsidRPr="009920AB">
        <w:t xml:space="preserve"> value is</w:t>
      </w:r>
    </w:p>
    <w:p w14:paraId="4CC7598E" w14:textId="77777777" w:rsidR="008B0ACC" w:rsidRPr="009920AB" w:rsidRDefault="008B0ACC" w:rsidP="008B0ACC">
      <w:pPr>
        <w:jc w:val="center"/>
      </w:pPr>
      <m:oMathPara>
        <m:oMath>
          <m:r>
            <w:rPr>
              <w:rFonts w:ascii="Cambria Math" w:hAnsi="Cambria Math"/>
            </w:rPr>
            <m:t>τ=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den>
          </m:f>
          <m:r>
            <w:rPr>
              <w:rFonts w:ascii="Cambria Math" w:hAnsi="Cambria Math"/>
            </w:rPr>
            <m:t xml:space="preserve">      (5)</m:t>
          </m:r>
        </m:oMath>
      </m:oMathPara>
    </w:p>
    <w:p w14:paraId="16C38C75" w14:textId="77777777" w:rsidR="008B0ACC" w:rsidRPr="009920AB" w:rsidRDefault="008B0ACC" w:rsidP="008B0ACC">
      <w:proofErr w:type="gramStart"/>
      <w:r w:rsidRPr="009920AB">
        <w:t>and</w:t>
      </w:r>
      <w:proofErr w:type="gramEnd"/>
      <w:r w:rsidRPr="009920AB">
        <w:t xml:space="preserve"> it is related to the half-life HL through the relation </w:t>
      </w:r>
      <m:oMath>
        <m:r>
          <w:rPr>
            <w:rFonts w:ascii="Cambria Math" w:hAnsi="Cambria Math"/>
          </w:rPr>
          <m:t>T1/2=τ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(2)</m:t>
        </m:r>
      </m:oMath>
      <w:r w:rsidRPr="009920AB">
        <w:t xml:space="preserve"> .</w:t>
      </w:r>
    </w:p>
    <w:p w14:paraId="66F01F3F" w14:textId="77777777" w:rsidR="008B0ACC" w:rsidRPr="009920AB" w:rsidRDefault="008B0ACC" w:rsidP="008B0ACC">
      <w:r w:rsidRPr="009920AB">
        <w:t xml:space="preserve">Let us now assume that </w:t>
      </w:r>
      <w:r w:rsidRPr="009920AB">
        <w:rPr>
          <w:i/>
        </w:rPr>
        <w:t>k</w:t>
      </w:r>
      <w:r w:rsidRPr="009920AB">
        <w:rPr>
          <w:vertAlign w:val="subscript"/>
        </w:rPr>
        <w:t>1</w:t>
      </w:r>
      <w:r w:rsidRPr="009920AB">
        <w:rPr>
          <w:i/>
        </w:rPr>
        <w:t>,</w:t>
      </w:r>
      <w:r w:rsidRPr="009920AB">
        <w:t xml:space="preserve"> </w:t>
      </w:r>
      <w:r w:rsidRPr="009920AB">
        <w:rPr>
          <w:i/>
        </w:rPr>
        <w:t>k</w:t>
      </w:r>
      <w:r w:rsidRPr="009920AB">
        <w:rPr>
          <w:vertAlign w:val="subscript"/>
        </w:rPr>
        <w:t xml:space="preserve">2 </w:t>
      </w:r>
      <w:r w:rsidRPr="009920AB">
        <w:t xml:space="preserve">and </w:t>
      </w:r>
      <w:r w:rsidRPr="009920AB">
        <w:rPr>
          <w:i/>
        </w:rPr>
        <w:t>k</w:t>
      </w:r>
      <w:r w:rsidRPr="009920AB">
        <w:rPr>
          <w:vertAlign w:val="subscript"/>
        </w:rPr>
        <w:t>3</w:t>
      </w:r>
      <w:r w:rsidRPr="009920AB">
        <w:t xml:space="preserve"> are constant during the whole experiment, that for the three hours of duration of the </w:t>
      </w:r>
      <w:r w:rsidR="00A661E7" w:rsidRPr="009920AB">
        <w:t>4sU</w:t>
      </w:r>
      <w:r w:rsidRPr="009920AB">
        <w:t xml:space="preserve"> </w:t>
      </w:r>
      <w:r w:rsidR="00A22A05" w:rsidRPr="009920AB">
        <w:t>administration</w:t>
      </w:r>
      <w:r w:rsidRPr="009920AB">
        <w:t xml:space="preserve"> the miRNA does not have time to decay, and that cell division is negligible. It is thus reasonable to consider a simplified effective process describing miRNA biogenesis without any intermediate step, such as</w:t>
      </w:r>
    </w:p>
    <w:p w14:paraId="24EB9D50" w14:textId="77777777" w:rsidR="008B0ACC" w:rsidRPr="009920AB" w:rsidRDefault="008B0ACC" w:rsidP="008B0ACC">
      <m:oMathPara>
        <m:oMath>
          <m:r>
            <w:rPr>
              <w:rFonts w:ascii="Cambria Math" w:hAnsi="Cambria Math"/>
            </w:rPr>
            <m:t>0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groupChr>
            </m:e>
          </m:box>
          <m:r>
            <w:rPr>
              <w:rFonts w:ascii="Cambria Math" w:hAnsi="Cambria Math"/>
            </w:rPr>
            <m:t xml:space="preserve"> μ</m:t>
          </m:r>
        </m:oMath>
      </m:oMathPara>
    </w:p>
    <w:p w14:paraId="7DFECF57" w14:textId="77777777" w:rsidR="008B0ACC" w:rsidRPr="009920AB" w:rsidRDefault="008B0ACC" w:rsidP="008B0ACC">
      <w:proofErr w:type="gramStart"/>
      <w:r w:rsidRPr="009920AB">
        <w:t>that</w:t>
      </w:r>
      <w:proofErr w:type="gramEnd"/>
      <w:r w:rsidRPr="009920AB">
        <w:t xml:space="preserve"> corresponds to the equation</w:t>
      </w:r>
    </w:p>
    <w:p w14:paraId="33652F2C" w14:textId="77777777" w:rsidR="008B0ACC" w:rsidRPr="009920AB" w:rsidRDefault="00B662FA" w:rsidP="008B0ACC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dμ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4BCF7A7C" w14:textId="77777777" w:rsidR="008B0ACC" w:rsidRPr="009920AB" w:rsidRDefault="008B0ACC" w:rsidP="008B0ACC">
      <w:proofErr w:type="gramStart"/>
      <w:r w:rsidRPr="009920AB">
        <w:t>wh</w:t>
      </w:r>
      <w:r w:rsidR="00275C46">
        <w:t>ose</w:t>
      </w:r>
      <w:proofErr w:type="gramEnd"/>
      <w:r w:rsidRPr="009920AB">
        <w:t xml:space="preserve"> solution is</w:t>
      </w:r>
    </w:p>
    <w:p w14:paraId="719AB62B" w14:textId="77777777" w:rsidR="008B0ACC" w:rsidRPr="009920AB" w:rsidRDefault="008B0ACC" w:rsidP="008B0ACC">
      <w:pPr>
        <w:jc w:val="center"/>
      </w:pPr>
      <m:oMathPara>
        <m:oMath>
          <m:r>
            <w:rPr>
              <w:rFonts w:ascii="Cambria Math" w:hAnsi="Cambria Math"/>
            </w:rPr>
            <m:t>μ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t</m:t>
          </m:r>
        </m:oMath>
      </m:oMathPara>
    </w:p>
    <w:p w14:paraId="574B88A1" w14:textId="77777777" w:rsidR="008B0ACC" w:rsidRPr="009920AB" w:rsidRDefault="00275C46" w:rsidP="008B0ACC">
      <w:r w:rsidRPr="009920AB">
        <w:t>T</w:t>
      </w:r>
      <w:r w:rsidR="008B0ACC" w:rsidRPr="009920AB">
        <w:t>hus</w:t>
      </w:r>
      <w:r>
        <w:t>,</w:t>
      </w:r>
      <w:r w:rsidR="008B0ACC" w:rsidRPr="009920AB">
        <w:t xml:space="preserve"> at the plateau it will be </w:t>
      </w:r>
      <m:oMath>
        <m:r>
          <w:rPr>
            <w:rFonts w:ascii="Cambria Math" w:hAnsi="Cambria Math"/>
          </w:rPr>
          <m:t>μ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 w:rsidR="008B0ACC" w:rsidRPr="009920AB">
        <w:t>, that together with equation (4) gives</w:t>
      </w:r>
    </w:p>
    <w:p w14:paraId="07C56FD1" w14:textId="77777777" w:rsidR="008B0ACC" w:rsidRPr="009920AB" w:rsidRDefault="00B662FA" w:rsidP="008B0ACC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μ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+α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τ</m:t>
          </m:r>
        </m:oMath>
      </m:oMathPara>
    </w:p>
    <w:p w14:paraId="3C5F6AE9" w14:textId="77777777" w:rsidR="008B0ACC" w:rsidRPr="009920AB" w:rsidRDefault="008B0ACC" w:rsidP="008B0ACC">
      <w:r w:rsidRPr="009920AB">
        <w:t xml:space="preserve">Let us now notice that the synthesis rate </w:t>
      </w:r>
      <w:r w:rsidRPr="009920AB">
        <w:rPr>
          <w:i/>
        </w:rPr>
        <w:t xml:space="preserve">k1 </w:t>
      </w:r>
      <w:r w:rsidRPr="009920AB">
        <w:t xml:space="preserve">is equal to the quantity of </w:t>
      </w:r>
      <w:r w:rsidR="00556BA9" w:rsidRPr="009920AB">
        <w:t>incorporated</w:t>
      </w:r>
      <w:r w:rsidRPr="009920AB">
        <w:t xml:space="preserve"> </w:t>
      </w:r>
      <w:r w:rsidR="00A661E7" w:rsidRPr="009920AB">
        <w:t>4sU</w:t>
      </w:r>
      <w:r w:rsidRPr="009920AB">
        <w:t xml:space="preserve"> divided by the duration of the </w:t>
      </w:r>
      <w:r w:rsidR="00A661E7" w:rsidRPr="009920AB">
        <w:t>4sU</w:t>
      </w:r>
      <w:r w:rsidRPr="009920AB">
        <w:t xml:space="preserve"> signal, hence</w:t>
      </w:r>
      <w:r w:rsidR="00275C46">
        <w:t>,</w:t>
      </w:r>
      <w:r w:rsidRPr="009920AB">
        <w:t xml:space="preserve"> finally we can derive the relation shown in </w:t>
      </w:r>
      <w:r w:rsidR="00A22A05" w:rsidRPr="009920AB">
        <w:rPr>
          <w:b/>
        </w:rPr>
        <w:t>Fig.</w:t>
      </w:r>
      <w:r w:rsidRPr="009920AB">
        <w:rPr>
          <w:b/>
        </w:rPr>
        <w:t xml:space="preserve"> 2H</w:t>
      </w:r>
    </w:p>
    <w:p w14:paraId="33953926" w14:textId="77777777" w:rsidR="008B0ACC" w:rsidRPr="009920AB" w:rsidRDefault="008B0ACC" w:rsidP="008B0ACC">
      <m:oMathPara>
        <m:oMath>
          <m:r>
            <w:rPr>
              <w:rFonts w:ascii="Cambria Math" w:hAnsi="Cambria Math"/>
            </w:rPr>
            <m:t xml:space="preserve">4SU\TOT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 xml:space="preserve">∝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</m:oMath>
      </m:oMathPara>
    </w:p>
    <w:p w14:paraId="7EBE2BBC" w14:textId="77777777" w:rsidR="00C55B13" w:rsidRPr="009920AB" w:rsidRDefault="00C55B13">
      <w:pPr>
        <w:spacing w:line="240" w:lineRule="auto"/>
        <w:jc w:val="left"/>
        <w:sectPr w:rsidR="00C55B13" w:rsidRPr="009920AB" w:rsidSect="00A81723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60A0CFB2" w14:textId="77777777" w:rsidR="00226BDE" w:rsidRDefault="0043456B" w:rsidP="00226BDE">
      <w:pPr>
        <w:pStyle w:val="EndNoteBibliography"/>
        <w:rPr>
          <w:b/>
        </w:rPr>
      </w:pPr>
      <w:r w:rsidRPr="009920AB">
        <w:rPr>
          <w:b/>
        </w:rPr>
        <w:lastRenderedPageBreak/>
        <w:t>SUPPLEMENTAL REFERENCES</w:t>
      </w:r>
    </w:p>
    <w:p w14:paraId="144CB802" w14:textId="77777777" w:rsidR="00226BDE" w:rsidRDefault="00226BDE" w:rsidP="00226BDE">
      <w:pPr>
        <w:pStyle w:val="EndNoteBibliography"/>
      </w:pPr>
    </w:p>
    <w:p w14:paraId="5E3BDE1F" w14:textId="77777777" w:rsidR="00226BDE" w:rsidRPr="00226BDE" w:rsidRDefault="002E179D" w:rsidP="006F2472">
      <w:pPr>
        <w:ind w:left="426" w:hanging="426"/>
      </w:pPr>
      <w:r w:rsidRPr="009920AB">
        <w:fldChar w:fldCharType="begin"/>
      </w:r>
      <w:r w:rsidRPr="009920AB">
        <w:instrText xml:space="preserve"> ADDIN EN.REFLIST </w:instrText>
      </w:r>
      <w:r w:rsidRPr="009920AB">
        <w:fldChar w:fldCharType="separate"/>
      </w:r>
      <w:r w:rsidR="00226BDE" w:rsidRPr="00226BDE">
        <w:t>Burger, K., Muhl, B., Kellner, M., Rohrmoser, M., Gruber-Eber, A., Windhager, L., Friedel, C.C., Dolken, L., and Eick, D. (2013). 4-thiouridine inhibits rRNA synthesis and causes a nucleolar stress response. RNA Biol</w:t>
      </w:r>
      <w:r w:rsidR="00226BDE" w:rsidRPr="006F2472">
        <w:t xml:space="preserve"> 10</w:t>
      </w:r>
      <w:r w:rsidR="00226BDE" w:rsidRPr="00226BDE">
        <w:t>, 1623-1630.</w:t>
      </w:r>
    </w:p>
    <w:p w14:paraId="39C52A59" w14:textId="77777777" w:rsidR="00226BDE" w:rsidRPr="00226BDE" w:rsidRDefault="00226BDE" w:rsidP="006F2472">
      <w:pPr>
        <w:ind w:left="426" w:hanging="426"/>
      </w:pPr>
      <w:r w:rsidRPr="00226BDE">
        <w:t>de Pretis, S., Kress, T., Morelli, M.J., Melloni, G.E., Riva, L., Amati, B., and Pelizzola, M. (2015). INSPEcT: a computational tool to infer mRNA synthesis, processing and degradation dynamics from RNA- and 4sU-seq time course experiments. Bioinformatics.</w:t>
      </w:r>
    </w:p>
    <w:p w14:paraId="5BF65F10" w14:textId="77777777" w:rsidR="00226BDE" w:rsidRPr="00226BDE" w:rsidRDefault="00226BDE" w:rsidP="006F2472">
      <w:pPr>
        <w:ind w:left="426" w:hanging="426"/>
      </w:pPr>
      <w:r w:rsidRPr="00226BDE">
        <w:t>Follenzi, A., and Naldini, L. (2002). Generation of HIV-1 derived lentiviral vectors. Methods in enzymology</w:t>
      </w:r>
      <w:r w:rsidRPr="006F2472">
        <w:t xml:space="preserve"> 346</w:t>
      </w:r>
      <w:r w:rsidRPr="00226BDE">
        <w:t>, 454-465.</w:t>
      </w:r>
    </w:p>
    <w:p w14:paraId="15A9D4A3" w14:textId="77777777" w:rsidR="00226BDE" w:rsidRPr="00226BDE" w:rsidRDefault="00226BDE" w:rsidP="006F2472">
      <w:pPr>
        <w:ind w:left="426" w:hanging="426"/>
      </w:pPr>
      <w:r w:rsidRPr="00226BDE">
        <w:t>Marzi, M.J., Puggioni, E.M., Dall'Olio, V., Bucci, G., Bernard, L., Bianchi, F., Crescenzi, M., Di Fiore, P.P., and Nicassio, F. (2012). Differentiation-associated microRNAs antagonize the Rb-E2F pathway to restrict proliferation. The Journal of cell biology</w:t>
      </w:r>
      <w:r w:rsidRPr="006F2472">
        <w:t xml:space="preserve"> 199</w:t>
      </w:r>
      <w:r w:rsidRPr="00226BDE">
        <w:t>, 77-95.</w:t>
      </w:r>
    </w:p>
    <w:p w14:paraId="2F4F334E" w14:textId="77777777" w:rsidR="00226BDE" w:rsidRPr="00226BDE" w:rsidRDefault="00226BDE" w:rsidP="006F2472">
      <w:pPr>
        <w:ind w:left="426" w:hanging="426"/>
      </w:pPr>
      <w:r w:rsidRPr="00226BDE">
        <w:t>Muller, H., Marzi, M.J., and Nicassio, F. (2014). IsomiRage: From Functional Classification to Differential Expression of miRNA Isoforms. Front Bioeng Biotechnol</w:t>
      </w:r>
      <w:r w:rsidRPr="006F2472">
        <w:t xml:space="preserve"> 2</w:t>
      </w:r>
      <w:r w:rsidRPr="00226BDE">
        <w:t>, 38.</w:t>
      </w:r>
    </w:p>
    <w:p w14:paraId="0C6FF2C2" w14:textId="77777777" w:rsidR="00226BDE" w:rsidRPr="00226BDE" w:rsidRDefault="00226BDE" w:rsidP="006F2472">
      <w:pPr>
        <w:ind w:left="426" w:hanging="426"/>
      </w:pPr>
      <w:r w:rsidRPr="00226BDE">
        <w:t>Rabani, M., Levin, J.Z., Fan, L., Adiconis, X., Raychowdhury, R., Garber, M., Gnirke, A., Nusbaum, C., Hacohen, N., Friedman, N.</w:t>
      </w:r>
      <w:r w:rsidRPr="006F2472">
        <w:t>, et al.</w:t>
      </w:r>
      <w:r w:rsidRPr="00226BDE">
        <w:t xml:space="preserve"> (2011). Metabolic labeling of RNA uncovers principles of RNA production and degradation dynamics in mammalian cells. Nat Biotechnol</w:t>
      </w:r>
      <w:r w:rsidRPr="006F2472">
        <w:t xml:space="preserve"> 29</w:t>
      </w:r>
      <w:r w:rsidRPr="00226BDE">
        <w:t>, 436-442.</w:t>
      </w:r>
    </w:p>
    <w:p w14:paraId="3DC0B187" w14:textId="77777777" w:rsidR="00226BDE" w:rsidRPr="00226BDE" w:rsidRDefault="00226BDE" w:rsidP="006F2472">
      <w:pPr>
        <w:ind w:left="426" w:hanging="426"/>
      </w:pPr>
      <w:r w:rsidRPr="00226BDE">
        <w:t>Shin, K.J., Wall, E.A., Zavzavadjian, J.R., Santat, L.A., Liu, J., Hwang, J.I., Rebres, R., Roach, T., Seaman, W., Simon, M.I.</w:t>
      </w:r>
      <w:r w:rsidRPr="006F2472">
        <w:t>, et al.</w:t>
      </w:r>
      <w:r w:rsidRPr="00226BDE">
        <w:t xml:space="preserve"> (2006). A single lentiviral vector platform for microRNA-based conditional RNA interference and coordinated transgene expression. Proc Natl Acad Sci U S A</w:t>
      </w:r>
      <w:r w:rsidRPr="006F2472">
        <w:t xml:space="preserve"> 103</w:t>
      </w:r>
      <w:r w:rsidRPr="00226BDE">
        <w:t>, 13759-13764.</w:t>
      </w:r>
    </w:p>
    <w:p w14:paraId="24675299" w14:textId="77777777" w:rsidR="0043456B" w:rsidRPr="009920AB" w:rsidRDefault="002E179D" w:rsidP="006F2472">
      <w:pPr>
        <w:ind w:left="426" w:hanging="426"/>
      </w:pPr>
      <w:r w:rsidRPr="009920AB">
        <w:fldChar w:fldCharType="end"/>
      </w:r>
    </w:p>
    <w:sectPr w:rsidR="0043456B" w:rsidRPr="009920AB" w:rsidSect="00A8172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07E1B5" w15:done="0"/>
  <w15:commentEx w15:paraId="333A69F1" w15:done="0"/>
  <w15:commentEx w15:paraId="134BB0FB" w15:done="0"/>
  <w15:commentEx w15:paraId="2DBAF49B" w15:done="0"/>
  <w15:commentEx w15:paraId="601802FF" w15:done="0"/>
  <w15:commentEx w15:paraId="4DF0B5BC" w15:done="0"/>
  <w15:commentEx w15:paraId="1224502D" w15:done="0"/>
  <w15:commentEx w15:paraId="510B4CC3" w15:done="0"/>
  <w15:commentEx w15:paraId="5F010EFC" w15:done="0"/>
  <w15:commentEx w15:paraId="61481896" w15:done="0"/>
  <w15:commentEx w15:paraId="39E09A00" w15:done="0"/>
  <w15:commentEx w15:paraId="5C3813D0" w15:done="0"/>
  <w15:commentEx w15:paraId="6350F4E9" w15:done="0"/>
  <w15:commentEx w15:paraId="69EE11B2" w15:done="0"/>
  <w15:commentEx w15:paraId="1B89A8B8" w15:done="0"/>
  <w15:commentEx w15:paraId="6849B9CE" w15:done="0"/>
  <w15:commentEx w15:paraId="00661102" w15:done="0"/>
  <w15:commentEx w15:paraId="6EE57003" w15:done="0"/>
  <w15:commentEx w15:paraId="23C71567" w15:done="0"/>
  <w15:commentEx w15:paraId="692E2339" w15:done="0"/>
  <w15:commentEx w15:paraId="77314D9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23A65" w14:textId="77777777" w:rsidR="00FD025D" w:rsidRDefault="00FD025D" w:rsidP="007D0A37">
      <w:pPr>
        <w:spacing w:line="240" w:lineRule="auto"/>
      </w:pPr>
      <w:r>
        <w:separator/>
      </w:r>
    </w:p>
  </w:endnote>
  <w:endnote w:type="continuationSeparator" w:id="0">
    <w:p w14:paraId="7E689085" w14:textId="77777777" w:rsidR="00FD025D" w:rsidRDefault="00FD025D" w:rsidP="007D0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 45 Ligh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88728" w14:textId="77777777" w:rsidR="00FD025D" w:rsidRDefault="00FD025D" w:rsidP="007D0A37">
      <w:pPr>
        <w:spacing w:line="240" w:lineRule="auto"/>
      </w:pPr>
      <w:r>
        <w:separator/>
      </w:r>
    </w:p>
  </w:footnote>
  <w:footnote w:type="continuationSeparator" w:id="0">
    <w:p w14:paraId="7520CBA6" w14:textId="77777777" w:rsidR="00FD025D" w:rsidRDefault="00FD025D" w:rsidP="007D0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08D"/>
    <w:multiLevelType w:val="hybridMultilevel"/>
    <w:tmpl w:val="03A2B16A"/>
    <w:lvl w:ilvl="0" w:tplc="5072A47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">
    <w15:presenceInfo w15:providerId="None" w15:userId="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rpfa90rxs59uewtfn55ta10vfe9z5vrapw&quot;&gt;DECAYFINALE&lt;record-ids&gt;&lt;item&gt;35&lt;/item&gt;&lt;item&gt;38&lt;/item&gt;&lt;item&gt;39&lt;/item&gt;&lt;item&gt;49&lt;/item&gt;&lt;item&gt;57&lt;/item&gt;&lt;item&gt;59&lt;/item&gt;&lt;item&gt;80&lt;/item&gt;&lt;/record-ids&gt;&lt;/item&gt;&lt;/Libraries&gt;"/>
  </w:docVars>
  <w:rsids>
    <w:rsidRoot w:val="00157D2E"/>
    <w:rsid w:val="0000400A"/>
    <w:rsid w:val="00012709"/>
    <w:rsid w:val="00017B39"/>
    <w:rsid w:val="00020019"/>
    <w:rsid w:val="000245E9"/>
    <w:rsid w:val="000271F1"/>
    <w:rsid w:val="0003245C"/>
    <w:rsid w:val="00032ACC"/>
    <w:rsid w:val="000500C5"/>
    <w:rsid w:val="00052030"/>
    <w:rsid w:val="00053FF5"/>
    <w:rsid w:val="000554A3"/>
    <w:rsid w:val="00060194"/>
    <w:rsid w:val="000817ED"/>
    <w:rsid w:val="000822D4"/>
    <w:rsid w:val="0008237A"/>
    <w:rsid w:val="0008673F"/>
    <w:rsid w:val="000911B9"/>
    <w:rsid w:val="000916A5"/>
    <w:rsid w:val="000954C4"/>
    <w:rsid w:val="000A2940"/>
    <w:rsid w:val="000B1D0C"/>
    <w:rsid w:val="000B3919"/>
    <w:rsid w:val="000B4E48"/>
    <w:rsid w:val="000B611E"/>
    <w:rsid w:val="000C24FD"/>
    <w:rsid w:val="000C6A26"/>
    <w:rsid w:val="000D1EE5"/>
    <w:rsid w:val="000D3314"/>
    <w:rsid w:val="000E0318"/>
    <w:rsid w:val="000F416C"/>
    <w:rsid w:val="000F747A"/>
    <w:rsid w:val="0010260A"/>
    <w:rsid w:val="00102E80"/>
    <w:rsid w:val="001064B2"/>
    <w:rsid w:val="00110300"/>
    <w:rsid w:val="00111046"/>
    <w:rsid w:val="00113B98"/>
    <w:rsid w:val="00114AA0"/>
    <w:rsid w:val="00121680"/>
    <w:rsid w:val="00122842"/>
    <w:rsid w:val="0012371A"/>
    <w:rsid w:val="00134D60"/>
    <w:rsid w:val="00136027"/>
    <w:rsid w:val="001361A4"/>
    <w:rsid w:val="00136438"/>
    <w:rsid w:val="001369C8"/>
    <w:rsid w:val="001425BB"/>
    <w:rsid w:val="001538D4"/>
    <w:rsid w:val="001569D4"/>
    <w:rsid w:val="00157D2E"/>
    <w:rsid w:val="0016123D"/>
    <w:rsid w:val="0016631D"/>
    <w:rsid w:val="001710BB"/>
    <w:rsid w:val="00171B57"/>
    <w:rsid w:val="00171EC7"/>
    <w:rsid w:val="00173B21"/>
    <w:rsid w:val="00173D24"/>
    <w:rsid w:val="00182F8D"/>
    <w:rsid w:val="00185621"/>
    <w:rsid w:val="001857C5"/>
    <w:rsid w:val="001900F6"/>
    <w:rsid w:val="00190966"/>
    <w:rsid w:val="001932CB"/>
    <w:rsid w:val="001A6167"/>
    <w:rsid w:val="001A7982"/>
    <w:rsid w:val="001B1AC1"/>
    <w:rsid w:val="001B3190"/>
    <w:rsid w:val="001B3AE9"/>
    <w:rsid w:val="001C0EF0"/>
    <w:rsid w:val="001C1BD7"/>
    <w:rsid w:val="001C28E2"/>
    <w:rsid w:val="001C585A"/>
    <w:rsid w:val="001C683F"/>
    <w:rsid w:val="001D16FC"/>
    <w:rsid w:val="001D2150"/>
    <w:rsid w:val="001D32A5"/>
    <w:rsid w:val="001D4CDC"/>
    <w:rsid w:val="001E1B07"/>
    <w:rsid w:val="001E2DCD"/>
    <w:rsid w:val="001E611A"/>
    <w:rsid w:val="001F2D5A"/>
    <w:rsid w:val="001F4058"/>
    <w:rsid w:val="001F76A3"/>
    <w:rsid w:val="00202433"/>
    <w:rsid w:val="00215BF6"/>
    <w:rsid w:val="00223329"/>
    <w:rsid w:val="00226BDE"/>
    <w:rsid w:val="00230BBC"/>
    <w:rsid w:val="00236AA7"/>
    <w:rsid w:val="002417F5"/>
    <w:rsid w:val="0024336B"/>
    <w:rsid w:val="00253147"/>
    <w:rsid w:val="0025761C"/>
    <w:rsid w:val="002637BC"/>
    <w:rsid w:val="00266A29"/>
    <w:rsid w:val="002747DB"/>
    <w:rsid w:val="00275C46"/>
    <w:rsid w:val="00281D49"/>
    <w:rsid w:val="00286D04"/>
    <w:rsid w:val="00290D24"/>
    <w:rsid w:val="002948DE"/>
    <w:rsid w:val="00296B5B"/>
    <w:rsid w:val="00297AF9"/>
    <w:rsid w:val="002A77E6"/>
    <w:rsid w:val="002B0808"/>
    <w:rsid w:val="002C7C5F"/>
    <w:rsid w:val="002C7DF5"/>
    <w:rsid w:val="002D0DA3"/>
    <w:rsid w:val="002E179D"/>
    <w:rsid w:val="002F1B3D"/>
    <w:rsid w:val="002F1E50"/>
    <w:rsid w:val="002F3E42"/>
    <w:rsid w:val="002F7CFE"/>
    <w:rsid w:val="00300756"/>
    <w:rsid w:val="0030174F"/>
    <w:rsid w:val="00301B31"/>
    <w:rsid w:val="003037F4"/>
    <w:rsid w:val="0030441A"/>
    <w:rsid w:val="00313229"/>
    <w:rsid w:val="003172D0"/>
    <w:rsid w:val="003245D0"/>
    <w:rsid w:val="00334046"/>
    <w:rsid w:val="003340B1"/>
    <w:rsid w:val="003359B3"/>
    <w:rsid w:val="003406C7"/>
    <w:rsid w:val="00341718"/>
    <w:rsid w:val="003422A1"/>
    <w:rsid w:val="00346167"/>
    <w:rsid w:val="0035037D"/>
    <w:rsid w:val="00351509"/>
    <w:rsid w:val="003524D4"/>
    <w:rsid w:val="00360874"/>
    <w:rsid w:val="003615C5"/>
    <w:rsid w:val="00381F47"/>
    <w:rsid w:val="0039494A"/>
    <w:rsid w:val="00395D99"/>
    <w:rsid w:val="003A0676"/>
    <w:rsid w:val="003A1A26"/>
    <w:rsid w:val="003A36B2"/>
    <w:rsid w:val="003A416E"/>
    <w:rsid w:val="003B1C9B"/>
    <w:rsid w:val="003D01A9"/>
    <w:rsid w:val="003D1A65"/>
    <w:rsid w:val="003D1B47"/>
    <w:rsid w:val="003E26C3"/>
    <w:rsid w:val="003F1A9D"/>
    <w:rsid w:val="003F6439"/>
    <w:rsid w:val="0040006B"/>
    <w:rsid w:val="00401802"/>
    <w:rsid w:val="00403B3C"/>
    <w:rsid w:val="00407612"/>
    <w:rsid w:val="00411BD3"/>
    <w:rsid w:val="00417E50"/>
    <w:rsid w:val="00422954"/>
    <w:rsid w:val="00423AD3"/>
    <w:rsid w:val="00425EAF"/>
    <w:rsid w:val="0043395F"/>
    <w:rsid w:val="0043456B"/>
    <w:rsid w:val="0043490D"/>
    <w:rsid w:val="00436A5C"/>
    <w:rsid w:val="00441C87"/>
    <w:rsid w:val="00445A74"/>
    <w:rsid w:val="00454407"/>
    <w:rsid w:val="00461282"/>
    <w:rsid w:val="00461AFF"/>
    <w:rsid w:val="00461DDC"/>
    <w:rsid w:val="0046310A"/>
    <w:rsid w:val="00464ABC"/>
    <w:rsid w:val="00491BED"/>
    <w:rsid w:val="00494B17"/>
    <w:rsid w:val="00494E1D"/>
    <w:rsid w:val="004A075E"/>
    <w:rsid w:val="004A11CD"/>
    <w:rsid w:val="004A6388"/>
    <w:rsid w:val="004B5425"/>
    <w:rsid w:val="004C19DD"/>
    <w:rsid w:val="004C3043"/>
    <w:rsid w:val="004C7565"/>
    <w:rsid w:val="004D0242"/>
    <w:rsid w:val="004D4AE3"/>
    <w:rsid w:val="004D5220"/>
    <w:rsid w:val="004E063E"/>
    <w:rsid w:val="004E2D97"/>
    <w:rsid w:val="004E3B78"/>
    <w:rsid w:val="004E5637"/>
    <w:rsid w:val="004E7A7E"/>
    <w:rsid w:val="004F1248"/>
    <w:rsid w:val="004F2604"/>
    <w:rsid w:val="004F2BB3"/>
    <w:rsid w:val="004F30A2"/>
    <w:rsid w:val="005056C2"/>
    <w:rsid w:val="00512AC6"/>
    <w:rsid w:val="00520438"/>
    <w:rsid w:val="00537953"/>
    <w:rsid w:val="005409B2"/>
    <w:rsid w:val="0054162F"/>
    <w:rsid w:val="005523E3"/>
    <w:rsid w:val="005531B7"/>
    <w:rsid w:val="00553741"/>
    <w:rsid w:val="00554D5F"/>
    <w:rsid w:val="00556BA9"/>
    <w:rsid w:val="00560295"/>
    <w:rsid w:val="005612AB"/>
    <w:rsid w:val="005616AE"/>
    <w:rsid w:val="00570BE7"/>
    <w:rsid w:val="0057431A"/>
    <w:rsid w:val="00576011"/>
    <w:rsid w:val="00580927"/>
    <w:rsid w:val="005815A6"/>
    <w:rsid w:val="00582F8E"/>
    <w:rsid w:val="00587453"/>
    <w:rsid w:val="005950E0"/>
    <w:rsid w:val="00596D59"/>
    <w:rsid w:val="005A13CE"/>
    <w:rsid w:val="005A5F1D"/>
    <w:rsid w:val="005B095D"/>
    <w:rsid w:val="005B1BDF"/>
    <w:rsid w:val="005C59A2"/>
    <w:rsid w:val="005C6FE6"/>
    <w:rsid w:val="005D32F4"/>
    <w:rsid w:val="005E0525"/>
    <w:rsid w:val="005E1BF8"/>
    <w:rsid w:val="005E249E"/>
    <w:rsid w:val="005E48A3"/>
    <w:rsid w:val="005E7A2D"/>
    <w:rsid w:val="005F0B1F"/>
    <w:rsid w:val="005F2297"/>
    <w:rsid w:val="005F4920"/>
    <w:rsid w:val="005F4D85"/>
    <w:rsid w:val="005F4DC8"/>
    <w:rsid w:val="00606657"/>
    <w:rsid w:val="006124EC"/>
    <w:rsid w:val="00621F93"/>
    <w:rsid w:val="00624BE8"/>
    <w:rsid w:val="00625030"/>
    <w:rsid w:val="0062593D"/>
    <w:rsid w:val="00631B1F"/>
    <w:rsid w:val="0063590A"/>
    <w:rsid w:val="0063751C"/>
    <w:rsid w:val="00637B5D"/>
    <w:rsid w:val="00656A85"/>
    <w:rsid w:val="0065793A"/>
    <w:rsid w:val="00661EB7"/>
    <w:rsid w:val="00661F62"/>
    <w:rsid w:val="00665465"/>
    <w:rsid w:val="00667649"/>
    <w:rsid w:val="0067710F"/>
    <w:rsid w:val="00677CB9"/>
    <w:rsid w:val="00677F99"/>
    <w:rsid w:val="006817E2"/>
    <w:rsid w:val="00683C8A"/>
    <w:rsid w:val="0068554D"/>
    <w:rsid w:val="006871C6"/>
    <w:rsid w:val="00687DD9"/>
    <w:rsid w:val="006908D2"/>
    <w:rsid w:val="0069237C"/>
    <w:rsid w:val="006953F0"/>
    <w:rsid w:val="0069584B"/>
    <w:rsid w:val="00696C67"/>
    <w:rsid w:val="006A5B89"/>
    <w:rsid w:val="006A7428"/>
    <w:rsid w:val="006B102E"/>
    <w:rsid w:val="006C2B6A"/>
    <w:rsid w:val="006C73A8"/>
    <w:rsid w:val="006D2EA3"/>
    <w:rsid w:val="006D3C89"/>
    <w:rsid w:val="006D5673"/>
    <w:rsid w:val="006E7A60"/>
    <w:rsid w:val="006F0CFD"/>
    <w:rsid w:val="006F2472"/>
    <w:rsid w:val="006F4D5B"/>
    <w:rsid w:val="007004C8"/>
    <w:rsid w:val="007015FC"/>
    <w:rsid w:val="0070312B"/>
    <w:rsid w:val="0070380E"/>
    <w:rsid w:val="007051A5"/>
    <w:rsid w:val="00705A4C"/>
    <w:rsid w:val="00710508"/>
    <w:rsid w:val="007141CF"/>
    <w:rsid w:val="00717E3D"/>
    <w:rsid w:val="0073184B"/>
    <w:rsid w:val="00732540"/>
    <w:rsid w:val="00733630"/>
    <w:rsid w:val="0073684C"/>
    <w:rsid w:val="00741B2A"/>
    <w:rsid w:val="007478CD"/>
    <w:rsid w:val="00751B38"/>
    <w:rsid w:val="00751F03"/>
    <w:rsid w:val="00754211"/>
    <w:rsid w:val="00754D62"/>
    <w:rsid w:val="00755CDE"/>
    <w:rsid w:val="0076183F"/>
    <w:rsid w:val="00766A6E"/>
    <w:rsid w:val="00773CDC"/>
    <w:rsid w:val="00776993"/>
    <w:rsid w:val="00796CDC"/>
    <w:rsid w:val="007A0729"/>
    <w:rsid w:val="007A0756"/>
    <w:rsid w:val="007A6730"/>
    <w:rsid w:val="007A69FE"/>
    <w:rsid w:val="007B0133"/>
    <w:rsid w:val="007B290F"/>
    <w:rsid w:val="007B6076"/>
    <w:rsid w:val="007C3C91"/>
    <w:rsid w:val="007D0A37"/>
    <w:rsid w:val="007D1893"/>
    <w:rsid w:val="007D35B1"/>
    <w:rsid w:val="007E0158"/>
    <w:rsid w:val="007E0E40"/>
    <w:rsid w:val="007F011C"/>
    <w:rsid w:val="007F1B26"/>
    <w:rsid w:val="00813D6E"/>
    <w:rsid w:val="00821F39"/>
    <w:rsid w:val="00822F72"/>
    <w:rsid w:val="00831D7F"/>
    <w:rsid w:val="008373DF"/>
    <w:rsid w:val="00844D60"/>
    <w:rsid w:val="00847310"/>
    <w:rsid w:val="008473A9"/>
    <w:rsid w:val="008479FA"/>
    <w:rsid w:val="00852358"/>
    <w:rsid w:val="00857ED4"/>
    <w:rsid w:val="00871487"/>
    <w:rsid w:val="00871A28"/>
    <w:rsid w:val="00880D0C"/>
    <w:rsid w:val="008833C1"/>
    <w:rsid w:val="008836F2"/>
    <w:rsid w:val="008858F5"/>
    <w:rsid w:val="00885E2E"/>
    <w:rsid w:val="008936D1"/>
    <w:rsid w:val="00895D2E"/>
    <w:rsid w:val="008A382D"/>
    <w:rsid w:val="008A58B9"/>
    <w:rsid w:val="008B0ACC"/>
    <w:rsid w:val="008B3924"/>
    <w:rsid w:val="008C424A"/>
    <w:rsid w:val="008C5681"/>
    <w:rsid w:val="008C78AB"/>
    <w:rsid w:val="008D0565"/>
    <w:rsid w:val="008E2890"/>
    <w:rsid w:val="008E43DF"/>
    <w:rsid w:val="008E7113"/>
    <w:rsid w:val="008E772F"/>
    <w:rsid w:val="008F16A1"/>
    <w:rsid w:val="008F4A9B"/>
    <w:rsid w:val="008F5A2E"/>
    <w:rsid w:val="00901275"/>
    <w:rsid w:val="00902895"/>
    <w:rsid w:val="0090291F"/>
    <w:rsid w:val="0090454B"/>
    <w:rsid w:val="00911921"/>
    <w:rsid w:val="00915DF2"/>
    <w:rsid w:val="00925917"/>
    <w:rsid w:val="00926F5E"/>
    <w:rsid w:val="00930CC2"/>
    <w:rsid w:val="00932BC1"/>
    <w:rsid w:val="009361FD"/>
    <w:rsid w:val="009405A2"/>
    <w:rsid w:val="009432C3"/>
    <w:rsid w:val="0095018C"/>
    <w:rsid w:val="0095550D"/>
    <w:rsid w:val="0095747C"/>
    <w:rsid w:val="00957495"/>
    <w:rsid w:val="009575F4"/>
    <w:rsid w:val="00972717"/>
    <w:rsid w:val="00980E62"/>
    <w:rsid w:val="0098494B"/>
    <w:rsid w:val="009920AB"/>
    <w:rsid w:val="00992A71"/>
    <w:rsid w:val="0099402A"/>
    <w:rsid w:val="00994CEC"/>
    <w:rsid w:val="009A2B3C"/>
    <w:rsid w:val="009A3988"/>
    <w:rsid w:val="009A452F"/>
    <w:rsid w:val="009A49DA"/>
    <w:rsid w:val="009B245F"/>
    <w:rsid w:val="009B62F7"/>
    <w:rsid w:val="009B68CB"/>
    <w:rsid w:val="009C0F10"/>
    <w:rsid w:val="009C1655"/>
    <w:rsid w:val="009C3D9D"/>
    <w:rsid w:val="009C68C3"/>
    <w:rsid w:val="009D75E2"/>
    <w:rsid w:val="009D78BF"/>
    <w:rsid w:val="009F4A9B"/>
    <w:rsid w:val="00A001A6"/>
    <w:rsid w:val="00A07032"/>
    <w:rsid w:val="00A22A05"/>
    <w:rsid w:val="00A23613"/>
    <w:rsid w:val="00A31793"/>
    <w:rsid w:val="00A36CC4"/>
    <w:rsid w:val="00A432BD"/>
    <w:rsid w:val="00A43E02"/>
    <w:rsid w:val="00A45B5D"/>
    <w:rsid w:val="00A57DFA"/>
    <w:rsid w:val="00A65EB0"/>
    <w:rsid w:val="00A661E7"/>
    <w:rsid w:val="00A73B39"/>
    <w:rsid w:val="00A7633B"/>
    <w:rsid w:val="00A81723"/>
    <w:rsid w:val="00A8332C"/>
    <w:rsid w:val="00A847C4"/>
    <w:rsid w:val="00A853E2"/>
    <w:rsid w:val="00A85560"/>
    <w:rsid w:val="00A86090"/>
    <w:rsid w:val="00A90575"/>
    <w:rsid w:val="00A93A9C"/>
    <w:rsid w:val="00A94DEC"/>
    <w:rsid w:val="00A96596"/>
    <w:rsid w:val="00AA1D03"/>
    <w:rsid w:val="00AA63A2"/>
    <w:rsid w:val="00AB18BD"/>
    <w:rsid w:val="00AB5964"/>
    <w:rsid w:val="00AB7F62"/>
    <w:rsid w:val="00AC5FA3"/>
    <w:rsid w:val="00AC79F6"/>
    <w:rsid w:val="00AD00B9"/>
    <w:rsid w:val="00AD2A59"/>
    <w:rsid w:val="00AD619B"/>
    <w:rsid w:val="00AD69B9"/>
    <w:rsid w:val="00AE207F"/>
    <w:rsid w:val="00AE24F7"/>
    <w:rsid w:val="00AE4760"/>
    <w:rsid w:val="00AE5178"/>
    <w:rsid w:val="00AE70FB"/>
    <w:rsid w:val="00AF09C2"/>
    <w:rsid w:val="00AF31FD"/>
    <w:rsid w:val="00AF55F0"/>
    <w:rsid w:val="00B00533"/>
    <w:rsid w:val="00B0245F"/>
    <w:rsid w:val="00B02EE3"/>
    <w:rsid w:val="00B04919"/>
    <w:rsid w:val="00B1316D"/>
    <w:rsid w:val="00B16ADB"/>
    <w:rsid w:val="00B2381A"/>
    <w:rsid w:val="00B243A8"/>
    <w:rsid w:val="00B2642F"/>
    <w:rsid w:val="00B30CAE"/>
    <w:rsid w:val="00B32907"/>
    <w:rsid w:val="00B33AF7"/>
    <w:rsid w:val="00B347CA"/>
    <w:rsid w:val="00B458E4"/>
    <w:rsid w:val="00B5773B"/>
    <w:rsid w:val="00B608EF"/>
    <w:rsid w:val="00B613C7"/>
    <w:rsid w:val="00B62937"/>
    <w:rsid w:val="00B662FA"/>
    <w:rsid w:val="00B672A4"/>
    <w:rsid w:val="00B709F6"/>
    <w:rsid w:val="00B71EDC"/>
    <w:rsid w:val="00B72193"/>
    <w:rsid w:val="00B770BF"/>
    <w:rsid w:val="00B85923"/>
    <w:rsid w:val="00B94449"/>
    <w:rsid w:val="00B96FCC"/>
    <w:rsid w:val="00BA2E5B"/>
    <w:rsid w:val="00BA48DD"/>
    <w:rsid w:val="00BB2246"/>
    <w:rsid w:val="00BB45A5"/>
    <w:rsid w:val="00BB469D"/>
    <w:rsid w:val="00BB6C43"/>
    <w:rsid w:val="00BB7891"/>
    <w:rsid w:val="00BC09ED"/>
    <w:rsid w:val="00BC382A"/>
    <w:rsid w:val="00BC3915"/>
    <w:rsid w:val="00BE1381"/>
    <w:rsid w:val="00BE4240"/>
    <w:rsid w:val="00BE5740"/>
    <w:rsid w:val="00BE618B"/>
    <w:rsid w:val="00BE7143"/>
    <w:rsid w:val="00BF0FA9"/>
    <w:rsid w:val="00BF2A98"/>
    <w:rsid w:val="00BF66D7"/>
    <w:rsid w:val="00BF6807"/>
    <w:rsid w:val="00BF6893"/>
    <w:rsid w:val="00BF6D68"/>
    <w:rsid w:val="00BF7549"/>
    <w:rsid w:val="00C0352E"/>
    <w:rsid w:val="00C04D2A"/>
    <w:rsid w:val="00C06AD5"/>
    <w:rsid w:val="00C07892"/>
    <w:rsid w:val="00C1026E"/>
    <w:rsid w:val="00C10702"/>
    <w:rsid w:val="00C11ADE"/>
    <w:rsid w:val="00C15467"/>
    <w:rsid w:val="00C21FFE"/>
    <w:rsid w:val="00C227FF"/>
    <w:rsid w:val="00C22CD3"/>
    <w:rsid w:val="00C24F71"/>
    <w:rsid w:val="00C254EA"/>
    <w:rsid w:val="00C30B57"/>
    <w:rsid w:val="00C336CF"/>
    <w:rsid w:val="00C3426D"/>
    <w:rsid w:val="00C36F4E"/>
    <w:rsid w:val="00C379FE"/>
    <w:rsid w:val="00C4052A"/>
    <w:rsid w:val="00C47CDF"/>
    <w:rsid w:val="00C55B13"/>
    <w:rsid w:val="00C56759"/>
    <w:rsid w:val="00C56FFA"/>
    <w:rsid w:val="00C618D3"/>
    <w:rsid w:val="00C632C4"/>
    <w:rsid w:val="00C657A2"/>
    <w:rsid w:val="00C67DFB"/>
    <w:rsid w:val="00C72F85"/>
    <w:rsid w:val="00C730EA"/>
    <w:rsid w:val="00C74B1A"/>
    <w:rsid w:val="00C74F1C"/>
    <w:rsid w:val="00C75B97"/>
    <w:rsid w:val="00C7631C"/>
    <w:rsid w:val="00C76BD9"/>
    <w:rsid w:val="00C81784"/>
    <w:rsid w:val="00C82918"/>
    <w:rsid w:val="00C831D6"/>
    <w:rsid w:val="00C929DD"/>
    <w:rsid w:val="00C97A12"/>
    <w:rsid w:val="00CB7021"/>
    <w:rsid w:val="00CC0FE2"/>
    <w:rsid w:val="00CC1270"/>
    <w:rsid w:val="00CC2D5A"/>
    <w:rsid w:val="00CC3E86"/>
    <w:rsid w:val="00CC622F"/>
    <w:rsid w:val="00CD307B"/>
    <w:rsid w:val="00CD446F"/>
    <w:rsid w:val="00CE0F91"/>
    <w:rsid w:val="00CE1C82"/>
    <w:rsid w:val="00CE2DC5"/>
    <w:rsid w:val="00CF1371"/>
    <w:rsid w:val="00CF6A08"/>
    <w:rsid w:val="00D014DF"/>
    <w:rsid w:val="00D027EF"/>
    <w:rsid w:val="00D0524D"/>
    <w:rsid w:val="00D058CA"/>
    <w:rsid w:val="00D06A30"/>
    <w:rsid w:val="00D2280D"/>
    <w:rsid w:val="00D239B2"/>
    <w:rsid w:val="00D243D9"/>
    <w:rsid w:val="00D2514B"/>
    <w:rsid w:val="00D257AF"/>
    <w:rsid w:val="00D37BFD"/>
    <w:rsid w:val="00D4007F"/>
    <w:rsid w:val="00D53A2E"/>
    <w:rsid w:val="00D53F07"/>
    <w:rsid w:val="00D55A29"/>
    <w:rsid w:val="00D55F92"/>
    <w:rsid w:val="00D633AC"/>
    <w:rsid w:val="00D63BB6"/>
    <w:rsid w:val="00D66FBA"/>
    <w:rsid w:val="00D70E59"/>
    <w:rsid w:val="00D74841"/>
    <w:rsid w:val="00D7551C"/>
    <w:rsid w:val="00D75FF3"/>
    <w:rsid w:val="00D83A81"/>
    <w:rsid w:val="00DA29E1"/>
    <w:rsid w:val="00DA56CC"/>
    <w:rsid w:val="00DA6438"/>
    <w:rsid w:val="00DB0FA3"/>
    <w:rsid w:val="00DC390D"/>
    <w:rsid w:val="00DC4038"/>
    <w:rsid w:val="00DC4D8F"/>
    <w:rsid w:val="00DC64FA"/>
    <w:rsid w:val="00DD0DAE"/>
    <w:rsid w:val="00DD1F22"/>
    <w:rsid w:val="00DD497C"/>
    <w:rsid w:val="00DD4C92"/>
    <w:rsid w:val="00DD5450"/>
    <w:rsid w:val="00DE2184"/>
    <w:rsid w:val="00DE2525"/>
    <w:rsid w:val="00DF0F2E"/>
    <w:rsid w:val="00DF2A35"/>
    <w:rsid w:val="00DF2C1F"/>
    <w:rsid w:val="00DF6AEF"/>
    <w:rsid w:val="00E036E6"/>
    <w:rsid w:val="00E07AEE"/>
    <w:rsid w:val="00E10DF7"/>
    <w:rsid w:val="00E122F0"/>
    <w:rsid w:val="00E20428"/>
    <w:rsid w:val="00E2042A"/>
    <w:rsid w:val="00E23B3B"/>
    <w:rsid w:val="00E24592"/>
    <w:rsid w:val="00E24A15"/>
    <w:rsid w:val="00E322AE"/>
    <w:rsid w:val="00E3419C"/>
    <w:rsid w:val="00E425FD"/>
    <w:rsid w:val="00E50796"/>
    <w:rsid w:val="00E618AD"/>
    <w:rsid w:val="00E648B7"/>
    <w:rsid w:val="00E64F0D"/>
    <w:rsid w:val="00E65A5C"/>
    <w:rsid w:val="00E65E72"/>
    <w:rsid w:val="00E714B1"/>
    <w:rsid w:val="00E751DA"/>
    <w:rsid w:val="00E81202"/>
    <w:rsid w:val="00E906E5"/>
    <w:rsid w:val="00E94ECB"/>
    <w:rsid w:val="00E95AF5"/>
    <w:rsid w:val="00E9679B"/>
    <w:rsid w:val="00EA02FC"/>
    <w:rsid w:val="00EA1FE3"/>
    <w:rsid w:val="00EA3439"/>
    <w:rsid w:val="00EA6E52"/>
    <w:rsid w:val="00EB18BA"/>
    <w:rsid w:val="00EB2896"/>
    <w:rsid w:val="00EC3028"/>
    <w:rsid w:val="00ED27C8"/>
    <w:rsid w:val="00ED2F44"/>
    <w:rsid w:val="00ED43AF"/>
    <w:rsid w:val="00EE5D56"/>
    <w:rsid w:val="00EF139E"/>
    <w:rsid w:val="00F015FD"/>
    <w:rsid w:val="00F01668"/>
    <w:rsid w:val="00F05411"/>
    <w:rsid w:val="00F06ACF"/>
    <w:rsid w:val="00F11B26"/>
    <w:rsid w:val="00F1445A"/>
    <w:rsid w:val="00F16955"/>
    <w:rsid w:val="00F20952"/>
    <w:rsid w:val="00F30103"/>
    <w:rsid w:val="00F3426E"/>
    <w:rsid w:val="00F36529"/>
    <w:rsid w:val="00F37D77"/>
    <w:rsid w:val="00F40C26"/>
    <w:rsid w:val="00F41D2F"/>
    <w:rsid w:val="00F42FB6"/>
    <w:rsid w:val="00F436CC"/>
    <w:rsid w:val="00F44DF0"/>
    <w:rsid w:val="00F45277"/>
    <w:rsid w:val="00F5582A"/>
    <w:rsid w:val="00F5672C"/>
    <w:rsid w:val="00F57923"/>
    <w:rsid w:val="00F64D79"/>
    <w:rsid w:val="00F73DB7"/>
    <w:rsid w:val="00F74920"/>
    <w:rsid w:val="00F8764F"/>
    <w:rsid w:val="00F91E30"/>
    <w:rsid w:val="00F93A2E"/>
    <w:rsid w:val="00FA1599"/>
    <w:rsid w:val="00FA1BC8"/>
    <w:rsid w:val="00FB0606"/>
    <w:rsid w:val="00FB08F8"/>
    <w:rsid w:val="00FC1C10"/>
    <w:rsid w:val="00FC22A5"/>
    <w:rsid w:val="00FC3696"/>
    <w:rsid w:val="00FC73F0"/>
    <w:rsid w:val="00FD025D"/>
    <w:rsid w:val="00FF2E80"/>
    <w:rsid w:val="00FF4919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3A92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Times"/>
    <w:qFormat/>
    <w:rsid w:val="00C07892"/>
    <w:pPr>
      <w:spacing w:line="48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7D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D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D2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2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2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A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8D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81723"/>
    <w:rPr>
      <w:color w:val="0000FF" w:themeColor="hyperlink"/>
      <w:u w:val="single"/>
    </w:rPr>
  </w:style>
  <w:style w:type="paragraph" w:customStyle="1" w:styleId="PCTitle">
    <w:name w:val="PC_Title"/>
    <w:basedOn w:val="Normal"/>
    <w:rsid w:val="00A81723"/>
    <w:pPr>
      <w:suppressAutoHyphens/>
      <w:spacing w:before="240" w:after="600" w:line="240" w:lineRule="auto"/>
      <w:jc w:val="center"/>
    </w:pPr>
    <w:rPr>
      <w:rFonts w:ascii="Univers 45 Light" w:eastAsia="Times New Roman" w:hAnsi="Univers 45 Light" w:cs="Univers 45 Light"/>
      <w:b/>
      <w:sz w:val="28"/>
      <w:lang w:eastAsia="zh-CN"/>
    </w:rPr>
  </w:style>
  <w:style w:type="paragraph" w:customStyle="1" w:styleId="PCAuthors">
    <w:name w:val="PC_Authors"/>
    <w:basedOn w:val="Normal"/>
    <w:rsid w:val="00A81723"/>
    <w:pPr>
      <w:suppressAutoHyphens/>
      <w:spacing w:before="120" w:after="360" w:line="300" w:lineRule="exact"/>
      <w:jc w:val="center"/>
    </w:pPr>
    <w:rPr>
      <w:rFonts w:ascii="Univers 45 Light" w:eastAsia="Times New Roman" w:hAnsi="Univers 45 Light" w:cs="Microsoft Sans Serif"/>
      <w:lang w:eastAsia="zh-CN"/>
    </w:rPr>
  </w:style>
  <w:style w:type="paragraph" w:customStyle="1" w:styleId="PCAddress">
    <w:name w:val="PC_Address"/>
    <w:basedOn w:val="Normal"/>
    <w:rsid w:val="00A81723"/>
    <w:pPr>
      <w:suppressAutoHyphens/>
      <w:spacing w:before="120" w:after="120" w:line="240" w:lineRule="auto"/>
      <w:ind w:left="142" w:hanging="142"/>
      <w:jc w:val="center"/>
    </w:pPr>
    <w:rPr>
      <w:rFonts w:ascii="Univers 45 Light" w:eastAsia="Times New Roman" w:hAnsi="Univers 45 Light" w:cs="Microsoft Sans Seri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A833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3C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0A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3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D0A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37"/>
    <w:rPr>
      <w:rFonts w:ascii="Times New Roman" w:hAnsi="Times New Roman"/>
    </w:rPr>
  </w:style>
  <w:style w:type="paragraph" w:customStyle="1" w:styleId="EndNoteBibliographyTitle">
    <w:name w:val="EndNote Bibliography Title"/>
    <w:basedOn w:val="Normal"/>
    <w:rsid w:val="002E179D"/>
    <w:pPr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rsid w:val="002E179D"/>
    <w:pPr>
      <w:spacing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Times"/>
    <w:qFormat/>
    <w:rsid w:val="00C07892"/>
    <w:pPr>
      <w:spacing w:line="48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7D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D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D2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2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2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A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8D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81723"/>
    <w:rPr>
      <w:color w:val="0000FF" w:themeColor="hyperlink"/>
      <w:u w:val="single"/>
    </w:rPr>
  </w:style>
  <w:style w:type="paragraph" w:customStyle="1" w:styleId="PCTitle">
    <w:name w:val="PC_Title"/>
    <w:basedOn w:val="Normal"/>
    <w:rsid w:val="00A81723"/>
    <w:pPr>
      <w:suppressAutoHyphens/>
      <w:spacing w:before="240" w:after="600" w:line="240" w:lineRule="auto"/>
      <w:jc w:val="center"/>
    </w:pPr>
    <w:rPr>
      <w:rFonts w:ascii="Univers 45 Light" w:eastAsia="Times New Roman" w:hAnsi="Univers 45 Light" w:cs="Univers 45 Light"/>
      <w:b/>
      <w:sz w:val="28"/>
      <w:lang w:eastAsia="zh-CN"/>
    </w:rPr>
  </w:style>
  <w:style w:type="paragraph" w:customStyle="1" w:styleId="PCAuthors">
    <w:name w:val="PC_Authors"/>
    <w:basedOn w:val="Normal"/>
    <w:rsid w:val="00A81723"/>
    <w:pPr>
      <w:suppressAutoHyphens/>
      <w:spacing w:before="120" w:after="360" w:line="300" w:lineRule="exact"/>
      <w:jc w:val="center"/>
    </w:pPr>
    <w:rPr>
      <w:rFonts w:ascii="Univers 45 Light" w:eastAsia="Times New Roman" w:hAnsi="Univers 45 Light" w:cs="Microsoft Sans Serif"/>
      <w:lang w:eastAsia="zh-CN"/>
    </w:rPr>
  </w:style>
  <w:style w:type="paragraph" w:customStyle="1" w:styleId="PCAddress">
    <w:name w:val="PC_Address"/>
    <w:basedOn w:val="Normal"/>
    <w:rsid w:val="00A81723"/>
    <w:pPr>
      <w:suppressAutoHyphens/>
      <w:spacing w:before="120" w:after="120" w:line="240" w:lineRule="auto"/>
      <w:ind w:left="142" w:hanging="142"/>
      <w:jc w:val="center"/>
    </w:pPr>
    <w:rPr>
      <w:rFonts w:ascii="Univers 45 Light" w:eastAsia="Times New Roman" w:hAnsi="Univers 45 Light" w:cs="Microsoft Sans Seri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A833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3C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0A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3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D0A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37"/>
    <w:rPr>
      <w:rFonts w:ascii="Times New Roman" w:hAnsi="Times New Roman"/>
    </w:rPr>
  </w:style>
  <w:style w:type="paragraph" w:customStyle="1" w:styleId="EndNoteBibliographyTitle">
    <w:name w:val="EndNote Bibliography Title"/>
    <w:basedOn w:val="Normal"/>
    <w:rsid w:val="002E179D"/>
    <w:pPr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rsid w:val="002E179D"/>
    <w:pPr>
      <w:spacing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E9D93-EB84-AE47-A3B6-85623908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7118</Words>
  <Characters>40574</Characters>
  <Application>Microsoft Macintosh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nicassio</dc:creator>
  <cp:keywords/>
  <dc:description/>
  <cp:lastModifiedBy>francesco nicassio</cp:lastModifiedBy>
  <cp:revision>2</cp:revision>
  <cp:lastPrinted>2015-07-09T09:18:00Z</cp:lastPrinted>
  <dcterms:created xsi:type="dcterms:W3CDTF">2016-01-18T17:09:00Z</dcterms:created>
  <dcterms:modified xsi:type="dcterms:W3CDTF">2016-01-18T17:09:00Z</dcterms:modified>
</cp:coreProperties>
</file>