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8D695" w14:textId="77777777" w:rsidR="009A565B" w:rsidRPr="0099744C" w:rsidRDefault="00BE6AFB">
      <w:r>
        <w:t>Table S5</w:t>
      </w:r>
      <w:r w:rsidR="0099744C" w:rsidRPr="0099744C">
        <w:t xml:space="preserve"> Population sizes inferred from G-</w:t>
      </w:r>
      <w:proofErr w:type="spellStart"/>
      <w:r w:rsidR="0099744C" w:rsidRPr="0099744C">
        <w:t>PhoCS</w:t>
      </w:r>
      <w:bookmarkStart w:id="0" w:name="_GoBack"/>
      <w:proofErr w:type="spellEnd"/>
      <w:r w:rsidR="0099744C" w:rsidRPr="0099744C">
        <w:t>.</w:t>
      </w:r>
      <w:bookmarkEnd w:id="0"/>
    </w:p>
    <w:p w14:paraId="6DDCBBB6" w14:textId="77777777" w:rsidR="0099744C" w:rsidRPr="0099744C" w:rsidRDefault="0099744C"/>
    <w:tbl>
      <w:tblPr>
        <w:tblStyle w:val="GridTable4Accent5"/>
        <w:tblW w:w="0" w:type="auto"/>
        <w:tblLook w:val="04A0" w:firstRow="1" w:lastRow="0" w:firstColumn="1" w:lastColumn="0" w:noHBand="0" w:noVBand="1"/>
      </w:tblPr>
      <w:tblGrid>
        <w:gridCol w:w="2268"/>
        <w:gridCol w:w="5758"/>
      </w:tblGrid>
      <w:tr w:rsidR="0099744C" w:rsidRPr="0099744C" w14:paraId="2F65A016" w14:textId="77777777" w:rsidTr="00997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6" w:type="dxa"/>
            <w:gridSpan w:val="2"/>
          </w:tcPr>
          <w:p w14:paraId="481A2E0E" w14:textId="77777777" w:rsidR="0099744C" w:rsidRPr="0099744C" w:rsidRDefault="0099744C" w:rsidP="0008227E">
            <w:pPr>
              <w:ind w:left="-19"/>
              <w:jc w:val="center"/>
              <w:rPr>
                <w:sz w:val="24"/>
                <w:szCs w:val="24"/>
                <w:vertAlign w:val="superscript"/>
              </w:rPr>
            </w:pPr>
            <w:r w:rsidRPr="0099744C">
              <w:rPr>
                <w:sz w:val="24"/>
                <w:szCs w:val="24"/>
              </w:rPr>
              <w:t>Population sizes (individuals)</w:t>
            </w:r>
          </w:p>
        </w:tc>
      </w:tr>
      <w:tr w:rsidR="0099744C" w:rsidRPr="0099744C" w14:paraId="014CB84F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BB2D07" w14:textId="77777777" w:rsidR="0099744C" w:rsidRPr="0099744C" w:rsidRDefault="0099744C" w:rsidP="0008227E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N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ew World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-O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ld world</w:t>
            </w:r>
          </w:p>
        </w:tc>
        <w:tc>
          <w:tcPr>
            <w:tcW w:w="5758" w:type="dxa"/>
          </w:tcPr>
          <w:p w14:paraId="6FBB58DB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45,100 (44,400 – 45,900)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261E647D" w14:textId="77777777" w:rsidTr="0099744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7474DCB" w14:textId="77777777" w:rsidR="0099744C" w:rsidRPr="0099744C" w:rsidRDefault="0099744C" w:rsidP="0099744C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Wolf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-D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og</w:t>
            </w:r>
          </w:p>
        </w:tc>
        <w:tc>
          <w:tcPr>
            <w:tcW w:w="5758" w:type="dxa"/>
            <w:vAlign w:val="center"/>
          </w:tcPr>
          <w:p w14:paraId="05804D34" w14:textId="77777777" w:rsidR="0099744C" w:rsidRPr="0099744C" w:rsidRDefault="0099744C" w:rsidP="00997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8,000 (3,400 – 16,100)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6D620D69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1C368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N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ew World</w:t>
            </w:r>
          </w:p>
        </w:tc>
        <w:tc>
          <w:tcPr>
            <w:tcW w:w="5758" w:type="dxa"/>
          </w:tcPr>
          <w:p w14:paraId="19B26F3C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17,300 (13,000-21,700)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6C7E39B4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A97352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Tibetan wolf</w:t>
            </w:r>
          </w:p>
        </w:tc>
        <w:tc>
          <w:tcPr>
            <w:tcW w:w="5758" w:type="dxa"/>
          </w:tcPr>
          <w:p w14:paraId="30BA0C7F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2,500 (2,300-2,700)</w:t>
            </w:r>
            <w:r w:rsidRPr="009974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99744C" w:rsidRPr="0099744C" w14:paraId="2622C5CC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17898DD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Inner Mongolian wolf</w:t>
            </w:r>
          </w:p>
        </w:tc>
        <w:tc>
          <w:tcPr>
            <w:tcW w:w="5758" w:type="dxa"/>
          </w:tcPr>
          <w:p w14:paraId="4A8D3478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9,400 (8,400-10,600)</w:t>
            </w:r>
            <w:r w:rsidRPr="009974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99744C" w:rsidRPr="0099744C" w14:paraId="60664439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F0AF3A9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X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injiang Wolf</w:t>
            </w:r>
          </w:p>
        </w:tc>
        <w:tc>
          <w:tcPr>
            <w:tcW w:w="5758" w:type="dxa"/>
          </w:tcPr>
          <w:p w14:paraId="023257FD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20,800 (17,500-24,600)</w:t>
            </w:r>
            <w:r w:rsidRPr="0099744C">
              <w:rPr>
                <w:sz w:val="24"/>
                <w:szCs w:val="24"/>
                <w:vertAlign w:val="superscript"/>
              </w:rPr>
              <w:t xml:space="preserve"> 3</w:t>
            </w:r>
          </w:p>
        </w:tc>
      </w:tr>
      <w:tr w:rsidR="0099744C" w:rsidRPr="0099744C" w14:paraId="3E5EA5DE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542B34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Qinghai wolf</w:t>
            </w:r>
          </w:p>
        </w:tc>
        <w:tc>
          <w:tcPr>
            <w:tcW w:w="5758" w:type="dxa"/>
          </w:tcPr>
          <w:p w14:paraId="0E0A5B56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93,700 (75,300 – 116,300)</w:t>
            </w:r>
            <w:r w:rsidRPr="009974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99744C" w:rsidRPr="0099744C" w14:paraId="3CBED89A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0E1542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Russian wolf</w:t>
            </w:r>
          </w:p>
        </w:tc>
        <w:tc>
          <w:tcPr>
            <w:tcW w:w="5758" w:type="dxa"/>
          </w:tcPr>
          <w:p w14:paraId="47525620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13,500 (11,400 – 15,700)</w:t>
            </w:r>
            <w:r w:rsidRPr="0099744C"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99744C" w:rsidRPr="0099744C" w14:paraId="58783786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8850A9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Croatian wolf</w:t>
            </w:r>
          </w:p>
        </w:tc>
        <w:tc>
          <w:tcPr>
            <w:tcW w:w="5758" w:type="dxa"/>
          </w:tcPr>
          <w:p w14:paraId="088B062A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4,600 (3,900-5,300)</w:t>
            </w:r>
            <w:r w:rsidRPr="0099744C">
              <w:rPr>
                <w:sz w:val="24"/>
                <w:szCs w:val="24"/>
                <w:vertAlign w:val="superscript"/>
              </w:rPr>
              <w:t xml:space="preserve"> 4</w:t>
            </w:r>
          </w:p>
        </w:tc>
      </w:tr>
      <w:tr w:rsidR="0099744C" w:rsidRPr="0099744C" w14:paraId="1C9126C1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F6F2DA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Israeli wolf</w:t>
            </w:r>
          </w:p>
        </w:tc>
        <w:tc>
          <w:tcPr>
            <w:tcW w:w="5758" w:type="dxa"/>
          </w:tcPr>
          <w:p w14:paraId="1ACF44DA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16,600 (12,700 – 21,900)</w:t>
            </w:r>
            <w:r w:rsidRPr="0099744C">
              <w:rPr>
                <w:sz w:val="24"/>
                <w:szCs w:val="24"/>
                <w:vertAlign w:val="superscript"/>
              </w:rPr>
              <w:t xml:space="preserve"> 4</w:t>
            </w:r>
          </w:p>
        </w:tc>
      </w:tr>
      <w:tr w:rsidR="0099744C" w:rsidRPr="0099744C" w14:paraId="2340EF4E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887F80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Indian wolf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-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Iranian wolf</w:t>
            </w:r>
          </w:p>
        </w:tc>
        <w:tc>
          <w:tcPr>
            <w:tcW w:w="5758" w:type="dxa"/>
          </w:tcPr>
          <w:p w14:paraId="1A900C9F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6,200 (5,400-7,000)</w:t>
            </w:r>
            <w:r w:rsidRPr="0099744C">
              <w:rPr>
                <w:sz w:val="24"/>
                <w:szCs w:val="24"/>
                <w:vertAlign w:val="superscript"/>
              </w:rPr>
              <w:t xml:space="preserve"> 4</w:t>
            </w:r>
          </w:p>
        </w:tc>
      </w:tr>
      <w:tr w:rsidR="0099744C" w:rsidRPr="0099744C" w14:paraId="723EC46F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293804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Mexican wolf</w:t>
            </w:r>
          </w:p>
        </w:tc>
        <w:tc>
          <w:tcPr>
            <w:tcW w:w="5758" w:type="dxa"/>
          </w:tcPr>
          <w:p w14:paraId="0156992B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600  (400-700)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6A434E3A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02D0E8" w14:textId="77777777" w:rsidR="0099744C" w:rsidRPr="0099744C" w:rsidRDefault="0099744C" w:rsidP="0008227E">
            <w:pPr>
              <w:rPr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Yellowstone wolf</w:t>
            </w:r>
          </w:p>
        </w:tc>
        <w:tc>
          <w:tcPr>
            <w:tcW w:w="5758" w:type="dxa"/>
          </w:tcPr>
          <w:p w14:paraId="20153FF5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3,500 (2,600-4,300)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3F61F908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1CF810" w14:textId="77777777" w:rsidR="0099744C" w:rsidRPr="0099744C" w:rsidRDefault="0099744C" w:rsidP="0008227E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Dog</w:t>
            </w:r>
          </w:p>
        </w:tc>
        <w:tc>
          <w:tcPr>
            <w:tcW w:w="5758" w:type="dxa"/>
          </w:tcPr>
          <w:p w14:paraId="7965545A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2,000 (1,400 – 2,700)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2B9CDE96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9B76F5" w14:textId="77777777" w:rsidR="0099744C" w:rsidRPr="0099744C" w:rsidRDefault="0099744C" w:rsidP="0008227E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 w:rsidRPr="0099744C">
              <w:rPr>
                <w:b w:val="0"/>
                <w:bCs w:val="0"/>
                <w:sz w:val="24"/>
                <w:szCs w:val="24"/>
                <w:vertAlign w:val="subscript"/>
              </w:rPr>
              <w:t>B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asenji</w:t>
            </w:r>
          </w:p>
        </w:tc>
        <w:tc>
          <w:tcPr>
            <w:tcW w:w="5758" w:type="dxa"/>
          </w:tcPr>
          <w:p w14:paraId="632F60AE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1,600 (1,500 – 1,800)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51E7B44D" w14:textId="77777777" w:rsidTr="0099744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13DF22" w14:textId="77777777" w:rsidR="0099744C" w:rsidRPr="0099744C" w:rsidRDefault="0099744C" w:rsidP="0008227E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Dingo</w:t>
            </w:r>
          </w:p>
        </w:tc>
        <w:tc>
          <w:tcPr>
            <w:tcW w:w="5758" w:type="dxa"/>
          </w:tcPr>
          <w:p w14:paraId="6163EF7F" w14:textId="77777777" w:rsidR="0099744C" w:rsidRPr="0099744C" w:rsidRDefault="0099744C" w:rsidP="0008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1,000 (900 – 1,100)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  <w:tr w:rsidR="0099744C" w:rsidRPr="0099744C" w14:paraId="397642A9" w14:textId="77777777" w:rsidTr="0099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FCCDA8" w14:textId="77777777" w:rsidR="0099744C" w:rsidRPr="0099744C" w:rsidRDefault="0099744C" w:rsidP="0008227E">
            <w:pPr>
              <w:rPr>
                <w:rFonts w:ascii="Symbol" w:hAnsi="Symbol"/>
                <w:sz w:val="24"/>
                <w:szCs w:val="24"/>
              </w:rPr>
            </w:pPr>
            <w:r w:rsidRPr="0099744C">
              <w:rPr>
                <w:rFonts w:ascii="Symbol" w:hAnsi="Symbol"/>
                <w:sz w:val="24"/>
                <w:szCs w:val="24"/>
              </w:rPr>
              <w:t></w:t>
            </w:r>
            <w:r>
              <w:rPr>
                <w:b w:val="0"/>
                <w:bCs w:val="0"/>
                <w:sz w:val="24"/>
                <w:szCs w:val="24"/>
                <w:vertAlign w:val="subscript"/>
              </w:rPr>
              <w:t>Chinese indigenous dog</w:t>
            </w:r>
          </w:p>
        </w:tc>
        <w:tc>
          <w:tcPr>
            <w:tcW w:w="5758" w:type="dxa"/>
          </w:tcPr>
          <w:p w14:paraId="3D6A7E26" w14:textId="77777777" w:rsidR="0099744C" w:rsidRPr="0099744C" w:rsidRDefault="0099744C" w:rsidP="000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9744C">
              <w:rPr>
                <w:sz w:val="24"/>
                <w:szCs w:val="24"/>
              </w:rPr>
              <w:t>26,100 (18,600 – 36,700)</w:t>
            </w:r>
            <w:r w:rsidRPr="0099744C">
              <w:rPr>
                <w:sz w:val="24"/>
                <w:szCs w:val="24"/>
                <w:vertAlign w:val="superscript"/>
              </w:rPr>
              <w:t xml:space="preserve"> 1</w:t>
            </w:r>
          </w:p>
        </w:tc>
      </w:tr>
    </w:tbl>
    <w:p w14:paraId="08E8127B" w14:textId="77777777" w:rsidR="0099744C" w:rsidRPr="0099744C" w:rsidRDefault="0099744C" w:rsidP="0099744C">
      <w:r w:rsidRPr="0099744C">
        <w:rPr>
          <w:vertAlign w:val="superscript"/>
        </w:rPr>
        <w:t xml:space="preserve">1 </w:t>
      </w:r>
      <w:r w:rsidRPr="0099744C">
        <w:t>estimated in ‘global’ run of G-</w:t>
      </w:r>
      <w:proofErr w:type="spellStart"/>
      <w:r w:rsidRPr="0099744C">
        <w:t>PhoCS</w:t>
      </w:r>
      <w:proofErr w:type="spellEnd"/>
    </w:p>
    <w:p w14:paraId="4A19BE4B" w14:textId="77777777" w:rsidR="0099744C" w:rsidRPr="0099744C" w:rsidRDefault="0099744C" w:rsidP="0099744C">
      <w:r w:rsidRPr="0099744C">
        <w:rPr>
          <w:vertAlign w:val="superscript"/>
        </w:rPr>
        <w:t xml:space="preserve">2 </w:t>
      </w:r>
      <w:r w:rsidRPr="0099744C">
        <w:t>estimated in ‘</w:t>
      </w:r>
      <w:proofErr w:type="spellStart"/>
      <w:r w:rsidRPr="0099744C">
        <w:t>asian</w:t>
      </w:r>
      <w:proofErr w:type="spellEnd"/>
      <w:r w:rsidRPr="0099744C">
        <w:t>’ run of G-</w:t>
      </w:r>
      <w:proofErr w:type="spellStart"/>
      <w:r w:rsidRPr="0099744C">
        <w:t>PhoCS</w:t>
      </w:r>
      <w:proofErr w:type="spellEnd"/>
      <w:r w:rsidRPr="0099744C">
        <w:t xml:space="preserve"> with Inner Mongolian wolf</w:t>
      </w:r>
    </w:p>
    <w:p w14:paraId="58A61345" w14:textId="77777777" w:rsidR="0099744C" w:rsidRPr="0099744C" w:rsidRDefault="0099744C" w:rsidP="0099744C">
      <w:r w:rsidRPr="0099744C">
        <w:rPr>
          <w:vertAlign w:val="superscript"/>
        </w:rPr>
        <w:t xml:space="preserve">3 </w:t>
      </w:r>
      <w:r w:rsidRPr="0099744C">
        <w:t>estimated in ‘</w:t>
      </w:r>
      <w:proofErr w:type="spellStart"/>
      <w:proofErr w:type="gramStart"/>
      <w:r w:rsidRPr="0099744C">
        <w:t>asian</w:t>
      </w:r>
      <w:proofErr w:type="spellEnd"/>
      <w:proofErr w:type="gramEnd"/>
      <w:r w:rsidRPr="0099744C">
        <w:t xml:space="preserve"> run of G-</w:t>
      </w:r>
      <w:proofErr w:type="spellStart"/>
      <w:r w:rsidRPr="0099744C">
        <w:t>PhoCS</w:t>
      </w:r>
      <w:proofErr w:type="spellEnd"/>
      <w:r w:rsidRPr="0099744C">
        <w:t xml:space="preserve"> with Xinjiang wolf</w:t>
      </w:r>
    </w:p>
    <w:p w14:paraId="763E179A" w14:textId="77777777" w:rsidR="0099744C" w:rsidRPr="0099744C" w:rsidRDefault="0099744C" w:rsidP="0099744C">
      <w:r w:rsidRPr="0099744C">
        <w:rPr>
          <w:vertAlign w:val="superscript"/>
        </w:rPr>
        <w:t xml:space="preserve">4 </w:t>
      </w:r>
      <w:r w:rsidRPr="0099744C">
        <w:t>estimated in ‘</w:t>
      </w:r>
      <w:proofErr w:type="spellStart"/>
      <w:r w:rsidRPr="0099744C">
        <w:t>european</w:t>
      </w:r>
      <w:proofErr w:type="spellEnd"/>
      <w:r w:rsidRPr="0099744C">
        <w:t>’ run of G-</w:t>
      </w:r>
      <w:proofErr w:type="spellStart"/>
      <w:r w:rsidRPr="0099744C">
        <w:t>PhoCS</w:t>
      </w:r>
      <w:proofErr w:type="spellEnd"/>
    </w:p>
    <w:p w14:paraId="471C7178" w14:textId="77777777" w:rsidR="0099744C" w:rsidRPr="0099744C" w:rsidRDefault="0099744C"/>
    <w:sectPr w:rsidR="0099744C" w:rsidRPr="0099744C" w:rsidSect="009A56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4C"/>
    <w:rsid w:val="0099744C"/>
    <w:rsid w:val="009A565B"/>
    <w:rsid w:val="00B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1D7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99744C"/>
    <w:rPr>
      <w:rFonts w:eastAsiaTheme="minorHAnsi"/>
      <w:sz w:val="22"/>
      <w:szCs w:val="22"/>
      <w:lang w:eastAsia="en-US" w:bidi="he-IL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99744C"/>
    <w:rPr>
      <w:rFonts w:eastAsiaTheme="minorHAnsi"/>
      <w:sz w:val="22"/>
      <w:szCs w:val="22"/>
      <w:lang w:eastAsia="en-US" w:bidi="he-IL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823</Characters>
  <Application>Microsoft Macintosh Word</Application>
  <DocSecurity>0</DocSecurity>
  <Lines>19</Lines>
  <Paragraphs>9</Paragraphs>
  <ScaleCrop>false</ScaleCrop>
  <Company>UCLA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ZHENXIN FAN</dc:creator>
  <cp:keywords/>
  <dc:description/>
  <cp:lastModifiedBy>ZHENXIN FAN</cp:lastModifiedBy>
  <cp:revision>2</cp:revision>
  <dcterms:created xsi:type="dcterms:W3CDTF">2015-06-05T05:48:00Z</dcterms:created>
  <dcterms:modified xsi:type="dcterms:W3CDTF">2015-07-09T05:36:00Z</dcterms:modified>
</cp:coreProperties>
</file>