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0F" w:rsidRPr="001925B9" w:rsidRDefault="007E300F" w:rsidP="007E300F">
      <w:pPr>
        <w:spacing w:after="0" w:line="24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Supplemental Table S</w:t>
      </w:r>
      <w:r w:rsidRPr="00DB0603">
        <w:rPr>
          <w:rFonts w:ascii="Arial" w:hAnsi="Arial" w:cs="Arial"/>
          <w:b/>
        </w:rPr>
        <w:t>8.</w:t>
      </w:r>
      <w:proofErr w:type="gramEnd"/>
      <w:r w:rsidRPr="00DB0603">
        <w:rPr>
          <w:rFonts w:ascii="Arial" w:hAnsi="Arial" w:cs="Arial"/>
          <w:b/>
        </w:rPr>
        <w:t xml:space="preserve"> Comparison of capture in the </w:t>
      </w:r>
      <w:r>
        <w:rPr>
          <w:rFonts w:ascii="Arial" w:hAnsi="Arial" w:cs="Arial"/>
          <w:b/>
        </w:rPr>
        <w:t xml:space="preserve">current study and </w:t>
      </w:r>
      <w:proofErr w:type="spellStart"/>
      <w:r>
        <w:rPr>
          <w:rFonts w:ascii="Arial" w:hAnsi="Arial" w:cs="Arial"/>
          <w:b/>
        </w:rPr>
        <w:t>CapSTARR</w:t>
      </w:r>
      <w:proofErr w:type="spellEnd"/>
      <w:r>
        <w:rPr>
          <w:rFonts w:ascii="Arial" w:hAnsi="Arial" w:cs="Arial"/>
          <w:b/>
        </w:rPr>
        <w:t xml:space="preserve">-seq. </w:t>
      </w:r>
      <w:r w:rsidRPr="005015B9">
        <w:rPr>
          <w:rFonts w:ascii="Arial" w:hAnsi="Arial" w:cs="Arial"/>
        </w:rPr>
        <w:t xml:space="preserve">Compared to </w:t>
      </w:r>
      <w:proofErr w:type="spellStart"/>
      <w:r w:rsidRPr="005015B9">
        <w:rPr>
          <w:rFonts w:ascii="Arial" w:hAnsi="Arial" w:cs="Arial"/>
        </w:rPr>
        <w:t>CapSTARR-seq</w:t>
      </w:r>
      <w:proofErr w:type="spellEnd"/>
      <w:r w:rsidRPr="005015B9">
        <w:rPr>
          <w:rFonts w:ascii="Arial" w:hAnsi="Arial" w:cs="Arial"/>
        </w:rPr>
        <w:t xml:space="preserve"> </w:t>
      </w:r>
      <w:r w:rsidRPr="001925B9">
        <w:rPr>
          <w:rFonts w:ascii="Arial" w:hAnsi="Arial" w:cs="Arial"/>
        </w:rPr>
        <w:fldChar w:fldCharType="begin"/>
      </w:r>
      <w:r w:rsidRPr="001925B9">
        <w:rPr>
          <w:rFonts w:ascii="Arial" w:hAnsi="Arial" w:cs="Arial"/>
        </w:rPr>
        <w:instrText xml:space="preserve"> ADDIN EN.CITE &lt;EndNote&gt;&lt;Cite&gt;&lt;Author&gt;Vanhille&lt;/Author&gt;&lt;Year&gt;2015&lt;/Year&gt;&lt;RecNum&gt;324&lt;/RecNum&gt;&lt;DisplayText&gt;(Vanhille et al. 2015)&lt;/DisplayText&gt;&lt;record&gt;&lt;rec-number&gt;324&lt;/rec-number&gt;&lt;foreign-keys&gt;&lt;key app="EN" db-id="s2wvs0vprrvfdzewzpdvars7w992sewfxt5s" timestamp="1429828604"&gt;324&lt;/key&gt;&lt;/foreign-keys&gt;&lt;ref-type name="Journal Article"&gt;17&lt;/ref-type&gt;&lt;contributors&gt;&lt;authors&gt;&lt;author&gt;Vanhille, L.&lt;/author&gt;&lt;author&gt;Griffon, A.&lt;/author&gt;&lt;author&gt;Maqbool, M. A.&lt;/author&gt;&lt;author&gt;Zacarias-Cabeza, J.&lt;/author&gt;&lt;author&gt;Dao, L. T.&lt;/author&gt;&lt;author&gt;Fernandez, N.&lt;/author&gt;&lt;author&gt;Ballester, B.&lt;/author&gt;&lt;author&gt;Andrau, J. C.&lt;/author&gt;&lt;author&gt;Spicuglia, S.&lt;/author&gt;&lt;/authors&gt;&lt;/contributors&gt;&lt;auth-address&gt;1] Inserm U1090, Technological Advances for Genomics and Clinics (TAGC), F-13009 Marseille, France [2] Aix-Marseille University UMR-S 1090, TAGC, F-13009 Marseille, France.&amp;#xD;Institute of Molecular Genetics of Montpellier (IGMM), UMR5535 CNRS, 34293 Montpellier, France.&amp;#xD;Institute of Biomedical Research, University of Birmingham, Birmingham, B15 2TT, UK.&amp;#xD;1] Inserm U1090, Technological Advances for Genomics and Clinics (TAGC), F-13009 Marseille, France [2] Aix-Marseille University UMR-S 1090, TAGC, F-13009 Marseille, France [3] TGML, IBiSA platform, 13288 Marseille, France.&lt;/auth-address&gt;&lt;titles&gt;&lt;title&gt;High-throughput and quantitative assessment of enhancer activity in mammals by CapStarr-seq&lt;/title&gt;&lt;secondary-title&gt;Nat Commun&lt;/secondary-title&gt;&lt;alt-title&gt;Nature communications&lt;/alt-title&gt;&lt;/titles&gt;&lt;periodical&gt;&lt;full-title&gt;Nat Commun&lt;/full-title&gt;&lt;abbr-1&gt;Nature communications&lt;/abbr-1&gt;&lt;/periodical&gt;&lt;alt-periodical&gt;&lt;full-title&gt;Nat Commun&lt;/full-title&gt;&lt;abbr-1&gt;Nature communications&lt;/abbr-1&gt;&lt;/alt-periodical&gt;&lt;pages&gt;6905&lt;/pages&gt;&lt;volume&gt;6&lt;/volume&gt;&lt;dates&gt;&lt;year&gt;2015&lt;/year&gt;&lt;/dates&gt;&lt;isbn&gt;2041-1723 (Electronic)&amp;#xD;2041-1723 (Linking)&lt;/isbn&gt;&lt;accession-num&gt;25872643&lt;/accession-num&gt;&lt;urls&gt;&lt;related-urls&gt;&lt;url&gt;http://www.ncbi.nlm.nih.gov/pubmed/25872643&lt;/url&gt;&lt;/related-urls&gt;&lt;/urls&gt;&lt;electronic-resource-num&gt;10.1038/ncomms7905&lt;/electronic-resource-num&gt;&lt;/record&gt;&lt;/Cite&gt;&lt;/EndNote&gt;</w:instrText>
      </w:r>
      <w:r w:rsidRPr="001925B9">
        <w:rPr>
          <w:rFonts w:ascii="Arial" w:hAnsi="Arial" w:cs="Arial"/>
        </w:rPr>
        <w:fldChar w:fldCharType="separate"/>
      </w:r>
      <w:r w:rsidRPr="001925B9">
        <w:rPr>
          <w:rFonts w:ascii="Arial" w:hAnsi="Arial" w:cs="Arial"/>
          <w:noProof/>
        </w:rPr>
        <w:t>(Vanhille et al. 2015)</w:t>
      </w:r>
      <w:r w:rsidRPr="001925B9">
        <w:rPr>
          <w:rFonts w:ascii="Arial" w:hAnsi="Arial" w:cs="Arial"/>
        </w:rPr>
        <w:fldChar w:fldCharType="end"/>
      </w:r>
      <w:r w:rsidRPr="00DB0603">
        <w:rPr>
          <w:rFonts w:ascii="Arial" w:hAnsi="Arial" w:cs="Arial"/>
        </w:rPr>
        <w:t>, the curren</w:t>
      </w:r>
      <w:r w:rsidRPr="005015B9">
        <w:rPr>
          <w:rFonts w:ascii="Arial" w:hAnsi="Arial" w:cs="Arial"/>
        </w:rPr>
        <w:t>t study used more stringent capture conditions and achieved a higher on-target rate. Moreover</w:t>
      </w:r>
      <w:r>
        <w:rPr>
          <w:rFonts w:ascii="Arial" w:hAnsi="Arial" w:cs="Arial"/>
        </w:rPr>
        <w:t>, the current study precisely mapped the ends of the captured fragments, permitting truncation mutation analysis.</w:t>
      </w:r>
    </w:p>
    <w:p w:rsidR="007E300F" w:rsidRDefault="007E300F" w:rsidP="007E300F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0"/>
        <w:gridCol w:w="3193"/>
        <w:gridCol w:w="3193"/>
      </w:tblGrid>
      <w:tr w:rsidR="007E300F" w:rsidRPr="00B734F8" w:rsidTr="007E300F">
        <w:tc>
          <w:tcPr>
            <w:tcW w:w="1666" w:type="pct"/>
          </w:tcPr>
          <w:p w:rsidR="007E300F" w:rsidRPr="00B7310A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10A">
              <w:rPr>
                <w:rFonts w:ascii="Arial" w:hAnsi="Arial" w:cs="Arial"/>
                <w:b/>
                <w:sz w:val="20"/>
                <w:szCs w:val="20"/>
              </w:rPr>
              <w:t>Current Study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7310A">
              <w:rPr>
                <w:rFonts w:ascii="Arial" w:hAnsi="Arial" w:cs="Arial"/>
                <w:b/>
                <w:sz w:val="20"/>
                <w:szCs w:val="20"/>
              </w:rPr>
              <w:t>CapSTARR-seq</w:t>
            </w:r>
            <w:proofErr w:type="spellEnd"/>
            <w:r w:rsidRPr="00B731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Template DNA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Mouse genomic DNA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Mouse genomic DNA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DNA fragmentation method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Sonication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Sonication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Fragment lengths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Precisely known, based on mapping of ends</w:t>
            </w:r>
          </w:p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25</w:t>
            </w:r>
            <w:r w:rsidRPr="00B7310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7310A">
              <w:rPr>
                <w:rFonts w:ascii="Arial" w:hAnsi="Arial" w:cs="Arial"/>
                <w:sz w:val="20"/>
                <w:szCs w:val="20"/>
              </w:rPr>
              <w:t xml:space="preserve"> percentile: 418 bp</w:t>
            </w:r>
          </w:p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50</w:t>
            </w:r>
            <w:r w:rsidRPr="00B7310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7310A">
              <w:rPr>
                <w:rFonts w:ascii="Arial" w:hAnsi="Arial" w:cs="Arial"/>
                <w:sz w:val="20"/>
                <w:szCs w:val="20"/>
              </w:rPr>
              <w:t xml:space="preserve"> percentile: 464 bp</w:t>
            </w:r>
          </w:p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75</w:t>
            </w:r>
            <w:r w:rsidRPr="00B7310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7310A">
              <w:rPr>
                <w:rFonts w:ascii="Arial" w:hAnsi="Arial" w:cs="Arial"/>
                <w:sz w:val="20"/>
                <w:szCs w:val="20"/>
              </w:rPr>
              <w:t xml:space="preserve"> percentile: 517 bp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~330-430 bp (estimate based on gel extraction)</w:t>
            </w:r>
          </w:p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Average: ~400 bp (estimate based on Bioanalyzer)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 xml:space="preserve">Selection of target regions 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DHS from adult mouse retina, brain, heart, and liver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 xml:space="preserve">DHS &amp; TF ChIP-seq from mouse </w:t>
            </w:r>
            <w:proofErr w:type="spellStart"/>
            <w:r w:rsidRPr="00B7310A">
              <w:rPr>
                <w:rFonts w:ascii="Arial" w:hAnsi="Arial" w:cs="Arial"/>
                <w:sz w:val="20"/>
                <w:szCs w:val="20"/>
              </w:rPr>
              <w:t>thymocytes</w:t>
            </w:r>
            <w:proofErr w:type="spellEnd"/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Number of target regions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7,542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Size of target regions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300 bp centered on DHS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Variable (average 188 bp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Total target space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1.2 Mb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1.4 Mb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 xml:space="preserve">Capture design </w:t>
            </w:r>
            <w:r w:rsidRPr="001A6E2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1A6E2B">
              <w:rPr>
                <w:rFonts w:ascii="Arial" w:hAnsi="Arial" w:cs="Arial"/>
                <w:b/>
                <w:sz w:val="20"/>
                <w:szCs w:val="20"/>
              </w:rPr>
              <w:instrText xml:space="preserve"> ADDIN EN.CITE &lt;EndNote&gt;&lt;Cite&gt;&lt;Author&gt;Mamanova&lt;/Author&gt;&lt;Year&gt;2010&lt;/Year&gt;&lt;RecNum&gt;328&lt;/RecNum&gt;&lt;DisplayText&gt;(Mamanova et al. 2010)&lt;/DisplayText&gt;&lt;record&gt;&lt;rec-number&gt;328&lt;/rec-number&gt;&lt;foreign-keys&gt;&lt;key app="EN" db-id="s2wvs0vprrvfdzewzpdvars7w992sewfxt5s" timestamp="1440906015"&gt;328&lt;/key&gt;&lt;/foreign-keys&gt;&lt;ref-type name="Journal Article"&gt;17&lt;/ref-type&gt;&lt;contributors&gt;&lt;authors&gt;&lt;author&gt;Mamanova, L.&lt;/author&gt;&lt;author&gt;Coffey, A. J.&lt;/author&gt;&lt;author&gt;Scott, C. E.&lt;/author&gt;&lt;author&gt;Kozarewa, I.&lt;/author&gt;&lt;author&gt;Turner, E. H.&lt;/author&gt;&lt;author&gt;Kumar, A.&lt;/author&gt;&lt;author&gt;Howard, E.&lt;/author&gt;&lt;author&gt;Shendure, J.&lt;/author&gt;&lt;author&gt;Turner, D. J.&lt;/author&gt;&lt;/authors&gt;&lt;/contributors&gt;&lt;auth-address&gt;The Wellcome Trust Sanger Institute, Wellcome Trust Genome Campus, Hinxton, Cambridge, UK.&lt;/auth-address&gt;&lt;titles&gt;&lt;title&gt;Target-enrichment strategies for next-generation sequencing&lt;/title&gt;&lt;secondary-title&gt;Nat Methods&lt;/secondary-title&gt;&lt;alt-title&gt;Nature methods&lt;/alt-title&gt;&lt;/titles&gt;&lt;periodical&gt;&lt;full-title&gt;Nat Methods&lt;/full-title&gt;&lt;abbr-1&gt;Nature methods&lt;/abbr-1&gt;&lt;/periodical&gt;&lt;alt-periodical&gt;&lt;full-title&gt;Nat Methods&lt;/full-title&gt;&lt;abbr-1&gt;Nature methods&lt;/abbr-1&gt;&lt;/alt-periodical&gt;&lt;pages&gt;111-8&lt;/pages&gt;&lt;volume&gt;7&lt;/volume&gt;&lt;number&gt;2&lt;/number&gt;&lt;keywords&gt;&lt;keyword&gt;Chromosome Mapping/*trends&lt;/keyword&gt;&lt;keyword&gt;*Forecasting&lt;/keyword&gt;&lt;keyword&gt;Gene Targeting/*trends&lt;/keyword&gt;&lt;keyword&gt;In Situ Hybridization/*trends&lt;/keyword&gt;&lt;keyword&gt;Molecular Probe Techniques/*trends&lt;/keyword&gt;&lt;keyword&gt;Polymerase Chain Reaction/*trends&lt;/keyword&gt;&lt;keyword&gt;Sequence Analysis, DNA/*trends&lt;/keyword&gt;&lt;/keywords&gt;&lt;dates&gt;&lt;year&gt;2010&lt;/year&gt;&lt;pub-dates&gt;&lt;date&gt;Feb&lt;/date&gt;&lt;/pub-dates&gt;&lt;/dates&gt;&lt;isbn&gt;1548-7105 (Electronic)&amp;#xD;1548-7091 (Linking)&lt;/isbn&gt;&lt;accession-num&gt;20111037&lt;/accession-num&gt;&lt;urls&gt;&lt;related-urls&gt;&lt;url&gt;http://www.ncbi.nlm.nih.gov/pubmed/20111037&lt;/url&gt;&lt;/related-urls&gt;&lt;/urls&gt;&lt;electronic-resource-num&gt;10.1038/nmeth.1419&lt;/electronic-resource-num&gt;&lt;/record&gt;&lt;/Cite&gt;&lt;/EndNote&gt;</w:instrText>
            </w:r>
            <w:r w:rsidRPr="001A6E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A6E2B">
              <w:rPr>
                <w:rFonts w:ascii="Arial" w:hAnsi="Arial" w:cs="Arial"/>
                <w:b/>
                <w:noProof/>
                <w:sz w:val="20"/>
                <w:szCs w:val="20"/>
              </w:rPr>
              <w:t>(Mamanova et al. 2010)</w:t>
            </w:r>
            <w:r w:rsidRPr="001A6E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In-solution hybridization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On-array (microarray hybridization)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Capture conditions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 xml:space="preserve">2 rounds of capture </w:t>
            </w:r>
            <w:r w:rsidRPr="00B7310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7310A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&lt;EndNote&gt;&lt;Cite&gt;&lt;Author&gt;Lee&lt;/Author&gt;&lt;Year&gt;2009&lt;/Year&gt;&lt;RecNum&gt;295&lt;/RecNum&gt;&lt;DisplayText&gt;(Lee et al. 2009)&lt;/DisplayText&gt;&lt;record&gt;&lt;rec-number&gt;295&lt;/rec-number&gt;&lt;foreign-keys&gt;&lt;key app="EN" db-id="s2wvs0vprrvfdzewzpdvars7w992sewfxt5s" timestamp="1427168813"&gt;295&lt;/key&gt;&lt;/foreign-keys&gt;&lt;ref-type name="Journal Article"&gt;17&lt;/ref-type&gt;&lt;contributors&gt;&lt;authors&gt;&lt;author&gt;Lee, H.&lt;/author&gt;&lt;author&gt;O&amp;apos;Connor, B. D.&lt;/author&gt;&lt;author&gt;Merriman, B.&lt;/author&gt;&lt;author&gt;Funari, V. A.&lt;/author&gt;&lt;author&gt;Homer, N.&lt;/author&gt;&lt;author&gt;Chen, Z.&lt;/author&gt;&lt;author&gt;Cohn, D. H.&lt;/author&gt;&lt;author&gt;Nelson, S. F.&lt;/author&gt;&lt;/authors&gt;&lt;/contributors&gt;&lt;auth-address&gt;Department of Human Genetics, University of California, Los Angeles, California, USA. hanelee@ucla.edu&lt;/auth-address&gt;&lt;titles&gt;&lt;title&gt;Improving the efficiency of genomic loci capture using oligonucleotide arrays for high throughput resequencing&lt;/title&gt;&lt;secondary-title&gt;BMC Genomics&lt;/secondary-title&gt;&lt;alt-title&gt;BMC genomics&lt;/alt-title&gt;&lt;/titles&gt;&lt;periodical&gt;&lt;full-title&gt;BMC Genomics&lt;/full-title&gt;&lt;abbr-1&gt;BMC genomics&lt;/abbr-1&gt;&lt;/periodical&gt;&lt;alt-periodical&gt;&lt;full-title&gt;BMC Genomics&lt;/full-title&gt;&lt;abbr-1&gt;BMC genomics&lt;/abbr-1&gt;&lt;/alt-periodical&gt;&lt;pages&gt;646&lt;/pages&gt;&lt;volume&gt;10&lt;/volume&gt;&lt;keywords&gt;&lt;keyword&gt;DNA, Neoplasm/genetics&lt;/keyword&gt;&lt;keyword&gt;Genes, Neoplasm&lt;/keyword&gt;&lt;keyword&gt;*Genetic Loci&lt;/keyword&gt;&lt;keyword&gt;*Genome, Human&lt;/keyword&gt;&lt;keyword&gt;Genomic Library&lt;/keyword&gt;&lt;keyword&gt;Humans&lt;/keyword&gt;&lt;keyword&gt;Oligonucleotide Array Sequence Analysis/*methods&lt;/keyword&gt;&lt;keyword&gt;Sequence Alignment&lt;/keyword&gt;&lt;keyword&gt;Sequence Analysis, DNA/*methods&lt;/keyword&gt;&lt;/keywords&gt;&lt;dates&gt;&lt;year&gt;2009&lt;/year&gt;&lt;/dates&gt;&lt;isbn&gt;1471-2164 (Electronic)&amp;#xD;1471-2164 (Linking)&lt;/isbn&gt;&lt;accession-num&gt;20043857&lt;/accession-num&gt;&lt;urls&gt;&lt;related-urls&gt;&lt;url&gt;http://www.ncbi.nlm.nih.gov/pubmed/20043857&lt;/url&gt;&lt;/related-urls&gt;&lt;/urls&gt;&lt;custom2&gt;2808330&lt;/custom2&gt;&lt;electronic-resource-num&gt;10.1186/1471-2164-10-646&lt;/electronic-resource-num&gt;&lt;/record&gt;&lt;/Cite&gt;&lt;/EndNote&gt;</w:instrText>
            </w:r>
            <w:r w:rsidRPr="00B731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10A">
              <w:rPr>
                <w:rFonts w:ascii="Arial" w:hAnsi="Arial" w:cs="Arial"/>
                <w:noProof/>
                <w:sz w:val="20"/>
                <w:szCs w:val="20"/>
              </w:rPr>
              <w:t>(Lee et al. 2009)</w:t>
            </w:r>
            <w:r w:rsidRPr="00B7310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Low salt concentration</w:t>
            </w:r>
          </w:p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Low bait concentration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1 round of capture</w:t>
            </w:r>
          </w:p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Post-capture PCR before cloning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14-16 cycles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20 cycles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Sequencing of captured-and-cloned fragments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310A">
              <w:rPr>
                <w:rFonts w:ascii="Arial" w:hAnsi="Arial" w:cs="Arial"/>
                <w:sz w:val="20"/>
                <w:szCs w:val="20"/>
              </w:rPr>
              <w:t>MiSeq</w:t>
            </w:r>
            <w:proofErr w:type="spellEnd"/>
            <w:r w:rsidRPr="00B7310A">
              <w:rPr>
                <w:rFonts w:ascii="Arial" w:hAnsi="Arial" w:cs="Arial"/>
                <w:sz w:val="20"/>
                <w:szCs w:val="20"/>
              </w:rPr>
              <w:t>, paired-end, 2x250 bp</w:t>
            </w:r>
          </w:p>
        </w:tc>
        <w:tc>
          <w:tcPr>
            <w:tcW w:w="1667" w:type="pct"/>
          </w:tcPr>
          <w:p w:rsidR="007E300F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Ion Torrent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PGM</w:t>
            </w:r>
            <w:r w:rsidRPr="00B7310A">
              <w:rPr>
                <w:rFonts w:ascii="Arial" w:hAnsi="Arial" w:cs="Arial"/>
                <w:sz w:val="20"/>
                <w:szCs w:val="20"/>
              </w:rPr>
              <w:t xml:space="preserve">, single reads, variable length </w:t>
            </w:r>
          </w:p>
          <w:p w:rsidR="007E300F" w:rsidRPr="00FF479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FF479A">
              <w:rPr>
                <w:rFonts w:ascii="Arial" w:hAnsi="Arial" w:cs="Arial"/>
                <w:sz w:val="20"/>
                <w:szCs w:val="20"/>
              </w:rPr>
              <w:t>25th percentile: 152 bp</w:t>
            </w:r>
          </w:p>
          <w:p w:rsidR="007E300F" w:rsidRPr="00FF479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FF479A">
              <w:rPr>
                <w:rFonts w:ascii="Arial" w:hAnsi="Arial" w:cs="Arial"/>
                <w:sz w:val="20"/>
                <w:szCs w:val="20"/>
              </w:rPr>
              <w:t>50th percentile: 257 bp</w:t>
            </w:r>
          </w:p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FF479A">
              <w:rPr>
                <w:rFonts w:ascii="Arial" w:hAnsi="Arial" w:cs="Arial"/>
                <w:sz w:val="20"/>
                <w:szCs w:val="20"/>
              </w:rPr>
              <w:t>75th percentile: 283 bp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Able to precisely map both ends of fragments?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Able to conduct truncation mutation analysis?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Alignment rate with Bowtie 2 to mm9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94%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95%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Reads that align to &gt;1 places in mm9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0.4%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On-target rate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98.5% (defined as fraction of fragments that overlap a 300 bp target region)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14% (defined as fraction of reads that fall within a 1 kb window centered on a target)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Proportion of targeted regions represented by captured fragments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>3,483/4,000 (87%)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7,152</w:t>
            </w:r>
            <w:r w:rsidRPr="00B7310A">
              <w:rPr>
                <w:rFonts w:ascii="Arial" w:hAnsi="Arial" w:cs="Arial"/>
                <w:sz w:val="20"/>
                <w:szCs w:val="20"/>
              </w:rPr>
              <w:t>/7,542 (95%)</w:t>
            </w:r>
          </w:p>
        </w:tc>
      </w:tr>
      <w:tr w:rsidR="007E300F" w:rsidRPr="00B734F8" w:rsidTr="007E300F">
        <w:tc>
          <w:tcPr>
            <w:tcW w:w="1666" w:type="pct"/>
          </w:tcPr>
          <w:p w:rsidR="007E300F" w:rsidRPr="001A6E2B" w:rsidRDefault="007E300F" w:rsidP="00793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6E2B">
              <w:rPr>
                <w:rFonts w:ascii="Arial" w:hAnsi="Arial" w:cs="Arial"/>
                <w:b/>
                <w:sz w:val="20"/>
                <w:szCs w:val="20"/>
              </w:rPr>
              <w:t>Downstream application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 xml:space="preserve">Electroporation into mouse retina </w:t>
            </w:r>
            <w:r w:rsidRPr="00B7310A">
              <w:rPr>
                <w:rFonts w:ascii="Arial" w:hAnsi="Arial" w:cs="Arial"/>
                <w:i/>
                <w:sz w:val="20"/>
                <w:szCs w:val="20"/>
              </w:rPr>
              <w:t>ex vivo</w:t>
            </w:r>
            <w:r w:rsidRPr="00B7310A">
              <w:rPr>
                <w:rFonts w:ascii="Arial" w:hAnsi="Arial" w:cs="Arial"/>
                <w:sz w:val="20"/>
                <w:szCs w:val="20"/>
              </w:rPr>
              <w:t xml:space="preserve">, and packaging into AAV for injection into cerebral cortex </w:t>
            </w:r>
            <w:r w:rsidRPr="00B7310A">
              <w:rPr>
                <w:rFonts w:ascii="Arial" w:hAnsi="Arial" w:cs="Arial"/>
                <w:i/>
                <w:sz w:val="20"/>
                <w:szCs w:val="20"/>
              </w:rPr>
              <w:t>in vivo</w:t>
            </w:r>
          </w:p>
        </w:tc>
        <w:tc>
          <w:tcPr>
            <w:tcW w:w="1667" w:type="pct"/>
          </w:tcPr>
          <w:p w:rsidR="007E300F" w:rsidRPr="00B7310A" w:rsidRDefault="007E300F" w:rsidP="00793DC9">
            <w:pPr>
              <w:rPr>
                <w:rFonts w:ascii="Arial" w:hAnsi="Arial" w:cs="Arial"/>
                <w:sz w:val="20"/>
                <w:szCs w:val="20"/>
              </w:rPr>
            </w:pPr>
            <w:r w:rsidRPr="00B7310A">
              <w:rPr>
                <w:rFonts w:ascii="Arial" w:hAnsi="Arial" w:cs="Arial"/>
                <w:sz w:val="20"/>
                <w:szCs w:val="20"/>
              </w:rPr>
              <w:t xml:space="preserve">Transfection into T cell line (P5424) and fibroblast cell line (3T3) </w:t>
            </w:r>
          </w:p>
        </w:tc>
      </w:tr>
    </w:tbl>
    <w:p w:rsidR="004B7178" w:rsidRPr="007E300F" w:rsidRDefault="004B7178" w:rsidP="007E300F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sectPr w:rsidR="004B7178" w:rsidRPr="007E3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0F"/>
    <w:rsid w:val="001A6E2B"/>
    <w:rsid w:val="004B7178"/>
    <w:rsid w:val="007E300F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1195</Words>
  <Characters>6812</Characters>
  <Application>Microsoft Office Word</Application>
  <DocSecurity>0</DocSecurity>
  <Lines>56</Lines>
  <Paragraphs>15</Paragraphs>
  <ScaleCrop>false</ScaleCrop>
  <Company>HP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10.7.14</dc:creator>
  <cp:lastModifiedBy>10.7.14</cp:lastModifiedBy>
  <cp:revision>2</cp:revision>
  <dcterms:created xsi:type="dcterms:W3CDTF">2015-11-11T21:38:00Z</dcterms:created>
  <dcterms:modified xsi:type="dcterms:W3CDTF">2015-11-11T21:40:00Z</dcterms:modified>
</cp:coreProperties>
</file>