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EE967" w14:textId="77777777" w:rsidR="007F5C44" w:rsidRPr="0069383E" w:rsidRDefault="007F5C44" w:rsidP="00B60AE0">
      <w:pPr>
        <w:pStyle w:val="arttitle"/>
        <w:spacing w:after="0" w:line="240" w:lineRule="auto"/>
        <w:ind w:left="720" w:hanging="720"/>
        <w:jc w:val="center"/>
        <w:outlineLvl w:val="0"/>
        <w:rPr>
          <w:rStyle w:val="a9"/>
        </w:rPr>
      </w:pPr>
      <w:r w:rsidRPr="0069383E">
        <w:rPr>
          <w:rStyle w:val="a9"/>
        </w:rPr>
        <w:t>Supplementary Materials</w:t>
      </w:r>
    </w:p>
    <w:p w14:paraId="7518D347" w14:textId="77777777" w:rsidR="00B60AE0" w:rsidRPr="0069383E" w:rsidRDefault="00B60AE0">
      <w:pPr>
        <w:rPr>
          <w:rFonts w:ascii="Times" w:hAnsi="Times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spacing w:val="0"/>
          <w:kern w:val="0"/>
          <w:szCs w:val="24"/>
        </w:rPr>
        <w:id w:val="-19215797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F2427C9" w14:textId="3C8BB661" w:rsidR="007B21C3" w:rsidRPr="0069383E" w:rsidRDefault="007B21C3" w:rsidP="007F1D32">
          <w:pPr>
            <w:pStyle w:val="TOC"/>
          </w:pPr>
        </w:p>
        <w:p w14:paraId="3E771788" w14:textId="77777777" w:rsidR="00A679D7" w:rsidRDefault="007B21C3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 w:rsidRPr="0069383E">
            <w:rPr>
              <w:rFonts w:ascii="Times" w:hAnsi="Times"/>
              <w:b w:val="0"/>
            </w:rPr>
            <w:fldChar w:fldCharType="begin"/>
          </w:r>
          <w:r w:rsidRPr="0069383E">
            <w:rPr>
              <w:rFonts w:ascii="Times" w:hAnsi="Times"/>
            </w:rPr>
            <w:instrText xml:space="preserve"> TOC \o "1-3" \h \z \u </w:instrText>
          </w:r>
          <w:r w:rsidRPr="0069383E">
            <w:rPr>
              <w:rFonts w:ascii="Times" w:hAnsi="Times"/>
              <w:b w:val="0"/>
            </w:rPr>
            <w:fldChar w:fldCharType="separate"/>
          </w:r>
          <w:r w:rsidR="00A679D7">
            <w:rPr>
              <w:noProof/>
            </w:rPr>
            <w:t>Supplementary Figure 1. SCRaMbLE reconstruction pipeline</w:t>
          </w:r>
          <w:r w:rsidR="00A679D7">
            <w:rPr>
              <w:noProof/>
            </w:rPr>
            <w:tab/>
          </w:r>
          <w:r w:rsidR="00A679D7">
            <w:rPr>
              <w:noProof/>
            </w:rPr>
            <w:fldChar w:fldCharType="begin"/>
          </w:r>
          <w:r w:rsidR="00A679D7">
            <w:rPr>
              <w:noProof/>
            </w:rPr>
            <w:instrText xml:space="preserve"> PAGEREF _Toc299283084 \h </w:instrText>
          </w:r>
          <w:r w:rsidR="00A679D7">
            <w:rPr>
              <w:noProof/>
            </w:rPr>
          </w:r>
          <w:r w:rsidR="00A679D7">
            <w:rPr>
              <w:noProof/>
            </w:rPr>
            <w:fldChar w:fldCharType="separate"/>
          </w:r>
          <w:r w:rsidR="00A679D7">
            <w:rPr>
              <w:noProof/>
            </w:rPr>
            <w:t>2</w:t>
          </w:r>
          <w:r w:rsidR="00A679D7">
            <w:rPr>
              <w:noProof/>
            </w:rPr>
            <w:fldChar w:fldCharType="end"/>
          </w:r>
        </w:p>
        <w:p w14:paraId="79CE8DDA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Supplementary Figure 2. Fisher’s Exact Test for Enrichment of Segment Deletion in Slow Growth Strains.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424CF0C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 xml:space="preserve">Supplementary Figure </w:t>
          </w:r>
          <w:r>
            <w:rPr>
              <w:noProof/>
              <w:lang w:eastAsia="zh-CN"/>
            </w:rPr>
            <w:t>3. The structure of synVIL.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327B3BD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 xml:space="preserve">Supplementary Figure </w:t>
          </w:r>
          <w:r>
            <w:rPr>
              <w:noProof/>
              <w:lang w:eastAsia="zh-CN"/>
            </w:rPr>
            <w:t>4. Rearrangements observed in synIXR SCRaMbLE strains.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5270BDC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Table S1. List of Strains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5FEEB95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Table S2. Fitness Analysis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FA0AC4A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Table S3. Analysis of Junction Structure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61FE61C8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Table S4. Analysis of Junction Structure for MET28 and LYS1 Markers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6FA19C2" w14:textId="77777777" w:rsidR="00A679D7" w:rsidRDefault="00A679D7">
          <w:pPr>
            <w:pStyle w:val="11"/>
            <w:tabs>
              <w:tab w:val="right" w:leader="dot" w:pos="8630"/>
            </w:tabs>
            <w:rPr>
              <w:b w:val="0"/>
              <w:noProof/>
              <w:kern w:val="2"/>
              <w:lang w:eastAsia="zh-CN"/>
            </w:rPr>
          </w:pPr>
          <w:r>
            <w:rPr>
              <w:noProof/>
            </w:rPr>
            <w:t>Table S5. RT-PCR for JS606 Duplications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_Toc299283092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9171088" w14:textId="7F61262E" w:rsidR="007B21C3" w:rsidRPr="0069383E" w:rsidRDefault="007B21C3">
          <w:pPr>
            <w:rPr>
              <w:rFonts w:ascii="Times" w:hAnsi="Times"/>
            </w:rPr>
          </w:pPr>
          <w:r w:rsidRPr="0069383E">
            <w:rPr>
              <w:rFonts w:ascii="Times" w:hAnsi="Times"/>
              <w:b/>
              <w:bCs/>
              <w:noProof/>
            </w:rPr>
            <w:fldChar w:fldCharType="end"/>
          </w:r>
        </w:p>
      </w:sdtContent>
    </w:sdt>
    <w:p w14:paraId="2FA32EA0" w14:textId="77777777" w:rsidR="00B60AE0" w:rsidRPr="0069383E" w:rsidRDefault="00B60AE0">
      <w:pPr>
        <w:rPr>
          <w:rFonts w:ascii="Times" w:hAnsi="Times"/>
        </w:rPr>
      </w:pPr>
      <w:r w:rsidRPr="0069383E">
        <w:rPr>
          <w:rFonts w:ascii="Times" w:hAnsi="Times"/>
        </w:rPr>
        <w:br w:type="page"/>
      </w:r>
      <w:bookmarkStart w:id="0" w:name="_GoBack"/>
      <w:bookmarkEnd w:id="0"/>
    </w:p>
    <w:p w14:paraId="1615F104" w14:textId="77777777" w:rsidR="006D45FE" w:rsidRDefault="005609CA" w:rsidP="00B7770B">
      <w:pPr>
        <w:pStyle w:val="1"/>
      </w:pPr>
      <w:bookmarkStart w:id="1" w:name="_Toc299283084"/>
      <w:r w:rsidRPr="0069383E">
        <w:lastRenderedPageBreak/>
        <w:t>Supplementary Figure 1. SCRaMbLE reconstruction pipeline</w:t>
      </w:r>
      <w:bookmarkEnd w:id="1"/>
    </w:p>
    <w:p w14:paraId="4182B07D" w14:textId="77777777" w:rsidR="006D45FE" w:rsidRDefault="006D45FE" w:rsidP="00B7770B">
      <w:pPr>
        <w:pStyle w:val="1"/>
      </w:pPr>
    </w:p>
    <w:p w14:paraId="3759E5B2" w14:textId="5E11FE43" w:rsidR="005609CA" w:rsidRPr="00B7770B" w:rsidRDefault="006D45FE" w:rsidP="00B7770B">
      <w:pPr>
        <w:pStyle w:val="1"/>
      </w:pPr>
      <w:r>
        <w:rPr>
          <w:rFonts w:cs="Arial"/>
          <w:noProof/>
          <w:lang w:eastAsia="zh-CN"/>
        </w:rPr>
        <w:drawing>
          <wp:inline distT="0" distB="0" distL="0" distR="0" wp14:anchorId="735430D8" wp14:editId="3ADA7156">
            <wp:extent cx="5486400" cy="411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幻灯片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9CA" w:rsidRPr="0069383E">
        <w:rPr>
          <w:rFonts w:cs="Arial"/>
        </w:rPr>
        <w:br w:type="page"/>
      </w:r>
    </w:p>
    <w:p w14:paraId="095DAA83" w14:textId="0C661D24" w:rsidR="00233416" w:rsidRPr="0069383E" w:rsidRDefault="005609CA" w:rsidP="00930BA3">
      <w:pPr>
        <w:pStyle w:val="1"/>
      </w:pPr>
      <w:bookmarkStart w:id="2" w:name="_Toc299283085"/>
      <w:r w:rsidRPr="0069383E">
        <w:t xml:space="preserve">Supplementary Figure 2. Fisher’s Exact Test for </w:t>
      </w:r>
      <w:r w:rsidR="00233416" w:rsidRPr="0069383E">
        <w:t>Enrichment of Segment Deletion in Slow Growth Strains.</w:t>
      </w:r>
      <w:bookmarkEnd w:id="2"/>
    </w:p>
    <w:p w14:paraId="4E62DAA9" w14:textId="24739839" w:rsidR="00F07514" w:rsidRDefault="00233416">
      <w:pPr>
        <w:rPr>
          <w:rFonts w:ascii="Times" w:hAnsi="Times" w:cs="Arial"/>
        </w:rPr>
      </w:pPr>
      <w:r w:rsidRPr="0069383E">
        <w:rPr>
          <w:rFonts w:ascii="Times" w:hAnsi="Times" w:cs="Arial"/>
        </w:rPr>
        <w:t xml:space="preserve">The figure shows the p-value from Fisher’s exact test for enrichment of a specific segment in slow growth strains. Dots in red are statistically significant results at 5% </w:t>
      </w:r>
      <w:r w:rsidR="0024228B">
        <w:rPr>
          <w:rFonts w:ascii="Times" w:hAnsi="Times" w:cs="Arial"/>
        </w:rPr>
        <w:t>FWER</w:t>
      </w:r>
      <w:r w:rsidRPr="0069383E">
        <w:rPr>
          <w:rFonts w:ascii="Times" w:hAnsi="Times" w:cs="Arial"/>
        </w:rPr>
        <w:t xml:space="preserve"> (threshold=</w:t>
      </w:r>
      <w:r w:rsidRPr="0069383E">
        <w:rPr>
          <w:rFonts w:ascii="Times" w:hAnsi="Times"/>
        </w:rPr>
        <w:t>1.2x10</w:t>
      </w:r>
      <w:r w:rsidRPr="0069383E">
        <w:rPr>
          <w:rFonts w:ascii="Times" w:hAnsi="Times"/>
          <w:vertAlign w:val="superscript"/>
        </w:rPr>
        <w:t>–3</w:t>
      </w:r>
      <w:r w:rsidRPr="0069383E">
        <w:rPr>
          <w:rFonts w:ascii="Times" w:hAnsi="Times" w:cs="Arial"/>
        </w:rPr>
        <w:t>).</w:t>
      </w:r>
    </w:p>
    <w:p w14:paraId="5DCA7625" w14:textId="52C4D3BC" w:rsidR="006D45FE" w:rsidRDefault="006D45FE">
      <w:pPr>
        <w:rPr>
          <w:rFonts w:ascii="Times" w:hAnsi="Times" w:cs="Arial"/>
        </w:rPr>
      </w:pPr>
      <w:r>
        <w:rPr>
          <w:rFonts w:ascii="Times" w:hAnsi="Times" w:cs="Arial"/>
          <w:noProof/>
          <w:lang w:eastAsia="zh-CN"/>
        </w:rPr>
        <w:drawing>
          <wp:inline distT="0" distB="0" distL="0" distR="0" wp14:anchorId="63FBA32B" wp14:editId="36CA50E6">
            <wp:extent cx="5486400" cy="4114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幻灯片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B6FF" w14:textId="3CA9EBDE" w:rsidR="00F07514" w:rsidRDefault="00F07514">
      <w:pPr>
        <w:rPr>
          <w:rFonts w:ascii="Times" w:hAnsi="Times" w:cs="Arial"/>
        </w:rPr>
      </w:pPr>
      <w:r>
        <w:rPr>
          <w:rFonts w:ascii="Times" w:hAnsi="Times" w:cs="Arial"/>
        </w:rPr>
        <w:br w:type="page"/>
      </w:r>
    </w:p>
    <w:p w14:paraId="6A332E8E" w14:textId="793A55CF" w:rsidR="001A2F0A" w:rsidRDefault="001A2F0A" w:rsidP="00D43BA2">
      <w:pPr>
        <w:pStyle w:val="1"/>
        <w:rPr>
          <w:lang w:eastAsia="zh-CN"/>
        </w:rPr>
      </w:pPr>
      <w:bookmarkStart w:id="3" w:name="_Toc299283086"/>
      <w:r>
        <w:t xml:space="preserve">Supplementary Figure </w:t>
      </w: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The</w:t>
      </w:r>
      <w:r>
        <w:rPr>
          <w:lang w:eastAsia="zh-CN"/>
        </w:rPr>
        <w:t xml:space="preserve"> structure of synVIL.</w:t>
      </w:r>
      <w:bookmarkEnd w:id="3"/>
    </w:p>
    <w:p w14:paraId="4DD4E585" w14:textId="6A8DADA7" w:rsidR="001A2F0A" w:rsidRDefault="001A2F0A" w:rsidP="001A2F0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 indicate loxPSym sites (orange, numbered) and auxotrophic markers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(purple). Arrows indicate essential genes (red), non-essential genes (light blue),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the chloramphenicol resistance marker (green).</w:t>
      </w:r>
    </w:p>
    <w:p w14:paraId="2B080B96" w14:textId="77777777" w:rsidR="001A2F0A" w:rsidRDefault="001A2F0A" w:rsidP="001A2F0A">
      <w:pPr>
        <w:rPr>
          <w:rFonts w:ascii="Times New Roman" w:hAnsi="Times New Roman" w:cs="Times New Roman"/>
        </w:rPr>
      </w:pPr>
    </w:p>
    <w:p w14:paraId="6EB136DB" w14:textId="579C626E" w:rsidR="001A2F0A" w:rsidRDefault="00B06176" w:rsidP="001A2F0A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2578F4E6" wp14:editId="407A4E65">
            <wp:extent cx="5486400" cy="14852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b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6065" w14:textId="3B64C527" w:rsidR="00B06176" w:rsidRDefault="00B06176">
      <w:pPr>
        <w:rPr>
          <w:lang w:eastAsia="zh-CN"/>
        </w:rPr>
      </w:pPr>
      <w:r>
        <w:rPr>
          <w:lang w:eastAsia="zh-CN"/>
        </w:rPr>
        <w:br w:type="page"/>
      </w:r>
    </w:p>
    <w:p w14:paraId="769422D8" w14:textId="1F69731D" w:rsidR="00B06176" w:rsidRPr="00A43933" w:rsidRDefault="00A43933" w:rsidP="00A43933">
      <w:pPr>
        <w:pStyle w:val="1"/>
        <w:rPr>
          <w:rFonts w:ascii="Times New Roman" w:hAnsi="Times New Roman" w:cs="Times New Roman"/>
          <w:b w:val="0"/>
        </w:rPr>
      </w:pPr>
      <w:bookmarkStart w:id="4" w:name="_Toc299283087"/>
      <w:r>
        <w:t xml:space="preserve">Supplementary Figure </w:t>
      </w:r>
      <w:r>
        <w:rPr>
          <w:rFonts w:hint="eastAsia"/>
          <w:lang w:eastAsia="zh-CN"/>
        </w:rPr>
        <w:t>4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Pr="00A43933">
        <w:rPr>
          <w:lang w:eastAsia="zh-CN"/>
        </w:rPr>
        <w:t>Rearrangements observed in synIXR SCRaMbLE strains.</w:t>
      </w:r>
      <w:bookmarkEnd w:id="4"/>
      <w:r w:rsidR="00B06176" w:rsidRPr="00B06176">
        <w:rPr>
          <w:b w:val="0"/>
          <w:lang w:eastAsia="zh-CN"/>
        </w:rPr>
        <w:t xml:space="preserve"> </w:t>
      </w:r>
    </w:p>
    <w:p w14:paraId="23EC476E" w14:textId="0312CFF1" w:rsidR="00B06176" w:rsidRDefault="00B06176" w:rsidP="00B061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egments that are endpoints of a </w:t>
      </w:r>
      <w:r>
        <w:rPr>
          <w:rFonts w:ascii="Times New Roman" w:hAnsi="Times New Roman" w:cs="Times New Roman"/>
        </w:rPr>
        <w:t>recombination observed in at least one SCRaMbLE strain are connected by edges.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segment colour indicates presence of an essential gene (red), an auxotrophic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marker (purple), the centromere (blue), or no essential features (white) within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segment. The edge colour indicates whether the segments were the endpoints of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deletion (grey), inversion (blue), tandem duplication (orange), inverted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duplication (red), complex (purple), or are parental (black edges along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circumference). </w:t>
      </w:r>
    </w:p>
    <w:p w14:paraId="2BB1D217" w14:textId="77777777" w:rsidR="00B06176" w:rsidRDefault="00B06176" w:rsidP="00B061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D590A6" w14:textId="6D5DC838" w:rsidR="00B06176" w:rsidRPr="00B06176" w:rsidRDefault="00B06176" w:rsidP="00B061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41D70B92" wp14:editId="0EE55159">
            <wp:extent cx="5486400" cy="405553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b.pd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79"/>
                    <a:stretch/>
                  </pic:blipFill>
                  <pic:spPr bwMode="auto">
                    <a:xfrm>
                      <a:off x="0" y="0"/>
                      <a:ext cx="5486400" cy="4055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BD6A7" w14:textId="0E6E7F5A" w:rsidR="00B06176" w:rsidRDefault="00B06176">
      <w:pPr>
        <w:rPr>
          <w:lang w:eastAsia="zh-CN"/>
        </w:rPr>
      </w:pPr>
      <w:r>
        <w:rPr>
          <w:lang w:eastAsia="zh-CN"/>
        </w:rPr>
        <w:br w:type="page"/>
      </w:r>
    </w:p>
    <w:p w14:paraId="6378D96A" w14:textId="401249FE" w:rsidR="00774B12" w:rsidRPr="0069383E" w:rsidRDefault="00774B12" w:rsidP="00D43BA2">
      <w:pPr>
        <w:pStyle w:val="1"/>
      </w:pPr>
      <w:bookmarkStart w:id="5" w:name="_Toc299283088"/>
      <w:r w:rsidRPr="0069383E">
        <w:t>Table S1. List of Strains</w:t>
      </w:r>
      <w:bookmarkEnd w:id="5"/>
    </w:p>
    <w:p w14:paraId="6A5EB5E0" w14:textId="06C111BA" w:rsidR="00657D9F" w:rsidRPr="0069383E" w:rsidRDefault="00657D9F" w:rsidP="00B60AE0">
      <w:p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The table reports the following information for each analyzed strain:</w:t>
      </w:r>
    </w:p>
    <w:p w14:paraId="0D74E753" w14:textId="77777777" w:rsidR="00657D9F" w:rsidRPr="0069383E" w:rsidRDefault="00657D9F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A: strain id</w:t>
      </w:r>
    </w:p>
    <w:p w14:paraId="30CD4DCD" w14:textId="2B636CE9" w:rsidR="00657D9F" w:rsidRPr="0069383E" w:rsidRDefault="00657D9F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B: the synthetic chromosome integrated in the strain</w:t>
      </w:r>
    </w:p>
    <w:p w14:paraId="7302640F" w14:textId="135F8E46" w:rsidR="00774B12" w:rsidRPr="0069383E" w:rsidRDefault="00657D9F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C: the phenotype</w:t>
      </w:r>
    </w:p>
    <w:p w14:paraId="2055E476" w14:textId="0037B8CC" w:rsidR="00084ABA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D: Flag indicating if the strain has been SCRaMbLEd</w:t>
      </w:r>
    </w:p>
    <w:p w14:paraId="1300739A" w14:textId="75280F7D" w:rsidR="00657D9F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E</w:t>
      </w:r>
      <w:r w:rsidR="00657D9F" w:rsidRPr="0069383E">
        <w:rPr>
          <w:rFonts w:ascii="Times" w:hAnsi="Times" w:cs="Arial"/>
        </w:rPr>
        <w:t xml:space="preserve">: </w:t>
      </w:r>
      <w:r w:rsidRPr="0069383E">
        <w:rPr>
          <w:rFonts w:ascii="Times" w:hAnsi="Times" w:cs="Arial"/>
        </w:rPr>
        <w:t>Flag indicating if CRE-EBD was integrated at the HO Locus</w:t>
      </w:r>
    </w:p>
    <w:p w14:paraId="4BD2307C" w14:textId="73F3D000" w:rsidR="00084ABA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 xml:space="preserve">Column F: Flag indicating slow growth phenotype </w:t>
      </w:r>
    </w:p>
    <w:p w14:paraId="1CD72AB4" w14:textId="3B8CA40D" w:rsidR="00084ABA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G: SCRaMbLE Round.</w:t>
      </w:r>
    </w:p>
    <w:p w14:paraId="518A23CF" w14:textId="4DC801D9" w:rsidR="00084ABA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H: Tube for SCRaMbLE experiment.</w:t>
      </w:r>
    </w:p>
    <w:p w14:paraId="1D7E5720" w14:textId="32A02D09" w:rsidR="00084ABA" w:rsidRPr="0069383E" w:rsidRDefault="00084ABA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I: Strain colony number</w:t>
      </w:r>
    </w:p>
    <w:p w14:paraId="197E155C" w14:textId="4ACE3EC2" w:rsidR="00084ABA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J: Total number of reads</w:t>
      </w:r>
    </w:p>
    <w:p w14:paraId="35DF18FC" w14:textId="4D178651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K: Total number of reads after quality control</w:t>
      </w:r>
    </w:p>
    <w:p w14:paraId="098EF9F3" w14:textId="09E7F7FB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L: Total number of reads mapping to wild-type chromosomes</w:t>
      </w:r>
    </w:p>
    <w:p w14:paraId="6947FDFE" w14:textId="37F08746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M: Total number of reads mapping to the synthetic chromosome after bisection/trisection</w:t>
      </w:r>
    </w:p>
    <w:p w14:paraId="4B4883AE" w14:textId="7F02FE03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N: Total number of reads mapping to the synthetic chromosome after bisection/trisection</w:t>
      </w:r>
    </w:p>
    <w:p w14:paraId="6DF5852D" w14:textId="0D21ABAC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O: Total number of unclassified reads.</w:t>
      </w:r>
    </w:p>
    <w:p w14:paraId="608FF11C" w14:textId="6058C45B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P: Maximal read depth supporting a putative ectopic recombination</w:t>
      </w:r>
    </w:p>
    <w:p w14:paraId="4871B9E4" w14:textId="7FE0413D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Q: Average sequencing depth on the wild-type chromosomes</w:t>
      </w:r>
    </w:p>
    <w:p w14:paraId="7EC8FEB4" w14:textId="42639E01" w:rsidR="00C41BD3" w:rsidRPr="0069383E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R: Average sequencing depth on the synthetic chromosome</w:t>
      </w:r>
    </w:p>
    <w:p w14:paraId="485D67CA" w14:textId="210B7513" w:rsidR="00C41BD3" w:rsidRDefault="00C41BD3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S: Total nu</w:t>
      </w:r>
      <w:r w:rsidR="00B205AA" w:rsidRPr="0069383E">
        <w:rPr>
          <w:rFonts w:ascii="Times" w:hAnsi="Times" w:cs="Arial"/>
        </w:rPr>
        <w:t>mber of reads containing a loxPsym site</w:t>
      </w:r>
    </w:p>
    <w:p w14:paraId="5D50016F" w14:textId="5362410C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T: Number of</w:t>
      </w:r>
      <w:r w:rsidRPr="00443750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reads</w:t>
      </w:r>
      <w:r w:rsidRPr="00443750">
        <w:rPr>
          <w:rFonts w:ascii="Times" w:hAnsi="Times" w:cs="Arial"/>
        </w:rPr>
        <w:t xml:space="preserve"> mapping on non-syn chromosome</w:t>
      </w:r>
    </w:p>
    <w:p w14:paraId="0E52F4F2" w14:textId="7CBF5664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U: Number of reads mapping to parent sequence</w:t>
      </w:r>
    </w:p>
    <w:p w14:paraId="044240DF" w14:textId="12CDE5EC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V: Number of reads mapping to parent sequence and consistent with solution</w:t>
      </w:r>
    </w:p>
    <w:p w14:paraId="76869705" w14:textId="66FF75F1" w:rsidR="00443750" w:rsidRDefault="00443750" w:rsidP="00443750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W: Number of reads not mapping to parent sequence and consistent with solution</w:t>
      </w:r>
    </w:p>
    <w:p w14:paraId="065205AC" w14:textId="78D52696" w:rsidR="00443750" w:rsidRDefault="00443750" w:rsidP="00443750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X: Number of reads mapping to parent sequence and inconsistent with solution</w:t>
      </w:r>
    </w:p>
    <w:p w14:paraId="24363045" w14:textId="399F53EE" w:rsidR="00443750" w:rsidRDefault="00443750" w:rsidP="00443750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Y: Number of reads not mapping to parent sequence and inconsistent with solution</w:t>
      </w:r>
    </w:p>
    <w:p w14:paraId="715C8B1F" w14:textId="03AAD4E2" w:rsidR="00443750" w:rsidRDefault="00443750" w:rsidP="00443750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Z: </w:t>
      </w:r>
      <w:r w:rsidRPr="00443750">
        <w:rPr>
          <w:rFonts w:ascii="Times" w:hAnsi="Times" w:cs="Arial"/>
        </w:rPr>
        <w:t>Maximal read depth supporting a putative off-target recombination</w:t>
      </w:r>
    </w:p>
    <w:p w14:paraId="5413B32F" w14:textId="77F2A882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AA: Total number of recombinations</w:t>
      </w:r>
    </w:p>
    <w:p w14:paraId="0EBCB183" w14:textId="29AC6513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AB: Number </w:t>
      </w:r>
      <w:r w:rsidRPr="00443750">
        <w:rPr>
          <w:rFonts w:ascii="Times" w:hAnsi="Times" w:cs="Arial"/>
        </w:rPr>
        <w:t>of new junctions that are CDS-UTR</w:t>
      </w:r>
    </w:p>
    <w:p w14:paraId="55AE4E63" w14:textId="2D4844A6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AC: Number o</w:t>
      </w:r>
      <w:r w:rsidRPr="00443750">
        <w:rPr>
          <w:rFonts w:ascii="Times" w:hAnsi="Times" w:cs="Arial"/>
        </w:rPr>
        <w:t>f new junctions that are CDS-CDS</w:t>
      </w:r>
    </w:p>
    <w:p w14:paraId="32CD9036" w14:textId="16B1FFDD" w:rsidR="00443750" w:rsidRDefault="00443750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AD: Number of </w:t>
      </w:r>
      <w:r w:rsidRPr="00443750">
        <w:rPr>
          <w:rFonts w:ascii="Times" w:hAnsi="Times" w:cs="Arial"/>
        </w:rPr>
        <w:t>new junctions that are UTR-UTR</w:t>
      </w:r>
    </w:p>
    <w:p w14:paraId="5A28CA8C" w14:textId="20F7D4D8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AE: Number </w:t>
      </w:r>
      <w:r w:rsidRPr="00B04554">
        <w:rPr>
          <w:rFonts w:ascii="Times" w:hAnsi="Times" w:cs="Arial"/>
        </w:rPr>
        <w:t>of new junctions that involve non-CDS or non-UTR sequence (when the loxP site wasn't in a 3' UTR)</w:t>
      </w:r>
    </w:p>
    <w:p w14:paraId="35712593" w14:textId="74F5B8CD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AF: Number </w:t>
      </w:r>
      <w:r w:rsidRPr="00B04554">
        <w:rPr>
          <w:rFonts w:ascii="Times" w:hAnsi="Times" w:cs="Arial"/>
        </w:rPr>
        <w:t>of segments observed at copy number 1</w:t>
      </w:r>
    </w:p>
    <w:p w14:paraId="11BF8C7B" w14:textId="7795C5EA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AG: Number </w:t>
      </w:r>
      <w:r w:rsidRPr="00B04554">
        <w:rPr>
          <w:rFonts w:ascii="Times" w:hAnsi="Times" w:cs="Arial"/>
        </w:rPr>
        <w:t>of segments observed at copy number 2 or more</w:t>
      </w:r>
    </w:p>
    <w:p w14:paraId="47D69F23" w14:textId="4AADE100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AH: Number </w:t>
      </w:r>
      <w:r w:rsidRPr="00B04554">
        <w:rPr>
          <w:rFonts w:ascii="Times" w:hAnsi="Times" w:cs="Arial"/>
        </w:rPr>
        <w:t>of segments deleted</w:t>
      </w:r>
    </w:p>
    <w:p w14:paraId="0B9DAA2D" w14:textId="1F6A0EAF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AI: Number </w:t>
      </w:r>
      <w:r w:rsidRPr="00B04554">
        <w:rPr>
          <w:rFonts w:ascii="Times" w:hAnsi="Times" w:cs="Arial"/>
        </w:rPr>
        <w:t>of reconstructions</w:t>
      </w:r>
    </w:p>
    <w:p w14:paraId="42C20047" w14:textId="7ABCF570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AJ: Number </w:t>
      </w:r>
      <w:r w:rsidRPr="00B04554">
        <w:rPr>
          <w:rFonts w:ascii="Times" w:hAnsi="Times" w:cs="Arial"/>
        </w:rPr>
        <w:t>of 10kb reads</w:t>
      </w:r>
    </w:p>
    <w:p w14:paraId="3E20D4FB" w14:textId="1A250F11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AK: Number of reads </w:t>
      </w:r>
      <w:r w:rsidRPr="00B04554">
        <w:rPr>
          <w:rFonts w:ascii="Times" w:hAnsi="Times" w:cs="Arial"/>
        </w:rPr>
        <w:t>mapping to syn chromosome parent sequence</w:t>
      </w:r>
    </w:p>
    <w:p w14:paraId="481B77FE" w14:textId="04FA8118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AL: Number of reads </w:t>
      </w:r>
      <w:r w:rsidRPr="00B04554">
        <w:rPr>
          <w:rFonts w:ascii="Times" w:hAnsi="Times" w:cs="Arial"/>
        </w:rPr>
        <w:t>mapping to syn chromosome with recombination, consistent with solution (loxp)</w:t>
      </w:r>
    </w:p>
    <w:p w14:paraId="76703B19" w14:textId="7AEF6F6F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Column AM: Number of reads </w:t>
      </w:r>
      <w:r w:rsidRPr="00B04554">
        <w:rPr>
          <w:rFonts w:ascii="Times" w:hAnsi="Times" w:cs="Arial"/>
        </w:rPr>
        <w:t>mapping to syn chromosome but inconsistent with solution(loxp)</w:t>
      </w:r>
    </w:p>
    <w:p w14:paraId="776C0794" w14:textId="1B8CABB9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AN: Final number</w:t>
      </w:r>
      <w:r w:rsidRPr="00B04554">
        <w:rPr>
          <w:rFonts w:ascii="Times" w:hAnsi="Times" w:cs="Arial"/>
        </w:rPr>
        <w:t xml:space="preserve"> of possible unique reconstruction</w:t>
      </w:r>
    </w:p>
    <w:p w14:paraId="7EA48E14" w14:textId="2B84A8EE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AO: Solutions</w:t>
      </w:r>
    </w:p>
    <w:p w14:paraId="09EB861C" w14:textId="1EE58129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AP: Number of deletion events</w:t>
      </w:r>
    </w:p>
    <w:p w14:paraId="1B517440" w14:textId="1EC49E69" w:rsidR="00B04554" w:rsidRDefault="00B04554" w:rsidP="00657D9F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AQ: Number of deletion junctions</w:t>
      </w:r>
    </w:p>
    <w:p w14:paraId="0CC2686A" w14:textId="71F65A23" w:rsidR="00B04554" w:rsidRP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AR: Number of inversion events</w:t>
      </w:r>
    </w:p>
    <w:p w14:paraId="30A2AA82" w14:textId="4112E405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AS: Number of inversion junctions</w:t>
      </w:r>
    </w:p>
    <w:p w14:paraId="12ECDC9D" w14:textId="2A1CBEEB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AT: Number of tandem duplication events</w:t>
      </w:r>
    </w:p>
    <w:p w14:paraId="1AF6B6E6" w14:textId="6C1C88AE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AU: Number of tandem duplication junctions</w:t>
      </w:r>
    </w:p>
    <w:p w14:paraId="2C298EB6" w14:textId="348914F2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AV: Number of inverted duplication events</w:t>
      </w:r>
    </w:p>
    <w:p w14:paraId="2155CD18" w14:textId="381E65F2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AW: Number of inverted duplication junctions</w:t>
      </w:r>
    </w:p>
    <w:p w14:paraId="22364E5B" w14:textId="6463A6AA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AX: Number of complex events</w:t>
      </w:r>
    </w:p>
    <w:p w14:paraId="6B63003F" w14:textId="7A749A20" w:rsidR="00B04554" w:rsidRDefault="00B04554" w:rsidP="00B04554">
      <w:pPr>
        <w:pStyle w:val="ad"/>
        <w:numPr>
          <w:ilvl w:val="0"/>
          <w:numId w:val="1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AY: Number of complex junctions</w:t>
      </w:r>
    </w:p>
    <w:p w14:paraId="3DC5906E" w14:textId="77777777" w:rsidR="00774B12" w:rsidRPr="00B04554" w:rsidRDefault="00774B12" w:rsidP="00B04554">
      <w:pPr>
        <w:pStyle w:val="ad"/>
        <w:jc w:val="both"/>
        <w:rPr>
          <w:rFonts w:ascii="Times" w:hAnsi="Times" w:cs="Arial"/>
        </w:rPr>
      </w:pPr>
    </w:p>
    <w:p w14:paraId="2BC84A65" w14:textId="77777777" w:rsidR="00F12C0E" w:rsidRPr="0069383E" w:rsidRDefault="00F12C0E">
      <w:pPr>
        <w:rPr>
          <w:rFonts w:ascii="Times" w:eastAsiaTheme="majorEastAsia" w:hAnsi="Times" w:cstheme="majorBidi"/>
          <w:b/>
          <w:spacing w:val="5"/>
          <w:kern w:val="28"/>
        </w:rPr>
      </w:pPr>
      <w:r w:rsidRPr="0069383E">
        <w:rPr>
          <w:rFonts w:ascii="Times" w:hAnsi="Times"/>
        </w:rPr>
        <w:br w:type="page"/>
      </w:r>
    </w:p>
    <w:p w14:paraId="7255EF24" w14:textId="27601311" w:rsidR="00774B12" w:rsidRPr="0069383E" w:rsidRDefault="00774B12" w:rsidP="00B205AA">
      <w:pPr>
        <w:pStyle w:val="1"/>
      </w:pPr>
      <w:bookmarkStart w:id="6" w:name="_Toc299283089"/>
      <w:r w:rsidRPr="0069383E">
        <w:t>Table S2. Fitness Analysis</w:t>
      </w:r>
      <w:bookmarkEnd w:id="6"/>
    </w:p>
    <w:p w14:paraId="65C43CC6" w14:textId="06E09572" w:rsidR="00774B12" w:rsidRPr="0069383E" w:rsidRDefault="00F12C0E" w:rsidP="00B60AE0">
      <w:p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The table reports counts and p-values from Fisher’s exact test for testing enrichment of deletions in slow growth strains.</w:t>
      </w:r>
    </w:p>
    <w:p w14:paraId="6E1A6D50" w14:textId="1BC0D6E6" w:rsidR="00F12C0E" w:rsidRPr="0069383E" w:rsidRDefault="00F12C0E" w:rsidP="00B60AE0">
      <w:p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The table reports the following information:</w:t>
      </w:r>
    </w:p>
    <w:p w14:paraId="53B9D8D9" w14:textId="06105801" w:rsidR="00F12C0E" w:rsidRPr="0069383E" w:rsidRDefault="00470851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>
        <w:rPr>
          <w:rFonts w:ascii="Times" w:hAnsi="Times" w:cs="Arial"/>
        </w:rPr>
        <w:t>Column A: S</w:t>
      </w:r>
      <w:r w:rsidR="00F12C0E" w:rsidRPr="0069383E">
        <w:rPr>
          <w:rFonts w:ascii="Times" w:hAnsi="Times" w:cs="Arial"/>
        </w:rPr>
        <w:t>egment id</w:t>
      </w:r>
    </w:p>
    <w:p w14:paraId="1F7EE922" w14:textId="3182D90D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B: Number of slow growth strains where the segment has been deleted</w:t>
      </w:r>
    </w:p>
    <w:p w14:paraId="5846DC6B" w14:textId="22C0B7EC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C: Number of slow growth strains where the segment is present</w:t>
      </w:r>
    </w:p>
    <w:p w14:paraId="01E44CB0" w14:textId="7108A432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D: Number of normal growth strains where the segment has been deleted</w:t>
      </w:r>
    </w:p>
    <w:p w14:paraId="7D599727" w14:textId="3BD1535F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E: Number of normal growth strains where the segment is present</w:t>
      </w:r>
    </w:p>
    <w:p w14:paraId="68782B11" w14:textId="0DAEFC12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F: Two tailed p-value from Fisher’s exact test</w:t>
      </w:r>
    </w:p>
    <w:p w14:paraId="0D08E907" w14:textId="250234F7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G: Lower tail p-value from Fisher’s exact test</w:t>
      </w:r>
    </w:p>
    <w:p w14:paraId="70AFD819" w14:textId="514BE895" w:rsidR="00F12C0E" w:rsidRPr="0069383E" w:rsidRDefault="00F12C0E" w:rsidP="00F12C0E">
      <w:pPr>
        <w:pStyle w:val="ad"/>
        <w:numPr>
          <w:ilvl w:val="0"/>
          <w:numId w:val="2"/>
        </w:num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>Column H: Upper tail p-value from Fisher’s exact test</w:t>
      </w:r>
    </w:p>
    <w:p w14:paraId="3E4D5634" w14:textId="77777777" w:rsidR="00B205AA" w:rsidRPr="0069383E" w:rsidRDefault="00B205AA" w:rsidP="00B60AE0">
      <w:pPr>
        <w:jc w:val="both"/>
        <w:rPr>
          <w:rFonts w:ascii="Times" w:hAnsi="Times" w:cs="Arial"/>
        </w:rPr>
      </w:pPr>
    </w:p>
    <w:p w14:paraId="0D507ED8" w14:textId="77777777" w:rsidR="00F12C0E" w:rsidRPr="0069383E" w:rsidRDefault="00F12C0E">
      <w:pPr>
        <w:rPr>
          <w:rFonts w:ascii="Times" w:eastAsiaTheme="majorEastAsia" w:hAnsi="Times" w:cstheme="majorBidi"/>
          <w:b/>
          <w:spacing w:val="5"/>
          <w:kern w:val="28"/>
        </w:rPr>
      </w:pPr>
      <w:r w:rsidRPr="0069383E">
        <w:rPr>
          <w:rFonts w:ascii="Times" w:hAnsi="Times"/>
        </w:rPr>
        <w:br w:type="page"/>
      </w:r>
    </w:p>
    <w:p w14:paraId="09516228" w14:textId="095FBFDA" w:rsidR="00774B12" w:rsidRPr="0069383E" w:rsidRDefault="00E00359" w:rsidP="00F12C0E">
      <w:pPr>
        <w:pStyle w:val="1"/>
      </w:pPr>
      <w:bookmarkStart w:id="7" w:name="_Toc299283090"/>
      <w:r>
        <w:t>Table S3. Analysis of Junction</w:t>
      </w:r>
      <w:r w:rsidR="00774B12" w:rsidRPr="0069383E">
        <w:t xml:space="preserve"> Structure</w:t>
      </w:r>
      <w:bookmarkEnd w:id="7"/>
    </w:p>
    <w:p w14:paraId="3EB135CD" w14:textId="7C8456C3" w:rsidR="00774B12" w:rsidRPr="0069383E" w:rsidRDefault="00161033" w:rsidP="00B60AE0">
      <w:p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 xml:space="preserve">The table reports p-values, from a Poisson test, for enrichment or depletion of junction structures respect </w:t>
      </w:r>
      <w:r w:rsidR="00413F14">
        <w:rPr>
          <w:rFonts w:ascii="Times" w:hAnsi="Times" w:cs="Arial"/>
        </w:rPr>
        <w:t>the expected null distribution.</w:t>
      </w:r>
    </w:p>
    <w:p w14:paraId="1FF1F839" w14:textId="77777777" w:rsidR="008D0921" w:rsidRPr="0069383E" w:rsidRDefault="008D0921">
      <w:pPr>
        <w:rPr>
          <w:rFonts w:ascii="Times" w:eastAsiaTheme="majorEastAsia" w:hAnsi="Times" w:cstheme="majorBidi"/>
          <w:b/>
          <w:spacing w:val="5"/>
          <w:kern w:val="28"/>
        </w:rPr>
      </w:pPr>
      <w:r w:rsidRPr="0069383E">
        <w:rPr>
          <w:rFonts w:ascii="Times" w:hAnsi="Times"/>
        </w:rPr>
        <w:br w:type="page"/>
      </w:r>
    </w:p>
    <w:p w14:paraId="27BDD7A7" w14:textId="43687BB7" w:rsidR="00774B12" w:rsidRPr="0069383E" w:rsidRDefault="00774B12" w:rsidP="003A20D2">
      <w:pPr>
        <w:pStyle w:val="1"/>
      </w:pPr>
      <w:bookmarkStart w:id="8" w:name="_Toc299283091"/>
      <w:r w:rsidRPr="0069383E">
        <w:t xml:space="preserve">Table S4. Analysis of </w:t>
      </w:r>
      <w:r w:rsidR="003909AD">
        <w:t>J</w:t>
      </w:r>
      <w:r w:rsidRPr="0069383E">
        <w:t xml:space="preserve">unction </w:t>
      </w:r>
      <w:r w:rsidR="003909AD">
        <w:t>S</w:t>
      </w:r>
      <w:r w:rsidRPr="0069383E">
        <w:t xml:space="preserve">tructure for </w:t>
      </w:r>
      <w:r w:rsidR="007F1D32" w:rsidRPr="0069383E">
        <w:t xml:space="preserve">MET28 </w:t>
      </w:r>
      <w:r w:rsidR="00C2581F" w:rsidRPr="0069383E">
        <w:t xml:space="preserve">and LYS1 </w:t>
      </w:r>
      <w:r w:rsidR="003909AD">
        <w:t>M</w:t>
      </w:r>
      <w:r w:rsidR="007F1D32" w:rsidRPr="0069383E">
        <w:t>arkers</w:t>
      </w:r>
      <w:bookmarkEnd w:id="8"/>
    </w:p>
    <w:p w14:paraId="5B471268" w14:textId="1170226A" w:rsidR="00973131" w:rsidRPr="0069383E" w:rsidRDefault="00A95607" w:rsidP="00B60AE0">
      <w:pPr>
        <w:jc w:val="both"/>
        <w:rPr>
          <w:rFonts w:ascii="Times" w:hAnsi="Times" w:cs="Arial"/>
        </w:rPr>
      </w:pPr>
      <w:r w:rsidRPr="0069383E">
        <w:rPr>
          <w:rFonts w:ascii="Times" w:hAnsi="Times" w:cs="Arial"/>
        </w:rPr>
        <w:t xml:space="preserve">The table reports the </w:t>
      </w:r>
      <w:r w:rsidR="00C2581F" w:rsidRPr="0069383E">
        <w:rPr>
          <w:rFonts w:ascii="Times" w:hAnsi="Times" w:cs="Arial"/>
        </w:rPr>
        <w:t>number of different junction structures involving MET28 and LYS1 markers.</w:t>
      </w:r>
    </w:p>
    <w:p w14:paraId="05660806" w14:textId="77777777" w:rsidR="003A20D2" w:rsidRPr="0069383E" w:rsidRDefault="003A20D2" w:rsidP="00B60AE0">
      <w:pPr>
        <w:jc w:val="both"/>
        <w:rPr>
          <w:rFonts w:ascii="Times" w:hAnsi="Times" w:cs="Arial"/>
        </w:rPr>
      </w:pPr>
    </w:p>
    <w:p w14:paraId="32B55953" w14:textId="77777777" w:rsidR="001D21AF" w:rsidRPr="0069383E" w:rsidRDefault="001D21AF">
      <w:pPr>
        <w:rPr>
          <w:rFonts w:ascii="Times" w:eastAsiaTheme="majorEastAsia" w:hAnsi="Times" w:cstheme="majorBidi"/>
          <w:b/>
          <w:spacing w:val="5"/>
          <w:kern w:val="28"/>
        </w:rPr>
      </w:pPr>
      <w:r w:rsidRPr="0069383E">
        <w:rPr>
          <w:rFonts w:ascii="Times" w:hAnsi="Times"/>
        </w:rPr>
        <w:br w:type="page"/>
      </w:r>
    </w:p>
    <w:p w14:paraId="1B3659D6" w14:textId="405AAFB4" w:rsidR="00774B12" w:rsidRPr="00B7770B" w:rsidRDefault="00413F25" w:rsidP="00B7770B">
      <w:pPr>
        <w:pStyle w:val="1"/>
      </w:pPr>
      <w:bookmarkStart w:id="9" w:name="_Toc299283092"/>
      <w:r>
        <w:t>Table S5. RT-PCR for JS606 D</w:t>
      </w:r>
      <w:r w:rsidR="00774B12" w:rsidRPr="0069383E">
        <w:t>uplications</w:t>
      </w:r>
      <w:bookmarkEnd w:id="9"/>
    </w:p>
    <w:p w14:paraId="168CF149" w14:textId="17C97806" w:rsidR="00774B12" w:rsidRPr="0069383E" w:rsidRDefault="00600F70" w:rsidP="00B60AE0">
      <w:pPr>
        <w:jc w:val="both"/>
        <w:rPr>
          <w:rFonts w:ascii="Times" w:hAnsi="Times" w:cs="Arial"/>
        </w:rPr>
      </w:pPr>
      <w:r>
        <w:rPr>
          <w:rFonts w:ascii="Times" w:hAnsi="Times" w:cs="Arial"/>
        </w:rPr>
        <w:t>The predicted structure of JS606 indicates that</w:t>
      </w:r>
      <w:r w:rsidR="00B7770B" w:rsidRPr="0069383E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 xml:space="preserve">the </w:t>
      </w:r>
      <w:r w:rsidR="00B7770B" w:rsidRPr="0069383E">
        <w:rPr>
          <w:rFonts w:ascii="Times" w:hAnsi="Times" w:cs="Arial"/>
        </w:rPr>
        <w:t>segment</w:t>
      </w:r>
      <w:r>
        <w:rPr>
          <w:rFonts w:ascii="Times" w:hAnsi="Times" w:cs="Arial"/>
        </w:rPr>
        <w:t xml:space="preserve"> region</w:t>
      </w:r>
      <w:r w:rsidR="00B7770B" w:rsidRPr="0069383E">
        <w:rPr>
          <w:rFonts w:ascii="Times" w:hAnsi="Times" w:cs="Arial"/>
        </w:rPr>
        <w:t xml:space="preserve"> 24-</w:t>
      </w:r>
      <w:r w:rsidR="00276EF5">
        <w:rPr>
          <w:rFonts w:ascii="Times" w:hAnsi="Times" w:cs="Arial"/>
        </w:rPr>
        <w:t>26 is duplicated ~10 times. F</w:t>
      </w:r>
      <w:r w:rsidR="00B7770B" w:rsidRPr="0069383E">
        <w:rPr>
          <w:rFonts w:ascii="Times" w:hAnsi="Times" w:cs="Arial"/>
        </w:rPr>
        <w:t>or the QPCR validation, segment 26 and segment 22 (as internal reference) were measured</w:t>
      </w:r>
      <w:r w:rsidR="00276EF5">
        <w:rPr>
          <w:rFonts w:ascii="Times" w:hAnsi="Times" w:cs="Arial"/>
        </w:rPr>
        <w:t xml:space="preserve"> in both JS606 &amp; JS94. Results are provided for several different single colonies.</w:t>
      </w:r>
    </w:p>
    <w:p w14:paraId="36CFEC67" w14:textId="68E36E93" w:rsidR="007F1D32" w:rsidRPr="00B7770B" w:rsidRDefault="007F1D32" w:rsidP="00B7770B">
      <w:pPr>
        <w:rPr>
          <w:rFonts w:ascii="Times" w:eastAsiaTheme="majorEastAsia" w:hAnsi="Times" w:cstheme="majorBidi"/>
          <w:b/>
          <w:spacing w:val="5"/>
          <w:kern w:val="28"/>
        </w:rPr>
      </w:pPr>
    </w:p>
    <w:sectPr w:rsidR="007F1D32" w:rsidRPr="00B7770B" w:rsidSect="0090384D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94D18" w14:textId="77777777" w:rsidR="00443750" w:rsidRDefault="00443750" w:rsidP="00B60AE0">
      <w:r>
        <w:separator/>
      </w:r>
    </w:p>
  </w:endnote>
  <w:endnote w:type="continuationSeparator" w:id="0">
    <w:p w14:paraId="504169BE" w14:textId="77777777" w:rsidR="00443750" w:rsidRDefault="00443750" w:rsidP="00B6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F2D90" w14:textId="77777777" w:rsidR="00443750" w:rsidRDefault="00443750" w:rsidP="00657D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8DFFE8" w14:textId="77777777" w:rsidR="00443750" w:rsidRDefault="00443750" w:rsidP="00265653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8F448" w14:textId="77777777" w:rsidR="00443750" w:rsidRDefault="00443750" w:rsidP="00657D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79D7">
      <w:rPr>
        <w:rStyle w:val="ac"/>
        <w:noProof/>
      </w:rPr>
      <w:t>1</w:t>
    </w:r>
    <w:r>
      <w:rPr>
        <w:rStyle w:val="ac"/>
      </w:rPr>
      <w:fldChar w:fldCharType="end"/>
    </w:r>
  </w:p>
  <w:p w14:paraId="2E499BC1" w14:textId="77777777" w:rsidR="00443750" w:rsidRDefault="00443750" w:rsidP="0026565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8EC5" w14:textId="77777777" w:rsidR="00443750" w:rsidRDefault="00443750" w:rsidP="00B60AE0">
      <w:r>
        <w:separator/>
      </w:r>
    </w:p>
  </w:footnote>
  <w:footnote w:type="continuationSeparator" w:id="0">
    <w:p w14:paraId="4F563B50" w14:textId="77777777" w:rsidR="00443750" w:rsidRDefault="00443750" w:rsidP="00B6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0117"/>
    <w:multiLevelType w:val="hybridMultilevel"/>
    <w:tmpl w:val="DF12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4FE0"/>
    <w:multiLevelType w:val="hybridMultilevel"/>
    <w:tmpl w:val="24A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13D04"/>
    <w:multiLevelType w:val="hybridMultilevel"/>
    <w:tmpl w:val="2A4E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60303"/>
    <w:multiLevelType w:val="hybridMultilevel"/>
    <w:tmpl w:val="7A8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78"/>
    <w:rsid w:val="00084ABA"/>
    <w:rsid w:val="000B401B"/>
    <w:rsid w:val="000F667E"/>
    <w:rsid w:val="00110B78"/>
    <w:rsid w:val="00151FE3"/>
    <w:rsid w:val="00161033"/>
    <w:rsid w:val="001A2F0A"/>
    <w:rsid w:val="001D21AF"/>
    <w:rsid w:val="00233416"/>
    <w:rsid w:val="0024228B"/>
    <w:rsid w:val="00265653"/>
    <w:rsid w:val="00276EF5"/>
    <w:rsid w:val="00286D08"/>
    <w:rsid w:val="002C55F6"/>
    <w:rsid w:val="0033247E"/>
    <w:rsid w:val="003909AD"/>
    <w:rsid w:val="003A20D2"/>
    <w:rsid w:val="003B7F3C"/>
    <w:rsid w:val="00413F14"/>
    <w:rsid w:val="00413F25"/>
    <w:rsid w:val="00443750"/>
    <w:rsid w:val="00470851"/>
    <w:rsid w:val="00545971"/>
    <w:rsid w:val="005609CA"/>
    <w:rsid w:val="005E4BCE"/>
    <w:rsid w:val="00600F70"/>
    <w:rsid w:val="006153C1"/>
    <w:rsid w:val="00624186"/>
    <w:rsid w:val="00657D9F"/>
    <w:rsid w:val="0069383E"/>
    <w:rsid w:val="006A68C3"/>
    <w:rsid w:val="006D45FE"/>
    <w:rsid w:val="0071353E"/>
    <w:rsid w:val="00732151"/>
    <w:rsid w:val="00774B12"/>
    <w:rsid w:val="007B21C3"/>
    <w:rsid w:val="007F1D32"/>
    <w:rsid w:val="007F5C44"/>
    <w:rsid w:val="00831978"/>
    <w:rsid w:val="008D0921"/>
    <w:rsid w:val="0090384D"/>
    <w:rsid w:val="00930BA3"/>
    <w:rsid w:val="00973131"/>
    <w:rsid w:val="009C369A"/>
    <w:rsid w:val="009D00D6"/>
    <w:rsid w:val="00A43933"/>
    <w:rsid w:val="00A572B6"/>
    <w:rsid w:val="00A679D7"/>
    <w:rsid w:val="00A95607"/>
    <w:rsid w:val="00B04554"/>
    <w:rsid w:val="00B06176"/>
    <w:rsid w:val="00B205AA"/>
    <w:rsid w:val="00B435DA"/>
    <w:rsid w:val="00B60AE0"/>
    <w:rsid w:val="00B7770B"/>
    <w:rsid w:val="00C2581F"/>
    <w:rsid w:val="00C41BD3"/>
    <w:rsid w:val="00C84BFE"/>
    <w:rsid w:val="00D43BA2"/>
    <w:rsid w:val="00DE53CE"/>
    <w:rsid w:val="00E00359"/>
    <w:rsid w:val="00E2172D"/>
    <w:rsid w:val="00E811AD"/>
    <w:rsid w:val="00F0078B"/>
    <w:rsid w:val="00F07514"/>
    <w:rsid w:val="00F12C0E"/>
    <w:rsid w:val="00F343FD"/>
    <w:rsid w:val="00F75956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D6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F1D32"/>
    <w:pPr>
      <w:outlineLvl w:val="0"/>
    </w:pPr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rttitle">
    <w:name w:val="arttitle"/>
    <w:basedOn w:val="a"/>
    <w:rsid w:val="007F5C44"/>
    <w:pPr>
      <w:spacing w:after="240" w:line="480" w:lineRule="atLeast"/>
    </w:pPr>
    <w:rPr>
      <w:rFonts w:ascii="Arial" w:eastAsia="宋体" w:hAnsi="Arial" w:cs="Times New Roman"/>
      <w:b/>
      <w:sz w:val="32"/>
      <w:szCs w:val="20"/>
      <w:lang w:val="en-GB"/>
    </w:rPr>
  </w:style>
  <w:style w:type="paragraph" w:styleId="a0">
    <w:name w:val="Title"/>
    <w:basedOn w:val="a"/>
    <w:next w:val="a"/>
    <w:link w:val="a4"/>
    <w:uiPriority w:val="10"/>
    <w:qFormat/>
    <w:rsid w:val="00B60AE0"/>
    <w:pPr>
      <w:spacing w:after="300"/>
      <w:contextualSpacing/>
    </w:pPr>
    <w:rPr>
      <w:rFonts w:ascii="Times" w:eastAsiaTheme="majorEastAsia" w:hAnsi="Times" w:cstheme="majorBidi"/>
      <w:b/>
      <w:spacing w:val="5"/>
      <w:kern w:val="28"/>
      <w:sz w:val="28"/>
      <w:szCs w:val="52"/>
    </w:rPr>
  </w:style>
  <w:style w:type="character" w:customStyle="1" w:styleId="a4">
    <w:name w:val="标题字符"/>
    <w:basedOn w:val="a1"/>
    <w:link w:val="a0"/>
    <w:uiPriority w:val="10"/>
    <w:rsid w:val="00B60AE0"/>
    <w:rPr>
      <w:rFonts w:ascii="Times" w:eastAsiaTheme="majorEastAsia" w:hAnsi="Times" w:cstheme="majorBidi"/>
      <w:b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60AE0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1"/>
    <w:link w:val="a5"/>
    <w:uiPriority w:val="99"/>
    <w:rsid w:val="00B60AE0"/>
  </w:style>
  <w:style w:type="paragraph" w:styleId="a7">
    <w:name w:val="footer"/>
    <w:basedOn w:val="a"/>
    <w:link w:val="a8"/>
    <w:uiPriority w:val="99"/>
    <w:unhideWhenUsed/>
    <w:rsid w:val="00B60AE0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1"/>
    <w:link w:val="a7"/>
    <w:uiPriority w:val="99"/>
    <w:rsid w:val="00B60AE0"/>
  </w:style>
  <w:style w:type="character" w:styleId="a9">
    <w:name w:val="Book Title"/>
    <w:uiPriority w:val="33"/>
    <w:qFormat/>
    <w:rsid w:val="00B60AE0"/>
    <w:rPr>
      <w:rFonts w:ascii="Times" w:hAnsi="Times"/>
      <w:szCs w:val="32"/>
    </w:rPr>
  </w:style>
  <w:style w:type="character" w:customStyle="1" w:styleId="10">
    <w:name w:val="标题 1字符"/>
    <w:basedOn w:val="a1"/>
    <w:link w:val="1"/>
    <w:uiPriority w:val="9"/>
    <w:rsid w:val="007F1D32"/>
    <w:rPr>
      <w:rFonts w:ascii="Times" w:eastAsiaTheme="majorEastAsia" w:hAnsi="Times" w:cstheme="majorBidi"/>
      <w:b/>
      <w:spacing w:val="5"/>
      <w:kern w:val="28"/>
    </w:rPr>
  </w:style>
  <w:style w:type="paragraph" w:styleId="TOC">
    <w:name w:val="TOC Heading"/>
    <w:basedOn w:val="1"/>
    <w:next w:val="a"/>
    <w:uiPriority w:val="39"/>
    <w:unhideWhenUsed/>
    <w:qFormat/>
    <w:rsid w:val="000F667E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F667E"/>
    <w:rPr>
      <w:rFonts w:ascii="Lucida Grande" w:hAnsi="Lucida Grande" w:cs="Lucida Grande"/>
      <w:sz w:val="18"/>
      <w:szCs w:val="18"/>
    </w:rPr>
  </w:style>
  <w:style w:type="character" w:customStyle="1" w:styleId="ab">
    <w:name w:val="批注框文本字符"/>
    <w:basedOn w:val="a1"/>
    <w:link w:val="aa"/>
    <w:uiPriority w:val="99"/>
    <w:semiHidden/>
    <w:rsid w:val="000F667E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F667E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0F667E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F667E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0F667E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F667E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F667E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F667E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F667E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F667E"/>
    <w:pPr>
      <w:ind w:left="1920"/>
    </w:pPr>
    <w:rPr>
      <w:sz w:val="20"/>
      <w:szCs w:val="20"/>
    </w:rPr>
  </w:style>
  <w:style w:type="character" w:styleId="ac">
    <w:name w:val="page number"/>
    <w:basedOn w:val="a1"/>
    <w:uiPriority w:val="99"/>
    <w:semiHidden/>
    <w:unhideWhenUsed/>
    <w:rsid w:val="00265653"/>
  </w:style>
  <w:style w:type="paragraph" w:styleId="ad">
    <w:name w:val="List Paragraph"/>
    <w:basedOn w:val="a"/>
    <w:uiPriority w:val="34"/>
    <w:qFormat/>
    <w:rsid w:val="00657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F1D32"/>
    <w:pPr>
      <w:outlineLvl w:val="0"/>
    </w:pPr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rttitle">
    <w:name w:val="arttitle"/>
    <w:basedOn w:val="a"/>
    <w:rsid w:val="007F5C44"/>
    <w:pPr>
      <w:spacing w:after="240" w:line="480" w:lineRule="atLeast"/>
    </w:pPr>
    <w:rPr>
      <w:rFonts w:ascii="Arial" w:eastAsia="宋体" w:hAnsi="Arial" w:cs="Times New Roman"/>
      <w:b/>
      <w:sz w:val="32"/>
      <w:szCs w:val="20"/>
      <w:lang w:val="en-GB"/>
    </w:rPr>
  </w:style>
  <w:style w:type="paragraph" w:styleId="a0">
    <w:name w:val="Title"/>
    <w:basedOn w:val="a"/>
    <w:next w:val="a"/>
    <w:link w:val="a4"/>
    <w:uiPriority w:val="10"/>
    <w:qFormat/>
    <w:rsid w:val="00B60AE0"/>
    <w:pPr>
      <w:spacing w:after="300"/>
      <w:contextualSpacing/>
    </w:pPr>
    <w:rPr>
      <w:rFonts w:ascii="Times" w:eastAsiaTheme="majorEastAsia" w:hAnsi="Times" w:cstheme="majorBidi"/>
      <w:b/>
      <w:spacing w:val="5"/>
      <w:kern w:val="28"/>
      <w:sz w:val="28"/>
      <w:szCs w:val="52"/>
    </w:rPr>
  </w:style>
  <w:style w:type="character" w:customStyle="1" w:styleId="a4">
    <w:name w:val="标题字符"/>
    <w:basedOn w:val="a1"/>
    <w:link w:val="a0"/>
    <w:uiPriority w:val="10"/>
    <w:rsid w:val="00B60AE0"/>
    <w:rPr>
      <w:rFonts w:ascii="Times" w:eastAsiaTheme="majorEastAsia" w:hAnsi="Times" w:cstheme="majorBidi"/>
      <w:b/>
      <w:spacing w:val="5"/>
      <w:kern w:val="28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60AE0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1"/>
    <w:link w:val="a5"/>
    <w:uiPriority w:val="99"/>
    <w:rsid w:val="00B60AE0"/>
  </w:style>
  <w:style w:type="paragraph" w:styleId="a7">
    <w:name w:val="footer"/>
    <w:basedOn w:val="a"/>
    <w:link w:val="a8"/>
    <w:uiPriority w:val="99"/>
    <w:unhideWhenUsed/>
    <w:rsid w:val="00B60AE0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1"/>
    <w:link w:val="a7"/>
    <w:uiPriority w:val="99"/>
    <w:rsid w:val="00B60AE0"/>
  </w:style>
  <w:style w:type="character" w:styleId="a9">
    <w:name w:val="Book Title"/>
    <w:uiPriority w:val="33"/>
    <w:qFormat/>
    <w:rsid w:val="00B60AE0"/>
    <w:rPr>
      <w:rFonts w:ascii="Times" w:hAnsi="Times"/>
      <w:szCs w:val="32"/>
    </w:rPr>
  </w:style>
  <w:style w:type="character" w:customStyle="1" w:styleId="10">
    <w:name w:val="标题 1字符"/>
    <w:basedOn w:val="a1"/>
    <w:link w:val="1"/>
    <w:uiPriority w:val="9"/>
    <w:rsid w:val="007F1D32"/>
    <w:rPr>
      <w:rFonts w:ascii="Times" w:eastAsiaTheme="majorEastAsia" w:hAnsi="Times" w:cstheme="majorBidi"/>
      <w:b/>
      <w:spacing w:val="5"/>
      <w:kern w:val="28"/>
    </w:rPr>
  </w:style>
  <w:style w:type="paragraph" w:styleId="TOC">
    <w:name w:val="TOC Heading"/>
    <w:basedOn w:val="1"/>
    <w:next w:val="a"/>
    <w:uiPriority w:val="39"/>
    <w:unhideWhenUsed/>
    <w:qFormat/>
    <w:rsid w:val="000F667E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F667E"/>
    <w:rPr>
      <w:rFonts w:ascii="Lucida Grande" w:hAnsi="Lucida Grande" w:cs="Lucida Grande"/>
      <w:sz w:val="18"/>
      <w:szCs w:val="18"/>
    </w:rPr>
  </w:style>
  <w:style w:type="character" w:customStyle="1" w:styleId="ab">
    <w:name w:val="批注框文本字符"/>
    <w:basedOn w:val="a1"/>
    <w:link w:val="aa"/>
    <w:uiPriority w:val="99"/>
    <w:semiHidden/>
    <w:rsid w:val="000F667E"/>
    <w:rPr>
      <w:rFonts w:ascii="Lucida Grande" w:hAnsi="Lucida Grande" w:cs="Lucida Grande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F667E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0F667E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F667E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0F667E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F667E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F667E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F667E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F667E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F667E"/>
    <w:pPr>
      <w:ind w:left="1920"/>
    </w:pPr>
    <w:rPr>
      <w:sz w:val="20"/>
      <w:szCs w:val="20"/>
    </w:rPr>
  </w:style>
  <w:style w:type="character" w:styleId="ac">
    <w:name w:val="page number"/>
    <w:basedOn w:val="a1"/>
    <w:uiPriority w:val="99"/>
    <w:semiHidden/>
    <w:unhideWhenUsed/>
    <w:rsid w:val="00265653"/>
  </w:style>
  <w:style w:type="paragraph" w:styleId="ad">
    <w:name w:val="List Paragraph"/>
    <w:basedOn w:val="a"/>
    <w:uiPriority w:val="34"/>
    <w:qFormat/>
    <w:rsid w:val="0065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Nature.XSL" StyleName="Nature"/>
</file>

<file path=customXml/itemProps1.xml><?xml version="1.0" encoding="utf-8"?>
<ds:datastoreItem xmlns:ds="http://schemas.openxmlformats.org/officeDocument/2006/customXml" ds:itemID="{D3C8584B-FCF7-9E4F-9387-2769910D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948</Words>
  <Characters>5408</Characters>
  <Application>Microsoft Macintosh Word</Application>
  <DocSecurity>0</DocSecurity>
  <Lines>45</Lines>
  <Paragraphs>12</Paragraphs>
  <ScaleCrop>false</ScaleCrop>
  <Company>nn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Stracquadanio</dc:creator>
  <cp:keywords/>
  <dc:description/>
  <cp:lastModifiedBy>Kun Yang</cp:lastModifiedBy>
  <cp:revision>62</cp:revision>
  <dcterms:created xsi:type="dcterms:W3CDTF">2014-03-07T22:21:00Z</dcterms:created>
  <dcterms:modified xsi:type="dcterms:W3CDTF">2015-07-23T19:02:00Z</dcterms:modified>
</cp:coreProperties>
</file>