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7B9C0" w14:textId="77777777" w:rsidR="00CC268D" w:rsidRPr="00CC268D" w:rsidRDefault="00CC268D" w:rsidP="00CC268D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Supplemental Figure and Table L</w:t>
      </w:r>
      <w:r w:rsidRPr="00CC268D">
        <w:rPr>
          <w:rFonts w:ascii="Arial" w:hAnsi="Arial" w:cs="Arial"/>
          <w:b/>
        </w:rPr>
        <w:t>egends</w:t>
      </w:r>
    </w:p>
    <w:p w14:paraId="2187A9F6" w14:textId="3029571A" w:rsidR="00FC7547" w:rsidRPr="00FC7547" w:rsidRDefault="00FC7547" w:rsidP="00FC7547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gramStart"/>
      <w:r w:rsidRPr="00FC7547">
        <w:rPr>
          <w:rFonts w:ascii="Arial" w:hAnsi="Arial" w:cs="Arial"/>
          <w:b/>
          <w:bCs/>
          <w:sz w:val="22"/>
          <w:szCs w:val="22"/>
        </w:rPr>
        <w:t>Supplemental Figure S1.</w:t>
      </w:r>
      <w:proofErr w:type="gramEnd"/>
      <w:r w:rsidRPr="00FC754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FC7547">
        <w:rPr>
          <w:rFonts w:ascii="Arial" w:hAnsi="Arial" w:cs="Arial"/>
          <w:b/>
          <w:bCs/>
          <w:sz w:val="22"/>
          <w:szCs w:val="22"/>
        </w:rPr>
        <w:t>Taxonomic distribution of target genomes.</w:t>
      </w:r>
      <w:proofErr w:type="gramEnd"/>
      <w:r w:rsidRPr="00FC7547">
        <w:rPr>
          <w:rFonts w:ascii="Arial" w:hAnsi="Arial" w:cs="Arial"/>
          <w:b/>
          <w:bCs/>
          <w:sz w:val="22"/>
          <w:szCs w:val="22"/>
        </w:rPr>
        <w:t> </w:t>
      </w:r>
      <w:r w:rsidRPr="00FC7547">
        <w:rPr>
          <w:rFonts w:ascii="Arial" w:hAnsi="Arial" w:cs="Arial"/>
          <w:sz w:val="22"/>
          <w:szCs w:val="22"/>
        </w:rPr>
        <w:t xml:space="preserve">A) Shown are the viral groups, families, and genera included in the </w:t>
      </w:r>
      <w:proofErr w:type="spellStart"/>
      <w:r w:rsidRPr="00FC7547">
        <w:rPr>
          <w:rFonts w:ascii="Arial" w:hAnsi="Arial" w:cs="Arial"/>
          <w:sz w:val="22"/>
          <w:szCs w:val="22"/>
        </w:rPr>
        <w:t>ViroCap</w:t>
      </w:r>
      <w:proofErr w:type="spellEnd"/>
      <w:r w:rsidRPr="00FC7547">
        <w:rPr>
          <w:rFonts w:ascii="Arial" w:hAnsi="Arial" w:cs="Arial"/>
          <w:sz w:val="22"/>
          <w:szCs w:val="22"/>
        </w:rPr>
        <w:t xml:space="preserve"> targeted sequence capture panel. B) Shown are the viral groups, families and genera included in the samples used in </w:t>
      </w:r>
      <w:proofErr w:type="spellStart"/>
      <w:r w:rsidRPr="00FC7547">
        <w:rPr>
          <w:rFonts w:ascii="Arial" w:hAnsi="Arial" w:cs="Arial"/>
          <w:sz w:val="22"/>
          <w:szCs w:val="22"/>
        </w:rPr>
        <w:t>ViroCap</w:t>
      </w:r>
      <w:proofErr w:type="spellEnd"/>
      <w:r w:rsidRPr="00FC7547">
        <w:rPr>
          <w:rFonts w:ascii="Arial" w:hAnsi="Arial" w:cs="Arial"/>
          <w:sz w:val="22"/>
          <w:szCs w:val="22"/>
        </w:rPr>
        <w:t xml:space="preserve"> validation. Taxonomic assignments for panels A and B were obtained from the NCBI Taxonomy Viewer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FC7547">
        <w:rPr>
          <w:rFonts w:ascii="Arial" w:hAnsi="Arial" w:cs="Arial"/>
          <w:b/>
          <w:sz w:val="22"/>
          <w:szCs w:val="22"/>
        </w:rPr>
        <w:t>(</w:t>
      </w:r>
      <w:hyperlink r:id="rId5" w:history="1">
        <w:r w:rsidRPr="00FC7547">
          <w:rPr>
            <w:rStyle w:val="Hyperlink"/>
            <w:rFonts w:ascii="Arial" w:hAnsi="Arial" w:cs="Arial"/>
            <w:b/>
            <w:sz w:val="22"/>
            <w:szCs w:val="22"/>
          </w:rPr>
          <w:t>http://www.ncbi.nlm.nih.gov/genomes/GenomesGroup.cgi?opt=virus&amp;taxid=10239</w:t>
        </w:r>
      </w:hyperlink>
      <w:r w:rsidRPr="00FC7547">
        <w:rPr>
          <w:rFonts w:ascii="Arial" w:hAnsi="Arial" w:cs="Arial"/>
          <w:b/>
          <w:sz w:val="22"/>
          <w:szCs w:val="22"/>
        </w:rPr>
        <w:t>).</w:t>
      </w:r>
    </w:p>
    <w:p w14:paraId="6A5A7BE3" w14:textId="77777777" w:rsidR="00264F92" w:rsidRDefault="00264F92" w:rsidP="00264F92">
      <w:pPr>
        <w:spacing w:line="480" w:lineRule="auto"/>
        <w:rPr>
          <w:rFonts w:ascii="Arial" w:hAnsi="Arial" w:cs="Arial"/>
          <w:sz w:val="22"/>
          <w:szCs w:val="22"/>
        </w:rPr>
      </w:pPr>
    </w:p>
    <w:p w14:paraId="2C4F9CAA" w14:textId="77777777" w:rsidR="00264F92" w:rsidRPr="008A71D1" w:rsidRDefault="00264F92" w:rsidP="00264F92">
      <w:pPr>
        <w:spacing w:line="480" w:lineRule="auto"/>
        <w:rPr>
          <w:rFonts w:ascii="Arial" w:hAnsi="Arial" w:cs="Arial"/>
          <w:sz w:val="22"/>
          <w:szCs w:val="22"/>
        </w:rPr>
      </w:pPr>
      <w:proofErr w:type="gramStart"/>
      <w:r w:rsidRPr="001C0BC7">
        <w:rPr>
          <w:rFonts w:ascii="Arial" w:hAnsi="Arial" w:cs="Arial"/>
          <w:b/>
          <w:sz w:val="22"/>
          <w:szCs w:val="22"/>
        </w:rPr>
        <w:t>Supplemental Figure S2</w:t>
      </w:r>
      <w:r w:rsidRPr="00D05EE4">
        <w:rPr>
          <w:rFonts w:ascii="Arial" w:hAnsi="Arial" w:cs="Arial"/>
          <w:b/>
          <w:sz w:val="22"/>
          <w:szCs w:val="22"/>
        </w:rPr>
        <w:t>.</w:t>
      </w:r>
      <w:proofErr w:type="gramEnd"/>
      <w:r w:rsidRPr="006352DC">
        <w:rPr>
          <w:rFonts w:ascii="Arial" w:hAnsi="Arial" w:cs="Arial"/>
          <w:b/>
          <w:sz w:val="22"/>
          <w:szCs w:val="22"/>
        </w:rPr>
        <w:t xml:space="preserve"> Non-viral read classification based on </w:t>
      </w:r>
      <w:proofErr w:type="spellStart"/>
      <w:r w:rsidRPr="006352DC">
        <w:rPr>
          <w:rFonts w:ascii="Arial" w:hAnsi="Arial" w:cs="Arial"/>
          <w:b/>
          <w:sz w:val="22"/>
          <w:szCs w:val="22"/>
        </w:rPr>
        <w:t>metagenomic</w:t>
      </w:r>
      <w:proofErr w:type="spellEnd"/>
      <w:r w:rsidRPr="006352DC">
        <w:rPr>
          <w:rFonts w:ascii="Arial" w:hAnsi="Arial" w:cs="Arial"/>
          <w:b/>
          <w:sz w:val="22"/>
          <w:szCs w:val="22"/>
        </w:rPr>
        <w:t xml:space="preserve"> shotgun sequencing before and after viral targeted sequence capture.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Classifications of non-viral reads were determined based on nucleotide sequence alignment against bacterial and fungal reference genomes, the human genome, NCBI </w:t>
      </w:r>
      <w:proofErr w:type="spellStart"/>
      <w:r>
        <w:rPr>
          <w:rFonts w:ascii="Arial" w:hAnsi="Arial" w:cs="Arial"/>
          <w:sz w:val="22"/>
          <w:szCs w:val="22"/>
        </w:rPr>
        <w:t>nt</w:t>
      </w:r>
      <w:proofErr w:type="spellEnd"/>
      <w:r>
        <w:rPr>
          <w:rFonts w:ascii="Arial" w:hAnsi="Arial" w:cs="Arial"/>
          <w:sz w:val="22"/>
          <w:szCs w:val="22"/>
        </w:rPr>
        <w:t xml:space="preserve">, and capture positive control sequences (positive control probes targeting human genes as included by </w:t>
      </w:r>
      <w:proofErr w:type="spellStart"/>
      <w:r>
        <w:rPr>
          <w:rFonts w:ascii="Arial" w:hAnsi="Arial" w:cs="Arial"/>
          <w:sz w:val="22"/>
          <w:szCs w:val="22"/>
        </w:rPr>
        <w:t>NimbleGen</w:t>
      </w:r>
      <w:proofErr w:type="spellEnd"/>
      <w:r>
        <w:rPr>
          <w:rFonts w:ascii="Arial" w:hAnsi="Arial" w:cs="Arial"/>
          <w:sz w:val="22"/>
          <w:szCs w:val="22"/>
        </w:rPr>
        <w:t xml:space="preserve">). The percentages of reads per category are shown on the stacked bar charts and in the data table. For each sample, a small percentage of non-viral reads did not map to any of the reference databases evaluated. Proportions of reads mapping to bacteria/fungi, human, and NCBI </w:t>
      </w:r>
      <w:proofErr w:type="spellStart"/>
      <w:r>
        <w:rPr>
          <w:rFonts w:ascii="Arial" w:hAnsi="Arial" w:cs="Arial"/>
          <w:sz w:val="22"/>
          <w:szCs w:val="22"/>
        </w:rPr>
        <w:t>nt</w:t>
      </w:r>
      <w:proofErr w:type="spellEnd"/>
      <w:r>
        <w:rPr>
          <w:rFonts w:ascii="Arial" w:hAnsi="Arial" w:cs="Arial"/>
          <w:sz w:val="22"/>
          <w:szCs w:val="22"/>
        </w:rPr>
        <w:t xml:space="preserve"> references was similar pre- and post-capture, indicating the viral capture probes did not consistently or strikingly enrich any </w:t>
      </w:r>
      <w:proofErr w:type="gramStart"/>
      <w:r>
        <w:rPr>
          <w:rFonts w:ascii="Arial" w:hAnsi="Arial" w:cs="Arial"/>
          <w:sz w:val="22"/>
          <w:szCs w:val="22"/>
        </w:rPr>
        <w:t>other</w:t>
      </w:r>
      <w:proofErr w:type="gramEnd"/>
      <w:r>
        <w:rPr>
          <w:rFonts w:ascii="Arial" w:hAnsi="Arial" w:cs="Arial"/>
          <w:sz w:val="22"/>
          <w:szCs w:val="22"/>
        </w:rPr>
        <w:t xml:space="preserve"> class of organisms expected to be found in these samples. As expected, the positive controls were enriched post-capture in each case.</w:t>
      </w:r>
    </w:p>
    <w:p w14:paraId="053A0080" w14:textId="77777777" w:rsidR="00264F92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1D31E0B4" w14:textId="77777777" w:rsidR="00264F92" w:rsidRPr="00FC614F" w:rsidRDefault="00264F92" w:rsidP="00264F92">
      <w:pPr>
        <w:spacing w:line="480" w:lineRule="auto"/>
        <w:rPr>
          <w:rFonts w:ascii="Arial" w:hAnsi="Arial" w:cs="Arial"/>
          <w:sz w:val="22"/>
          <w:szCs w:val="22"/>
        </w:rPr>
      </w:pPr>
      <w:proofErr w:type="gramStart"/>
      <w:r w:rsidRPr="001C0BC7">
        <w:rPr>
          <w:rFonts w:ascii="Arial" w:hAnsi="Arial" w:cs="Arial"/>
          <w:b/>
          <w:sz w:val="22"/>
          <w:szCs w:val="22"/>
        </w:rPr>
        <w:t>Supplemental Figure S3</w:t>
      </w:r>
      <w:r>
        <w:rPr>
          <w:rFonts w:ascii="Arial" w:hAnsi="Arial" w:cs="Arial"/>
          <w:b/>
          <w:sz w:val="22"/>
          <w:szCs w:val="22"/>
        </w:rPr>
        <w:t>.</w:t>
      </w:r>
      <w:proofErr w:type="gramEnd"/>
      <w:r w:rsidRPr="006352DC">
        <w:rPr>
          <w:rFonts w:ascii="Arial" w:hAnsi="Arial" w:cs="Arial"/>
          <w:b/>
          <w:sz w:val="22"/>
          <w:szCs w:val="22"/>
        </w:rPr>
        <w:t xml:space="preserve"> Human chromosome identities based on </w:t>
      </w:r>
      <w:proofErr w:type="spellStart"/>
      <w:r w:rsidRPr="006352DC">
        <w:rPr>
          <w:rFonts w:ascii="Arial" w:hAnsi="Arial" w:cs="Arial"/>
          <w:b/>
          <w:sz w:val="22"/>
          <w:szCs w:val="22"/>
        </w:rPr>
        <w:t>metagenomic</w:t>
      </w:r>
      <w:proofErr w:type="spellEnd"/>
      <w:r w:rsidRPr="006352DC">
        <w:rPr>
          <w:rFonts w:ascii="Arial" w:hAnsi="Arial" w:cs="Arial"/>
          <w:b/>
          <w:sz w:val="22"/>
          <w:szCs w:val="22"/>
        </w:rPr>
        <w:t xml:space="preserve"> shotgun sequencing before and after viral targeted sequence capture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The proportions of sequences mapping to each human chromosome and mitochondria are plotted. Viral capture probes did not enrich sequences from human chromosomes. The percentages of human-mapped reads are shown on the stacked bar graphs and in the data table. </w:t>
      </w:r>
    </w:p>
    <w:p w14:paraId="1D8627B1" w14:textId="77777777" w:rsidR="00264F92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EAD8406" w14:textId="77777777" w:rsidR="00264F92" w:rsidRDefault="00264F92" w:rsidP="00264F92">
      <w:pPr>
        <w:spacing w:line="480" w:lineRule="auto"/>
        <w:rPr>
          <w:rFonts w:ascii="Arial" w:hAnsi="Arial" w:cs="Arial"/>
          <w:sz w:val="22"/>
          <w:szCs w:val="22"/>
        </w:rPr>
      </w:pPr>
      <w:proofErr w:type="gramStart"/>
      <w:r w:rsidRPr="001C0BC7">
        <w:rPr>
          <w:rFonts w:ascii="Arial" w:hAnsi="Arial" w:cs="Arial"/>
          <w:b/>
          <w:sz w:val="22"/>
          <w:szCs w:val="22"/>
        </w:rPr>
        <w:lastRenderedPageBreak/>
        <w:t>Supplemental Figure S4</w:t>
      </w:r>
      <w:r w:rsidRPr="00D05EE4">
        <w:rPr>
          <w:rFonts w:ascii="Arial" w:hAnsi="Arial" w:cs="Arial"/>
          <w:b/>
          <w:sz w:val="22"/>
          <w:szCs w:val="22"/>
        </w:rPr>
        <w:t>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B67F45">
        <w:rPr>
          <w:rFonts w:ascii="Arial" w:hAnsi="Arial" w:cs="Arial"/>
          <w:b/>
          <w:sz w:val="22"/>
          <w:szCs w:val="22"/>
        </w:rPr>
        <w:t xml:space="preserve">Genome Neighbor </w:t>
      </w:r>
      <w:r>
        <w:rPr>
          <w:rFonts w:ascii="Arial" w:hAnsi="Arial" w:cs="Arial"/>
          <w:b/>
          <w:sz w:val="22"/>
          <w:szCs w:val="22"/>
        </w:rPr>
        <w:t>target</w:t>
      </w:r>
      <w:r w:rsidRPr="00B67F45">
        <w:rPr>
          <w:rFonts w:ascii="Arial" w:hAnsi="Arial" w:cs="Arial"/>
          <w:b/>
          <w:sz w:val="22"/>
          <w:szCs w:val="22"/>
        </w:rPr>
        <w:t xml:space="preserve"> sequence selection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B67F45">
        <w:rPr>
          <w:rFonts w:ascii="Arial" w:hAnsi="Arial" w:cs="Arial"/>
          <w:sz w:val="22"/>
          <w:szCs w:val="22"/>
        </w:rPr>
        <w:t xml:space="preserve">The general </w:t>
      </w:r>
      <w:r>
        <w:rPr>
          <w:rFonts w:ascii="Arial" w:hAnsi="Arial" w:cs="Arial"/>
          <w:sz w:val="22"/>
          <w:szCs w:val="22"/>
        </w:rPr>
        <w:t>approach for</w:t>
      </w:r>
      <w:r w:rsidRPr="00B67F45">
        <w:rPr>
          <w:rFonts w:ascii="Arial" w:hAnsi="Arial" w:cs="Arial"/>
          <w:sz w:val="22"/>
          <w:szCs w:val="22"/>
        </w:rPr>
        <w:t xml:space="preserve"> Genome Neighbor </w:t>
      </w:r>
      <w:r>
        <w:rPr>
          <w:rFonts w:ascii="Arial" w:hAnsi="Arial" w:cs="Arial"/>
          <w:sz w:val="22"/>
          <w:szCs w:val="22"/>
        </w:rPr>
        <w:t>target</w:t>
      </w:r>
      <w:r w:rsidRPr="00B67F45">
        <w:rPr>
          <w:rFonts w:ascii="Arial" w:hAnsi="Arial" w:cs="Arial"/>
          <w:sz w:val="22"/>
          <w:szCs w:val="22"/>
        </w:rPr>
        <w:t xml:space="preserve"> sequence selection is</w:t>
      </w:r>
      <w:r>
        <w:rPr>
          <w:rFonts w:ascii="Arial" w:hAnsi="Arial" w:cs="Arial"/>
          <w:sz w:val="22"/>
          <w:szCs w:val="22"/>
        </w:rPr>
        <w:t xml:space="preserve"> illustrated</w:t>
      </w:r>
      <w:r w:rsidRPr="00B67F45">
        <w:rPr>
          <w:rFonts w:ascii="Arial" w:hAnsi="Arial" w:cs="Arial"/>
          <w:sz w:val="22"/>
          <w:szCs w:val="22"/>
        </w:rPr>
        <w:t>. While this process is</w:t>
      </w:r>
      <w:r>
        <w:rPr>
          <w:rFonts w:ascii="Arial" w:hAnsi="Arial" w:cs="Arial"/>
          <w:sz w:val="22"/>
          <w:szCs w:val="22"/>
        </w:rPr>
        <w:t xml:space="preserve"> </w:t>
      </w:r>
      <w:r w:rsidRPr="00B67F45">
        <w:rPr>
          <w:rFonts w:ascii="Arial" w:hAnsi="Arial" w:cs="Arial"/>
          <w:sz w:val="22"/>
          <w:szCs w:val="22"/>
        </w:rPr>
        <w:t xml:space="preserve">performed on all viral </w:t>
      </w:r>
      <w:proofErr w:type="spellStart"/>
      <w:r w:rsidRPr="00B67F45">
        <w:rPr>
          <w:rFonts w:ascii="Arial" w:hAnsi="Arial" w:cs="Arial"/>
          <w:sz w:val="22"/>
          <w:szCs w:val="22"/>
        </w:rPr>
        <w:t>RefSeqs</w:t>
      </w:r>
      <w:proofErr w:type="spellEnd"/>
      <w:r w:rsidRPr="00B67F45">
        <w:rPr>
          <w:rFonts w:ascii="Arial" w:hAnsi="Arial" w:cs="Arial"/>
          <w:sz w:val="22"/>
          <w:szCs w:val="22"/>
        </w:rPr>
        <w:t>, here we illustrate</w:t>
      </w:r>
      <w:r>
        <w:rPr>
          <w:rFonts w:ascii="Arial" w:hAnsi="Arial" w:cs="Arial"/>
          <w:sz w:val="22"/>
          <w:szCs w:val="22"/>
        </w:rPr>
        <w:t xml:space="preserve"> a small genomic region of</w:t>
      </w:r>
      <w:r w:rsidRPr="00B67F45">
        <w:rPr>
          <w:rFonts w:ascii="Arial" w:hAnsi="Arial" w:cs="Arial"/>
          <w:sz w:val="22"/>
          <w:szCs w:val="22"/>
        </w:rPr>
        <w:t xml:space="preserve"> a single </w:t>
      </w:r>
      <w:proofErr w:type="spellStart"/>
      <w:r w:rsidRPr="00B67F45">
        <w:rPr>
          <w:rFonts w:ascii="Arial" w:hAnsi="Arial" w:cs="Arial"/>
          <w:sz w:val="22"/>
          <w:szCs w:val="22"/>
        </w:rPr>
        <w:t>RefSeq</w:t>
      </w:r>
      <w:proofErr w:type="spellEnd"/>
      <w:r w:rsidRPr="00B67F45">
        <w:rPr>
          <w:rFonts w:ascii="Arial" w:hAnsi="Arial" w:cs="Arial"/>
          <w:sz w:val="22"/>
          <w:szCs w:val="22"/>
        </w:rPr>
        <w:t xml:space="preserve"> and Genome Neighbor pairing. First, all Genome Neighbor sequences related to a single </w:t>
      </w:r>
      <w:proofErr w:type="spellStart"/>
      <w:r w:rsidRPr="00B67F45">
        <w:rPr>
          <w:rFonts w:ascii="Arial" w:hAnsi="Arial" w:cs="Arial"/>
          <w:sz w:val="22"/>
          <w:szCs w:val="22"/>
        </w:rPr>
        <w:t>RefSeq</w:t>
      </w:r>
      <w:proofErr w:type="spellEnd"/>
      <w:r w:rsidRPr="00B67F45">
        <w:rPr>
          <w:rFonts w:ascii="Arial" w:hAnsi="Arial" w:cs="Arial"/>
          <w:sz w:val="22"/>
          <w:szCs w:val="22"/>
        </w:rPr>
        <w:t xml:space="preserve"> entry are located and associated. In this example, the </w:t>
      </w:r>
      <w:r>
        <w:rPr>
          <w:rFonts w:ascii="Arial" w:hAnsi="Arial" w:cs="Arial"/>
          <w:sz w:val="22"/>
          <w:szCs w:val="22"/>
        </w:rPr>
        <w:t xml:space="preserve">single </w:t>
      </w:r>
      <w:r w:rsidRPr="00B67F45">
        <w:rPr>
          <w:rFonts w:ascii="Arial" w:hAnsi="Arial" w:cs="Arial"/>
          <w:sz w:val="22"/>
          <w:szCs w:val="22"/>
        </w:rPr>
        <w:t>Genome Neighbor sequence</w:t>
      </w:r>
      <w:r>
        <w:rPr>
          <w:rFonts w:ascii="Arial" w:hAnsi="Arial" w:cs="Arial"/>
          <w:sz w:val="22"/>
          <w:szCs w:val="22"/>
        </w:rPr>
        <w:t xml:space="preserve"> shown</w:t>
      </w:r>
      <w:r w:rsidRPr="00B67F45">
        <w:rPr>
          <w:rFonts w:ascii="Arial" w:hAnsi="Arial" w:cs="Arial"/>
          <w:sz w:val="22"/>
          <w:szCs w:val="22"/>
        </w:rPr>
        <w:t xml:space="preserve">, when compared to </w:t>
      </w:r>
      <w:proofErr w:type="spellStart"/>
      <w:r w:rsidRPr="00B67F45">
        <w:rPr>
          <w:rFonts w:ascii="Arial" w:hAnsi="Arial" w:cs="Arial"/>
          <w:sz w:val="22"/>
          <w:szCs w:val="22"/>
        </w:rPr>
        <w:t>RefSeq</w:t>
      </w:r>
      <w:proofErr w:type="spellEnd"/>
      <w:r w:rsidRPr="00B67F45">
        <w:rPr>
          <w:rFonts w:ascii="Arial" w:hAnsi="Arial" w:cs="Arial"/>
          <w:sz w:val="22"/>
          <w:szCs w:val="22"/>
        </w:rPr>
        <w:t>, has a 100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7F45">
        <w:rPr>
          <w:rFonts w:ascii="Arial" w:hAnsi="Arial" w:cs="Arial"/>
          <w:sz w:val="22"/>
          <w:szCs w:val="22"/>
        </w:rPr>
        <w:t>bp</w:t>
      </w:r>
      <w:proofErr w:type="spellEnd"/>
      <w:r w:rsidRPr="00B67F45">
        <w:rPr>
          <w:rFonts w:ascii="Arial" w:hAnsi="Arial" w:cs="Arial"/>
          <w:sz w:val="22"/>
          <w:szCs w:val="22"/>
        </w:rPr>
        <w:t xml:space="preserve"> span of alternative sequence (panel 1). The Genome Neighbor sequence is used to generate </w:t>
      </w:r>
      <w:r w:rsidRPr="00E0692F">
        <w:rPr>
          <w:rFonts w:ascii="Arial" w:hAnsi="Arial" w:cs="Arial"/>
          <w:i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mers</w:t>
      </w:r>
      <w:proofErr w:type="spellEnd"/>
      <w:r>
        <w:rPr>
          <w:rFonts w:ascii="Arial" w:hAnsi="Arial" w:cs="Arial"/>
          <w:sz w:val="22"/>
          <w:szCs w:val="22"/>
        </w:rPr>
        <w:t xml:space="preserve"> of length </w:t>
      </w:r>
      <w:r w:rsidRPr="00B67F45">
        <w:rPr>
          <w:rFonts w:ascii="Arial" w:hAnsi="Arial" w:cs="Arial"/>
          <w:sz w:val="22"/>
          <w:szCs w:val="22"/>
        </w:rPr>
        <w:t xml:space="preserve">100 </w:t>
      </w:r>
      <w:proofErr w:type="spellStart"/>
      <w:r w:rsidRPr="00B67F45">
        <w:rPr>
          <w:rFonts w:ascii="Arial" w:hAnsi="Arial" w:cs="Arial"/>
          <w:sz w:val="22"/>
          <w:szCs w:val="22"/>
        </w:rPr>
        <w:t>bp</w:t>
      </w:r>
      <w:proofErr w:type="spellEnd"/>
      <w:r w:rsidRPr="00B67F45">
        <w:rPr>
          <w:rFonts w:ascii="Arial" w:hAnsi="Arial" w:cs="Arial"/>
          <w:sz w:val="22"/>
          <w:szCs w:val="22"/>
        </w:rPr>
        <w:t xml:space="preserve"> (i.e. capture probe analogs) by means of an exhaustive 1 </w:t>
      </w:r>
      <w:proofErr w:type="spellStart"/>
      <w:r w:rsidRPr="00B67F45">
        <w:rPr>
          <w:rFonts w:ascii="Arial" w:hAnsi="Arial" w:cs="Arial"/>
          <w:sz w:val="22"/>
          <w:szCs w:val="22"/>
        </w:rPr>
        <w:t>bp</w:t>
      </w:r>
      <w:proofErr w:type="spellEnd"/>
      <w:r w:rsidRPr="00B67F45">
        <w:rPr>
          <w:rFonts w:ascii="Arial" w:hAnsi="Arial" w:cs="Arial"/>
          <w:sz w:val="22"/>
          <w:szCs w:val="22"/>
        </w:rPr>
        <w:t xml:space="preserve"> sliding window algorithm, </w:t>
      </w:r>
      <w:r>
        <w:rPr>
          <w:rFonts w:ascii="Arial" w:hAnsi="Arial" w:cs="Arial"/>
          <w:sz w:val="22"/>
          <w:szCs w:val="22"/>
        </w:rPr>
        <w:t>retaining</w:t>
      </w:r>
      <w:r w:rsidRPr="00B67F45">
        <w:rPr>
          <w:rFonts w:ascii="Arial" w:hAnsi="Arial" w:cs="Arial"/>
          <w:sz w:val="22"/>
          <w:szCs w:val="22"/>
        </w:rPr>
        <w:t xml:space="preserve"> genomic coordinate </w:t>
      </w:r>
      <w:r>
        <w:rPr>
          <w:rFonts w:ascii="Arial" w:hAnsi="Arial" w:cs="Arial"/>
          <w:sz w:val="22"/>
          <w:szCs w:val="22"/>
        </w:rPr>
        <w:t xml:space="preserve">origin </w:t>
      </w:r>
      <w:r w:rsidRPr="00B67F45">
        <w:rPr>
          <w:rFonts w:ascii="Arial" w:hAnsi="Arial" w:cs="Arial"/>
          <w:sz w:val="22"/>
          <w:szCs w:val="22"/>
        </w:rPr>
        <w:t xml:space="preserve">information for each </w:t>
      </w:r>
      <w:r w:rsidRPr="00E0692F">
        <w:rPr>
          <w:rFonts w:ascii="Arial" w:hAnsi="Arial" w:cs="Arial"/>
          <w:i/>
          <w:sz w:val="22"/>
          <w:szCs w:val="22"/>
        </w:rPr>
        <w:t>k</w:t>
      </w:r>
      <w:r w:rsidRPr="00B67F45">
        <w:rPr>
          <w:rFonts w:ascii="Arial" w:hAnsi="Arial" w:cs="Arial"/>
          <w:sz w:val="22"/>
          <w:szCs w:val="22"/>
        </w:rPr>
        <w:t>-</w:t>
      </w:r>
      <w:proofErr w:type="spellStart"/>
      <w:r w:rsidRPr="00B67F45">
        <w:rPr>
          <w:rFonts w:ascii="Arial" w:hAnsi="Arial" w:cs="Arial"/>
          <w:sz w:val="22"/>
          <w:szCs w:val="22"/>
        </w:rPr>
        <w:t>mer</w:t>
      </w:r>
      <w:proofErr w:type="spellEnd"/>
      <w:r w:rsidRPr="00B67F45">
        <w:rPr>
          <w:rFonts w:ascii="Arial" w:hAnsi="Arial" w:cs="Arial"/>
          <w:sz w:val="22"/>
          <w:szCs w:val="22"/>
        </w:rPr>
        <w:t xml:space="preserve"> (panel 2). The resultant </w:t>
      </w:r>
      <w:r>
        <w:rPr>
          <w:rFonts w:ascii="Arial" w:hAnsi="Arial" w:cs="Arial"/>
          <w:sz w:val="22"/>
          <w:szCs w:val="22"/>
        </w:rPr>
        <w:t xml:space="preserve">set of </w:t>
      </w:r>
      <w:r w:rsidRPr="00B67F45">
        <w:rPr>
          <w:rFonts w:ascii="Arial" w:hAnsi="Arial" w:cs="Arial"/>
          <w:sz w:val="22"/>
          <w:szCs w:val="22"/>
        </w:rPr>
        <w:t xml:space="preserve">100-mers accounts for all potential target sequences that could be used to capture this region. In this example, when comparing Genome Neighbor 100-mers to </w:t>
      </w:r>
      <w:r>
        <w:rPr>
          <w:rFonts w:ascii="Arial" w:hAnsi="Arial" w:cs="Arial"/>
          <w:sz w:val="22"/>
          <w:szCs w:val="22"/>
        </w:rPr>
        <w:t xml:space="preserve">the </w:t>
      </w:r>
      <w:r w:rsidRPr="00B67F45">
        <w:rPr>
          <w:rFonts w:ascii="Arial" w:hAnsi="Arial" w:cs="Arial"/>
          <w:sz w:val="22"/>
          <w:szCs w:val="22"/>
        </w:rPr>
        <w:t xml:space="preserve">corresponding </w:t>
      </w:r>
      <w:proofErr w:type="spellStart"/>
      <w:r w:rsidRPr="00B67F45">
        <w:rPr>
          <w:rFonts w:ascii="Arial" w:hAnsi="Arial" w:cs="Arial"/>
          <w:sz w:val="22"/>
          <w:szCs w:val="22"/>
        </w:rPr>
        <w:t>RefSeq</w:t>
      </w:r>
      <w:proofErr w:type="spellEnd"/>
      <w:r>
        <w:rPr>
          <w:rFonts w:ascii="Arial" w:hAnsi="Arial" w:cs="Arial"/>
          <w:sz w:val="22"/>
          <w:szCs w:val="22"/>
        </w:rPr>
        <w:t xml:space="preserve"> genome </w:t>
      </w:r>
      <w:r w:rsidRPr="00B67F45">
        <w:rPr>
          <w:rFonts w:ascii="Arial" w:hAnsi="Arial" w:cs="Arial"/>
          <w:sz w:val="22"/>
          <w:szCs w:val="22"/>
        </w:rPr>
        <w:t xml:space="preserve">there is one 100-mer that is completely variant compared to </w:t>
      </w:r>
      <w:proofErr w:type="spellStart"/>
      <w:r w:rsidRPr="00B67F45">
        <w:rPr>
          <w:rFonts w:ascii="Arial" w:hAnsi="Arial" w:cs="Arial"/>
          <w:sz w:val="22"/>
          <w:szCs w:val="22"/>
        </w:rPr>
        <w:t>RefSeq</w:t>
      </w:r>
      <w:proofErr w:type="spellEnd"/>
      <w:r w:rsidRPr="00B67F4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and a set of </w:t>
      </w:r>
      <w:r w:rsidRPr="00B67F45">
        <w:rPr>
          <w:rFonts w:ascii="Arial" w:hAnsi="Arial" w:cs="Arial"/>
          <w:sz w:val="22"/>
          <w:szCs w:val="22"/>
        </w:rPr>
        <w:t xml:space="preserve">other 100-mers containing </w:t>
      </w:r>
      <w:r>
        <w:rPr>
          <w:rFonts w:ascii="Arial" w:hAnsi="Arial" w:cs="Arial"/>
          <w:sz w:val="22"/>
          <w:szCs w:val="22"/>
        </w:rPr>
        <w:t xml:space="preserve">both </w:t>
      </w:r>
      <w:r w:rsidRPr="00B67F45">
        <w:rPr>
          <w:rFonts w:ascii="Arial" w:hAnsi="Arial" w:cs="Arial"/>
          <w:sz w:val="22"/>
          <w:szCs w:val="22"/>
        </w:rPr>
        <w:t>varia</w:t>
      </w:r>
      <w:r>
        <w:rPr>
          <w:rFonts w:ascii="Arial" w:hAnsi="Arial" w:cs="Arial"/>
          <w:sz w:val="22"/>
          <w:szCs w:val="22"/>
        </w:rPr>
        <w:t>nt and conserved regions</w:t>
      </w:r>
      <w:r w:rsidRPr="00B67F45">
        <w:rPr>
          <w:rFonts w:ascii="Arial" w:hAnsi="Arial" w:cs="Arial"/>
          <w:sz w:val="22"/>
          <w:szCs w:val="22"/>
        </w:rPr>
        <w:t xml:space="preserve"> across their length</w:t>
      </w:r>
      <w:r>
        <w:rPr>
          <w:rFonts w:ascii="Arial" w:hAnsi="Arial" w:cs="Arial"/>
          <w:sz w:val="22"/>
          <w:szCs w:val="22"/>
        </w:rPr>
        <w:t>s</w:t>
      </w:r>
      <w:r w:rsidRPr="00B67F45">
        <w:rPr>
          <w:rFonts w:ascii="Arial" w:hAnsi="Arial" w:cs="Arial"/>
          <w:sz w:val="22"/>
          <w:szCs w:val="22"/>
        </w:rPr>
        <w:t xml:space="preserve"> due to the nature of the sliding window effect (panel 3). We identify 100-mers that are </w:t>
      </w:r>
      <w:r>
        <w:rPr>
          <w:rFonts w:ascii="Arial" w:hAnsi="Arial" w:cs="Arial"/>
          <w:sz w:val="22"/>
          <w:szCs w:val="22"/>
        </w:rPr>
        <w:t xml:space="preserve">not represented in the </w:t>
      </w:r>
      <w:proofErr w:type="spellStart"/>
      <w:r w:rsidRPr="00B67F45">
        <w:rPr>
          <w:rFonts w:ascii="Arial" w:hAnsi="Arial" w:cs="Arial"/>
          <w:sz w:val="22"/>
          <w:szCs w:val="22"/>
        </w:rPr>
        <w:t>RefSeq</w:t>
      </w:r>
      <w:proofErr w:type="spellEnd"/>
      <w:r w:rsidRPr="00B67F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genome </w:t>
      </w:r>
      <w:r w:rsidRPr="00B67F45">
        <w:rPr>
          <w:rFonts w:ascii="Arial" w:hAnsi="Arial" w:cs="Arial"/>
          <w:sz w:val="22"/>
          <w:szCs w:val="22"/>
        </w:rPr>
        <w:t>by sequence clustering (panel 4). A</w:t>
      </w:r>
      <w:r>
        <w:rPr>
          <w:rFonts w:ascii="Arial" w:hAnsi="Arial" w:cs="Arial"/>
          <w:sz w:val="22"/>
          <w:szCs w:val="22"/>
        </w:rPr>
        <w:t>ny</w:t>
      </w:r>
      <w:r w:rsidRPr="00B67F45">
        <w:rPr>
          <w:rFonts w:ascii="Arial" w:hAnsi="Arial" w:cs="Arial"/>
          <w:sz w:val="22"/>
          <w:szCs w:val="22"/>
        </w:rPr>
        <w:t xml:space="preserve"> 100-mer</w:t>
      </w:r>
      <w:r>
        <w:rPr>
          <w:rFonts w:ascii="Arial" w:hAnsi="Arial" w:cs="Arial"/>
          <w:sz w:val="22"/>
          <w:szCs w:val="22"/>
        </w:rPr>
        <w:t>s</w:t>
      </w:r>
      <w:r w:rsidRPr="00B67F45">
        <w:rPr>
          <w:rFonts w:ascii="Arial" w:hAnsi="Arial" w:cs="Arial"/>
          <w:sz w:val="22"/>
          <w:szCs w:val="22"/>
        </w:rPr>
        <w:t xml:space="preserve"> that </w:t>
      </w:r>
      <w:r>
        <w:rPr>
          <w:rFonts w:ascii="Arial" w:hAnsi="Arial" w:cs="Arial"/>
          <w:sz w:val="22"/>
          <w:szCs w:val="22"/>
        </w:rPr>
        <w:t xml:space="preserve">have </w:t>
      </w:r>
      <w:r w:rsidRPr="00B67F45">
        <w:rPr>
          <w:rFonts w:ascii="Arial" w:hAnsi="Arial" w:cs="Arial"/>
          <w:sz w:val="22"/>
          <w:szCs w:val="22"/>
        </w:rPr>
        <w:t>&gt;=90% identity</w:t>
      </w:r>
      <w:r>
        <w:rPr>
          <w:rFonts w:ascii="Arial" w:hAnsi="Arial" w:cs="Arial"/>
          <w:sz w:val="22"/>
          <w:szCs w:val="22"/>
        </w:rPr>
        <w:t xml:space="preserve"> to the </w:t>
      </w:r>
      <w:proofErr w:type="spellStart"/>
      <w:r>
        <w:rPr>
          <w:rFonts w:ascii="Arial" w:hAnsi="Arial" w:cs="Arial"/>
          <w:sz w:val="22"/>
          <w:szCs w:val="22"/>
        </w:rPr>
        <w:t>RefSeq</w:t>
      </w:r>
      <w:proofErr w:type="spellEnd"/>
      <w:r>
        <w:rPr>
          <w:rFonts w:ascii="Arial" w:hAnsi="Arial" w:cs="Arial"/>
          <w:sz w:val="22"/>
          <w:szCs w:val="22"/>
        </w:rPr>
        <w:t xml:space="preserve"> genome are not added to the capture target sequence (Cluster 1, labeled within the figure as “Discarded”)</w:t>
      </w:r>
      <w:r w:rsidRPr="00B67F45">
        <w:rPr>
          <w:rFonts w:ascii="Arial" w:hAnsi="Arial" w:cs="Arial"/>
          <w:sz w:val="22"/>
          <w:szCs w:val="22"/>
        </w:rPr>
        <w:t xml:space="preserve">. Sequences </w:t>
      </w:r>
      <w:r>
        <w:rPr>
          <w:rFonts w:ascii="Arial" w:hAnsi="Arial" w:cs="Arial"/>
          <w:sz w:val="22"/>
          <w:szCs w:val="22"/>
        </w:rPr>
        <w:t xml:space="preserve">with </w:t>
      </w:r>
      <w:r w:rsidRPr="00B67F45">
        <w:rPr>
          <w:rFonts w:ascii="Arial" w:hAnsi="Arial" w:cs="Arial"/>
          <w:sz w:val="22"/>
          <w:szCs w:val="22"/>
        </w:rPr>
        <w:t xml:space="preserve">&lt;90% identity to </w:t>
      </w:r>
      <w:proofErr w:type="spellStart"/>
      <w:r w:rsidRPr="00B67F45">
        <w:rPr>
          <w:rFonts w:ascii="Arial" w:hAnsi="Arial" w:cs="Arial"/>
          <w:sz w:val="22"/>
          <w:szCs w:val="22"/>
        </w:rPr>
        <w:t>RefSeq</w:t>
      </w:r>
      <w:proofErr w:type="spellEnd"/>
      <w:r w:rsidRPr="00B67F45">
        <w:rPr>
          <w:rFonts w:ascii="Arial" w:hAnsi="Arial" w:cs="Arial"/>
          <w:sz w:val="22"/>
          <w:szCs w:val="22"/>
        </w:rPr>
        <w:t xml:space="preserve"> will form clusters </w:t>
      </w:r>
      <w:r>
        <w:rPr>
          <w:rFonts w:ascii="Arial" w:hAnsi="Arial" w:cs="Arial"/>
          <w:sz w:val="22"/>
          <w:szCs w:val="22"/>
        </w:rPr>
        <w:t>representing variant sequences (Clusters 2-10, labeled within the figure as “Retained”)</w:t>
      </w:r>
      <w:r w:rsidRPr="00B67F45">
        <w:rPr>
          <w:rFonts w:ascii="Arial" w:hAnsi="Arial" w:cs="Arial"/>
          <w:sz w:val="22"/>
          <w:szCs w:val="22"/>
        </w:rPr>
        <w:t xml:space="preserve">. 100-mers from </w:t>
      </w:r>
      <w:r>
        <w:rPr>
          <w:rFonts w:ascii="Arial" w:hAnsi="Arial" w:cs="Arial"/>
          <w:sz w:val="22"/>
          <w:szCs w:val="22"/>
        </w:rPr>
        <w:t xml:space="preserve">the variant, </w:t>
      </w:r>
      <w:r w:rsidRPr="00B67F45">
        <w:rPr>
          <w:rFonts w:ascii="Arial" w:hAnsi="Arial" w:cs="Arial"/>
          <w:sz w:val="22"/>
          <w:szCs w:val="22"/>
        </w:rPr>
        <w:t>non-</w:t>
      </w:r>
      <w:proofErr w:type="spellStart"/>
      <w:r w:rsidRPr="00B67F45">
        <w:rPr>
          <w:rFonts w:ascii="Arial" w:hAnsi="Arial" w:cs="Arial"/>
          <w:sz w:val="22"/>
          <w:szCs w:val="22"/>
        </w:rPr>
        <w:t>RefSeq</w:t>
      </w:r>
      <w:proofErr w:type="spellEnd"/>
      <w:r w:rsidRPr="00B67F45">
        <w:rPr>
          <w:rFonts w:ascii="Arial" w:hAnsi="Arial" w:cs="Arial"/>
          <w:sz w:val="22"/>
          <w:szCs w:val="22"/>
        </w:rPr>
        <w:t xml:space="preserve"> clusters are collected and merged based on genomic coordinates into single, contiguous Genome Neighbor sequence representations used for </w:t>
      </w:r>
      <w:r>
        <w:rPr>
          <w:rFonts w:ascii="Arial" w:hAnsi="Arial" w:cs="Arial"/>
          <w:sz w:val="22"/>
          <w:szCs w:val="22"/>
        </w:rPr>
        <w:t xml:space="preserve">targeted sequence </w:t>
      </w:r>
      <w:r w:rsidRPr="00B67F45">
        <w:rPr>
          <w:rFonts w:ascii="Arial" w:hAnsi="Arial" w:cs="Arial"/>
          <w:sz w:val="22"/>
          <w:szCs w:val="22"/>
        </w:rPr>
        <w:t>capture (panel 5)</w:t>
      </w:r>
      <w:r>
        <w:rPr>
          <w:rFonts w:ascii="Arial" w:hAnsi="Arial" w:cs="Arial"/>
          <w:sz w:val="22"/>
          <w:szCs w:val="22"/>
        </w:rPr>
        <w:t>.</w:t>
      </w:r>
    </w:p>
    <w:p w14:paraId="21AEA20A" w14:textId="77777777" w:rsidR="00264F92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438B1487" w14:textId="77777777" w:rsidR="00264F92" w:rsidRDefault="00264F92" w:rsidP="00264F92">
      <w:pPr>
        <w:spacing w:line="48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Supplemental </w:t>
      </w:r>
      <w:r w:rsidRPr="00633284">
        <w:rPr>
          <w:rFonts w:ascii="Arial" w:hAnsi="Arial" w:cs="Arial"/>
          <w:b/>
          <w:sz w:val="22"/>
          <w:szCs w:val="22"/>
        </w:rPr>
        <w:t xml:space="preserve">Table S1 </w:t>
      </w:r>
      <w:r w:rsidRPr="000C58B4">
        <w:rPr>
          <w:rFonts w:ascii="Arial" w:hAnsi="Arial" w:cs="Arial"/>
          <w:b/>
          <w:color w:val="000000"/>
          <w:sz w:val="22"/>
          <w:szCs w:val="22"/>
        </w:rPr>
        <w:t xml:space="preserve">Viral reference genome database size representation in the </w:t>
      </w:r>
      <w:proofErr w:type="spellStart"/>
      <w:r w:rsidRPr="000C58B4">
        <w:rPr>
          <w:rFonts w:ascii="Arial" w:hAnsi="Arial" w:cs="Arial"/>
          <w:b/>
          <w:color w:val="000000"/>
          <w:sz w:val="22"/>
          <w:szCs w:val="22"/>
        </w:rPr>
        <w:t>ViroCap</w:t>
      </w:r>
      <w:proofErr w:type="spellEnd"/>
      <w:r w:rsidRPr="000C58B4">
        <w:rPr>
          <w:rFonts w:ascii="Arial" w:hAnsi="Arial" w:cs="Arial"/>
          <w:b/>
          <w:color w:val="000000"/>
          <w:sz w:val="22"/>
          <w:szCs w:val="22"/>
        </w:rPr>
        <w:t xml:space="preserve"> targeted sequence capture pane</w:t>
      </w:r>
      <w:r>
        <w:rPr>
          <w:rFonts w:ascii="Arial" w:hAnsi="Arial" w:cs="Arial"/>
          <w:b/>
          <w:color w:val="000000"/>
          <w:sz w:val="22"/>
          <w:szCs w:val="22"/>
        </w:rPr>
        <w:t>l.</w:t>
      </w:r>
    </w:p>
    <w:p w14:paraId="499F500A" w14:textId="77777777" w:rsidR="00264F92" w:rsidRPr="00633284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7FCE7708" w14:textId="77777777" w:rsidR="00264F92" w:rsidRPr="00A84427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gramStart"/>
      <w:r w:rsidRPr="001C0BC7">
        <w:rPr>
          <w:rFonts w:ascii="Arial" w:hAnsi="Arial" w:cs="Arial"/>
          <w:b/>
          <w:sz w:val="22"/>
          <w:szCs w:val="22"/>
        </w:rPr>
        <w:t>Supplemental Table S</w:t>
      </w:r>
      <w:r>
        <w:rPr>
          <w:rFonts w:ascii="Arial" w:hAnsi="Arial" w:cs="Arial"/>
          <w:b/>
          <w:sz w:val="22"/>
          <w:szCs w:val="22"/>
        </w:rPr>
        <w:t>2.</w:t>
      </w:r>
      <w:proofErr w:type="gramEnd"/>
      <w:r w:rsidRPr="00A84427">
        <w:rPr>
          <w:rFonts w:ascii="Arial" w:hAnsi="Arial" w:cs="Arial"/>
          <w:b/>
          <w:sz w:val="22"/>
          <w:szCs w:val="22"/>
        </w:rPr>
        <w:t xml:space="preserve"> Genome coverage results based on </w:t>
      </w:r>
      <w:proofErr w:type="spellStart"/>
      <w:r w:rsidRPr="00A84427">
        <w:rPr>
          <w:rFonts w:ascii="Arial" w:hAnsi="Arial" w:cs="Arial"/>
          <w:b/>
          <w:sz w:val="22"/>
          <w:szCs w:val="22"/>
        </w:rPr>
        <w:t>metagenomic</w:t>
      </w:r>
      <w:proofErr w:type="spellEnd"/>
      <w:r w:rsidRPr="00A84427">
        <w:rPr>
          <w:rFonts w:ascii="Arial" w:hAnsi="Arial" w:cs="Arial"/>
          <w:b/>
          <w:sz w:val="22"/>
          <w:szCs w:val="22"/>
        </w:rPr>
        <w:t xml:space="preserve"> shotgun sequencing before and after viral targeted sequence capture</w:t>
      </w:r>
      <w:r>
        <w:rPr>
          <w:rFonts w:ascii="Arial" w:hAnsi="Arial" w:cs="Arial"/>
          <w:b/>
          <w:sz w:val="22"/>
          <w:szCs w:val="22"/>
        </w:rPr>
        <w:t>.</w:t>
      </w:r>
    </w:p>
    <w:p w14:paraId="2EB96139" w14:textId="77777777" w:rsidR="00264F92" w:rsidRPr="00A84427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18D3902A" w14:textId="77777777" w:rsidR="00264F92" w:rsidRPr="00A84427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gramStart"/>
      <w:r w:rsidRPr="001C0BC7">
        <w:rPr>
          <w:rFonts w:ascii="Arial" w:hAnsi="Arial" w:cs="Arial"/>
          <w:b/>
          <w:sz w:val="22"/>
          <w:szCs w:val="22"/>
        </w:rPr>
        <w:t>Supplemental Table S</w:t>
      </w:r>
      <w:r>
        <w:rPr>
          <w:rFonts w:ascii="Arial" w:hAnsi="Arial" w:cs="Arial"/>
          <w:b/>
          <w:sz w:val="22"/>
          <w:szCs w:val="22"/>
        </w:rPr>
        <w:t>3.</w:t>
      </w:r>
      <w:proofErr w:type="gramEnd"/>
      <w:r w:rsidRPr="00A84427">
        <w:rPr>
          <w:rFonts w:ascii="Arial" w:hAnsi="Arial" w:cs="Arial"/>
          <w:b/>
          <w:sz w:val="22"/>
          <w:szCs w:val="22"/>
        </w:rPr>
        <w:t xml:space="preserve"> Segment-level genome coverage results for influenza A and B based on </w:t>
      </w:r>
      <w:proofErr w:type="spellStart"/>
      <w:r w:rsidRPr="00A84427">
        <w:rPr>
          <w:rFonts w:ascii="Arial" w:hAnsi="Arial" w:cs="Arial"/>
          <w:b/>
          <w:sz w:val="22"/>
          <w:szCs w:val="22"/>
        </w:rPr>
        <w:t>metagenomic</w:t>
      </w:r>
      <w:proofErr w:type="spellEnd"/>
      <w:r w:rsidRPr="00A84427">
        <w:rPr>
          <w:rFonts w:ascii="Arial" w:hAnsi="Arial" w:cs="Arial"/>
          <w:b/>
          <w:sz w:val="22"/>
          <w:szCs w:val="22"/>
        </w:rPr>
        <w:t xml:space="preserve"> shotgun sequencing before and after viral targeted sequence capture</w:t>
      </w:r>
      <w:r>
        <w:rPr>
          <w:rFonts w:ascii="Arial" w:hAnsi="Arial" w:cs="Arial"/>
          <w:b/>
          <w:sz w:val="22"/>
          <w:szCs w:val="22"/>
        </w:rPr>
        <w:t>.</w:t>
      </w:r>
    </w:p>
    <w:p w14:paraId="074E678A" w14:textId="77777777" w:rsidR="00264F92" w:rsidRPr="00A84427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65E6C929" w14:textId="77777777" w:rsidR="00264F92" w:rsidRPr="00A84427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gramStart"/>
      <w:r w:rsidRPr="001C0BC7">
        <w:rPr>
          <w:rFonts w:ascii="Arial" w:hAnsi="Arial" w:cs="Arial"/>
          <w:b/>
          <w:sz w:val="22"/>
          <w:szCs w:val="22"/>
        </w:rPr>
        <w:t>Supplemental Table S</w:t>
      </w:r>
      <w:r>
        <w:rPr>
          <w:rFonts w:ascii="Arial" w:hAnsi="Arial" w:cs="Arial"/>
          <w:b/>
          <w:sz w:val="22"/>
          <w:szCs w:val="22"/>
        </w:rPr>
        <w:t>4.</w:t>
      </w:r>
      <w:proofErr w:type="gramEnd"/>
      <w:r w:rsidRPr="00A8442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4427">
        <w:rPr>
          <w:rFonts w:ascii="Arial" w:hAnsi="Arial" w:cs="Arial"/>
          <w:b/>
          <w:sz w:val="22"/>
          <w:szCs w:val="22"/>
        </w:rPr>
        <w:t>Anellovirus</w:t>
      </w:r>
      <w:proofErr w:type="spellEnd"/>
      <w:r w:rsidRPr="00A8442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4427">
        <w:rPr>
          <w:rFonts w:ascii="Arial" w:hAnsi="Arial" w:cs="Arial"/>
          <w:b/>
          <w:sz w:val="22"/>
          <w:szCs w:val="22"/>
        </w:rPr>
        <w:t>contig</w:t>
      </w:r>
      <w:proofErr w:type="spellEnd"/>
      <w:r w:rsidRPr="00A84427">
        <w:rPr>
          <w:rFonts w:ascii="Arial" w:hAnsi="Arial" w:cs="Arial"/>
          <w:b/>
          <w:sz w:val="22"/>
          <w:szCs w:val="22"/>
        </w:rPr>
        <w:t xml:space="preserve"> coverage results based on </w:t>
      </w:r>
      <w:proofErr w:type="spellStart"/>
      <w:r w:rsidRPr="00A84427">
        <w:rPr>
          <w:rFonts w:ascii="Arial" w:hAnsi="Arial" w:cs="Arial"/>
          <w:b/>
          <w:sz w:val="22"/>
          <w:szCs w:val="22"/>
        </w:rPr>
        <w:t>metagenomic</w:t>
      </w:r>
      <w:proofErr w:type="spellEnd"/>
      <w:r w:rsidRPr="00A84427">
        <w:rPr>
          <w:rFonts w:ascii="Arial" w:hAnsi="Arial" w:cs="Arial"/>
          <w:b/>
          <w:sz w:val="22"/>
          <w:szCs w:val="22"/>
        </w:rPr>
        <w:t xml:space="preserve"> shotgun sequencing before and after viral targeted sequence capture</w:t>
      </w:r>
      <w:r>
        <w:rPr>
          <w:rFonts w:ascii="Arial" w:hAnsi="Arial" w:cs="Arial"/>
          <w:b/>
          <w:sz w:val="22"/>
          <w:szCs w:val="22"/>
        </w:rPr>
        <w:t>.</w:t>
      </w:r>
    </w:p>
    <w:p w14:paraId="61C0144A" w14:textId="77777777" w:rsidR="00264F92" w:rsidRPr="00A84427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0D75864" w14:textId="77777777" w:rsidR="00264F92" w:rsidRPr="00A84427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gramStart"/>
      <w:r w:rsidRPr="001C0BC7">
        <w:rPr>
          <w:rFonts w:ascii="Arial" w:hAnsi="Arial" w:cs="Arial"/>
          <w:b/>
          <w:sz w:val="22"/>
          <w:szCs w:val="22"/>
        </w:rPr>
        <w:t>Supplemental Table S</w:t>
      </w:r>
      <w:r>
        <w:rPr>
          <w:rFonts w:ascii="Arial" w:hAnsi="Arial" w:cs="Arial"/>
          <w:b/>
          <w:sz w:val="22"/>
          <w:szCs w:val="22"/>
        </w:rPr>
        <w:t>5.</w:t>
      </w:r>
      <w:proofErr w:type="gramEnd"/>
      <w:r w:rsidRPr="00A84427">
        <w:rPr>
          <w:rFonts w:ascii="Arial" w:hAnsi="Arial" w:cs="Arial"/>
          <w:b/>
          <w:sz w:val="22"/>
          <w:szCs w:val="22"/>
        </w:rPr>
        <w:t xml:space="preserve"> Non-viral read classification based on </w:t>
      </w:r>
      <w:proofErr w:type="spellStart"/>
      <w:r w:rsidRPr="00A84427">
        <w:rPr>
          <w:rFonts w:ascii="Arial" w:hAnsi="Arial" w:cs="Arial"/>
          <w:b/>
          <w:sz w:val="22"/>
          <w:szCs w:val="22"/>
        </w:rPr>
        <w:t>metagenomic</w:t>
      </w:r>
      <w:proofErr w:type="spellEnd"/>
      <w:r w:rsidRPr="00A84427">
        <w:rPr>
          <w:rFonts w:ascii="Arial" w:hAnsi="Arial" w:cs="Arial"/>
          <w:b/>
          <w:sz w:val="22"/>
          <w:szCs w:val="22"/>
        </w:rPr>
        <w:t xml:space="preserve"> shotgun sequencing before and after viral targeted sequence capture</w:t>
      </w:r>
      <w:r>
        <w:rPr>
          <w:rFonts w:ascii="Arial" w:hAnsi="Arial" w:cs="Arial"/>
          <w:b/>
          <w:sz w:val="22"/>
          <w:szCs w:val="22"/>
        </w:rPr>
        <w:t>.</w:t>
      </w:r>
    </w:p>
    <w:p w14:paraId="0066B153" w14:textId="77777777" w:rsidR="00264F92" w:rsidRPr="00A84427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7EAD6B14" w14:textId="77777777" w:rsidR="00264F92" w:rsidRPr="00A84427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gramStart"/>
      <w:r w:rsidRPr="001C0BC7">
        <w:rPr>
          <w:rFonts w:ascii="Arial" w:hAnsi="Arial" w:cs="Arial"/>
          <w:b/>
          <w:sz w:val="22"/>
          <w:szCs w:val="22"/>
        </w:rPr>
        <w:t>Supplemental Table S</w:t>
      </w:r>
      <w:r>
        <w:rPr>
          <w:rFonts w:ascii="Arial" w:hAnsi="Arial" w:cs="Arial"/>
          <w:b/>
          <w:sz w:val="22"/>
          <w:szCs w:val="22"/>
        </w:rPr>
        <w:t>6.</w:t>
      </w:r>
      <w:proofErr w:type="gramEnd"/>
      <w:r w:rsidRPr="00A8442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4427">
        <w:rPr>
          <w:rFonts w:ascii="Arial" w:hAnsi="Arial" w:cs="Arial"/>
          <w:b/>
          <w:sz w:val="22"/>
          <w:szCs w:val="22"/>
        </w:rPr>
        <w:t>GenBank</w:t>
      </w:r>
      <w:proofErr w:type="spellEnd"/>
      <w:r w:rsidRPr="00A84427">
        <w:rPr>
          <w:rFonts w:ascii="Arial" w:hAnsi="Arial" w:cs="Arial"/>
          <w:b/>
          <w:sz w:val="22"/>
          <w:szCs w:val="22"/>
        </w:rPr>
        <w:t xml:space="preserve"> extended taxonomy and associated base pair representation for targeted sequences in the </w:t>
      </w:r>
      <w:proofErr w:type="spellStart"/>
      <w:r w:rsidRPr="00A84427">
        <w:rPr>
          <w:rFonts w:ascii="Arial" w:hAnsi="Arial" w:cs="Arial"/>
          <w:b/>
          <w:sz w:val="22"/>
          <w:szCs w:val="22"/>
        </w:rPr>
        <w:t>ViroCap</w:t>
      </w:r>
      <w:proofErr w:type="spellEnd"/>
      <w:r w:rsidRPr="00A84427">
        <w:rPr>
          <w:rFonts w:ascii="Arial" w:hAnsi="Arial" w:cs="Arial"/>
          <w:b/>
          <w:sz w:val="22"/>
          <w:szCs w:val="22"/>
        </w:rPr>
        <w:t xml:space="preserve"> capture panel</w:t>
      </w:r>
      <w:r>
        <w:rPr>
          <w:rFonts w:ascii="Arial" w:hAnsi="Arial" w:cs="Arial"/>
          <w:b/>
          <w:sz w:val="22"/>
          <w:szCs w:val="22"/>
        </w:rPr>
        <w:t>.</w:t>
      </w:r>
    </w:p>
    <w:p w14:paraId="5DF1EBBB" w14:textId="77777777" w:rsidR="00264F92" w:rsidRPr="00DD5CD7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4ED4AC3" w14:textId="77777777" w:rsidR="00264F92" w:rsidRDefault="00264F92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gramStart"/>
      <w:r w:rsidRPr="00DD5CD7">
        <w:rPr>
          <w:rFonts w:ascii="Arial" w:hAnsi="Arial" w:cs="Arial"/>
          <w:b/>
          <w:sz w:val="22"/>
          <w:szCs w:val="22"/>
        </w:rPr>
        <w:t>Supplemental Table S7.</w:t>
      </w:r>
      <w:proofErr w:type="gramEnd"/>
      <w:r w:rsidRPr="00DD5C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D5CD7">
        <w:rPr>
          <w:rFonts w:ascii="Arial" w:hAnsi="Arial" w:cs="Arial"/>
          <w:b/>
          <w:sz w:val="22"/>
          <w:szCs w:val="22"/>
        </w:rPr>
        <w:t>RefSeq</w:t>
      </w:r>
      <w:proofErr w:type="spellEnd"/>
      <w:r w:rsidRPr="00DD5CD7">
        <w:rPr>
          <w:rFonts w:ascii="Arial" w:hAnsi="Arial" w:cs="Arial"/>
          <w:b/>
          <w:sz w:val="22"/>
          <w:szCs w:val="22"/>
        </w:rPr>
        <w:t xml:space="preserve"> and Genome Neighbor ID associations for viruses with vertebrate and invertebrate (insect) hosts as included in the </w:t>
      </w:r>
      <w:proofErr w:type="spellStart"/>
      <w:r w:rsidRPr="00DD5CD7">
        <w:rPr>
          <w:rFonts w:ascii="Arial" w:hAnsi="Arial" w:cs="Arial"/>
          <w:b/>
          <w:sz w:val="22"/>
          <w:szCs w:val="22"/>
        </w:rPr>
        <w:t>ViroCap</w:t>
      </w:r>
      <w:proofErr w:type="spellEnd"/>
      <w:r w:rsidRPr="00DD5CD7">
        <w:rPr>
          <w:rFonts w:ascii="Arial" w:hAnsi="Arial" w:cs="Arial"/>
          <w:b/>
          <w:sz w:val="22"/>
          <w:szCs w:val="22"/>
        </w:rPr>
        <w:t xml:space="preserve"> capture panel.</w:t>
      </w:r>
    </w:p>
    <w:p w14:paraId="0B40964F" w14:textId="77777777" w:rsidR="00DD5CD7" w:rsidRPr="00DD5CD7" w:rsidRDefault="00DD5CD7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E59EEE9" w14:textId="0E1649F6" w:rsidR="000B7BA9" w:rsidRDefault="00DD5CD7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gramStart"/>
      <w:r w:rsidRPr="00DD5CD7">
        <w:rPr>
          <w:rFonts w:ascii="Arial" w:hAnsi="Arial" w:cs="Arial"/>
          <w:b/>
          <w:sz w:val="22"/>
          <w:szCs w:val="22"/>
        </w:rPr>
        <w:t>Supplemental Table S8.</w:t>
      </w:r>
      <w:proofErr w:type="gramEnd"/>
      <w:r w:rsidRPr="00DD5CD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ViroCap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and PCR c</w:t>
      </w:r>
      <w:r w:rsidRPr="00DD5CD7">
        <w:rPr>
          <w:rFonts w:ascii="Arial" w:hAnsi="Arial" w:cs="Arial"/>
          <w:b/>
          <w:sz w:val="22"/>
          <w:szCs w:val="22"/>
        </w:rPr>
        <w:t>orrelations</w:t>
      </w:r>
      <w:r>
        <w:rPr>
          <w:rFonts w:ascii="Arial" w:hAnsi="Arial" w:cs="Arial"/>
          <w:b/>
          <w:sz w:val="22"/>
          <w:szCs w:val="22"/>
        </w:rPr>
        <w:t>.</w:t>
      </w:r>
      <w:proofErr w:type="gramEnd"/>
    </w:p>
    <w:p w14:paraId="47D2F957" w14:textId="77777777" w:rsidR="00DD5CD7" w:rsidRDefault="00DD5CD7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7AC4ADB" w14:textId="5029C5B4" w:rsidR="00DD5CD7" w:rsidRPr="00DD5CD7" w:rsidRDefault="00DD5CD7" w:rsidP="00264F92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Supplemental Table S9.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ViroCap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and PCR correlation summary.</w:t>
      </w:r>
      <w:proofErr w:type="gramEnd"/>
    </w:p>
    <w:sectPr w:rsidR="00DD5CD7" w:rsidRPr="00DD5CD7" w:rsidSect="00CC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8D"/>
    <w:rsid w:val="000B7BA9"/>
    <w:rsid w:val="00264F92"/>
    <w:rsid w:val="009C483C"/>
    <w:rsid w:val="00CC268D"/>
    <w:rsid w:val="00D51B51"/>
    <w:rsid w:val="00DD5CD7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BE45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cbi.nlm.nih.gov/genomes/GenomesGroup.cgi?opt=virus&amp;taxid=1023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4176</Characters>
  <Application>Microsoft Macintosh Word</Application>
  <DocSecurity>0</DocSecurity>
  <Lines>34</Lines>
  <Paragraphs>9</Paragraphs>
  <ScaleCrop>false</ScaleCrop>
  <Company>WUSM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Wylie</dc:creator>
  <cp:keywords/>
  <dc:description/>
  <cp:lastModifiedBy>Hillary Sussman</cp:lastModifiedBy>
  <cp:revision>2</cp:revision>
  <dcterms:created xsi:type="dcterms:W3CDTF">2015-09-28T19:37:00Z</dcterms:created>
  <dcterms:modified xsi:type="dcterms:W3CDTF">2015-09-28T19:37:00Z</dcterms:modified>
</cp:coreProperties>
</file>