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D1318" w14:textId="6DF3A151" w:rsidR="007D3270" w:rsidRPr="002A3279" w:rsidRDefault="0091030C" w:rsidP="00443E15">
      <w:pPr>
        <w:pStyle w:val="Paragraph"/>
        <w:ind w:firstLine="0"/>
        <w:rPr>
          <w:rFonts w:ascii="Helvetica" w:hAnsi="Helvetica"/>
          <w:b/>
          <w:sz w:val="22"/>
          <w:szCs w:val="22"/>
        </w:rPr>
      </w:pPr>
      <w:r w:rsidRPr="002A3279">
        <w:rPr>
          <w:rFonts w:ascii="Helvetica" w:hAnsi="Helvetica"/>
          <w:b/>
          <w:sz w:val="22"/>
          <w:szCs w:val="22"/>
        </w:rPr>
        <w:t>Supplemental</w:t>
      </w:r>
      <w:r w:rsidR="00F42A02" w:rsidRPr="002A3279">
        <w:rPr>
          <w:rFonts w:ascii="Helvetica" w:hAnsi="Helvetica"/>
          <w:b/>
          <w:sz w:val="22"/>
          <w:szCs w:val="22"/>
        </w:rPr>
        <w:t xml:space="preserve"> </w:t>
      </w:r>
      <w:r w:rsidR="007D3270" w:rsidRPr="002A3279">
        <w:rPr>
          <w:rFonts w:ascii="Helvetica" w:hAnsi="Helvetica"/>
          <w:b/>
          <w:sz w:val="22"/>
          <w:szCs w:val="22"/>
        </w:rPr>
        <w:t>Methods:</w:t>
      </w:r>
      <w:bookmarkStart w:id="0" w:name="_GoBack"/>
      <w:bookmarkEnd w:id="0"/>
    </w:p>
    <w:p w14:paraId="1D327176" w14:textId="77777777" w:rsidR="007D3270" w:rsidRPr="002A3279" w:rsidRDefault="007D3270" w:rsidP="007D3270">
      <w:pPr>
        <w:pStyle w:val="normal0"/>
        <w:widowControl w:val="0"/>
        <w:spacing w:line="480" w:lineRule="auto"/>
        <w:jc w:val="both"/>
        <w:rPr>
          <w:rFonts w:ascii="Helvetica" w:hAnsi="Helvetica"/>
          <w:b/>
          <w:szCs w:val="22"/>
        </w:rPr>
      </w:pPr>
    </w:p>
    <w:p w14:paraId="33378B5E"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Cell culture and </w:t>
      </w:r>
      <w:proofErr w:type="spellStart"/>
      <w:r w:rsidRPr="002A3279">
        <w:rPr>
          <w:rFonts w:ascii="Helvetica" w:hAnsi="Helvetica"/>
          <w:b/>
          <w:szCs w:val="22"/>
        </w:rPr>
        <w:t>lysis</w:t>
      </w:r>
      <w:proofErr w:type="spellEnd"/>
    </w:p>
    <w:p w14:paraId="74EA6445" w14:textId="4FC216AA"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Human lymphoblastoid cell lines (LCLs) were obtained from </w:t>
      </w:r>
      <w:proofErr w:type="spellStart"/>
      <w:r w:rsidRPr="002A3279">
        <w:rPr>
          <w:rFonts w:ascii="Helvetica" w:hAnsi="Helvetica"/>
          <w:color w:val="222222"/>
          <w:szCs w:val="22"/>
        </w:rPr>
        <w:t>Coriell</w:t>
      </w:r>
      <w:proofErr w:type="spellEnd"/>
      <w:r w:rsidRPr="002A3279">
        <w:rPr>
          <w:rFonts w:ascii="Helvetica" w:hAnsi="Helvetica"/>
          <w:color w:val="222222"/>
          <w:szCs w:val="22"/>
        </w:rPr>
        <w:t xml:space="preserve"> Cell Repository and </w:t>
      </w:r>
      <w:r w:rsidRPr="002A3279">
        <w:rPr>
          <w:rFonts w:ascii="Helvetica" w:hAnsi="Helvetica"/>
          <w:szCs w:val="22"/>
        </w:rPr>
        <w:t>grown in 15% fetal bovine serum and 1% Pen-Strep. For replicate experiments, cells were grown separate</w:t>
      </w:r>
      <w:r w:rsidR="000340D6">
        <w:rPr>
          <w:rFonts w:ascii="Helvetica" w:hAnsi="Helvetica"/>
          <w:szCs w:val="22"/>
        </w:rPr>
        <w:t>ly to a density of 0.8-1.0 x 10</w:t>
      </w:r>
      <w:r w:rsidRPr="000340D6">
        <w:rPr>
          <w:rFonts w:ascii="Helvetica" w:hAnsi="Helvetica"/>
          <w:szCs w:val="22"/>
          <w:vertAlign w:val="superscript"/>
        </w:rPr>
        <w:t>6</w:t>
      </w:r>
      <w:r w:rsidRPr="002A3279">
        <w:rPr>
          <w:rFonts w:ascii="Helvetica" w:hAnsi="Helvetica"/>
          <w:szCs w:val="22"/>
        </w:rPr>
        <w:t xml:space="preserve"> cells/</w:t>
      </w:r>
      <w:proofErr w:type="spellStart"/>
      <w:r w:rsidRPr="002A3279">
        <w:rPr>
          <w:rFonts w:ascii="Helvetica" w:hAnsi="Helvetica"/>
          <w:szCs w:val="22"/>
        </w:rPr>
        <w:t>mL.</w:t>
      </w:r>
      <w:proofErr w:type="spellEnd"/>
      <w:r w:rsidRPr="002A3279">
        <w:rPr>
          <w:rFonts w:ascii="Helvetica" w:hAnsi="Helvetica"/>
          <w:szCs w:val="22"/>
        </w:rPr>
        <w:t xml:space="preserve"> Approximately 10 million cells were pelleted at 250g at 4C and washed with PBS. The pellets were frozen in liquid nitrogen prior to cell</w:t>
      </w:r>
      <w:r w:rsidR="00FD61F4">
        <w:rPr>
          <w:rFonts w:ascii="Helvetica" w:hAnsi="Helvetica"/>
          <w:szCs w:val="22"/>
        </w:rPr>
        <w:t xml:space="preserve"> </w:t>
      </w:r>
      <w:proofErr w:type="spellStart"/>
      <w:r w:rsidR="00FD61F4">
        <w:rPr>
          <w:rFonts w:ascii="Helvetica" w:hAnsi="Helvetica"/>
          <w:szCs w:val="22"/>
        </w:rPr>
        <w:t>lysis</w:t>
      </w:r>
      <w:proofErr w:type="spellEnd"/>
      <w:r w:rsidR="00FD61F4">
        <w:rPr>
          <w:rFonts w:ascii="Helvetica" w:hAnsi="Helvetica"/>
          <w:szCs w:val="22"/>
        </w:rPr>
        <w:t>. Cells were lysed in 150</w:t>
      </w:r>
      <w:r w:rsidR="00FD61F4" w:rsidRPr="002A3279">
        <w:rPr>
          <w:rFonts w:ascii="Helvetica" w:hAnsi="Helvetica"/>
          <w:szCs w:val="22"/>
        </w:rPr>
        <w:t>μ</w:t>
      </w:r>
      <w:r w:rsidRPr="002A3279">
        <w:rPr>
          <w:rFonts w:ascii="Helvetica" w:hAnsi="Helvetica"/>
          <w:szCs w:val="22"/>
        </w:rPr>
        <w:t xml:space="preserve">l of </w:t>
      </w:r>
      <w:proofErr w:type="spellStart"/>
      <w:r w:rsidRPr="002A3279">
        <w:rPr>
          <w:rFonts w:ascii="Helvetica" w:hAnsi="Helvetica"/>
          <w:szCs w:val="22"/>
        </w:rPr>
        <w:t>lysis</w:t>
      </w:r>
      <w:proofErr w:type="spellEnd"/>
      <w:r w:rsidRPr="002A3279">
        <w:rPr>
          <w:rFonts w:ascii="Helvetica" w:hAnsi="Helvetica"/>
          <w:szCs w:val="22"/>
        </w:rPr>
        <w:t xml:space="preserve"> buffer (20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Tris-HCl</w:t>
      </w:r>
      <w:proofErr w:type="spellEnd"/>
      <w:r w:rsidRPr="002A3279">
        <w:rPr>
          <w:rFonts w:ascii="Helvetica" w:hAnsi="Helvetica"/>
          <w:szCs w:val="22"/>
        </w:rPr>
        <w:t xml:space="preserve"> pH 7.5; 150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NaCl</w:t>
      </w:r>
      <w:proofErr w:type="spellEnd"/>
      <w:r w:rsidRPr="002A3279">
        <w:rPr>
          <w:rFonts w:ascii="Helvetica" w:hAnsi="Helvetica"/>
          <w:szCs w:val="22"/>
        </w:rPr>
        <w:t>; 5mM MgCl2; 1mM DTT; 100 μg.ml</w:t>
      </w:r>
      <w:r w:rsidRPr="002A3279">
        <w:rPr>
          <w:rFonts w:ascii="Helvetica" w:hAnsi="Helvetica"/>
          <w:szCs w:val="22"/>
          <w:vertAlign w:val="superscript"/>
        </w:rPr>
        <w:t>-1</w:t>
      </w:r>
      <w:r w:rsidRPr="002A3279">
        <w:rPr>
          <w:rFonts w:ascii="Helvetica" w:hAnsi="Helvetica"/>
          <w:szCs w:val="22"/>
        </w:rPr>
        <w:t xml:space="preserve"> </w:t>
      </w:r>
      <w:proofErr w:type="spellStart"/>
      <w:r w:rsidRPr="002A3279">
        <w:rPr>
          <w:rFonts w:ascii="Helvetica" w:hAnsi="Helvetica"/>
          <w:szCs w:val="22"/>
        </w:rPr>
        <w:t>Cycloheximide</w:t>
      </w:r>
      <w:proofErr w:type="spellEnd"/>
      <w:r w:rsidRPr="002A3279">
        <w:rPr>
          <w:rFonts w:ascii="Helvetica" w:hAnsi="Helvetica"/>
          <w:szCs w:val="22"/>
        </w:rPr>
        <w:t>; 1% Triton X-100; 25U.ml</w:t>
      </w:r>
      <w:r w:rsidRPr="002A3279">
        <w:rPr>
          <w:rFonts w:ascii="Helvetica" w:hAnsi="Helvetica"/>
          <w:szCs w:val="22"/>
          <w:vertAlign w:val="superscript"/>
        </w:rPr>
        <w:t xml:space="preserve">-1 </w:t>
      </w:r>
      <w:r w:rsidRPr="002A3279">
        <w:rPr>
          <w:rFonts w:ascii="Helvetica" w:hAnsi="Helvetica"/>
          <w:szCs w:val="22"/>
        </w:rPr>
        <w:t xml:space="preserve">Turbo </w:t>
      </w:r>
      <w:proofErr w:type="spellStart"/>
      <w:r w:rsidRPr="002A3279">
        <w:rPr>
          <w:rFonts w:ascii="Helvetica" w:hAnsi="Helvetica"/>
          <w:szCs w:val="22"/>
        </w:rPr>
        <w:t>DNase</w:t>
      </w:r>
      <w:proofErr w:type="spellEnd"/>
      <w:r w:rsidRPr="002A3279">
        <w:rPr>
          <w:rFonts w:ascii="Helvetica" w:hAnsi="Helvetica"/>
          <w:szCs w:val="22"/>
        </w:rPr>
        <w:t xml:space="preserve"> I). Lysate was homogenized using a P1000 </w:t>
      </w:r>
      <w:proofErr w:type="spellStart"/>
      <w:r w:rsidRPr="002A3279">
        <w:rPr>
          <w:rFonts w:ascii="Helvetica" w:hAnsi="Helvetica"/>
          <w:szCs w:val="22"/>
        </w:rPr>
        <w:t>pipettor</w:t>
      </w:r>
      <w:proofErr w:type="spellEnd"/>
      <w:r w:rsidRPr="002A3279">
        <w:rPr>
          <w:rFonts w:ascii="Helvetica" w:hAnsi="Helvetica"/>
          <w:szCs w:val="22"/>
        </w:rPr>
        <w:t xml:space="preserve"> and gently pipetting up and down. Lysate was then incubated at 4ºC for 10 minutes before centrifugation at 1300g for 10 minutes at 4ºC. The supernatant was recovered and absorbance at 260nm measured.</w:t>
      </w:r>
    </w:p>
    <w:p w14:paraId="5F15A413"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HEK293 cells were treated similarly with the following differences. Cells were seeded at a density of 5 million cells per 150mm plate. After 16 hours of culture, </w:t>
      </w:r>
      <w:proofErr w:type="spellStart"/>
      <w:r w:rsidRPr="002A3279">
        <w:rPr>
          <w:rFonts w:ascii="Helvetica" w:hAnsi="Helvetica"/>
          <w:szCs w:val="22"/>
        </w:rPr>
        <w:t>cycloheximide</w:t>
      </w:r>
      <w:proofErr w:type="spellEnd"/>
      <w:r w:rsidRPr="002A3279">
        <w:rPr>
          <w:rFonts w:ascii="Helvetica" w:hAnsi="Helvetica"/>
          <w:szCs w:val="22"/>
        </w:rPr>
        <w:t xml:space="preserve"> was added to 100 μg.ml</w:t>
      </w:r>
      <w:r w:rsidRPr="002A3279">
        <w:rPr>
          <w:rFonts w:ascii="Helvetica" w:hAnsi="Helvetica"/>
          <w:szCs w:val="22"/>
          <w:vertAlign w:val="superscript"/>
        </w:rPr>
        <w:t>-1</w:t>
      </w:r>
      <w:r w:rsidRPr="002A3279">
        <w:rPr>
          <w:rFonts w:ascii="Helvetica" w:hAnsi="Helvetica"/>
          <w:szCs w:val="22"/>
        </w:rPr>
        <w:t xml:space="preserve"> for 10 minutes. Cells were then washed two times in ice-cold PBS with </w:t>
      </w:r>
      <w:proofErr w:type="spellStart"/>
      <w:r w:rsidRPr="002A3279">
        <w:rPr>
          <w:rFonts w:ascii="Helvetica" w:hAnsi="Helvetica"/>
          <w:szCs w:val="22"/>
        </w:rPr>
        <w:t>cycloheximide</w:t>
      </w:r>
      <w:proofErr w:type="spellEnd"/>
      <w:r w:rsidRPr="002A3279">
        <w:rPr>
          <w:rFonts w:ascii="Helvetica" w:hAnsi="Helvetica"/>
          <w:szCs w:val="22"/>
        </w:rPr>
        <w:t xml:space="preserve"> (100 μg.ml</w:t>
      </w:r>
      <w:r w:rsidRPr="002A3279">
        <w:rPr>
          <w:rFonts w:ascii="Helvetica" w:hAnsi="Helvetica"/>
          <w:szCs w:val="22"/>
          <w:vertAlign w:val="superscript"/>
        </w:rPr>
        <w:t>-1</w:t>
      </w:r>
      <w:r w:rsidRPr="002A3279">
        <w:rPr>
          <w:rFonts w:ascii="Helvetica" w:hAnsi="Helvetica"/>
          <w:szCs w:val="22"/>
        </w:rPr>
        <w:t xml:space="preserve">) and scraped in 1ml of PBS with </w:t>
      </w:r>
      <w:proofErr w:type="spellStart"/>
      <w:r w:rsidRPr="002A3279">
        <w:rPr>
          <w:rFonts w:ascii="Helvetica" w:hAnsi="Helvetica"/>
          <w:szCs w:val="22"/>
        </w:rPr>
        <w:t>cycloheximide</w:t>
      </w:r>
      <w:proofErr w:type="spellEnd"/>
      <w:r w:rsidRPr="002A3279">
        <w:rPr>
          <w:rFonts w:ascii="Helvetica" w:hAnsi="Helvetica"/>
          <w:szCs w:val="22"/>
        </w:rPr>
        <w:t xml:space="preserve"> (100 μg.ml</w:t>
      </w:r>
      <w:r w:rsidRPr="002A3279">
        <w:rPr>
          <w:rFonts w:ascii="Helvetica" w:hAnsi="Helvetica"/>
          <w:szCs w:val="22"/>
          <w:vertAlign w:val="superscript"/>
        </w:rPr>
        <w:t>-1</w:t>
      </w:r>
      <w:r w:rsidRPr="002A3279">
        <w:rPr>
          <w:rFonts w:ascii="Helvetica" w:hAnsi="Helvetica"/>
          <w:szCs w:val="22"/>
        </w:rPr>
        <w:t xml:space="preserve">). Cells were then pelleted at 500g for 5 minutes at 4ºC and lysed in 1ml of </w:t>
      </w:r>
      <w:proofErr w:type="spellStart"/>
      <w:r w:rsidRPr="002A3279">
        <w:rPr>
          <w:rFonts w:ascii="Helvetica" w:hAnsi="Helvetica"/>
          <w:szCs w:val="22"/>
        </w:rPr>
        <w:t>lysis</w:t>
      </w:r>
      <w:proofErr w:type="spellEnd"/>
      <w:r w:rsidRPr="002A3279">
        <w:rPr>
          <w:rFonts w:ascii="Helvetica" w:hAnsi="Helvetica"/>
          <w:szCs w:val="22"/>
        </w:rPr>
        <w:t xml:space="preserve"> buffer (10mM </w:t>
      </w:r>
      <w:proofErr w:type="spellStart"/>
      <w:r w:rsidRPr="002A3279">
        <w:rPr>
          <w:rFonts w:ascii="Helvetica" w:hAnsi="Helvetica"/>
          <w:szCs w:val="22"/>
        </w:rPr>
        <w:t>Tris-HCl</w:t>
      </w:r>
      <w:proofErr w:type="spellEnd"/>
      <w:r w:rsidRPr="002A3279">
        <w:rPr>
          <w:rFonts w:ascii="Helvetica" w:hAnsi="Helvetica"/>
          <w:szCs w:val="22"/>
        </w:rPr>
        <w:t xml:space="preserve"> </w:t>
      </w:r>
      <w:proofErr w:type="spellStart"/>
      <w:r w:rsidRPr="002A3279">
        <w:rPr>
          <w:rFonts w:ascii="Helvetica" w:hAnsi="Helvetica"/>
          <w:szCs w:val="22"/>
        </w:rPr>
        <w:t>pH.</w:t>
      </w:r>
      <w:proofErr w:type="spellEnd"/>
      <w:r w:rsidRPr="002A3279">
        <w:rPr>
          <w:rFonts w:ascii="Helvetica" w:hAnsi="Helvetica"/>
          <w:szCs w:val="22"/>
        </w:rPr>
        <w:t xml:space="preserve"> 7.5; 5mM MgCl2; 100mM </w:t>
      </w:r>
      <w:proofErr w:type="spellStart"/>
      <w:r w:rsidRPr="002A3279">
        <w:rPr>
          <w:rFonts w:ascii="Helvetica" w:hAnsi="Helvetica"/>
          <w:szCs w:val="22"/>
        </w:rPr>
        <w:t>KCl</w:t>
      </w:r>
      <w:proofErr w:type="spellEnd"/>
      <w:r w:rsidRPr="002A3279">
        <w:rPr>
          <w:rFonts w:ascii="Helvetica" w:hAnsi="Helvetica"/>
          <w:szCs w:val="22"/>
        </w:rPr>
        <w:t xml:space="preserve">; 1% Triton X-100; 2mM DTT; 100 μg/ml </w:t>
      </w:r>
      <w:proofErr w:type="spellStart"/>
      <w:r w:rsidRPr="002A3279">
        <w:rPr>
          <w:rFonts w:ascii="Helvetica" w:hAnsi="Helvetica"/>
          <w:szCs w:val="22"/>
        </w:rPr>
        <w:t>Cycloheximide</w:t>
      </w:r>
      <w:proofErr w:type="spellEnd"/>
      <w:r w:rsidRPr="002A3279">
        <w:rPr>
          <w:rFonts w:ascii="Helvetica" w:hAnsi="Helvetica"/>
          <w:szCs w:val="22"/>
        </w:rPr>
        <w:t xml:space="preserve"> and 1X Protease-Inhibitor Cocktail EDTA-free (Roche). </w:t>
      </w:r>
    </w:p>
    <w:p w14:paraId="5C44543A" w14:textId="77777777" w:rsidR="007D3270" w:rsidRPr="002A3279" w:rsidRDefault="007D3270" w:rsidP="007D3270">
      <w:pPr>
        <w:pStyle w:val="normal0"/>
        <w:widowControl w:val="0"/>
        <w:spacing w:line="480" w:lineRule="auto"/>
        <w:jc w:val="both"/>
        <w:rPr>
          <w:rFonts w:ascii="Helvetica" w:hAnsi="Helvetica"/>
          <w:szCs w:val="22"/>
        </w:rPr>
      </w:pPr>
    </w:p>
    <w:p w14:paraId="4460216B"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Sucrose gradient fractionation and ribosome </w:t>
      </w:r>
      <w:proofErr w:type="gramStart"/>
      <w:r w:rsidRPr="002A3279">
        <w:rPr>
          <w:rFonts w:ascii="Helvetica" w:hAnsi="Helvetica"/>
          <w:b/>
          <w:szCs w:val="22"/>
        </w:rPr>
        <w:t>profiling :</w:t>
      </w:r>
      <w:proofErr w:type="gramEnd"/>
    </w:p>
    <w:p w14:paraId="36EED260" w14:textId="77777777" w:rsidR="007D3270" w:rsidRPr="002A3279" w:rsidRDefault="007D3270" w:rsidP="007D3270">
      <w:pPr>
        <w:pStyle w:val="normal0"/>
        <w:widowControl w:val="0"/>
        <w:spacing w:line="480" w:lineRule="auto"/>
        <w:jc w:val="both"/>
        <w:rPr>
          <w:rFonts w:ascii="Helvetica" w:hAnsi="Helvetica"/>
          <w:szCs w:val="22"/>
        </w:rPr>
      </w:pPr>
    </w:p>
    <w:p w14:paraId="030971D0" w14:textId="5A6B3DB2"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For sucrose gradient</w:t>
      </w:r>
      <w:r w:rsidR="00194D56">
        <w:rPr>
          <w:rFonts w:ascii="Helvetica" w:hAnsi="Helvetica"/>
          <w:szCs w:val="22"/>
        </w:rPr>
        <w:t xml:space="preserve"> fractionation of LCLs, 7 A260 u</w:t>
      </w:r>
      <w:r w:rsidRPr="002A3279">
        <w:rPr>
          <w:rFonts w:ascii="Helvetica" w:hAnsi="Helvetica"/>
          <w:szCs w:val="22"/>
        </w:rPr>
        <w:t xml:space="preserve">nits of the cleared cell lysate </w:t>
      </w:r>
      <w:r w:rsidRPr="002A3279">
        <w:rPr>
          <w:rFonts w:ascii="Helvetica" w:hAnsi="Helvetica"/>
          <w:szCs w:val="22"/>
        </w:rPr>
        <w:lastRenderedPageBreak/>
        <w:t xml:space="preserve">were incubated with 100U or 500U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Ambion</w:t>
      </w:r>
      <w:proofErr w:type="spellEnd"/>
      <w:r w:rsidRPr="002A3279">
        <w:rPr>
          <w:rFonts w:ascii="Helvetica" w:hAnsi="Helvetica"/>
          <w:szCs w:val="22"/>
        </w:rPr>
        <w:t xml:space="preserve">) or 5U or 15U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Epicentre</w:t>
      </w:r>
      <w:proofErr w:type="spellEnd"/>
      <w:r w:rsidRPr="002A3279">
        <w:rPr>
          <w:rFonts w:ascii="Helvetica" w:hAnsi="Helvetica"/>
          <w:szCs w:val="22"/>
        </w:rPr>
        <w:t xml:space="preserve">) or 300 Units of </w:t>
      </w:r>
      <w:proofErr w:type="spellStart"/>
      <w:r w:rsidRPr="002A3279">
        <w:rPr>
          <w:rFonts w:ascii="Helvetica" w:hAnsi="Helvetica"/>
          <w:szCs w:val="22"/>
        </w:rPr>
        <w:t>RNase</w:t>
      </w:r>
      <w:proofErr w:type="spellEnd"/>
      <w:r w:rsidRPr="002A3279">
        <w:rPr>
          <w:rFonts w:ascii="Helvetica" w:hAnsi="Helvetica"/>
          <w:szCs w:val="22"/>
        </w:rPr>
        <w:t xml:space="preserve"> T1 (</w:t>
      </w:r>
      <w:proofErr w:type="spellStart"/>
      <w:r w:rsidRPr="002A3279">
        <w:rPr>
          <w:rFonts w:ascii="Helvetica" w:hAnsi="Helvetica"/>
          <w:szCs w:val="22"/>
        </w:rPr>
        <w:t>Fermentas</w:t>
      </w:r>
      <w:proofErr w:type="spellEnd"/>
      <w:r w:rsidRPr="002A3279">
        <w:rPr>
          <w:rFonts w:ascii="Helvetica" w:hAnsi="Helvetica"/>
          <w:szCs w:val="22"/>
        </w:rPr>
        <w:t xml:space="preserve">) and 500ng of </w:t>
      </w:r>
      <w:proofErr w:type="spellStart"/>
      <w:r w:rsidRPr="002A3279">
        <w:rPr>
          <w:rFonts w:ascii="Helvetica" w:hAnsi="Helvetica"/>
          <w:szCs w:val="22"/>
        </w:rPr>
        <w:t>RNase</w:t>
      </w:r>
      <w:proofErr w:type="spellEnd"/>
      <w:r w:rsidR="00C4198F" w:rsidRPr="002A3279">
        <w:rPr>
          <w:rFonts w:ascii="Helvetica" w:hAnsi="Helvetica"/>
          <w:szCs w:val="22"/>
        </w:rPr>
        <w:t xml:space="preserve"> </w:t>
      </w:r>
      <w:r w:rsidRPr="002A3279">
        <w:rPr>
          <w:rFonts w:ascii="Helvetica" w:hAnsi="Helvetica"/>
          <w:szCs w:val="22"/>
        </w:rPr>
        <w:t>A (</w:t>
      </w:r>
      <w:proofErr w:type="spellStart"/>
      <w:r w:rsidRPr="002A3279">
        <w:rPr>
          <w:rFonts w:ascii="Helvetica" w:hAnsi="Helvetica"/>
          <w:szCs w:val="22"/>
        </w:rPr>
        <w:t>Ambion</w:t>
      </w:r>
      <w:proofErr w:type="spellEnd"/>
      <w:r w:rsidRPr="002A3279">
        <w:rPr>
          <w:rFonts w:ascii="Helvetica" w:hAnsi="Helvetica"/>
          <w:szCs w:val="22"/>
        </w:rPr>
        <w:t xml:space="preserve">) for 30 minutes at room temperature. </w:t>
      </w:r>
      <w:proofErr w:type="spellStart"/>
      <w:r w:rsidRPr="002A3279">
        <w:rPr>
          <w:rFonts w:ascii="Helvetica" w:hAnsi="Helvetica"/>
          <w:szCs w:val="22"/>
        </w:rPr>
        <w:t>RNase</w:t>
      </w:r>
      <w:proofErr w:type="spellEnd"/>
      <w:r w:rsidRPr="002A3279">
        <w:rPr>
          <w:rFonts w:ascii="Helvetica" w:hAnsi="Helvetica"/>
          <w:szCs w:val="22"/>
        </w:rPr>
        <w:t xml:space="preserve"> digestion was stopped with 20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Ribonucleoside</w:t>
      </w:r>
      <w:proofErr w:type="spellEnd"/>
      <w:r w:rsidRPr="002A3279">
        <w:rPr>
          <w:rFonts w:ascii="Helvetica" w:hAnsi="Helvetica"/>
          <w:szCs w:val="22"/>
        </w:rPr>
        <w:t xml:space="preserve"> </w:t>
      </w:r>
      <w:proofErr w:type="spellStart"/>
      <w:r w:rsidRPr="002A3279">
        <w:rPr>
          <w:rFonts w:ascii="Helvetica" w:hAnsi="Helvetica"/>
          <w:szCs w:val="22"/>
        </w:rPr>
        <w:t>Vanadyl</w:t>
      </w:r>
      <w:proofErr w:type="spellEnd"/>
      <w:r w:rsidRPr="002A3279">
        <w:rPr>
          <w:rFonts w:ascii="Helvetica" w:hAnsi="Helvetica"/>
          <w:szCs w:val="22"/>
        </w:rPr>
        <w:t xml:space="preserve"> Complex (NEB: </w:t>
      </w:r>
      <w:r w:rsidRPr="002A3279">
        <w:rPr>
          <w:rFonts w:ascii="Helvetica" w:hAnsi="Helvetica"/>
          <w:szCs w:val="22"/>
          <w:highlight w:val="white"/>
        </w:rPr>
        <w:t xml:space="preserve">S1402S). No </w:t>
      </w:r>
      <w:proofErr w:type="spellStart"/>
      <w:r w:rsidRPr="002A3279">
        <w:rPr>
          <w:rFonts w:ascii="Helvetica" w:hAnsi="Helvetica"/>
          <w:szCs w:val="22"/>
          <w:highlight w:val="white"/>
        </w:rPr>
        <w:t>RNase</w:t>
      </w:r>
      <w:proofErr w:type="spellEnd"/>
      <w:r w:rsidRPr="002A3279">
        <w:rPr>
          <w:rFonts w:ascii="Helvetica" w:hAnsi="Helvetica"/>
          <w:szCs w:val="22"/>
          <w:highlight w:val="white"/>
        </w:rPr>
        <w:t xml:space="preserve"> control included </w:t>
      </w:r>
      <w:r w:rsidRPr="002A3279">
        <w:rPr>
          <w:rFonts w:ascii="Helvetica" w:hAnsi="Helvetica"/>
          <w:szCs w:val="22"/>
        </w:rPr>
        <w:t xml:space="preserve">20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Ribonucleoside</w:t>
      </w:r>
      <w:proofErr w:type="spellEnd"/>
      <w:r w:rsidRPr="002A3279">
        <w:rPr>
          <w:rFonts w:ascii="Helvetica" w:hAnsi="Helvetica"/>
          <w:szCs w:val="22"/>
        </w:rPr>
        <w:t xml:space="preserve"> </w:t>
      </w:r>
      <w:proofErr w:type="spellStart"/>
      <w:r w:rsidRPr="002A3279">
        <w:rPr>
          <w:rFonts w:ascii="Helvetica" w:hAnsi="Helvetica"/>
          <w:szCs w:val="22"/>
        </w:rPr>
        <w:t>Vanadyl</w:t>
      </w:r>
      <w:proofErr w:type="spellEnd"/>
      <w:r w:rsidRPr="002A3279">
        <w:rPr>
          <w:rFonts w:ascii="Helvetica" w:hAnsi="Helvetica"/>
          <w:szCs w:val="22"/>
        </w:rPr>
        <w:t xml:space="preserve"> Complex in</w:t>
      </w:r>
      <w:r w:rsidRPr="002A3279">
        <w:rPr>
          <w:rFonts w:ascii="Helvetica" w:hAnsi="Helvetica"/>
          <w:szCs w:val="22"/>
          <w:highlight w:val="white"/>
        </w:rPr>
        <w:t xml:space="preserve"> cell </w:t>
      </w:r>
      <w:proofErr w:type="spellStart"/>
      <w:r w:rsidRPr="002A3279">
        <w:rPr>
          <w:rFonts w:ascii="Helvetica" w:hAnsi="Helvetica"/>
          <w:szCs w:val="22"/>
          <w:highlight w:val="white"/>
        </w:rPr>
        <w:t>lysis</w:t>
      </w:r>
      <w:proofErr w:type="spellEnd"/>
      <w:r w:rsidRPr="002A3279">
        <w:rPr>
          <w:rFonts w:ascii="Helvetica" w:hAnsi="Helvetica"/>
          <w:szCs w:val="22"/>
          <w:highlight w:val="white"/>
        </w:rPr>
        <w:t xml:space="preserve"> buffer </w:t>
      </w:r>
      <w:r w:rsidRPr="002A3279">
        <w:rPr>
          <w:rFonts w:ascii="Helvetica" w:hAnsi="Helvetica"/>
          <w:szCs w:val="22"/>
        </w:rPr>
        <w:t xml:space="preserve">to inhibit any endogenous </w:t>
      </w:r>
      <w:proofErr w:type="spellStart"/>
      <w:r w:rsidRPr="002A3279">
        <w:rPr>
          <w:rFonts w:ascii="Helvetica" w:hAnsi="Helvetica"/>
          <w:szCs w:val="22"/>
        </w:rPr>
        <w:t>RNase</w:t>
      </w:r>
      <w:proofErr w:type="spellEnd"/>
      <w:r w:rsidRPr="002A3279">
        <w:rPr>
          <w:rFonts w:ascii="Helvetica" w:hAnsi="Helvetica"/>
          <w:szCs w:val="22"/>
        </w:rPr>
        <w:t xml:space="preserve"> activity. Samples were loaded </w:t>
      </w:r>
      <w:proofErr w:type="gramStart"/>
      <w:r w:rsidRPr="002A3279">
        <w:rPr>
          <w:rFonts w:ascii="Helvetica" w:hAnsi="Helvetica"/>
          <w:szCs w:val="22"/>
        </w:rPr>
        <w:t>on top of a 10-50% (Weight/Volume) sucrose</w:t>
      </w:r>
      <w:proofErr w:type="gramEnd"/>
      <w:r w:rsidRPr="002A3279">
        <w:rPr>
          <w:rFonts w:ascii="Helvetica" w:hAnsi="Helvetica"/>
          <w:szCs w:val="22"/>
        </w:rPr>
        <w:t xml:space="preserve"> gradient (20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Tris-HCl</w:t>
      </w:r>
      <w:proofErr w:type="spellEnd"/>
      <w:r w:rsidRPr="002A3279">
        <w:rPr>
          <w:rFonts w:ascii="Helvetica" w:hAnsi="Helvetica"/>
          <w:szCs w:val="22"/>
        </w:rPr>
        <w:t xml:space="preserve"> pH 7.5; 150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NaCl</w:t>
      </w:r>
      <w:proofErr w:type="spellEnd"/>
      <w:r w:rsidRPr="002A3279">
        <w:rPr>
          <w:rFonts w:ascii="Helvetica" w:hAnsi="Helvetica"/>
          <w:szCs w:val="22"/>
        </w:rPr>
        <w:t xml:space="preserve">; 5 </w:t>
      </w:r>
      <w:proofErr w:type="spellStart"/>
      <w:r w:rsidRPr="002A3279">
        <w:rPr>
          <w:rFonts w:ascii="Helvetica" w:hAnsi="Helvetica"/>
          <w:szCs w:val="22"/>
        </w:rPr>
        <w:t>mM</w:t>
      </w:r>
      <w:proofErr w:type="spellEnd"/>
      <w:r w:rsidRPr="002A3279">
        <w:rPr>
          <w:rFonts w:ascii="Helvetica" w:hAnsi="Helvetica"/>
          <w:szCs w:val="22"/>
        </w:rPr>
        <w:t xml:space="preserve"> MgCl2; 1 </w:t>
      </w:r>
      <w:proofErr w:type="spellStart"/>
      <w:r w:rsidRPr="002A3279">
        <w:rPr>
          <w:rFonts w:ascii="Helvetica" w:hAnsi="Helvetica"/>
          <w:szCs w:val="22"/>
        </w:rPr>
        <w:t>mM</w:t>
      </w:r>
      <w:proofErr w:type="spellEnd"/>
      <w:r w:rsidRPr="002A3279">
        <w:rPr>
          <w:rFonts w:ascii="Helvetica" w:hAnsi="Helvetica"/>
          <w:szCs w:val="22"/>
        </w:rPr>
        <w:t xml:space="preserve"> DTT; 100 μg.ml</w:t>
      </w:r>
      <w:r w:rsidRPr="002A3279">
        <w:rPr>
          <w:rFonts w:ascii="Helvetica" w:hAnsi="Helvetica"/>
          <w:szCs w:val="22"/>
          <w:vertAlign w:val="superscript"/>
        </w:rPr>
        <w:t>-1</w:t>
      </w:r>
      <w:r w:rsidRPr="002A3279">
        <w:rPr>
          <w:rFonts w:ascii="Helvetica" w:hAnsi="Helvetica"/>
          <w:szCs w:val="22"/>
        </w:rPr>
        <w:t xml:space="preserve"> </w:t>
      </w:r>
      <w:proofErr w:type="spellStart"/>
      <w:r w:rsidRPr="002A3279">
        <w:rPr>
          <w:rFonts w:ascii="Helvetica" w:hAnsi="Helvetica"/>
          <w:szCs w:val="22"/>
        </w:rPr>
        <w:t>Cycloheximide</w:t>
      </w:r>
      <w:proofErr w:type="spellEnd"/>
      <w:r w:rsidRPr="002A3279">
        <w:rPr>
          <w:rFonts w:ascii="Helvetica" w:hAnsi="Helvetica"/>
          <w:szCs w:val="22"/>
        </w:rPr>
        <w:t>) and centrifuged in a SW-41 rotor at 38,000 rpm for 2h30min at 4ºC.</w:t>
      </w:r>
    </w:p>
    <w:p w14:paraId="1C5FF03D" w14:textId="5834BAD6"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HEK293 cells were treated similarly with the following differences. 5 A260 Units of the cleared cell lysates were incubated with 75 Units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Ambion</w:t>
      </w:r>
      <w:proofErr w:type="spellEnd"/>
      <w:r w:rsidRPr="002A3279">
        <w:rPr>
          <w:rFonts w:ascii="Helvetica" w:hAnsi="Helvetica"/>
          <w:szCs w:val="22"/>
        </w:rPr>
        <w:t xml:space="preserve">) or 12 Units of </w:t>
      </w:r>
      <w:proofErr w:type="spellStart"/>
      <w:r w:rsidRPr="002A3279">
        <w:rPr>
          <w:rFonts w:ascii="Helvetica" w:hAnsi="Helvetica"/>
          <w:szCs w:val="22"/>
        </w:rPr>
        <w:t>RNase</w:t>
      </w:r>
      <w:proofErr w:type="spellEnd"/>
      <w:r w:rsidRPr="002A3279">
        <w:rPr>
          <w:rFonts w:ascii="Helvetica" w:hAnsi="Helvetica"/>
          <w:szCs w:val="22"/>
        </w:rPr>
        <w:t xml:space="preserve"> I (</w:t>
      </w:r>
      <w:proofErr w:type="spellStart"/>
      <w:r w:rsidRPr="002A3279">
        <w:rPr>
          <w:rFonts w:ascii="Helvetica" w:hAnsi="Helvetica"/>
          <w:szCs w:val="22"/>
        </w:rPr>
        <w:t>Epicentre</w:t>
      </w:r>
      <w:proofErr w:type="spellEnd"/>
      <w:r w:rsidRPr="002A3279">
        <w:rPr>
          <w:rFonts w:ascii="Helvetica" w:hAnsi="Helvetica"/>
          <w:szCs w:val="22"/>
        </w:rPr>
        <w:t xml:space="preserve">) or 300 Units of </w:t>
      </w:r>
      <w:proofErr w:type="spellStart"/>
      <w:r w:rsidRPr="002A3279">
        <w:rPr>
          <w:rFonts w:ascii="Helvetica" w:hAnsi="Helvetica"/>
          <w:szCs w:val="22"/>
        </w:rPr>
        <w:t>RNase</w:t>
      </w:r>
      <w:proofErr w:type="spellEnd"/>
      <w:r w:rsidRPr="002A3279">
        <w:rPr>
          <w:rFonts w:ascii="Helvetica" w:hAnsi="Helvetica"/>
          <w:szCs w:val="22"/>
        </w:rPr>
        <w:t xml:space="preserve"> T1 (</w:t>
      </w:r>
      <w:proofErr w:type="spellStart"/>
      <w:r w:rsidRPr="002A3279">
        <w:rPr>
          <w:rFonts w:ascii="Helvetica" w:hAnsi="Helvetica"/>
          <w:szCs w:val="22"/>
        </w:rPr>
        <w:t>Fermentas</w:t>
      </w:r>
      <w:proofErr w:type="spellEnd"/>
      <w:r w:rsidRPr="002A3279">
        <w:rPr>
          <w:rFonts w:ascii="Helvetica" w:hAnsi="Helvetica"/>
          <w:szCs w:val="22"/>
        </w:rPr>
        <w:t xml:space="preserve">) and 500ng of </w:t>
      </w:r>
      <w:proofErr w:type="spellStart"/>
      <w:r w:rsidRPr="002A3279">
        <w:rPr>
          <w:rFonts w:ascii="Helvetica" w:hAnsi="Helvetica"/>
          <w:szCs w:val="22"/>
        </w:rPr>
        <w:t>RNase</w:t>
      </w:r>
      <w:proofErr w:type="spellEnd"/>
      <w:r w:rsidRPr="002A3279">
        <w:rPr>
          <w:rFonts w:ascii="Helvetica" w:hAnsi="Helvetica"/>
          <w:szCs w:val="22"/>
        </w:rPr>
        <w:t xml:space="preserve"> A (</w:t>
      </w:r>
      <w:proofErr w:type="spellStart"/>
      <w:r w:rsidRPr="002A3279">
        <w:rPr>
          <w:rFonts w:ascii="Helvetica" w:hAnsi="Helvetica"/>
          <w:szCs w:val="22"/>
        </w:rPr>
        <w:t>Ambion</w:t>
      </w:r>
      <w:proofErr w:type="spellEnd"/>
      <w:r w:rsidRPr="002A3279">
        <w:rPr>
          <w:rFonts w:ascii="Helvetica" w:hAnsi="Helvetica"/>
          <w:szCs w:val="22"/>
        </w:rPr>
        <w:t xml:space="preserve">) for 30 minutes at </w:t>
      </w:r>
      <w:r w:rsidR="00194D56" w:rsidRPr="002A3279">
        <w:rPr>
          <w:rFonts w:ascii="Helvetica" w:hAnsi="Helvetica"/>
          <w:szCs w:val="22"/>
        </w:rPr>
        <w:t xml:space="preserve">room temperature </w:t>
      </w:r>
      <w:r w:rsidRPr="002A3279">
        <w:rPr>
          <w:rFonts w:ascii="Helvetica" w:hAnsi="Helvetica"/>
          <w:szCs w:val="22"/>
        </w:rPr>
        <w:t xml:space="preserve">or 4ºC. After this, </w:t>
      </w:r>
      <w:proofErr w:type="spellStart"/>
      <w:r w:rsidRPr="002A3279">
        <w:rPr>
          <w:rFonts w:ascii="Helvetica" w:hAnsi="Helvetica"/>
          <w:szCs w:val="22"/>
        </w:rPr>
        <w:t>RNase</w:t>
      </w:r>
      <w:proofErr w:type="spellEnd"/>
      <w:r w:rsidRPr="002A3279">
        <w:rPr>
          <w:rFonts w:ascii="Helvetica" w:hAnsi="Helvetica"/>
          <w:szCs w:val="22"/>
        </w:rPr>
        <w:t xml:space="preserve"> digestion was stopped with 50 Units of </w:t>
      </w:r>
      <w:proofErr w:type="spellStart"/>
      <w:r w:rsidRPr="002A3279">
        <w:rPr>
          <w:rFonts w:ascii="Helvetica" w:hAnsi="Helvetica"/>
          <w:szCs w:val="22"/>
        </w:rPr>
        <w:t>SUPERase•In</w:t>
      </w:r>
      <w:proofErr w:type="spellEnd"/>
      <w:r w:rsidRPr="002A3279">
        <w:rPr>
          <w:rFonts w:ascii="Helvetica" w:hAnsi="Helvetica"/>
          <w:szCs w:val="22"/>
        </w:rPr>
        <w:t xml:space="preserve"> and samples were loaded </w:t>
      </w:r>
      <w:proofErr w:type="gramStart"/>
      <w:r w:rsidRPr="002A3279">
        <w:rPr>
          <w:rFonts w:ascii="Helvetica" w:hAnsi="Helvetica"/>
          <w:szCs w:val="22"/>
        </w:rPr>
        <w:t>on top of a 10-50% (Weight/Volume) sucrose</w:t>
      </w:r>
      <w:proofErr w:type="gramEnd"/>
      <w:r w:rsidRPr="002A3279">
        <w:rPr>
          <w:rFonts w:ascii="Helvetica" w:hAnsi="Helvetica"/>
          <w:szCs w:val="22"/>
        </w:rPr>
        <w:t xml:space="preserve"> gradient (20 </w:t>
      </w:r>
      <w:proofErr w:type="spellStart"/>
      <w:r w:rsidRPr="002A3279">
        <w:rPr>
          <w:rFonts w:ascii="Helvetica" w:hAnsi="Helvetica"/>
          <w:szCs w:val="22"/>
        </w:rPr>
        <w:t>mM</w:t>
      </w:r>
      <w:proofErr w:type="spellEnd"/>
      <w:r w:rsidRPr="002A3279">
        <w:rPr>
          <w:rFonts w:ascii="Helvetica" w:hAnsi="Helvetica"/>
          <w:szCs w:val="22"/>
        </w:rPr>
        <w:t xml:space="preserve"> HEPES-KOH </w:t>
      </w:r>
      <w:proofErr w:type="spellStart"/>
      <w:r w:rsidRPr="002A3279">
        <w:rPr>
          <w:rFonts w:ascii="Helvetica" w:hAnsi="Helvetica"/>
          <w:szCs w:val="22"/>
        </w:rPr>
        <w:t>pH.</w:t>
      </w:r>
      <w:proofErr w:type="spellEnd"/>
      <w:r w:rsidRPr="002A3279">
        <w:rPr>
          <w:rFonts w:ascii="Helvetica" w:hAnsi="Helvetica"/>
          <w:szCs w:val="22"/>
        </w:rPr>
        <w:t xml:space="preserve"> 7.4; 5 </w:t>
      </w:r>
      <w:proofErr w:type="spellStart"/>
      <w:r w:rsidRPr="002A3279">
        <w:rPr>
          <w:rFonts w:ascii="Helvetica" w:hAnsi="Helvetica"/>
          <w:szCs w:val="22"/>
        </w:rPr>
        <w:t>mM</w:t>
      </w:r>
      <w:proofErr w:type="spellEnd"/>
      <w:r w:rsidRPr="002A3279">
        <w:rPr>
          <w:rFonts w:ascii="Helvetica" w:hAnsi="Helvetica"/>
          <w:szCs w:val="22"/>
        </w:rPr>
        <w:t xml:space="preserve"> MgCl2; 100 </w:t>
      </w:r>
      <w:proofErr w:type="spellStart"/>
      <w:r w:rsidRPr="002A3279">
        <w:rPr>
          <w:rFonts w:ascii="Helvetica" w:hAnsi="Helvetica"/>
          <w:szCs w:val="22"/>
        </w:rPr>
        <w:t>mM</w:t>
      </w:r>
      <w:proofErr w:type="spellEnd"/>
      <w:r w:rsidRPr="002A3279">
        <w:rPr>
          <w:rFonts w:ascii="Helvetica" w:hAnsi="Helvetica"/>
          <w:szCs w:val="22"/>
        </w:rPr>
        <w:t xml:space="preserve"> </w:t>
      </w:r>
      <w:proofErr w:type="spellStart"/>
      <w:r w:rsidRPr="002A3279">
        <w:rPr>
          <w:rFonts w:ascii="Helvetica" w:hAnsi="Helvetica"/>
          <w:szCs w:val="22"/>
        </w:rPr>
        <w:t>KCl</w:t>
      </w:r>
      <w:proofErr w:type="spellEnd"/>
      <w:r w:rsidRPr="002A3279">
        <w:rPr>
          <w:rFonts w:ascii="Helvetica" w:hAnsi="Helvetica"/>
          <w:szCs w:val="22"/>
        </w:rPr>
        <w:t xml:space="preserve">; 2 </w:t>
      </w:r>
      <w:proofErr w:type="spellStart"/>
      <w:r w:rsidRPr="002A3279">
        <w:rPr>
          <w:rFonts w:ascii="Helvetica" w:hAnsi="Helvetica"/>
          <w:szCs w:val="22"/>
        </w:rPr>
        <w:t>mM</w:t>
      </w:r>
      <w:proofErr w:type="spellEnd"/>
      <w:r w:rsidRPr="002A3279">
        <w:rPr>
          <w:rFonts w:ascii="Helvetica" w:hAnsi="Helvetica"/>
          <w:szCs w:val="22"/>
        </w:rPr>
        <w:t xml:space="preserve"> DTT; 100 μg.ml</w:t>
      </w:r>
      <w:r w:rsidRPr="002A3279">
        <w:rPr>
          <w:rFonts w:ascii="Helvetica" w:hAnsi="Helvetica"/>
          <w:szCs w:val="22"/>
          <w:vertAlign w:val="superscript"/>
        </w:rPr>
        <w:t>-1</w:t>
      </w:r>
      <w:r w:rsidRPr="002A3279">
        <w:rPr>
          <w:rFonts w:ascii="Helvetica" w:hAnsi="Helvetica"/>
          <w:szCs w:val="22"/>
        </w:rPr>
        <w:t xml:space="preserve"> of </w:t>
      </w:r>
      <w:proofErr w:type="spellStart"/>
      <w:r w:rsidRPr="002A3279">
        <w:rPr>
          <w:rFonts w:ascii="Helvetica" w:hAnsi="Helvetica"/>
          <w:szCs w:val="22"/>
        </w:rPr>
        <w:t>Cycloheximide</w:t>
      </w:r>
      <w:proofErr w:type="spellEnd"/>
      <w:r w:rsidRPr="002A3279">
        <w:rPr>
          <w:rFonts w:ascii="Helvetica" w:hAnsi="Helvetica"/>
          <w:szCs w:val="22"/>
        </w:rPr>
        <w:t>) and centrifuged in a SW-40ti rotor at 35,000 rpm for 2h40min at 4ºC.</w:t>
      </w:r>
    </w:p>
    <w:p w14:paraId="27900611" w14:textId="1D3B0A0F" w:rsidR="007D3270" w:rsidRPr="002A3279" w:rsidRDefault="007D3270" w:rsidP="007D3270">
      <w:pPr>
        <w:pStyle w:val="normal0"/>
        <w:spacing w:line="480" w:lineRule="auto"/>
        <w:ind w:firstLine="720"/>
        <w:jc w:val="both"/>
        <w:rPr>
          <w:rFonts w:ascii="Helvetica" w:hAnsi="Helvetica"/>
          <w:szCs w:val="22"/>
        </w:rPr>
      </w:pPr>
      <w:r w:rsidRPr="002A3279">
        <w:rPr>
          <w:rFonts w:ascii="Helvetica" w:hAnsi="Helvetica"/>
          <w:szCs w:val="22"/>
        </w:rPr>
        <w:t xml:space="preserve">For ribosome footprint library preparation using LCLs, 7 A260 Units of the cleared cell lysates were incubated with 300U Units of </w:t>
      </w:r>
      <w:proofErr w:type="spellStart"/>
      <w:r w:rsidRPr="002A3279">
        <w:rPr>
          <w:rFonts w:ascii="Helvetica" w:hAnsi="Helvetica"/>
          <w:szCs w:val="22"/>
        </w:rPr>
        <w:t>RNase</w:t>
      </w:r>
      <w:proofErr w:type="spellEnd"/>
      <w:r w:rsidRPr="002A3279">
        <w:rPr>
          <w:rFonts w:ascii="Helvetica" w:hAnsi="Helvetica"/>
          <w:szCs w:val="22"/>
        </w:rPr>
        <w:t xml:space="preserve"> T1 (</w:t>
      </w:r>
      <w:proofErr w:type="spellStart"/>
      <w:r w:rsidRPr="002A3279">
        <w:rPr>
          <w:rFonts w:ascii="Helvetica" w:hAnsi="Helvetica"/>
          <w:szCs w:val="22"/>
        </w:rPr>
        <w:t>Fermentas</w:t>
      </w:r>
      <w:proofErr w:type="spellEnd"/>
      <w:r w:rsidRPr="002A3279">
        <w:rPr>
          <w:rFonts w:ascii="Helvetica" w:hAnsi="Helvetica"/>
          <w:szCs w:val="22"/>
        </w:rPr>
        <w:t xml:space="preserve">) and 500ng of </w:t>
      </w:r>
      <w:proofErr w:type="spellStart"/>
      <w:r w:rsidRPr="002A3279">
        <w:rPr>
          <w:rFonts w:ascii="Helvetica" w:hAnsi="Helvetica"/>
          <w:szCs w:val="22"/>
        </w:rPr>
        <w:t>RNase</w:t>
      </w:r>
      <w:proofErr w:type="spellEnd"/>
      <w:r w:rsidRPr="002A3279">
        <w:rPr>
          <w:rFonts w:ascii="Helvetica" w:hAnsi="Helvetica"/>
          <w:szCs w:val="22"/>
        </w:rPr>
        <w:t xml:space="preserve"> A (</w:t>
      </w:r>
      <w:proofErr w:type="spellStart"/>
      <w:r w:rsidRPr="002A3279">
        <w:rPr>
          <w:rFonts w:ascii="Helvetica" w:hAnsi="Helvetica"/>
          <w:szCs w:val="22"/>
        </w:rPr>
        <w:t>Ambion</w:t>
      </w:r>
      <w:proofErr w:type="spellEnd"/>
      <w:r w:rsidRPr="002A3279">
        <w:rPr>
          <w:rFonts w:ascii="Helvetica" w:hAnsi="Helvetica"/>
          <w:szCs w:val="22"/>
        </w:rPr>
        <w:t xml:space="preserve">) for 30 minutes at room temperature. Instead of a sucrose gradient fractionation, a 34% (Weight/Volume) sucrose cushion was used. The sample was </w:t>
      </w:r>
      <w:proofErr w:type="spellStart"/>
      <w:r w:rsidRPr="002A3279">
        <w:rPr>
          <w:rFonts w:ascii="Helvetica" w:hAnsi="Helvetica"/>
          <w:szCs w:val="22"/>
        </w:rPr>
        <w:t>ultracentrifuged</w:t>
      </w:r>
      <w:proofErr w:type="spellEnd"/>
      <w:r w:rsidRPr="002A3279">
        <w:rPr>
          <w:rFonts w:ascii="Helvetica" w:hAnsi="Helvetica"/>
          <w:szCs w:val="22"/>
        </w:rPr>
        <w:t xml:space="preserve"> in a TLA120.3 rotor at 4ºC for 4 h at 70,000 rpm. The pellet was </w:t>
      </w:r>
      <w:proofErr w:type="spellStart"/>
      <w:r w:rsidRPr="002A3279">
        <w:rPr>
          <w:rFonts w:ascii="Helvetica" w:hAnsi="Helvetica"/>
          <w:szCs w:val="22"/>
        </w:rPr>
        <w:t>resuspended</w:t>
      </w:r>
      <w:proofErr w:type="spellEnd"/>
      <w:r w:rsidRPr="002A3279">
        <w:rPr>
          <w:rFonts w:ascii="Helvetica" w:hAnsi="Helvetica"/>
          <w:szCs w:val="22"/>
        </w:rPr>
        <w:t xml:space="preserve"> in 700</w:t>
      </w:r>
      <w:r w:rsidR="00194D56" w:rsidRPr="002A3279">
        <w:rPr>
          <w:rFonts w:ascii="Helvetica" w:hAnsi="Helvetica"/>
          <w:szCs w:val="22"/>
        </w:rPr>
        <w:t>μ</w:t>
      </w:r>
      <w:r w:rsidRPr="002A3279">
        <w:rPr>
          <w:rFonts w:ascii="Helvetica" w:hAnsi="Helvetica"/>
          <w:szCs w:val="22"/>
        </w:rPr>
        <w:t xml:space="preserve">l of </w:t>
      </w:r>
      <w:proofErr w:type="spellStart"/>
      <w:r w:rsidRPr="002A3279">
        <w:rPr>
          <w:rFonts w:ascii="Helvetica" w:hAnsi="Helvetica"/>
          <w:szCs w:val="22"/>
        </w:rPr>
        <w:t>Qiazol</w:t>
      </w:r>
      <w:proofErr w:type="spellEnd"/>
      <w:r w:rsidRPr="002A3279">
        <w:rPr>
          <w:rFonts w:ascii="Helvetica" w:hAnsi="Helvetica"/>
          <w:szCs w:val="22"/>
        </w:rPr>
        <w:t xml:space="preserve"> reagent from </w:t>
      </w:r>
      <w:proofErr w:type="spellStart"/>
      <w:r w:rsidRPr="002A3279">
        <w:rPr>
          <w:rFonts w:ascii="Helvetica" w:hAnsi="Helvetica"/>
          <w:szCs w:val="22"/>
        </w:rPr>
        <w:t>miRNeasy</w:t>
      </w:r>
      <w:proofErr w:type="spellEnd"/>
      <w:r w:rsidRPr="002A3279">
        <w:rPr>
          <w:rFonts w:ascii="Helvetica" w:hAnsi="Helvetica"/>
          <w:szCs w:val="22"/>
        </w:rPr>
        <w:t xml:space="preserve"> kit. RNA was purified using manufacturer’s instructions. Purified RNA was 3’end dephosphorylated using 10U of T4 PNK (NEB) at 37C for 3 hours. Dephosphorylated RNA was heated to 80C for 90 seconds before loading onto </w:t>
      </w:r>
      <w:r w:rsidR="00A53AD9">
        <w:rPr>
          <w:rFonts w:ascii="Helvetica" w:hAnsi="Helvetica"/>
          <w:szCs w:val="22"/>
        </w:rPr>
        <w:t xml:space="preserve">a </w:t>
      </w:r>
      <w:r w:rsidRPr="002A3279">
        <w:rPr>
          <w:rFonts w:ascii="Helvetica" w:hAnsi="Helvetica"/>
          <w:szCs w:val="22"/>
        </w:rPr>
        <w:t xml:space="preserve">15% (Weight/Volume) polyacrylamide TBE-Urea gel that was </w:t>
      </w:r>
      <w:proofErr w:type="spellStart"/>
      <w:r w:rsidRPr="002A3279">
        <w:rPr>
          <w:rFonts w:ascii="Helvetica" w:hAnsi="Helvetica"/>
          <w:szCs w:val="22"/>
        </w:rPr>
        <w:t>prerun</w:t>
      </w:r>
      <w:proofErr w:type="spellEnd"/>
      <w:r w:rsidRPr="002A3279">
        <w:rPr>
          <w:rFonts w:ascii="Helvetica" w:hAnsi="Helvetica"/>
          <w:szCs w:val="22"/>
        </w:rPr>
        <w:t xml:space="preserve"> at 180V for 15min. Electrophoresis was carried out for ~1.5hr at 180V. Custom RNA </w:t>
      </w:r>
      <w:proofErr w:type="spellStart"/>
      <w:r w:rsidRPr="002A3279">
        <w:rPr>
          <w:rFonts w:ascii="Helvetica" w:hAnsi="Helvetica"/>
          <w:szCs w:val="22"/>
        </w:rPr>
        <w:t>oligos</w:t>
      </w:r>
      <w:proofErr w:type="spellEnd"/>
      <w:r w:rsidRPr="002A3279">
        <w:rPr>
          <w:rFonts w:ascii="Helvetica" w:hAnsi="Helvetica"/>
          <w:szCs w:val="22"/>
        </w:rPr>
        <w:t xml:space="preserve"> were used to determine the 26-34</w:t>
      </w:r>
      <w:r w:rsidR="00A53AD9">
        <w:rPr>
          <w:rFonts w:ascii="Helvetica" w:hAnsi="Helvetica"/>
          <w:szCs w:val="22"/>
        </w:rPr>
        <w:t xml:space="preserve"> </w:t>
      </w:r>
      <w:r w:rsidRPr="002A3279">
        <w:rPr>
          <w:rFonts w:ascii="Helvetica" w:hAnsi="Helvetica"/>
          <w:szCs w:val="22"/>
        </w:rPr>
        <w:t>n</w:t>
      </w:r>
      <w:r w:rsidR="00A53AD9">
        <w:rPr>
          <w:rFonts w:ascii="Helvetica" w:hAnsi="Helvetica"/>
          <w:szCs w:val="22"/>
        </w:rPr>
        <w:t>ucleotide</w:t>
      </w:r>
      <w:r w:rsidRPr="002A3279">
        <w:rPr>
          <w:rFonts w:ascii="Helvetica" w:hAnsi="Helvetica"/>
          <w:szCs w:val="22"/>
        </w:rPr>
        <w:t xml:space="preserve"> size </w:t>
      </w:r>
      <w:proofErr w:type="gramStart"/>
      <w:r w:rsidRPr="002A3279">
        <w:rPr>
          <w:rFonts w:ascii="Helvetica" w:hAnsi="Helvetica"/>
          <w:szCs w:val="22"/>
        </w:rPr>
        <w:t>range</w:t>
      </w:r>
      <w:proofErr w:type="gramEnd"/>
      <w:r w:rsidRPr="002A3279">
        <w:rPr>
          <w:rFonts w:ascii="Helvetica" w:hAnsi="Helvetica"/>
          <w:szCs w:val="22"/>
        </w:rPr>
        <w:t xml:space="preserve"> on the gel and was excised on a </w:t>
      </w:r>
      <w:proofErr w:type="spellStart"/>
      <w:r w:rsidRPr="002A3279">
        <w:rPr>
          <w:rFonts w:ascii="Helvetica" w:hAnsi="Helvetica"/>
          <w:szCs w:val="22"/>
        </w:rPr>
        <w:t>DarkReader</w:t>
      </w:r>
      <w:proofErr w:type="spellEnd"/>
      <w:r w:rsidRPr="002A3279">
        <w:rPr>
          <w:rFonts w:ascii="Helvetica" w:hAnsi="Helvetica"/>
          <w:szCs w:val="22"/>
        </w:rPr>
        <w:t xml:space="preserve"> </w:t>
      </w:r>
      <w:proofErr w:type="spellStart"/>
      <w:r w:rsidRPr="002A3279">
        <w:rPr>
          <w:rFonts w:ascii="Helvetica" w:hAnsi="Helvetica"/>
          <w:szCs w:val="22"/>
        </w:rPr>
        <w:t>Transilluminator</w:t>
      </w:r>
      <w:proofErr w:type="spellEnd"/>
      <w:r w:rsidRPr="002A3279">
        <w:rPr>
          <w:rFonts w:ascii="Helvetica" w:hAnsi="Helvetica"/>
          <w:szCs w:val="22"/>
        </w:rPr>
        <w:t xml:space="preserve"> (Clare Chemical Research). Excised gel pieces were placed in </w:t>
      </w:r>
      <w:proofErr w:type="spellStart"/>
      <w:r w:rsidRPr="002A3279">
        <w:rPr>
          <w:rFonts w:ascii="Helvetica" w:hAnsi="Helvetica"/>
          <w:szCs w:val="22"/>
        </w:rPr>
        <w:t>GeBAf</w:t>
      </w:r>
      <w:r w:rsidR="00A53AD9">
        <w:rPr>
          <w:rFonts w:ascii="Helvetica" w:hAnsi="Helvetica"/>
          <w:szCs w:val="22"/>
        </w:rPr>
        <w:t>lex</w:t>
      </w:r>
      <w:proofErr w:type="spellEnd"/>
      <w:r w:rsidR="00A53AD9">
        <w:rPr>
          <w:rFonts w:ascii="Helvetica" w:hAnsi="Helvetica"/>
          <w:szCs w:val="22"/>
        </w:rPr>
        <w:t xml:space="preserve"> </w:t>
      </w:r>
      <w:proofErr w:type="spellStart"/>
      <w:r w:rsidR="00A53AD9">
        <w:rPr>
          <w:rFonts w:ascii="Helvetica" w:hAnsi="Helvetica"/>
          <w:szCs w:val="22"/>
        </w:rPr>
        <w:t>electroelution</w:t>
      </w:r>
      <w:proofErr w:type="spellEnd"/>
      <w:r w:rsidR="00A53AD9">
        <w:rPr>
          <w:rFonts w:ascii="Helvetica" w:hAnsi="Helvetica"/>
          <w:szCs w:val="22"/>
        </w:rPr>
        <w:t xml:space="preserve"> tubes with 8</w:t>
      </w:r>
      <w:r w:rsidRPr="002A3279">
        <w:rPr>
          <w:rFonts w:ascii="Helvetica" w:hAnsi="Helvetica"/>
          <w:szCs w:val="22"/>
        </w:rPr>
        <w:t xml:space="preserve">kDA molecular weight cutoff (Gerard Biotech). </w:t>
      </w:r>
      <w:r w:rsidR="000D3234">
        <w:rPr>
          <w:rFonts w:ascii="Helvetica" w:hAnsi="Helvetica"/>
          <w:szCs w:val="22"/>
        </w:rPr>
        <w:t xml:space="preserve">Samples were </w:t>
      </w:r>
      <w:proofErr w:type="spellStart"/>
      <w:r w:rsidR="000D3234">
        <w:rPr>
          <w:rFonts w:ascii="Helvetica" w:hAnsi="Helvetica"/>
          <w:szCs w:val="22"/>
        </w:rPr>
        <w:t>electroeluted</w:t>
      </w:r>
      <w:proofErr w:type="spellEnd"/>
      <w:r w:rsidRPr="002A3279">
        <w:rPr>
          <w:rFonts w:ascii="Helvetica" w:hAnsi="Helvetica"/>
          <w:szCs w:val="22"/>
        </w:rPr>
        <w:t xml:space="preserve"> at 120V for 90min, and the </w:t>
      </w:r>
      <w:proofErr w:type="spellStart"/>
      <w:r w:rsidRPr="002A3279">
        <w:rPr>
          <w:rFonts w:ascii="Helvetica" w:hAnsi="Helvetica"/>
          <w:szCs w:val="22"/>
        </w:rPr>
        <w:t>eluate</w:t>
      </w:r>
      <w:proofErr w:type="spellEnd"/>
      <w:r w:rsidRPr="002A3279">
        <w:rPr>
          <w:rFonts w:ascii="Helvetica" w:hAnsi="Helvetica"/>
          <w:szCs w:val="22"/>
        </w:rPr>
        <w:t xml:space="preserve"> was filtered through Spin-X 0.22um Cellulose Acetate centrifuge filter tubes (Sigma). 300 </w:t>
      </w:r>
      <w:proofErr w:type="spellStart"/>
      <w:r w:rsidRPr="002A3279">
        <w:rPr>
          <w:rFonts w:ascii="Helvetica" w:hAnsi="Helvetica"/>
          <w:szCs w:val="22"/>
        </w:rPr>
        <w:t>mM</w:t>
      </w:r>
      <w:proofErr w:type="spellEnd"/>
      <w:r w:rsidRPr="002A3279">
        <w:rPr>
          <w:rFonts w:ascii="Helvetica" w:hAnsi="Helvetica"/>
          <w:szCs w:val="22"/>
        </w:rPr>
        <w:t xml:space="preserve"> sodium acetate pH 5.5, 10 </w:t>
      </w:r>
      <w:proofErr w:type="spellStart"/>
      <w:r w:rsidRPr="002A3279">
        <w:rPr>
          <w:rFonts w:ascii="Helvetica" w:hAnsi="Helvetica"/>
          <w:szCs w:val="22"/>
        </w:rPr>
        <w:t>mM</w:t>
      </w:r>
      <w:proofErr w:type="spellEnd"/>
      <w:r w:rsidRPr="002A3279">
        <w:rPr>
          <w:rFonts w:ascii="Helvetica" w:hAnsi="Helvetica"/>
          <w:szCs w:val="22"/>
        </w:rPr>
        <w:t xml:space="preserve"> MgCl</w:t>
      </w:r>
      <w:r w:rsidRPr="002A3279">
        <w:rPr>
          <w:rFonts w:ascii="Helvetica" w:hAnsi="Helvetica"/>
          <w:szCs w:val="22"/>
          <w:vertAlign w:val="subscript"/>
        </w:rPr>
        <w:t>2</w:t>
      </w:r>
      <w:r w:rsidRPr="002A3279">
        <w:rPr>
          <w:rFonts w:ascii="Helvetica" w:hAnsi="Helvetica"/>
          <w:szCs w:val="22"/>
        </w:rPr>
        <w:t xml:space="preserve">, and 22.5 μg of </w:t>
      </w:r>
      <w:proofErr w:type="spellStart"/>
      <w:r w:rsidRPr="002A3279">
        <w:rPr>
          <w:rFonts w:ascii="Helvetica" w:hAnsi="Helvetica"/>
          <w:szCs w:val="22"/>
        </w:rPr>
        <w:t>GlycoBlue</w:t>
      </w:r>
      <w:proofErr w:type="spellEnd"/>
      <w:r w:rsidRPr="002A3279">
        <w:rPr>
          <w:rFonts w:ascii="Helvetica" w:hAnsi="Helvetica"/>
          <w:szCs w:val="22"/>
        </w:rPr>
        <w:t xml:space="preserve"> (Life Technologies) was added to filtrate. Equal volume of 100% isopropanol was used for precipitation at -20°C overnight. RNA was pelleted by centrifugation at 21000g at 4C. RNA pellet was washed once with cold 75% ethanol and </w:t>
      </w:r>
      <w:proofErr w:type="spellStart"/>
      <w:r w:rsidRPr="002A3279">
        <w:rPr>
          <w:rFonts w:ascii="Helvetica" w:hAnsi="Helvetica"/>
          <w:szCs w:val="22"/>
        </w:rPr>
        <w:t>resuspended</w:t>
      </w:r>
      <w:proofErr w:type="spellEnd"/>
      <w:r w:rsidRPr="002A3279">
        <w:rPr>
          <w:rFonts w:ascii="Helvetica" w:hAnsi="Helvetica"/>
          <w:szCs w:val="22"/>
        </w:rPr>
        <w:t xml:space="preserve"> in 6ul of nuclease free water. </w:t>
      </w:r>
      <w:proofErr w:type="spellStart"/>
      <w:r w:rsidRPr="002A3279">
        <w:rPr>
          <w:rFonts w:ascii="Helvetica" w:hAnsi="Helvetica"/>
          <w:szCs w:val="22"/>
        </w:rPr>
        <w:t>NEBNext</w:t>
      </w:r>
      <w:proofErr w:type="spellEnd"/>
      <w:r w:rsidRPr="002A3279">
        <w:rPr>
          <w:rFonts w:ascii="Helvetica" w:hAnsi="Helvetica"/>
          <w:szCs w:val="22"/>
        </w:rPr>
        <w:t xml:space="preserve"> Small RNA Library preparation kit was used to convert the isolated RNA fragments into </w:t>
      </w:r>
      <w:proofErr w:type="spellStart"/>
      <w:r w:rsidRPr="002A3279">
        <w:rPr>
          <w:rFonts w:ascii="Helvetica" w:hAnsi="Helvetica"/>
          <w:szCs w:val="22"/>
        </w:rPr>
        <w:t>Illumina</w:t>
      </w:r>
      <w:proofErr w:type="spellEnd"/>
      <w:r w:rsidRPr="002A3279">
        <w:rPr>
          <w:rFonts w:ascii="Helvetica" w:hAnsi="Helvetica"/>
          <w:szCs w:val="22"/>
        </w:rPr>
        <w:t xml:space="preserve"> sequencing library using manufacturer’s instructions except for the choice of 30C for 3hrs for all ligation reactions. Initial experiments were carried out without ribosomal RNA depletion, and the most highly represented </w:t>
      </w:r>
      <w:proofErr w:type="spellStart"/>
      <w:r w:rsidRPr="002A3279">
        <w:rPr>
          <w:rFonts w:ascii="Helvetica" w:hAnsi="Helvetica"/>
          <w:szCs w:val="22"/>
        </w:rPr>
        <w:t>rRNA</w:t>
      </w:r>
      <w:proofErr w:type="spellEnd"/>
      <w:r w:rsidRPr="002A3279">
        <w:rPr>
          <w:rFonts w:ascii="Helvetica" w:hAnsi="Helvetica"/>
          <w:szCs w:val="22"/>
        </w:rPr>
        <w:t xml:space="preserve"> sequences were determined from these experiments. Following </w:t>
      </w:r>
      <w:proofErr w:type="spellStart"/>
      <w:r w:rsidRPr="002A3279">
        <w:rPr>
          <w:rFonts w:ascii="Helvetica" w:hAnsi="Helvetica"/>
          <w:szCs w:val="22"/>
        </w:rPr>
        <w:t>biotinylated</w:t>
      </w:r>
      <w:proofErr w:type="spellEnd"/>
      <w:r w:rsidRPr="002A3279">
        <w:rPr>
          <w:rFonts w:ascii="Helvetica" w:hAnsi="Helvetica"/>
          <w:szCs w:val="22"/>
        </w:rPr>
        <w:t xml:space="preserve"> complementary </w:t>
      </w:r>
      <w:proofErr w:type="spellStart"/>
      <w:r w:rsidRPr="002A3279">
        <w:rPr>
          <w:rFonts w:ascii="Helvetica" w:hAnsi="Helvetica"/>
          <w:szCs w:val="22"/>
        </w:rPr>
        <w:t>oligos</w:t>
      </w:r>
      <w:proofErr w:type="spellEnd"/>
      <w:r w:rsidRPr="002A3279">
        <w:rPr>
          <w:rFonts w:ascii="Helvetica" w:hAnsi="Helvetica"/>
          <w:szCs w:val="22"/>
        </w:rPr>
        <w:t xml:space="preserve"> were custom synthesized (IDT), and were used for </w:t>
      </w:r>
      <w:proofErr w:type="spellStart"/>
      <w:r w:rsidRPr="002A3279">
        <w:rPr>
          <w:rFonts w:ascii="Helvetica" w:hAnsi="Helvetica"/>
          <w:szCs w:val="22"/>
        </w:rPr>
        <w:t>rRNA</w:t>
      </w:r>
      <w:proofErr w:type="spellEnd"/>
      <w:r w:rsidRPr="002A3279">
        <w:rPr>
          <w:rFonts w:ascii="Helvetica" w:hAnsi="Helvetica"/>
          <w:szCs w:val="22"/>
        </w:rPr>
        <w:t xml:space="preserve"> depletion as previously described (</w:t>
      </w:r>
      <w:proofErr w:type="spellStart"/>
      <w:r w:rsidRPr="002A3279">
        <w:rPr>
          <w:rFonts w:ascii="Helvetica" w:hAnsi="Helvetica"/>
          <w:szCs w:val="22"/>
        </w:rPr>
        <w:t>Ingolia</w:t>
      </w:r>
      <w:proofErr w:type="spellEnd"/>
      <w:r w:rsidRPr="002A3279">
        <w:rPr>
          <w:rFonts w:ascii="Helvetica" w:hAnsi="Helvetica"/>
          <w:szCs w:val="22"/>
        </w:rPr>
        <w:t xml:space="preserve"> et al., 2012). </w:t>
      </w:r>
    </w:p>
    <w:p w14:paraId="5B45839B" w14:textId="77777777" w:rsidR="007D3270" w:rsidRPr="002A3279" w:rsidRDefault="007D3270" w:rsidP="007D3270">
      <w:pPr>
        <w:pStyle w:val="normal0"/>
        <w:spacing w:line="480" w:lineRule="auto"/>
        <w:ind w:firstLine="720"/>
        <w:jc w:val="both"/>
        <w:rPr>
          <w:rFonts w:ascii="Helvetica" w:hAnsi="Helvetica"/>
          <w:szCs w:val="22"/>
        </w:rPr>
      </w:pPr>
    </w:p>
    <w:tbl>
      <w:tblPr>
        <w:tblW w:w="4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tblGrid>
      <w:tr w:rsidR="007D3270" w:rsidRPr="002A3279" w14:paraId="0A7C21F6" w14:textId="77777777" w:rsidTr="002D42D8">
        <w:tc>
          <w:tcPr>
            <w:tcW w:w="4935" w:type="dxa"/>
            <w:tcMar>
              <w:top w:w="100" w:type="dxa"/>
              <w:left w:w="100" w:type="dxa"/>
              <w:bottom w:w="100" w:type="dxa"/>
              <w:right w:w="100" w:type="dxa"/>
            </w:tcMar>
          </w:tcPr>
          <w:p w14:paraId="14D6AB73"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ACGGTCCCCCGCGAGGGG 3’</w:t>
            </w:r>
          </w:p>
        </w:tc>
      </w:tr>
      <w:tr w:rsidR="007D3270" w:rsidRPr="002A3279" w14:paraId="59978427" w14:textId="77777777" w:rsidTr="002D42D8">
        <w:tc>
          <w:tcPr>
            <w:tcW w:w="4935" w:type="dxa"/>
            <w:tcMar>
              <w:top w:w="100" w:type="dxa"/>
              <w:left w:w="100" w:type="dxa"/>
              <w:bottom w:w="100" w:type="dxa"/>
              <w:right w:w="100" w:type="dxa"/>
            </w:tcMar>
          </w:tcPr>
          <w:p w14:paraId="572FA345"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TCCCCGCCCCTTGCCTCTC 3’</w:t>
            </w:r>
          </w:p>
        </w:tc>
      </w:tr>
      <w:tr w:rsidR="007D3270" w:rsidRPr="002A3279" w14:paraId="69355ACF" w14:textId="77777777" w:rsidTr="002D42D8">
        <w:tc>
          <w:tcPr>
            <w:tcW w:w="4935" w:type="dxa"/>
            <w:tcMar>
              <w:top w:w="100" w:type="dxa"/>
              <w:left w:w="100" w:type="dxa"/>
              <w:bottom w:w="100" w:type="dxa"/>
              <w:right w:w="100" w:type="dxa"/>
            </w:tcMar>
          </w:tcPr>
          <w:p w14:paraId="24B5B033"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GGGGGGATGCGTGCATTTA 3’</w:t>
            </w:r>
          </w:p>
        </w:tc>
      </w:tr>
      <w:tr w:rsidR="007D3270" w:rsidRPr="002A3279" w14:paraId="239BA538" w14:textId="77777777" w:rsidTr="002D42D8">
        <w:tc>
          <w:tcPr>
            <w:tcW w:w="4935" w:type="dxa"/>
            <w:tcMar>
              <w:top w:w="100" w:type="dxa"/>
              <w:left w:w="100" w:type="dxa"/>
              <w:bottom w:w="100" w:type="dxa"/>
              <w:right w:w="100" w:type="dxa"/>
            </w:tcMar>
          </w:tcPr>
          <w:p w14:paraId="3EE99F93"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TTGGTGACTCTAGATAACC 3’</w:t>
            </w:r>
          </w:p>
        </w:tc>
      </w:tr>
      <w:tr w:rsidR="007D3270" w:rsidRPr="002A3279" w14:paraId="0D1FA823" w14:textId="77777777" w:rsidTr="002D42D8">
        <w:tc>
          <w:tcPr>
            <w:tcW w:w="4935" w:type="dxa"/>
            <w:tcMar>
              <w:top w:w="100" w:type="dxa"/>
              <w:left w:w="100" w:type="dxa"/>
              <w:bottom w:w="100" w:type="dxa"/>
              <w:right w:w="100" w:type="dxa"/>
            </w:tcMar>
          </w:tcPr>
          <w:p w14:paraId="251E0E84"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TCGTGGGGGGCCCAAGTC 3’</w:t>
            </w:r>
          </w:p>
        </w:tc>
      </w:tr>
      <w:tr w:rsidR="007D3270" w:rsidRPr="002A3279" w14:paraId="1E65471D" w14:textId="77777777" w:rsidTr="002D42D8">
        <w:tc>
          <w:tcPr>
            <w:tcW w:w="4935" w:type="dxa"/>
            <w:tcMar>
              <w:top w:w="100" w:type="dxa"/>
              <w:left w:w="100" w:type="dxa"/>
              <w:bottom w:w="100" w:type="dxa"/>
              <w:right w:w="100" w:type="dxa"/>
            </w:tcMar>
          </w:tcPr>
          <w:p w14:paraId="1281F373"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CTGGGTCGGGGTTTCGTACGT 3’</w:t>
            </w:r>
          </w:p>
        </w:tc>
      </w:tr>
      <w:tr w:rsidR="007D3270" w:rsidRPr="002A3279" w14:paraId="17BC3450" w14:textId="77777777" w:rsidTr="002D42D8">
        <w:tc>
          <w:tcPr>
            <w:tcW w:w="4935" w:type="dxa"/>
            <w:tcMar>
              <w:top w:w="100" w:type="dxa"/>
              <w:left w:w="100" w:type="dxa"/>
              <w:bottom w:w="100" w:type="dxa"/>
              <w:right w:w="100" w:type="dxa"/>
            </w:tcMar>
          </w:tcPr>
          <w:p w14:paraId="2E65F030"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AGGGGCTCTCGCTTCTGGC 3’</w:t>
            </w:r>
          </w:p>
        </w:tc>
      </w:tr>
      <w:tr w:rsidR="007D3270" w:rsidRPr="002A3279" w14:paraId="7DC70AC9" w14:textId="77777777" w:rsidTr="002D42D8">
        <w:tc>
          <w:tcPr>
            <w:tcW w:w="4935" w:type="dxa"/>
            <w:tcMar>
              <w:top w:w="100" w:type="dxa"/>
              <w:left w:w="100" w:type="dxa"/>
              <w:bottom w:w="100" w:type="dxa"/>
              <w:right w:w="100" w:type="dxa"/>
            </w:tcMar>
          </w:tcPr>
          <w:p w14:paraId="2A2F907E"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ACCCCTCCTCCCCGCGCCC 3’</w:t>
            </w:r>
          </w:p>
        </w:tc>
      </w:tr>
      <w:tr w:rsidR="007D3270" w:rsidRPr="002A3279" w14:paraId="08CC076D" w14:textId="77777777" w:rsidTr="002D42D8">
        <w:tc>
          <w:tcPr>
            <w:tcW w:w="4935" w:type="dxa"/>
            <w:tcMar>
              <w:top w:w="100" w:type="dxa"/>
              <w:left w:w="100" w:type="dxa"/>
              <w:bottom w:w="100" w:type="dxa"/>
              <w:right w:w="100" w:type="dxa"/>
            </w:tcMar>
          </w:tcPr>
          <w:p w14:paraId="57F5B921" w14:textId="77777777" w:rsidR="007D3270" w:rsidRPr="002A3279" w:rsidRDefault="007D3270" w:rsidP="002D42D8">
            <w:pPr>
              <w:pStyle w:val="normal0"/>
              <w:spacing w:line="480" w:lineRule="auto"/>
              <w:jc w:val="both"/>
              <w:rPr>
                <w:rFonts w:ascii="Helvetica" w:hAnsi="Helvetica"/>
                <w:szCs w:val="22"/>
              </w:rPr>
            </w:pPr>
            <w:r w:rsidRPr="002A3279">
              <w:rPr>
                <w:rFonts w:ascii="Helvetica" w:hAnsi="Helvetica"/>
                <w:szCs w:val="22"/>
              </w:rPr>
              <w:t>5’ GGGGCCGGGCCGCCCCTC 3’</w:t>
            </w:r>
          </w:p>
        </w:tc>
      </w:tr>
    </w:tbl>
    <w:p w14:paraId="16458B4F" w14:textId="77777777" w:rsidR="007D3270" w:rsidRPr="002A3279" w:rsidRDefault="007D3270" w:rsidP="007D3270">
      <w:pPr>
        <w:pStyle w:val="normal0"/>
        <w:widowControl w:val="0"/>
        <w:spacing w:line="480" w:lineRule="auto"/>
        <w:jc w:val="both"/>
        <w:rPr>
          <w:rFonts w:ascii="Helvetica" w:hAnsi="Helvetica"/>
          <w:szCs w:val="22"/>
        </w:rPr>
      </w:pPr>
    </w:p>
    <w:p w14:paraId="04FE1DB6" w14:textId="13E67560"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Comparison of </w:t>
      </w:r>
      <w:r w:rsidR="00F05F36" w:rsidRPr="002A3279">
        <w:rPr>
          <w:rFonts w:ascii="Helvetica" w:hAnsi="Helvetica"/>
          <w:b/>
          <w:szCs w:val="22"/>
        </w:rPr>
        <w:t xml:space="preserve">ribosome profiling data generated using </w:t>
      </w:r>
      <w:proofErr w:type="spellStart"/>
      <w:r w:rsidRPr="002A3279">
        <w:rPr>
          <w:rFonts w:ascii="Helvetica" w:hAnsi="Helvetica"/>
          <w:b/>
          <w:szCs w:val="22"/>
        </w:rPr>
        <w:t>RNase</w:t>
      </w:r>
      <w:proofErr w:type="spellEnd"/>
      <w:r w:rsidRPr="002A3279">
        <w:rPr>
          <w:rFonts w:ascii="Helvetica" w:hAnsi="Helvetica"/>
          <w:b/>
          <w:szCs w:val="22"/>
        </w:rPr>
        <w:t xml:space="preserve"> I </w:t>
      </w:r>
      <w:r w:rsidR="00F05F36" w:rsidRPr="002A3279">
        <w:rPr>
          <w:rFonts w:ascii="Helvetica" w:hAnsi="Helvetica"/>
          <w:b/>
          <w:szCs w:val="22"/>
        </w:rPr>
        <w:t>or</w:t>
      </w:r>
      <w:r w:rsidRPr="002A3279">
        <w:rPr>
          <w:rFonts w:ascii="Helvetica" w:hAnsi="Helvetica"/>
          <w:b/>
          <w:szCs w:val="22"/>
        </w:rPr>
        <w:t xml:space="preserve"> </w:t>
      </w:r>
      <w:proofErr w:type="spellStart"/>
      <w:r w:rsidRPr="002A3279">
        <w:rPr>
          <w:rFonts w:ascii="Helvetica" w:hAnsi="Helvetica"/>
          <w:b/>
          <w:szCs w:val="22"/>
        </w:rPr>
        <w:t>RNase</w:t>
      </w:r>
      <w:proofErr w:type="spellEnd"/>
      <w:r w:rsidRPr="002A3279">
        <w:rPr>
          <w:rFonts w:ascii="Helvetica" w:hAnsi="Helvetica"/>
          <w:b/>
          <w:szCs w:val="22"/>
        </w:rPr>
        <w:t xml:space="preserve"> A+T1: </w:t>
      </w:r>
    </w:p>
    <w:p w14:paraId="23C67196"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0F005040"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Since the seminal development of ribosome profiling for monitoring genome-wide translation in the yeast Saccharomyces </w:t>
      </w:r>
      <w:proofErr w:type="spellStart"/>
      <w:r w:rsidRPr="002A3279">
        <w:rPr>
          <w:rFonts w:ascii="Helvetica" w:hAnsi="Helvetica"/>
          <w:szCs w:val="22"/>
        </w:rPr>
        <w:t>cerevisiae</w:t>
      </w:r>
      <w:proofErr w:type="spellEnd"/>
      <w:r w:rsidRPr="002A3279">
        <w:rPr>
          <w:rFonts w:ascii="Helvetica" w:hAnsi="Helvetica"/>
          <w:szCs w:val="22"/>
        </w:rPr>
        <w:t xml:space="preserve"> (</w:t>
      </w:r>
      <w:proofErr w:type="spellStart"/>
      <w:r w:rsidRPr="002A3279">
        <w:rPr>
          <w:rFonts w:ascii="Helvetica" w:hAnsi="Helvetica"/>
          <w:szCs w:val="22"/>
        </w:rPr>
        <w:t>Ingolia</w:t>
      </w:r>
      <w:proofErr w:type="spellEnd"/>
      <w:r w:rsidRPr="002A3279">
        <w:rPr>
          <w:rFonts w:ascii="Helvetica" w:hAnsi="Helvetica"/>
          <w:szCs w:val="22"/>
        </w:rPr>
        <w:t xml:space="preserve"> et al., 2009), the approach has been used to study translational control in diverse organisms ranging from bacteria to mammals. A critical step in this method is </w:t>
      </w:r>
      <w:proofErr w:type="spellStart"/>
      <w:r w:rsidRPr="002A3279">
        <w:rPr>
          <w:rFonts w:ascii="Helvetica" w:hAnsi="Helvetica"/>
          <w:szCs w:val="22"/>
        </w:rPr>
        <w:t>RNase</w:t>
      </w:r>
      <w:proofErr w:type="spellEnd"/>
      <w:r w:rsidRPr="002A3279">
        <w:rPr>
          <w:rFonts w:ascii="Helvetica" w:hAnsi="Helvetica"/>
          <w:szCs w:val="22"/>
        </w:rPr>
        <w:t xml:space="preserve"> treatment of cell lysates to digest polyribosomes into well-defined 80S </w:t>
      </w:r>
      <w:proofErr w:type="spellStart"/>
      <w:r w:rsidRPr="002A3279">
        <w:rPr>
          <w:rFonts w:ascii="Helvetica" w:hAnsi="Helvetica"/>
          <w:szCs w:val="22"/>
        </w:rPr>
        <w:t>monoribosomes</w:t>
      </w:r>
      <w:proofErr w:type="spellEnd"/>
      <w:r w:rsidRPr="002A3279">
        <w:rPr>
          <w:rFonts w:ascii="Helvetica" w:hAnsi="Helvetica"/>
          <w:szCs w:val="22"/>
        </w:rPr>
        <w:t xml:space="preserve"> (</w:t>
      </w:r>
      <w:proofErr w:type="spellStart"/>
      <w:r w:rsidRPr="002A3279">
        <w:rPr>
          <w:rFonts w:ascii="Helvetica" w:hAnsi="Helvetica"/>
          <w:szCs w:val="22"/>
        </w:rPr>
        <w:t>monosomes</w:t>
      </w:r>
      <w:proofErr w:type="spellEnd"/>
      <w:r w:rsidRPr="002A3279">
        <w:rPr>
          <w:rFonts w:ascii="Helvetica" w:hAnsi="Helvetica"/>
          <w:szCs w:val="22"/>
        </w:rPr>
        <w:t xml:space="preserve">) carrying protected mRNA fragments. In the original methodology, </w:t>
      </w:r>
      <w:proofErr w:type="spellStart"/>
      <w:r w:rsidRPr="002A3279">
        <w:rPr>
          <w:rFonts w:ascii="Helvetica" w:hAnsi="Helvetica"/>
          <w:szCs w:val="22"/>
        </w:rPr>
        <w:t>Ingolia</w:t>
      </w:r>
      <w:proofErr w:type="spellEnd"/>
      <w:r w:rsidRPr="002A3279">
        <w:rPr>
          <w:rFonts w:ascii="Helvetica" w:hAnsi="Helvetica"/>
          <w:szCs w:val="22"/>
        </w:rPr>
        <w:t xml:space="preserve"> et al., 2009 carefully optimized this digestion step for yeast extract and found that </w:t>
      </w:r>
      <w:proofErr w:type="spellStart"/>
      <w:r w:rsidRPr="002A3279">
        <w:rPr>
          <w:rFonts w:ascii="Helvetica" w:hAnsi="Helvetica"/>
          <w:szCs w:val="22"/>
        </w:rPr>
        <w:t>RNase</w:t>
      </w:r>
      <w:proofErr w:type="spellEnd"/>
      <w:r w:rsidRPr="002A3279">
        <w:rPr>
          <w:rFonts w:ascii="Helvetica" w:hAnsi="Helvetica"/>
          <w:szCs w:val="22"/>
        </w:rPr>
        <w:t xml:space="preserve"> I (which has the desirable property of cutting after all four nucleotides) was the most appropriate choice. However, a protocol adaptation for mammalian cell lysates did not intensively reexamine </w:t>
      </w:r>
      <w:proofErr w:type="spellStart"/>
      <w:r w:rsidRPr="002A3279">
        <w:rPr>
          <w:rFonts w:ascii="Helvetica" w:hAnsi="Helvetica"/>
          <w:szCs w:val="22"/>
        </w:rPr>
        <w:t>RNase</w:t>
      </w:r>
      <w:proofErr w:type="spellEnd"/>
      <w:r w:rsidRPr="002A3279">
        <w:rPr>
          <w:rFonts w:ascii="Helvetica" w:hAnsi="Helvetica"/>
          <w:szCs w:val="22"/>
        </w:rPr>
        <w:t xml:space="preserve"> digestion conditions (</w:t>
      </w:r>
      <w:proofErr w:type="spellStart"/>
      <w:r w:rsidRPr="002A3279">
        <w:rPr>
          <w:rFonts w:ascii="Helvetica" w:hAnsi="Helvetica"/>
          <w:szCs w:val="22"/>
        </w:rPr>
        <w:t>Ingolia</w:t>
      </w:r>
      <w:proofErr w:type="spellEnd"/>
      <w:r w:rsidRPr="002A3279">
        <w:rPr>
          <w:rFonts w:ascii="Helvetica" w:hAnsi="Helvetica"/>
          <w:szCs w:val="22"/>
        </w:rPr>
        <w:t xml:space="preserve"> et al., 2011, 2012). Furthermore, purification of </w:t>
      </w:r>
      <w:proofErr w:type="spellStart"/>
      <w:r w:rsidRPr="002A3279">
        <w:rPr>
          <w:rFonts w:ascii="Helvetica" w:hAnsi="Helvetica"/>
          <w:szCs w:val="22"/>
        </w:rPr>
        <w:t>RNase</w:t>
      </w:r>
      <w:proofErr w:type="spellEnd"/>
      <w:r w:rsidRPr="002A3279">
        <w:rPr>
          <w:rFonts w:ascii="Helvetica" w:hAnsi="Helvetica"/>
          <w:szCs w:val="22"/>
        </w:rPr>
        <w:t xml:space="preserve"> I digested </w:t>
      </w:r>
      <w:proofErr w:type="spellStart"/>
      <w:r w:rsidRPr="002A3279">
        <w:rPr>
          <w:rFonts w:ascii="Helvetica" w:hAnsi="Helvetica"/>
          <w:szCs w:val="22"/>
        </w:rPr>
        <w:t>monosomes</w:t>
      </w:r>
      <w:proofErr w:type="spellEnd"/>
      <w:r w:rsidRPr="002A3279">
        <w:rPr>
          <w:rFonts w:ascii="Helvetica" w:hAnsi="Helvetica"/>
          <w:szCs w:val="22"/>
        </w:rPr>
        <w:t xml:space="preserve"> by sucrose gradient fractionation was replaced with sedimentation through a sucrose cushion. Although simpler, this modification eliminates a crucial quality control step allowing the user to monitor both the extent of polyribosome digestion into </w:t>
      </w:r>
      <w:proofErr w:type="spellStart"/>
      <w:r w:rsidRPr="002A3279">
        <w:rPr>
          <w:rFonts w:ascii="Helvetica" w:hAnsi="Helvetica"/>
          <w:szCs w:val="22"/>
        </w:rPr>
        <w:t>monosomes</w:t>
      </w:r>
      <w:proofErr w:type="spellEnd"/>
      <w:r w:rsidRPr="002A3279">
        <w:rPr>
          <w:rFonts w:ascii="Helvetica" w:hAnsi="Helvetica"/>
          <w:szCs w:val="22"/>
        </w:rPr>
        <w:t xml:space="preserve"> and the intensity of </w:t>
      </w:r>
      <w:proofErr w:type="spellStart"/>
      <w:r w:rsidRPr="002A3279">
        <w:rPr>
          <w:rFonts w:ascii="Helvetica" w:hAnsi="Helvetica"/>
          <w:szCs w:val="22"/>
        </w:rPr>
        <w:t>monosome</w:t>
      </w:r>
      <w:proofErr w:type="spellEnd"/>
      <w:r w:rsidRPr="002A3279">
        <w:rPr>
          <w:rFonts w:ascii="Helvetica" w:hAnsi="Helvetica"/>
          <w:szCs w:val="22"/>
        </w:rPr>
        <w:t xml:space="preserve"> signal after </w:t>
      </w:r>
      <w:proofErr w:type="spellStart"/>
      <w:r w:rsidRPr="002A3279">
        <w:rPr>
          <w:rFonts w:ascii="Helvetica" w:hAnsi="Helvetica"/>
          <w:szCs w:val="22"/>
        </w:rPr>
        <w:t>RNase</w:t>
      </w:r>
      <w:proofErr w:type="spellEnd"/>
      <w:r w:rsidRPr="002A3279">
        <w:rPr>
          <w:rFonts w:ascii="Helvetica" w:hAnsi="Helvetica"/>
          <w:szCs w:val="22"/>
        </w:rPr>
        <w:t xml:space="preserve"> treatment.</w:t>
      </w:r>
    </w:p>
    <w:p w14:paraId="1A13690A"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While working to establish ribosome profiling, we observed that </w:t>
      </w:r>
      <w:proofErr w:type="spellStart"/>
      <w:r w:rsidRPr="002A3279">
        <w:rPr>
          <w:rFonts w:ascii="Helvetica" w:hAnsi="Helvetica"/>
          <w:szCs w:val="22"/>
        </w:rPr>
        <w:t>RNase</w:t>
      </w:r>
      <w:proofErr w:type="spellEnd"/>
      <w:r w:rsidRPr="002A3279">
        <w:rPr>
          <w:rFonts w:ascii="Helvetica" w:hAnsi="Helvetica"/>
          <w:szCs w:val="22"/>
        </w:rPr>
        <w:t xml:space="preserve"> I digestion caused extensive ribosomal degradation in lysates from three human cell lines (HEK293, </w:t>
      </w:r>
      <w:proofErr w:type="spellStart"/>
      <w:r w:rsidRPr="002A3279">
        <w:rPr>
          <w:rFonts w:ascii="Helvetica" w:hAnsi="Helvetica"/>
          <w:szCs w:val="22"/>
        </w:rPr>
        <w:t>HeLa</w:t>
      </w:r>
      <w:proofErr w:type="spellEnd"/>
      <w:r w:rsidRPr="002A3279">
        <w:rPr>
          <w:rFonts w:ascii="Helvetica" w:hAnsi="Helvetica"/>
          <w:szCs w:val="22"/>
        </w:rPr>
        <w:t xml:space="preserve"> and LCLs). This resulted in an unexpected shift of RNA signal from fractions corresponding to polyribosomes and </w:t>
      </w:r>
      <w:proofErr w:type="spellStart"/>
      <w:r w:rsidRPr="002A3279">
        <w:rPr>
          <w:rFonts w:ascii="Helvetica" w:hAnsi="Helvetica"/>
          <w:szCs w:val="22"/>
        </w:rPr>
        <w:t>monosomes</w:t>
      </w:r>
      <w:proofErr w:type="spellEnd"/>
      <w:r w:rsidRPr="002A3279">
        <w:rPr>
          <w:rFonts w:ascii="Helvetica" w:hAnsi="Helvetica"/>
          <w:szCs w:val="22"/>
        </w:rPr>
        <w:t xml:space="preserve"> to significantly lighter fractions (Figure 1; Supplemental Figure S1). Similar results were observed across a range of digestion conditions using </w:t>
      </w:r>
      <w:proofErr w:type="spellStart"/>
      <w:r w:rsidRPr="002A3279">
        <w:rPr>
          <w:rFonts w:ascii="Helvetica" w:hAnsi="Helvetica"/>
          <w:szCs w:val="22"/>
        </w:rPr>
        <w:t>RNase</w:t>
      </w:r>
      <w:proofErr w:type="spellEnd"/>
      <w:r w:rsidRPr="002A3279">
        <w:rPr>
          <w:rFonts w:ascii="Helvetica" w:hAnsi="Helvetica"/>
          <w:szCs w:val="22"/>
        </w:rPr>
        <w:t xml:space="preserve"> I from two different vendors, including those previously reported (</w:t>
      </w:r>
      <w:proofErr w:type="spellStart"/>
      <w:r w:rsidRPr="002A3279">
        <w:rPr>
          <w:rFonts w:ascii="Helvetica" w:hAnsi="Helvetica"/>
          <w:szCs w:val="22"/>
        </w:rPr>
        <w:t>Ingolia</w:t>
      </w:r>
      <w:proofErr w:type="spellEnd"/>
      <w:r w:rsidRPr="002A3279">
        <w:rPr>
          <w:rFonts w:ascii="Helvetica" w:hAnsi="Helvetica"/>
          <w:szCs w:val="22"/>
        </w:rPr>
        <w:t xml:space="preserve"> et al., 2011, 2012) and those suggested in the </w:t>
      </w:r>
      <w:proofErr w:type="spellStart"/>
      <w:r w:rsidRPr="002A3279">
        <w:rPr>
          <w:rFonts w:ascii="Helvetica" w:hAnsi="Helvetica"/>
          <w:szCs w:val="22"/>
        </w:rPr>
        <w:t>ARTseq</w:t>
      </w:r>
      <w:proofErr w:type="spellEnd"/>
      <w:r w:rsidRPr="002A3279">
        <w:rPr>
          <w:rFonts w:ascii="Helvetica" w:hAnsi="Helvetica"/>
          <w:szCs w:val="22"/>
        </w:rPr>
        <w:t xml:space="preserve"> kit from </w:t>
      </w:r>
      <w:proofErr w:type="spellStart"/>
      <w:r w:rsidRPr="002A3279">
        <w:rPr>
          <w:rFonts w:ascii="Helvetica" w:hAnsi="Helvetica"/>
          <w:szCs w:val="22"/>
        </w:rPr>
        <w:t>Epicentre</w:t>
      </w:r>
      <w:proofErr w:type="spellEnd"/>
      <w:r w:rsidRPr="002A3279">
        <w:rPr>
          <w:rFonts w:ascii="Helvetica" w:hAnsi="Helvetica"/>
          <w:szCs w:val="22"/>
        </w:rPr>
        <w:t xml:space="preserve"> (catalog number: RPHMR12126) (Figure 1 and Supplemental Figure S1). Across all digestion conditions tested, we observed loss of polyribosome signal but this was not accompanied by a corresponding increase in </w:t>
      </w:r>
      <w:proofErr w:type="spellStart"/>
      <w:r w:rsidRPr="002A3279">
        <w:rPr>
          <w:rFonts w:ascii="Helvetica" w:hAnsi="Helvetica"/>
          <w:szCs w:val="22"/>
        </w:rPr>
        <w:t>monosome</w:t>
      </w:r>
      <w:proofErr w:type="spellEnd"/>
      <w:r w:rsidRPr="002A3279">
        <w:rPr>
          <w:rFonts w:ascii="Helvetica" w:hAnsi="Helvetica"/>
          <w:szCs w:val="22"/>
        </w:rPr>
        <w:t xml:space="preserve"> signal. The only </w:t>
      </w:r>
      <w:proofErr w:type="spellStart"/>
      <w:r w:rsidRPr="002A3279">
        <w:rPr>
          <w:rFonts w:ascii="Helvetica" w:hAnsi="Helvetica"/>
          <w:szCs w:val="22"/>
        </w:rPr>
        <w:t>RNase</w:t>
      </w:r>
      <w:proofErr w:type="spellEnd"/>
      <w:r w:rsidRPr="002A3279">
        <w:rPr>
          <w:rFonts w:ascii="Helvetica" w:hAnsi="Helvetica"/>
          <w:szCs w:val="22"/>
        </w:rPr>
        <w:t xml:space="preserve"> I digestion condition that preserved </w:t>
      </w:r>
      <w:proofErr w:type="spellStart"/>
      <w:r w:rsidRPr="002A3279">
        <w:rPr>
          <w:rFonts w:ascii="Helvetica" w:hAnsi="Helvetica"/>
          <w:szCs w:val="22"/>
        </w:rPr>
        <w:t>monosome</w:t>
      </w:r>
      <w:proofErr w:type="spellEnd"/>
      <w:r w:rsidRPr="002A3279">
        <w:rPr>
          <w:rFonts w:ascii="Helvetica" w:hAnsi="Helvetica"/>
          <w:szCs w:val="22"/>
        </w:rPr>
        <w:t xml:space="preserve"> signal intensity required incubation at 4C instead of room temperature, though the total amount of A254 signal was still less than expected (Supplemental Figure S1). In contrast, we found that treatment with </w:t>
      </w:r>
      <w:proofErr w:type="spellStart"/>
      <w:r w:rsidRPr="002A3279">
        <w:rPr>
          <w:rFonts w:ascii="Helvetica" w:hAnsi="Helvetica"/>
          <w:szCs w:val="22"/>
        </w:rPr>
        <w:t>RNases</w:t>
      </w:r>
      <w:proofErr w:type="spellEnd"/>
      <w:r w:rsidRPr="002A3279">
        <w:rPr>
          <w:rFonts w:ascii="Helvetica" w:hAnsi="Helvetica"/>
          <w:szCs w:val="22"/>
        </w:rPr>
        <w:t xml:space="preserve"> A + T1 (which collectively cut after C, U and G) resulted in complete digestion of polyribosomes into </w:t>
      </w:r>
      <w:proofErr w:type="spellStart"/>
      <w:r w:rsidRPr="002A3279">
        <w:rPr>
          <w:rFonts w:ascii="Helvetica" w:hAnsi="Helvetica"/>
          <w:szCs w:val="22"/>
        </w:rPr>
        <w:t>monosomes</w:t>
      </w:r>
      <w:proofErr w:type="spellEnd"/>
      <w:r w:rsidRPr="002A3279">
        <w:rPr>
          <w:rFonts w:ascii="Helvetica" w:hAnsi="Helvetica"/>
          <w:szCs w:val="22"/>
        </w:rPr>
        <w:t xml:space="preserve"> (Figure 1). </w:t>
      </w:r>
    </w:p>
    <w:p w14:paraId="75B16A8A"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To test whether use of alternate </w:t>
      </w:r>
      <w:proofErr w:type="spellStart"/>
      <w:r w:rsidRPr="002A3279">
        <w:rPr>
          <w:rFonts w:ascii="Helvetica" w:hAnsi="Helvetica"/>
          <w:szCs w:val="22"/>
        </w:rPr>
        <w:t>RNases</w:t>
      </w:r>
      <w:proofErr w:type="spellEnd"/>
      <w:r w:rsidRPr="002A3279">
        <w:rPr>
          <w:rFonts w:ascii="Helvetica" w:hAnsi="Helvetica"/>
          <w:szCs w:val="22"/>
        </w:rPr>
        <w:t xml:space="preserve"> could have an impact on data quality, we generated sequencing libraries using </w:t>
      </w:r>
      <w:proofErr w:type="spellStart"/>
      <w:r w:rsidRPr="002A3279">
        <w:rPr>
          <w:rFonts w:ascii="Helvetica" w:hAnsi="Helvetica"/>
          <w:szCs w:val="22"/>
        </w:rPr>
        <w:t>RNase</w:t>
      </w:r>
      <w:proofErr w:type="spellEnd"/>
      <w:r w:rsidRPr="002A3279">
        <w:rPr>
          <w:rFonts w:ascii="Helvetica" w:hAnsi="Helvetica"/>
          <w:szCs w:val="22"/>
        </w:rPr>
        <w:t xml:space="preserve"> A + T1 digested HEK293 cell lysates and compared our sequencing results to those previously published utilizing </w:t>
      </w:r>
      <w:proofErr w:type="spellStart"/>
      <w:r w:rsidRPr="002A3279">
        <w:rPr>
          <w:rFonts w:ascii="Helvetica" w:hAnsi="Helvetica"/>
          <w:szCs w:val="22"/>
        </w:rPr>
        <w:t>RNase</w:t>
      </w:r>
      <w:proofErr w:type="spellEnd"/>
      <w:r w:rsidRPr="002A3279">
        <w:rPr>
          <w:rFonts w:ascii="Helvetica" w:hAnsi="Helvetica"/>
          <w:szCs w:val="22"/>
        </w:rPr>
        <w:t xml:space="preserve"> I digestion in the same cell line</w:t>
      </w:r>
      <w:r w:rsidRPr="002A3279">
        <w:rPr>
          <w:rFonts w:ascii="Helvetica" w:hAnsi="Helvetica"/>
          <w:szCs w:val="22"/>
          <w:vertAlign w:val="superscript"/>
        </w:rPr>
        <w:t>18</w:t>
      </w:r>
      <w:r w:rsidRPr="002A3279">
        <w:rPr>
          <w:rFonts w:ascii="Helvetica" w:hAnsi="Helvetica"/>
          <w:szCs w:val="22"/>
        </w:rPr>
        <w:t>.</w:t>
      </w:r>
      <w:r w:rsidRPr="002A3279">
        <w:rPr>
          <w:rFonts w:ascii="Helvetica" w:hAnsi="Helvetica"/>
          <w:b/>
          <w:szCs w:val="22"/>
        </w:rPr>
        <w:t xml:space="preserve"> </w:t>
      </w:r>
      <w:r w:rsidRPr="002A3279">
        <w:rPr>
          <w:rFonts w:ascii="Helvetica" w:hAnsi="Helvetica"/>
          <w:szCs w:val="22"/>
        </w:rPr>
        <w:t xml:space="preserve">We found that </w:t>
      </w:r>
      <w:proofErr w:type="spellStart"/>
      <w:r w:rsidRPr="002A3279">
        <w:rPr>
          <w:rFonts w:ascii="Helvetica" w:hAnsi="Helvetica"/>
          <w:szCs w:val="22"/>
        </w:rPr>
        <w:t>RNase</w:t>
      </w:r>
      <w:proofErr w:type="spellEnd"/>
      <w:r w:rsidRPr="002A3279">
        <w:rPr>
          <w:rFonts w:ascii="Helvetica" w:hAnsi="Helvetica"/>
          <w:szCs w:val="22"/>
        </w:rPr>
        <w:t xml:space="preserve"> A + T1 digestion yielded a size distribution of mapped footprint reads similar to that observed with </w:t>
      </w:r>
      <w:proofErr w:type="spellStart"/>
      <w:r w:rsidRPr="002A3279">
        <w:rPr>
          <w:rFonts w:ascii="Helvetica" w:hAnsi="Helvetica"/>
          <w:szCs w:val="22"/>
        </w:rPr>
        <w:t>RNase</w:t>
      </w:r>
      <w:proofErr w:type="spellEnd"/>
      <w:r w:rsidRPr="002A3279">
        <w:rPr>
          <w:rFonts w:ascii="Helvetica" w:hAnsi="Helvetica"/>
          <w:szCs w:val="22"/>
        </w:rPr>
        <w:t xml:space="preserve"> I. Consistent with loss of ribosome integrity with </w:t>
      </w:r>
      <w:proofErr w:type="spellStart"/>
      <w:r w:rsidRPr="002A3279">
        <w:rPr>
          <w:rFonts w:ascii="Helvetica" w:hAnsi="Helvetica"/>
          <w:szCs w:val="22"/>
        </w:rPr>
        <w:t>RNase</w:t>
      </w:r>
      <w:proofErr w:type="spellEnd"/>
      <w:r w:rsidRPr="002A3279">
        <w:rPr>
          <w:rFonts w:ascii="Helvetica" w:hAnsi="Helvetica"/>
          <w:szCs w:val="22"/>
        </w:rPr>
        <w:t xml:space="preserve"> I, however, a much higher fraction of reads in </w:t>
      </w:r>
      <w:proofErr w:type="spellStart"/>
      <w:r w:rsidRPr="002A3279">
        <w:rPr>
          <w:rFonts w:ascii="Helvetica" w:hAnsi="Helvetica"/>
          <w:szCs w:val="22"/>
        </w:rPr>
        <w:t>RNase</w:t>
      </w:r>
      <w:proofErr w:type="spellEnd"/>
      <w:r w:rsidRPr="002A3279">
        <w:rPr>
          <w:rFonts w:ascii="Helvetica" w:hAnsi="Helvetica"/>
          <w:szCs w:val="22"/>
        </w:rPr>
        <w:t xml:space="preserve"> I digested libraries mapped to </w:t>
      </w:r>
      <w:proofErr w:type="spellStart"/>
      <w:r w:rsidRPr="002A3279">
        <w:rPr>
          <w:rFonts w:ascii="Helvetica" w:hAnsi="Helvetica"/>
          <w:szCs w:val="22"/>
        </w:rPr>
        <w:t>rRNA</w:t>
      </w:r>
      <w:proofErr w:type="spellEnd"/>
      <w:r w:rsidRPr="002A3279">
        <w:rPr>
          <w:rFonts w:ascii="Helvetica" w:hAnsi="Helvetica"/>
          <w:szCs w:val="22"/>
        </w:rPr>
        <w:t xml:space="preserve"> than in the </w:t>
      </w:r>
      <w:proofErr w:type="spellStart"/>
      <w:r w:rsidRPr="002A3279">
        <w:rPr>
          <w:rFonts w:ascii="Helvetica" w:hAnsi="Helvetica"/>
          <w:szCs w:val="22"/>
        </w:rPr>
        <w:t>RNase</w:t>
      </w:r>
      <w:proofErr w:type="spellEnd"/>
      <w:r w:rsidRPr="002A3279">
        <w:rPr>
          <w:rFonts w:ascii="Helvetica" w:hAnsi="Helvetica"/>
          <w:szCs w:val="22"/>
        </w:rPr>
        <w:t xml:space="preserve"> A + T1 digested libraries (Supplemental Figure S</w:t>
      </w:r>
      <w:r w:rsidRPr="002A3279">
        <w:rPr>
          <w:rFonts w:ascii="Helvetica" w:eastAsia="Helvetica Neue" w:hAnsi="Helvetica" w:cs="Helvetica Neue"/>
          <w:szCs w:val="22"/>
          <w:highlight w:val="white"/>
        </w:rPr>
        <w:t>1</w:t>
      </w:r>
      <w:r w:rsidRPr="002A3279">
        <w:rPr>
          <w:rFonts w:ascii="Helvetica" w:eastAsia="Helvetica Neue" w:hAnsi="Helvetica" w:cs="Helvetica Neue"/>
          <w:szCs w:val="22"/>
        </w:rPr>
        <w:t>B</w:t>
      </w:r>
      <w:r w:rsidRPr="002A3279">
        <w:rPr>
          <w:rFonts w:ascii="Helvetica" w:hAnsi="Helvetica"/>
          <w:szCs w:val="22"/>
        </w:rPr>
        <w:t xml:space="preserve">). More importantly, when per transcript ribosome footprint counts were compared to an independently generated quantitative protein mass spectrometry dataset (Geiger et al., 2012) for the same cell line, the </w:t>
      </w:r>
      <w:proofErr w:type="spellStart"/>
      <w:r w:rsidRPr="002A3279">
        <w:rPr>
          <w:rFonts w:ascii="Helvetica" w:hAnsi="Helvetica"/>
          <w:szCs w:val="22"/>
        </w:rPr>
        <w:t>RNase</w:t>
      </w:r>
      <w:proofErr w:type="spellEnd"/>
      <w:r w:rsidRPr="002A3279">
        <w:rPr>
          <w:rFonts w:ascii="Helvetica" w:hAnsi="Helvetica"/>
          <w:szCs w:val="22"/>
        </w:rPr>
        <w:t xml:space="preserve"> A + T1 ribosome profiling data correlated significantly better than </w:t>
      </w:r>
      <w:proofErr w:type="spellStart"/>
      <w:r w:rsidRPr="002A3279">
        <w:rPr>
          <w:rFonts w:ascii="Helvetica" w:hAnsi="Helvetica"/>
          <w:szCs w:val="22"/>
        </w:rPr>
        <w:t>RNase</w:t>
      </w:r>
      <w:proofErr w:type="spellEnd"/>
      <w:r w:rsidRPr="002A3279">
        <w:rPr>
          <w:rFonts w:ascii="Helvetica" w:hAnsi="Helvetica"/>
          <w:szCs w:val="22"/>
        </w:rPr>
        <w:t xml:space="preserve"> I (Supplemental Figure S1</w:t>
      </w:r>
      <w:r w:rsidRPr="002A3279">
        <w:rPr>
          <w:rFonts w:ascii="Helvetica" w:eastAsia="Helvetica Neue" w:hAnsi="Helvetica" w:cs="Helvetica Neue"/>
          <w:szCs w:val="22"/>
        </w:rPr>
        <w:t>C</w:t>
      </w:r>
      <w:r w:rsidRPr="002A3279">
        <w:rPr>
          <w:rFonts w:ascii="Helvetica" w:hAnsi="Helvetica"/>
          <w:szCs w:val="22"/>
        </w:rPr>
        <w:t>-D; p-value &lt; 0.0001).</w:t>
      </w:r>
    </w:p>
    <w:p w14:paraId="32511C08"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Our data indicate that when optimizing the </w:t>
      </w:r>
      <w:proofErr w:type="spellStart"/>
      <w:r w:rsidRPr="002A3279">
        <w:rPr>
          <w:rFonts w:ascii="Helvetica" w:hAnsi="Helvetica"/>
          <w:szCs w:val="22"/>
        </w:rPr>
        <w:t>footprinting</w:t>
      </w:r>
      <w:proofErr w:type="spellEnd"/>
      <w:r w:rsidRPr="002A3279">
        <w:rPr>
          <w:rFonts w:ascii="Helvetica" w:hAnsi="Helvetica"/>
          <w:szCs w:val="22"/>
        </w:rPr>
        <w:t xml:space="preserve"> conditions in a new organism/cell line, stringent quality control steps such as sucrose gradient sedimentation are necessary to ensure that the </w:t>
      </w:r>
      <w:proofErr w:type="spellStart"/>
      <w:r w:rsidRPr="002A3279">
        <w:rPr>
          <w:rFonts w:ascii="Helvetica" w:hAnsi="Helvetica"/>
          <w:szCs w:val="22"/>
        </w:rPr>
        <w:t>RNase</w:t>
      </w:r>
      <w:proofErr w:type="spellEnd"/>
      <w:r w:rsidRPr="002A3279">
        <w:rPr>
          <w:rFonts w:ascii="Helvetica" w:hAnsi="Helvetica"/>
          <w:szCs w:val="22"/>
        </w:rPr>
        <w:t xml:space="preserve"> digestion conditions employed do not substantially disrupt ribosome integrity. Otherwise, the mRNA fragments being sequenced may originate from a distinct subset of ribosomes that were differentially resistant to </w:t>
      </w:r>
      <w:proofErr w:type="spellStart"/>
      <w:r w:rsidRPr="002A3279">
        <w:rPr>
          <w:rFonts w:ascii="Helvetica" w:hAnsi="Helvetica"/>
          <w:szCs w:val="22"/>
        </w:rPr>
        <w:t>RNase</w:t>
      </w:r>
      <w:proofErr w:type="spellEnd"/>
      <w:r w:rsidRPr="002A3279">
        <w:rPr>
          <w:rFonts w:ascii="Helvetica" w:hAnsi="Helvetica"/>
          <w:szCs w:val="22"/>
        </w:rPr>
        <w:t xml:space="preserve"> digestion (e.g., because they contain a distinct set of associated proteins (</w:t>
      </w:r>
      <w:proofErr w:type="spellStart"/>
      <w:r w:rsidRPr="002A3279">
        <w:rPr>
          <w:rFonts w:ascii="Helvetica" w:hAnsi="Helvetica"/>
          <w:szCs w:val="22"/>
        </w:rPr>
        <w:t>Komili</w:t>
      </w:r>
      <w:proofErr w:type="spellEnd"/>
      <w:r w:rsidRPr="002A3279">
        <w:rPr>
          <w:rFonts w:ascii="Helvetica" w:hAnsi="Helvetica"/>
          <w:szCs w:val="22"/>
        </w:rPr>
        <w:t xml:space="preserve"> et al., 2007). Our results suggest that nuclease choice should be considered a key parameter. In particular, </w:t>
      </w:r>
      <w:proofErr w:type="spellStart"/>
      <w:r w:rsidRPr="002A3279">
        <w:rPr>
          <w:rFonts w:ascii="Helvetica" w:hAnsi="Helvetica"/>
          <w:szCs w:val="22"/>
        </w:rPr>
        <w:t>RNases</w:t>
      </w:r>
      <w:proofErr w:type="spellEnd"/>
      <w:r w:rsidRPr="002A3279">
        <w:rPr>
          <w:rFonts w:ascii="Helvetica" w:hAnsi="Helvetica"/>
          <w:szCs w:val="22"/>
        </w:rPr>
        <w:t xml:space="preserve"> A + T1 appear to be more suitable than </w:t>
      </w:r>
      <w:proofErr w:type="spellStart"/>
      <w:r w:rsidRPr="002A3279">
        <w:rPr>
          <w:rFonts w:ascii="Helvetica" w:hAnsi="Helvetica"/>
          <w:szCs w:val="22"/>
        </w:rPr>
        <w:t>RNase</w:t>
      </w:r>
      <w:proofErr w:type="spellEnd"/>
      <w:r w:rsidRPr="002A3279">
        <w:rPr>
          <w:rFonts w:ascii="Helvetica" w:hAnsi="Helvetica"/>
          <w:szCs w:val="22"/>
        </w:rPr>
        <w:t xml:space="preserve"> I for ribosome profiling in several human cell lines including LCLs that were used in the current study. </w:t>
      </w:r>
    </w:p>
    <w:p w14:paraId="6CAD27F5" w14:textId="77777777" w:rsidR="007D3270" w:rsidRPr="002A3279" w:rsidRDefault="007D3270" w:rsidP="007D3270">
      <w:pPr>
        <w:pStyle w:val="normal0"/>
        <w:widowControl w:val="0"/>
        <w:spacing w:line="480" w:lineRule="auto"/>
        <w:jc w:val="both"/>
        <w:rPr>
          <w:rFonts w:ascii="Helvetica" w:hAnsi="Helvetica"/>
          <w:szCs w:val="22"/>
        </w:rPr>
      </w:pPr>
    </w:p>
    <w:p w14:paraId="49E2E607" w14:textId="77777777" w:rsidR="007D3270" w:rsidRPr="002A3279" w:rsidRDefault="007D3270" w:rsidP="007D3270">
      <w:pPr>
        <w:pStyle w:val="normal0"/>
        <w:widowControl w:val="0"/>
        <w:spacing w:line="480" w:lineRule="auto"/>
        <w:jc w:val="both"/>
        <w:rPr>
          <w:rFonts w:ascii="Helvetica" w:hAnsi="Helvetica"/>
          <w:szCs w:val="22"/>
        </w:rPr>
      </w:pPr>
    </w:p>
    <w:p w14:paraId="209F767B" w14:textId="1A39B5F7" w:rsidR="007D3270" w:rsidRPr="002A3279" w:rsidRDefault="007D3270" w:rsidP="007D3270">
      <w:pPr>
        <w:pStyle w:val="normal0"/>
        <w:widowControl w:val="0"/>
        <w:spacing w:after="240" w:line="480" w:lineRule="auto"/>
        <w:jc w:val="both"/>
        <w:rPr>
          <w:rFonts w:ascii="Helvetica" w:hAnsi="Helvetica"/>
          <w:szCs w:val="22"/>
        </w:rPr>
      </w:pPr>
      <w:r w:rsidRPr="002A3279">
        <w:rPr>
          <w:rFonts w:ascii="Helvetica" w:hAnsi="Helvetica"/>
          <w:b/>
          <w:szCs w:val="22"/>
        </w:rPr>
        <w:t>Extraction of total R</w:t>
      </w:r>
      <w:r w:rsidR="006445FD" w:rsidRPr="002A3279">
        <w:rPr>
          <w:rFonts w:ascii="Helvetica" w:hAnsi="Helvetica"/>
          <w:b/>
          <w:szCs w:val="22"/>
        </w:rPr>
        <w:t>NA and mRNA enrichment for RNA-</w:t>
      </w:r>
      <w:proofErr w:type="spellStart"/>
      <w:r w:rsidR="006445FD" w:rsidRPr="002A3279">
        <w:rPr>
          <w:rFonts w:ascii="Helvetica" w:hAnsi="Helvetica"/>
          <w:b/>
          <w:szCs w:val="22"/>
        </w:rPr>
        <w:t>s</w:t>
      </w:r>
      <w:r w:rsidRPr="002A3279">
        <w:rPr>
          <w:rFonts w:ascii="Helvetica" w:hAnsi="Helvetica"/>
          <w:b/>
          <w:szCs w:val="22"/>
        </w:rPr>
        <w:t>eq</w:t>
      </w:r>
      <w:proofErr w:type="spellEnd"/>
      <w:r w:rsidRPr="002A3279">
        <w:rPr>
          <w:rFonts w:ascii="Helvetica" w:hAnsi="Helvetica"/>
          <w:b/>
          <w:szCs w:val="22"/>
        </w:rPr>
        <w:t xml:space="preserve"> experiments:</w:t>
      </w:r>
    </w:p>
    <w:p w14:paraId="209121A8" w14:textId="659A1C38" w:rsidR="007D3270" w:rsidRPr="002A3279" w:rsidRDefault="007D3270" w:rsidP="007D3270">
      <w:pPr>
        <w:pStyle w:val="normal0"/>
        <w:widowControl w:val="0"/>
        <w:spacing w:after="240" w:line="480" w:lineRule="auto"/>
        <w:ind w:firstLine="720"/>
        <w:jc w:val="both"/>
        <w:rPr>
          <w:rFonts w:ascii="Helvetica" w:hAnsi="Helvetica"/>
          <w:szCs w:val="22"/>
        </w:rPr>
      </w:pPr>
      <w:r w:rsidRPr="002A3279">
        <w:rPr>
          <w:rFonts w:ascii="Helvetica" w:hAnsi="Helvetica"/>
          <w:szCs w:val="22"/>
        </w:rPr>
        <w:t>Lymphoblastoid cell lines (LCLs) we</w:t>
      </w:r>
      <w:r w:rsidR="000340D6">
        <w:rPr>
          <w:rFonts w:ascii="Helvetica" w:hAnsi="Helvetica"/>
          <w:szCs w:val="22"/>
        </w:rPr>
        <w:t>re grown at a density between 3x10</w:t>
      </w:r>
      <w:r w:rsidRPr="000340D6">
        <w:rPr>
          <w:rFonts w:ascii="Helvetica" w:hAnsi="Helvetica"/>
          <w:szCs w:val="22"/>
          <w:vertAlign w:val="superscript"/>
        </w:rPr>
        <w:t>5</w:t>
      </w:r>
      <w:r w:rsidR="000340D6">
        <w:rPr>
          <w:rFonts w:ascii="Helvetica" w:hAnsi="Helvetica"/>
          <w:szCs w:val="22"/>
          <w:vertAlign w:val="superscript"/>
        </w:rPr>
        <w:t xml:space="preserve"> </w:t>
      </w:r>
      <w:r w:rsidR="000340D6">
        <w:rPr>
          <w:rFonts w:ascii="Helvetica" w:hAnsi="Helvetica"/>
          <w:szCs w:val="22"/>
        </w:rPr>
        <w:t>- 6x10</w:t>
      </w:r>
      <w:r w:rsidRPr="000340D6">
        <w:rPr>
          <w:rFonts w:ascii="Helvetica" w:hAnsi="Helvetica"/>
          <w:szCs w:val="22"/>
          <w:vertAlign w:val="superscript"/>
        </w:rPr>
        <w:t>5</w:t>
      </w:r>
      <w:r w:rsidRPr="002A3279">
        <w:rPr>
          <w:rFonts w:ascii="Helvetica" w:hAnsi="Helvetica"/>
          <w:szCs w:val="22"/>
        </w:rPr>
        <w:t xml:space="preserve"> cells/ml. T</w:t>
      </w:r>
      <w:r w:rsidR="00C4198F" w:rsidRPr="002A3279">
        <w:rPr>
          <w:rFonts w:ascii="Helvetica" w:hAnsi="Helvetica"/>
          <w:szCs w:val="22"/>
        </w:rPr>
        <w:t xml:space="preserve">otal RNA was extracted using </w:t>
      </w:r>
      <w:proofErr w:type="spellStart"/>
      <w:r w:rsidR="00C4198F" w:rsidRPr="002A3279">
        <w:rPr>
          <w:rFonts w:ascii="Helvetica" w:hAnsi="Helvetica"/>
          <w:szCs w:val="22"/>
        </w:rPr>
        <w:t>TRI</w:t>
      </w:r>
      <w:r w:rsidRPr="002A3279">
        <w:rPr>
          <w:rFonts w:ascii="Helvetica" w:hAnsi="Helvetica"/>
          <w:szCs w:val="22"/>
        </w:rPr>
        <w:t>zol</w:t>
      </w:r>
      <w:proofErr w:type="spellEnd"/>
      <w:r w:rsidRPr="002A3279">
        <w:rPr>
          <w:rFonts w:ascii="Helvetica" w:hAnsi="Helvetica"/>
          <w:szCs w:val="22"/>
        </w:rPr>
        <w:t xml:space="preserve"> reagent according to the manufacturer’s instructions (</w:t>
      </w:r>
      <w:proofErr w:type="spellStart"/>
      <w:r w:rsidRPr="002A3279">
        <w:rPr>
          <w:rFonts w:ascii="Helvetica" w:hAnsi="Helvetica"/>
          <w:szCs w:val="22"/>
        </w:rPr>
        <w:t>Lifetechnologies</w:t>
      </w:r>
      <w:proofErr w:type="spellEnd"/>
      <w:r w:rsidRPr="002A3279">
        <w:rPr>
          <w:rFonts w:ascii="Helvetica" w:hAnsi="Helvetica"/>
          <w:szCs w:val="22"/>
        </w:rPr>
        <w:t xml:space="preserve">), then purified using the </w:t>
      </w:r>
      <w:proofErr w:type="spellStart"/>
      <w:r w:rsidRPr="002A3279">
        <w:rPr>
          <w:rFonts w:ascii="Helvetica" w:hAnsi="Helvetica"/>
          <w:szCs w:val="22"/>
        </w:rPr>
        <w:t>Qiagen</w:t>
      </w:r>
      <w:proofErr w:type="spellEnd"/>
      <w:r w:rsidRPr="002A3279">
        <w:rPr>
          <w:rFonts w:ascii="Helvetica" w:hAnsi="Helvetica"/>
          <w:szCs w:val="22"/>
        </w:rPr>
        <w:t xml:space="preserve"> </w:t>
      </w:r>
      <w:proofErr w:type="spellStart"/>
      <w:r w:rsidRPr="002A3279">
        <w:rPr>
          <w:rFonts w:ascii="Helvetica" w:hAnsi="Helvetica"/>
          <w:szCs w:val="22"/>
        </w:rPr>
        <w:t>RNeasy</w:t>
      </w:r>
      <w:proofErr w:type="spellEnd"/>
      <w:r w:rsidRPr="002A3279">
        <w:rPr>
          <w:rFonts w:ascii="Helvetica" w:hAnsi="Helvetica"/>
          <w:szCs w:val="22"/>
        </w:rPr>
        <w:t xml:space="preserve"> kit (</w:t>
      </w:r>
      <w:proofErr w:type="spellStart"/>
      <w:r w:rsidRPr="002A3279">
        <w:rPr>
          <w:rFonts w:ascii="Helvetica" w:hAnsi="Helvetica"/>
          <w:szCs w:val="22"/>
        </w:rPr>
        <w:t>Qiagen</w:t>
      </w:r>
      <w:proofErr w:type="spellEnd"/>
      <w:r w:rsidRPr="002A3279">
        <w:rPr>
          <w:rFonts w:ascii="Helvetica" w:hAnsi="Helvetica"/>
          <w:szCs w:val="22"/>
        </w:rPr>
        <w:t>, Va</w:t>
      </w:r>
      <w:r w:rsidR="00A97B0D">
        <w:rPr>
          <w:rFonts w:ascii="Helvetica" w:hAnsi="Helvetica"/>
          <w:szCs w:val="22"/>
        </w:rPr>
        <w:t xml:space="preserve">lencia, CA) and treated with </w:t>
      </w:r>
      <w:proofErr w:type="spellStart"/>
      <w:r w:rsidR="00A97B0D">
        <w:rPr>
          <w:rFonts w:ascii="Helvetica" w:hAnsi="Helvetica"/>
          <w:szCs w:val="22"/>
        </w:rPr>
        <w:t>RNa</w:t>
      </w:r>
      <w:r w:rsidRPr="002A3279">
        <w:rPr>
          <w:rFonts w:ascii="Helvetica" w:hAnsi="Helvetica"/>
          <w:szCs w:val="22"/>
        </w:rPr>
        <w:t>se</w:t>
      </w:r>
      <w:proofErr w:type="spellEnd"/>
      <w:r w:rsidRPr="002A3279">
        <w:rPr>
          <w:rFonts w:ascii="Helvetica" w:hAnsi="Helvetica"/>
          <w:szCs w:val="22"/>
        </w:rPr>
        <w:t xml:space="preserve">-free </w:t>
      </w:r>
      <w:proofErr w:type="spellStart"/>
      <w:r w:rsidRPr="002A3279">
        <w:rPr>
          <w:rFonts w:ascii="Helvetica" w:hAnsi="Helvetica"/>
          <w:szCs w:val="22"/>
        </w:rPr>
        <w:t>DNase</w:t>
      </w:r>
      <w:proofErr w:type="spellEnd"/>
      <w:r w:rsidRPr="002A3279">
        <w:rPr>
          <w:rFonts w:ascii="Helvetica" w:hAnsi="Helvetica"/>
          <w:szCs w:val="22"/>
        </w:rPr>
        <w:t xml:space="preserve"> (</w:t>
      </w:r>
      <w:proofErr w:type="spellStart"/>
      <w:r w:rsidRPr="002A3279">
        <w:rPr>
          <w:rFonts w:ascii="Helvetica" w:hAnsi="Helvetica"/>
          <w:szCs w:val="22"/>
        </w:rPr>
        <w:t>Qiagen</w:t>
      </w:r>
      <w:proofErr w:type="spellEnd"/>
      <w:r w:rsidRPr="002A3279">
        <w:rPr>
          <w:rFonts w:ascii="Helvetica" w:hAnsi="Helvetica"/>
          <w:szCs w:val="22"/>
        </w:rPr>
        <w:t xml:space="preserve">, Valencia, CA). RNA integrity was checked with a </w:t>
      </w:r>
      <w:proofErr w:type="spellStart"/>
      <w:r w:rsidRPr="002A3279">
        <w:rPr>
          <w:rFonts w:ascii="Helvetica" w:hAnsi="Helvetica"/>
          <w:szCs w:val="22"/>
        </w:rPr>
        <w:t>Bioanalyzer</w:t>
      </w:r>
      <w:proofErr w:type="spellEnd"/>
      <w:r w:rsidRPr="002A3279">
        <w:rPr>
          <w:rFonts w:ascii="Helvetica" w:hAnsi="Helvetica"/>
          <w:szCs w:val="22"/>
        </w:rPr>
        <w:t xml:space="preserve"> (Agilent, Santa Clara CA) and only samples with an RNA integrity number (RIN) of &gt; 9.5 were subsequently subjected to either ribosomal depletion or poly-A-selection. For ribosomal RNA depletion, 5</w:t>
      </w:r>
      <w:r w:rsidRPr="002A3279">
        <w:rPr>
          <w:rFonts w:ascii="Lucida Grande" w:hAnsi="Lucida Grande" w:cs="Lucida Grande"/>
          <w:b/>
          <w:szCs w:val="22"/>
        </w:rPr>
        <w:t xml:space="preserve"> </w:t>
      </w:r>
      <w:r w:rsidRPr="002A3279">
        <w:rPr>
          <w:rFonts w:ascii="Helvetica" w:hAnsi="Helvetica" w:cs="Lucida Grande"/>
          <w:szCs w:val="22"/>
        </w:rPr>
        <w:t>μ</w:t>
      </w:r>
      <w:r w:rsidRPr="002A3279">
        <w:rPr>
          <w:rFonts w:ascii="Helvetica" w:hAnsi="Helvetica"/>
          <w:szCs w:val="22"/>
        </w:rPr>
        <w:t xml:space="preserve">g of purified total RNA was depleted of </w:t>
      </w:r>
      <w:proofErr w:type="spellStart"/>
      <w:r w:rsidRPr="002A3279">
        <w:rPr>
          <w:rFonts w:ascii="Helvetica" w:hAnsi="Helvetica"/>
          <w:szCs w:val="22"/>
        </w:rPr>
        <w:t>rRNAs</w:t>
      </w:r>
      <w:proofErr w:type="spellEnd"/>
      <w:r w:rsidRPr="002A3279">
        <w:rPr>
          <w:rFonts w:ascii="Helvetica" w:hAnsi="Helvetica"/>
          <w:szCs w:val="22"/>
        </w:rPr>
        <w:t xml:space="preserve"> using the </w:t>
      </w:r>
      <w:proofErr w:type="spellStart"/>
      <w:r w:rsidRPr="002A3279">
        <w:rPr>
          <w:rFonts w:ascii="Helvetica" w:hAnsi="Helvetica"/>
          <w:szCs w:val="22"/>
        </w:rPr>
        <w:t>Ribo</w:t>
      </w:r>
      <w:proofErr w:type="spellEnd"/>
      <w:r w:rsidRPr="002A3279">
        <w:rPr>
          <w:rFonts w:ascii="Helvetica" w:hAnsi="Helvetica"/>
          <w:szCs w:val="22"/>
        </w:rPr>
        <w:t>-Zero Magnetic Gold Kit (Human/Mouse/Rat) (</w:t>
      </w:r>
      <w:proofErr w:type="spellStart"/>
      <w:r w:rsidRPr="002A3279">
        <w:rPr>
          <w:rFonts w:ascii="Helvetica" w:hAnsi="Helvetica"/>
          <w:szCs w:val="22"/>
        </w:rPr>
        <w:t>Epicentre</w:t>
      </w:r>
      <w:proofErr w:type="spellEnd"/>
      <w:r w:rsidRPr="002A3279">
        <w:rPr>
          <w:rFonts w:ascii="Helvetica" w:hAnsi="Helvetica"/>
          <w:szCs w:val="22"/>
        </w:rPr>
        <w:t xml:space="preserve"> Biotechnologies, Madison, WI) according to the manufacturer’s instructions. </w:t>
      </w:r>
      <w:proofErr w:type="gramStart"/>
      <w:r w:rsidRPr="002A3279">
        <w:rPr>
          <w:rFonts w:ascii="Helvetica" w:hAnsi="Helvetica"/>
          <w:szCs w:val="22"/>
        </w:rPr>
        <w:t xml:space="preserve">For poly-A selection, 10 </w:t>
      </w:r>
      <w:r w:rsidRPr="002A3279">
        <w:rPr>
          <w:rFonts w:ascii="Helvetica" w:hAnsi="Helvetica" w:cs="Lucida Grande"/>
          <w:szCs w:val="22"/>
        </w:rPr>
        <w:t>μ</w:t>
      </w:r>
      <w:r w:rsidRPr="002A3279">
        <w:rPr>
          <w:rFonts w:ascii="Helvetica" w:hAnsi="Helvetica"/>
          <w:szCs w:val="22"/>
        </w:rPr>
        <w:t xml:space="preserve">g of purified total RNA were enriched by performing two cycles of selection using the </w:t>
      </w:r>
      <w:proofErr w:type="spellStart"/>
      <w:r w:rsidRPr="002A3279">
        <w:rPr>
          <w:rFonts w:ascii="Helvetica" w:hAnsi="Helvetica"/>
          <w:szCs w:val="22"/>
        </w:rPr>
        <w:t>Dynabeads</w:t>
      </w:r>
      <w:proofErr w:type="spellEnd"/>
      <w:r w:rsidRPr="002A3279">
        <w:rPr>
          <w:rFonts w:ascii="Helvetica" w:hAnsi="Helvetica"/>
          <w:szCs w:val="22"/>
        </w:rPr>
        <w:t xml:space="preserve"> mRNA Purification Kit</w:t>
      </w:r>
      <w:proofErr w:type="gramEnd"/>
      <w:r w:rsidRPr="002A3279">
        <w:rPr>
          <w:rFonts w:ascii="Helvetica" w:hAnsi="Helvetica"/>
          <w:szCs w:val="22"/>
        </w:rPr>
        <w:t xml:space="preserve"> (Life Technologies).</w:t>
      </w:r>
    </w:p>
    <w:p w14:paraId="7AC4DCC1" w14:textId="657B995E" w:rsidR="007D3270" w:rsidRPr="002A3279" w:rsidRDefault="006445FD" w:rsidP="007D3270">
      <w:pPr>
        <w:pStyle w:val="normal0"/>
        <w:widowControl w:val="0"/>
        <w:spacing w:after="240" w:line="480" w:lineRule="auto"/>
        <w:jc w:val="both"/>
        <w:rPr>
          <w:rFonts w:ascii="Helvetica" w:hAnsi="Helvetica"/>
          <w:szCs w:val="22"/>
        </w:rPr>
      </w:pPr>
      <w:r w:rsidRPr="002A3279">
        <w:rPr>
          <w:rFonts w:ascii="Helvetica" w:hAnsi="Helvetica"/>
          <w:b/>
          <w:szCs w:val="22"/>
        </w:rPr>
        <w:t>Preparation of RNA-</w:t>
      </w:r>
      <w:proofErr w:type="spellStart"/>
      <w:proofErr w:type="gramStart"/>
      <w:r w:rsidRPr="002A3279">
        <w:rPr>
          <w:rFonts w:ascii="Helvetica" w:hAnsi="Helvetica"/>
          <w:b/>
          <w:szCs w:val="22"/>
        </w:rPr>
        <w:t>s</w:t>
      </w:r>
      <w:r w:rsidR="007D3270" w:rsidRPr="002A3279">
        <w:rPr>
          <w:rFonts w:ascii="Helvetica" w:hAnsi="Helvetica"/>
          <w:b/>
          <w:szCs w:val="22"/>
        </w:rPr>
        <w:t>eq</w:t>
      </w:r>
      <w:proofErr w:type="spellEnd"/>
      <w:r w:rsidR="007D3270" w:rsidRPr="002A3279">
        <w:rPr>
          <w:rFonts w:ascii="Helvetica" w:hAnsi="Helvetica"/>
          <w:b/>
          <w:szCs w:val="22"/>
        </w:rPr>
        <w:t xml:space="preserve">  sequencing</w:t>
      </w:r>
      <w:proofErr w:type="gramEnd"/>
      <w:r w:rsidR="007D3270" w:rsidRPr="002A3279">
        <w:rPr>
          <w:rFonts w:ascii="Helvetica" w:hAnsi="Helvetica"/>
          <w:b/>
          <w:szCs w:val="22"/>
        </w:rPr>
        <w:t xml:space="preserve"> library preparation:</w:t>
      </w:r>
    </w:p>
    <w:p w14:paraId="6D55D730" w14:textId="0CFC1B78" w:rsidR="007D3270" w:rsidRPr="002A3279" w:rsidRDefault="007D3270" w:rsidP="007D3270">
      <w:pPr>
        <w:pStyle w:val="normal0"/>
        <w:widowControl w:val="0"/>
        <w:spacing w:after="240" w:line="480" w:lineRule="auto"/>
        <w:ind w:firstLine="720"/>
        <w:jc w:val="both"/>
        <w:rPr>
          <w:rFonts w:ascii="Helvetica" w:hAnsi="Helvetica"/>
          <w:szCs w:val="22"/>
        </w:rPr>
      </w:pPr>
      <w:r w:rsidRPr="002A3279">
        <w:rPr>
          <w:rFonts w:ascii="Helvetica" w:hAnsi="Helvetica"/>
          <w:szCs w:val="22"/>
        </w:rPr>
        <w:t xml:space="preserve">Stranded libraries were prepared following the </w:t>
      </w:r>
      <w:proofErr w:type="spellStart"/>
      <w:r w:rsidRPr="002A3279">
        <w:rPr>
          <w:rFonts w:ascii="Helvetica" w:hAnsi="Helvetica"/>
          <w:szCs w:val="22"/>
        </w:rPr>
        <w:t>dUTP</w:t>
      </w:r>
      <w:proofErr w:type="spellEnd"/>
      <w:r w:rsidRPr="002A3279">
        <w:rPr>
          <w:rFonts w:ascii="Helvetica" w:hAnsi="Helvetica"/>
          <w:szCs w:val="22"/>
        </w:rPr>
        <w:t xml:space="preserve"> protocol (</w:t>
      </w:r>
      <w:proofErr w:type="spellStart"/>
      <w:r w:rsidRPr="002A3279">
        <w:rPr>
          <w:rFonts w:ascii="Helvetica" w:hAnsi="Helvetica"/>
          <w:szCs w:val="22"/>
        </w:rPr>
        <w:t>Parkhomchuk</w:t>
      </w:r>
      <w:proofErr w:type="spellEnd"/>
      <w:r w:rsidRPr="002A3279">
        <w:rPr>
          <w:rFonts w:ascii="Helvetica" w:hAnsi="Helvetica"/>
          <w:szCs w:val="22"/>
        </w:rPr>
        <w:t xml:space="preserve"> et al., 2009). In brief: ~100 </w:t>
      </w:r>
      <w:proofErr w:type="spellStart"/>
      <w:r w:rsidRPr="002A3279">
        <w:rPr>
          <w:rFonts w:ascii="Helvetica" w:hAnsi="Helvetica"/>
          <w:szCs w:val="22"/>
        </w:rPr>
        <w:t>ng</w:t>
      </w:r>
      <w:proofErr w:type="spellEnd"/>
      <w:r w:rsidRPr="002A3279">
        <w:rPr>
          <w:rFonts w:ascii="Helvetica" w:hAnsi="Helvetica"/>
          <w:szCs w:val="22"/>
        </w:rPr>
        <w:t xml:space="preserve"> of either </w:t>
      </w:r>
      <w:proofErr w:type="spellStart"/>
      <w:r w:rsidRPr="002A3279">
        <w:rPr>
          <w:rFonts w:ascii="Helvetica" w:hAnsi="Helvetica"/>
          <w:szCs w:val="22"/>
        </w:rPr>
        <w:t>rRNA</w:t>
      </w:r>
      <w:proofErr w:type="spellEnd"/>
      <w:r w:rsidRPr="002A3279">
        <w:rPr>
          <w:rFonts w:ascii="Helvetica" w:hAnsi="Helvetica"/>
          <w:szCs w:val="22"/>
        </w:rPr>
        <w:t xml:space="preserve"> depleted RNA or poly-A-selected RNA were fragmented with 10 x fragmentation buffer (Life Technologies, #AM8740) for 2 min at 70 °C. First-strand </w:t>
      </w:r>
      <w:proofErr w:type="spellStart"/>
      <w:r w:rsidRPr="002A3279">
        <w:rPr>
          <w:rFonts w:ascii="Helvetica" w:hAnsi="Helvetica"/>
          <w:szCs w:val="22"/>
        </w:rPr>
        <w:t>cDNA</w:t>
      </w:r>
      <w:proofErr w:type="spellEnd"/>
      <w:r w:rsidRPr="002A3279">
        <w:rPr>
          <w:rFonts w:ascii="Helvetica" w:hAnsi="Helvetica"/>
          <w:szCs w:val="22"/>
        </w:rPr>
        <w:t xml:space="preserve"> synthesis was primed with random </w:t>
      </w:r>
      <w:proofErr w:type="spellStart"/>
      <w:r w:rsidRPr="002A3279">
        <w:rPr>
          <w:rFonts w:ascii="Helvetica" w:hAnsi="Helvetica"/>
          <w:szCs w:val="22"/>
        </w:rPr>
        <w:t>hexamers</w:t>
      </w:r>
      <w:proofErr w:type="spellEnd"/>
      <w:r w:rsidRPr="002A3279">
        <w:rPr>
          <w:rFonts w:ascii="Helvetica" w:hAnsi="Helvetica"/>
          <w:szCs w:val="22"/>
        </w:rPr>
        <w:t xml:space="preserve">. </w:t>
      </w:r>
      <w:proofErr w:type="spellStart"/>
      <w:r w:rsidRPr="002A3279">
        <w:rPr>
          <w:rFonts w:ascii="Helvetica" w:hAnsi="Helvetica"/>
          <w:szCs w:val="22"/>
        </w:rPr>
        <w:t>Actinomycin</w:t>
      </w:r>
      <w:proofErr w:type="spellEnd"/>
      <w:r w:rsidRPr="002A3279">
        <w:rPr>
          <w:rFonts w:ascii="Helvetica" w:hAnsi="Helvetica"/>
          <w:szCs w:val="22"/>
        </w:rPr>
        <w:t xml:space="preserve"> D was added to reduce anti-sense artifacts. For the second-strand synthesis </w:t>
      </w:r>
      <w:proofErr w:type="spellStart"/>
      <w:r w:rsidRPr="002A3279">
        <w:rPr>
          <w:rFonts w:ascii="Helvetica" w:hAnsi="Helvetica"/>
          <w:szCs w:val="22"/>
        </w:rPr>
        <w:t>dTTP</w:t>
      </w:r>
      <w:proofErr w:type="spellEnd"/>
      <w:r w:rsidRPr="002A3279">
        <w:rPr>
          <w:rFonts w:ascii="Helvetica" w:hAnsi="Helvetica"/>
          <w:szCs w:val="22"/>
        </w:rPr>
        <w:t xml:space="preserve"> was replaced with </w:t>
      </w:r>
      <w:proofErr w:type="spellStart"/>
      <w:r w:rsidRPr="002A3279">
        <w:rPr>
          <w:rFonts w:ascii="Helvetica" w:hAnsi="Helvetica"/>
          <w:szCs w:val="22"/>
        </w:rPr>
        <w:t>dUTP</w:t>
      </w:r>
      <w:proofErr w:type="spellEnd"/>
      <w:r w:rsidRPr="002A3279">
        <w:rPr>
          <w:rFonts w:ascii="Helvetica" w:hAnsi="Helvetica"/>
          <w:szCs w:val="22"/>
        </w:rPr>
        <w:t xml:space="preserve">. The </w:t>
      </w:r>
      <w:proofErr w:type="spellStart"/>
      <w:r w:rsidRPr="002A3279">
        <w:rPr>
          <w:rFonts w:ascii="Helvetica" w:hAnsi="Helvetica"/>
          <w:szCs w:val="22"/>
        </w:rPr>
        <w:t>cDNA</w:t>
      </w:r>
      <w:proofErr w:type="spellEnd"/>
      <w:r w:rsidRPr="002A3279">
        <w:rPr>
          <w:rFonts w:ascii="Helvetica" w:hAnsi="Helvetica"/>
          <w:szCs w:val="22"/>
        </w:rPr>
        <w:t xml:space="preserve"> was end-repaired and phosphorylated with the End-It kit from </w:t>
      </w:r>
      <w:proofErr w:type="spellStart"/>
      <w:r w:rsidRPr="002A3279">
        <w:rPr>
          <w:rFonts w:ascii="Helvetica" w:hAnsi="Helvetica"/>
          <w:szCs w:val="22"/>
        </w:rPr>
        <w:t>Epicentre</w:t>
      </w:r>
      <w:proofErr w:type="spellEnd"/>
      <w:r w:rsidRPr="002A3279">
        <w:rPr>
          <w:rFonts w:ascii="Helvetica" w:hAnsi="Helvetica"/>
          <w:szCs w:val="22"/>
        </w:rPr>
        <w:t xml:space="preserve"> (ER0720). After treatment with </w:t>
      </w:r>
      <w:proofErr w:type="spellStart"/>
      <w:r w:rsidRPr="002A3279">
        <w:rPr>
          <w:rFonts w:ascii="Helvetica" w:hAnsi="Helvetica"/>
          <w:szCs w:val="22"/>
        </w:rPr>
        <w:t>Klenow</w:t>
      </w:r>
      <w:proofErr w:type="spellEnd"/>
      <w:r w:rsidRPr="002A3279">
        <w:rPr>
          <w:rFonts w:ascii="Helvetica" w:hAnsi="Helvetica"/>
          <w:szCs w:val="22"/>
        </w:rPr>
        <w:t xml:space="preserve"> fragment (NEB, Cat# M0212s) and </w:t>
      </w:r>
      <w:proofErr w:type="spellStart"/>
      <w:r w:rsidRPr="002A3279">
        <w:rPr>
          <w:rFonts w:ascii="Helvetica" w:hAnsi="Helvetica"/>
          <w:szCs w:val="22"/>
        </w:rPr>
        <w:t>dATP</w:t>
      </w:r>
      <w:proofErr w:type="spellEnd"/>
      <w:r w:rsidRPr="002A3279">
        <w:rPr>
          <w:rFonts w:ascii="Helvetica" w:hAnsi="Helvetica"/>
          <w:szCs w:val="22"/>
        </w:rPr>
        <w:t xml:space="preserve">, </w:t>
      </w:r>
      <w:proofErr w:type="spellStart"/>
      <w:r w:rsidRPr="002A3279">
        <w:rPr>
          <w:rFonts w:ascii="Helvetica" w:hAnsi="Helvetica"/>
          <w:szCs w:val="22"/>
        </w:rPr>
        <w:t>Illumina</w:t>
      </w:r>
      <w:proofErr w:type="spellEnd"/>
      <w:r w:rsidRPr="002A3279">
        <w:rPr>
          <w:rFonts w:ascii="Helvetica" w:hAnsi="Helvetica"/>
          <w:szCs w:val="22"/>
        </w:rPr>
        <w:t xml:space="preserve"> </w:t>
      </w:r>
      <w:proofErr w:type="spellStart"/>
      <w:r w:rsidRPr="002A3279">
        <w:rPr>
          <w:rFonts w:ascii="Helvetica" w:hAnsi="Helvetica"/>
          <w:szCs w:val="22"/>
        </w:rPr>
        <w:t>TruSeq</w:t>
      </w:r>
      <w:proofErr w:type="spellEnd"/>
      <w:r w:rsidRPr="002A3279">
        <w:rPr>
          <w:rFonts w:ascii="Helvetica" w:hAnsi="Helvetica"/>
          <w:szCs w:val="22"/>
        </w:rPr>
        <w:t xml:space="preserve"> adapters were ligated to the protruding 3_-‘A’ base (</w:t>
      </w:r>
      <w:proofErr w:type="spellStart"/>
      <w:r w:rsidRPr="002A3279">
        <w:rPr>
          <w:rFonts w:ascii="Helvetica" w:hAnsi="Helvetica"/>
          <w:szCs w:val="22"/>
        </w:rPr>
        <w:t>LigaFast</w:t>
      </w:r>
      <w:proofErr w:type="spellEnd"/>
      <w:r w:rsidRPr="002A3279">
        <w:rPr>
          <w:rFonts w:ascii="Helvetica" w:hAnsi="Helvetica"/>
          <w:szCs w:val="22"/>
        </w:rPr>
        <w:t xml:space="preserve">, </w:t>
      </w:r>
      <w:proofErr w:type="spellStart"/>
      <w:r w:rsidRPr="002A3279">
        <w:rPr>
          <w:rFonts w:ascii="Helvetica" w:hAnsi="Helvetica"/>
          <w:szCs w:val="22"/>
        </w:rPr>
        <w:t>Promega</w:t>
      </w:r>
      <w:proofErr w:type="spellEnd"/>
      <w:r w:rsidRPr="002A3279">
        <w:rPr>
          <w:rFonts w:ascii="Helvetica" w:hAnsi="Helvetica"/>
          <w:szCs w:val="22"/>
        </w:rPr>
        <w:t xml:space="preserve"> Cat#M8221). After size-selection on an </w:t>
      </w:r>
      <w:proofErr w:type="spellStart"/>
      <w:r w:rsidRPr="002A3279">
        <w:rPr>
          <w:rFonts w:ascii="Helvetica" w:hAnsi="Helvetica"/>
          <w:szCs w:val="22"/>
        </w:rPr>
        <w:t>agarose</w:t>
      </w:r>
      <w:proofErr w:type="spellEnd"/>
      <w:r w:rsidRPr="002A3279">
        <w:rPr>
          <w:rFonts w:ascii="Helvetica" w:hAnsi="Helvetica"/>
          <w:szCs w:val="22"/>
        </w:rPr>
        <w:t xml:space="preserve"> gel the second strand was eliminated by digestion with </w:t>
      </w:r>
      <w:proofErr w:type="spellStart"/>
      <w:r w:rsidRPr="002A3279">
        <w:rPr>
          <w:rFonts w:ascii="Helvetica" w:hAnsi="Helvetica"/>
          <w:szCs w:val="22"/>
        </w:rPr>
        <w:t>AmpErase</w:t>
      </w:r>
      <w:proofErr w:type="spellEnd"/>
      <w:r w:rsidRPr="002A3279">
        <w:rPr>
          <w:rFonts w:ascii="Helvetica" w:hAnsi="Helvetica"/>
          <w:szCs w:val="22"/>
        </w:rPr>
        <w:t xml:space="preserve"> Uracil N-</w:t>
      </w:r>
      <w:proofErr w:type="spellStart"/>
      <w:r w:rsidRPr="002A3279">
        <w:rPr>
          <w:rFonts w:ascii="Helvetica" w:hAnsi="Helvetica"/>
          <w:szCs w:val="22"/>
        </w:rPr>
        <w:t>glycosylase</w:t>
      </w:r>
      <w:proofErr w:type="spellEnd"/>
      <w:r w:rsidRPr="002A3279">
        <w:rPr>
          <w:rFonts w:ascii="Helvetica" w:hAnsi="Helvetica"/>
          <w:szCs w:val="22"/>
        </w:rPr>
        <w:t xml:space="preserve"> (UNG) (Life Technologies, N8080096). Following PCR amplification samples were sequenced on the </w:t>
      </w:r>
      <w:proofErr w:type="spellStart"/>
      <w:r w:rsidRPr="002A3279">
        <w:rPr>
          <w:rFonts w:ascii="Helvetica" w:hAnsi="Helvetica"/>
          <w:szCs w:val="22"/>
        </w:rPr>
        <w:t>Illumina</w:t>
      </w:r>
      <w:proofErr w:type="spellEnd"/>
      <w:r w:rsidRPr="002A3279">
        <w:rPr>
          <w:rFonts w:ascii="Helvetica" w:hAnsi="Helvetica"/>
          <w:szCs w:val="22"/>
        </w:rPr>
        <w:t xml:space="preserve"> Hi-</w:t>
      </w:r>
      <w:proofErr w:type="spellStart"/>
      <w:r w:rsidRPr="002A3279">
        <w:rPr>
          <w:rFonts w:ascii="Helvetica" w:hAnsi="Helvetica"/>
          <w:szCs w:val="22"/>
        </w:rPr>
        <w:t>Seq</w:t>
      </w:r>
      <w:proofErr w:type="spellEnd"/>
      <w:r w:rsidRPr="002A3279">
        <w:rPr>
          <w:rFonts w:ascii="Helvetica" w:hAnsi="Helvetica"/>
          <w:szCs w:val="22"/>
        </w:rPr>
        <w:t xml:space="preserve"> 2000. For each cell line, we gene</w:t>
      </w:r>
      <w:r w:rsidR="006445FD" w:rsidRPr="002A3279">
        <w:rPr>
          <w:rFonts w:ascii="Helvetica" w:hAnsi="Helvetica"/>
          <w:szCs w:val="22"/>
        </w:rPr>
        <w:t xml:space="preserve">rated 2 x </w:t>
      </w:r>
      <w:proofErr w:type="gramStart"/>
      <w:r w:rsidR="006445FD" w:rsidRPr="002A3279">
        <w:rPr>
          <w:rFonts w:ascii="Helvetica" w:hAnsi="Helvetica"/>
          <w:szCs w:val="22"/>
        </w:rPr>
        <w:t>101bp paired</w:t>
      </w:r>
      <w:proofErr w:type="gramEnd"/>
      <w:r w:rsidR="006445FD" w:rsidRPr="002A3279">
        <w:rPr>
          <w:rFonts w:ascii="Helvetica" w:hAnsi="Helvetica"/>
          <w:szCs w:val="22"/>
        </w:rPr>
        <w:t xml:space="preserve"> end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data using two biological replicates of ribosomal RNA depleted and three biological replicates of poly-A-selected RNA.</w:t>
      </w:r>
    </w:p>
    <w:p w14:paraId="112D4F0A" w14:textId="77777777" w:rsidR="007D3270" w:rsidRPr="002A3279" w:rsidRDefault="007D3270" w:rsidP="007D3270">
      <w:pPr>
        <w:pStyle w:val="normal0"/>
        <w:widowControl w:val="0"/>
        <w:spacing w:after="240" w:line="480" w:lineRule="auto"/>
        <w:ind w:firstLine="720"/>
        <w:jc w:val="both"/>
        <w:rPr>
          <w:rFonts w:ascii="Helvetica" w:hAnsi="Helvetica"/>
          <w:szCs w:val="22"/>
        </w:rPr>
      </w:pPr>
    </w:p>
    <w:p w14:paraId="123DFD31"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Data summary: </w:t>
      </w:r>
    </w:p>
    <w:p w14:paraId="6F26EA02"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42EC4B2F" w14:textId="7851BE41"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HEK293 cell ribosome profiling sequencing data generated after </w:t>
      </w:r>
      <w:proofErr w:type="spellStart"/>
      <w:r w:rsidRPr="002A3279">
        <w:rPr>
          <w:rFonts w:ascii="Helvetica" w:hAnsi="Helvetica"/>
          <w:szCs w:val="22"/>
        </w:rPr>
        <w:t>RNase</w:t>
      </w:r>
      <w:proofErr w:type="spellEnd"/>
      <w:r w:rsidRPr="002A3279">
        <w:rPr>
          <w:rFonts w:ascii="Helvetica" w:hAnsi="Helvetica"/>
          <w:szCs w:val="22"/>
        </w:rPr>
        <w:t xml:space="preserve"> I digestion was downloaded from (</w:t>
      </w:r>
      <w:proofErr w:type="spellStart"/>
      <w:r w:rsidRPr="002A3279">
        <w:rPr>
          <w:rFonts w:ascii="Helvetica" w:hAnsi="Helvetica"/>
          <w:szCs w:val="22"/>
        </w:rPr>
        <w:t>Ingolia</w:t>
      </w:r>
      <w:proofErr w:type="spellEnd"/>
      <w:r w:rsidRPr="002A3279">
        <w:rPr>
          <w:rFonts w:ascii="Helvetica" w:hAnsi="Helvetica"/>
          <w:szCs w:val="22"/>
        </w:rPr>
        <w:t xml:space="preserve"> et al., 2012) (GEO accession: GSE37744). Only data generated using low magnesium chloride (5mM) was used to ensure comparability. HEK293 cell </w:t>
      </w:r>
      <w:proofErr w:type="spellStart"/>
      <w:r w:rsidRPr="002A3279">
        <w:rPr>
          <w:rFonts w:ascii="Helvetica" w:hAnsi="Helvetica"/>
          <w:szCs w:val="22"/>
        </w:rPr>
        <w:t>RNase</w:t>
      </w:r>
      <w:proofErr w:type="spellEnd"/>
      <w:r w:rsidRPr="002A3279">
        <w:rPr>
          <w:rFonts w:ascii="Helvetica" w:hAnsi="Helvetica"/>
          <w:szCs w:val="22"/>
        </w:rPr>
        <w:t xml:space="preserve"> A + T1 digestion data was downloaded from GEO accession: GSE52447 (Ricci et al., 2013). In addition, we generated 50 </w:t>
      </w:r>
      <w:proofErr w:type="gramStart"/>
      <w:r w:rsidRPr="002A3279">
        <w:rPr>
          <w:rFonts w:ascii="Helvetica" w:hAnsi="Helvetica"/>
          <w:szCs w:val="22"/>
        </w:rPr>
        <w:t>ribosome profiling</w:t>
      </w:r>
      <w:proofErr w:type="gramEnd"/>
      <w:r w:rsidRPr="002A3279">
        <w:rPr>
          <w:rFonts w:ascii="Helvetica" w:hAnsi="Helvetica"/>
          <w:szCs w:val="22"/>
        </w:rPr>
        <w:t xml:space="preserve"> libraries from LCLs of 30 individuals. For the same set of individuals, we </w:t>
      </w:r>
      <w:r w:rsidR="006445FD" w:rsidRPr="002A3279">
        <w:rPr>
          <w:rFonts w:ascii="Helvetica" w:hAnsi="Helvetica"/>
          <w:szCs w:val="22"/>
        </w:rPr>
        <w:t>generated or used existing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data from the following sources.</w:t>
      </w:r>
    </w:p>
    <w:p w14:paraId="7E0D18AC" w14:textId="3D1D5E06" w:rsidR="007D3270" w:rsidRPr="002A3279" w:rsidRDefault="006445FD" w:rsidP="007D3270">
      <w:pPr>
        <w:pStyle w:val="normal0"/>
        <w:widowControl w:val="0"/>
        <w:spacing w:line="480" w:lineRule="auto"/>
        <w:jc w:val="both"/>
        <w:rPr>
          <w:rFonts w:ascii="Helvetica" w:hAnsi="Helvetica"/>
          <w:szCs w:val="22"/>
        </w:rPr>
      </w:pPr>
      <w:r w:rsidRPr="002A3279">
        <w:rPr>
          <w:rFonts w:ascii="Helvetica" w:hAnsi="Helvetica"/>
          <w:szCs w:val="22"/>
        </w:rPr>
        <w:t>We downloaded RNA-</w:t>
      </w:r>
      <w:proofErr w:type="spellStart"/>
      <w:r w:rsidRPr="002A3279">
        <w:rPr>
          <w:rFonts w:ascii="Helvetica" w:hAnsi="Helvetica"/>
          <w:szCs w:val="22"/>
        </w:rPr>
        <w:t>s</w:t>
      </w:r>
      <w:r w:rsidR="007D3270" w:rsidRPr="002A3279">
        <w:rPr>
          <w:rFonts w:ascii="Helvetica" w:hAnsi="Helvetica"/>
          <w:szCs w:val="22"/>
        </w:rPr>
        <w:t>eq</w:t>
      </w:r>
      <w:proofErr w:type="spellEnd"/>
      <w:r w:rsidR="007D3270" w:rsidRPr="002A3279">
        <w:rPr>
          <w:rFonts w:ascii="Helvetica" w:hAnsi="Helvetica"/>
          <w:szCs w:val="22"/>
        </w:rPr>
        <w:t xml:space="preserve"> data (raw FASTQ files) fo</w:t>
      </w:r>
      <w:r w:rsidR="0018097F">
        <w:rPr>
          <w:rFonts w:ascii="Helvetica" w:hAnsi="Helvetica"/>
          <w:szCs w:val="22"/>
        </w:rPr>
        <w:t xml:space="preserve">r 14 samples from the </w:t>
      </w:r>
      <w:proofErr w:type="spellStart"/>
      <w:r w:rsidR="0018097F">
        <w:rPr>
          <w:rFonts w:ascii="Helvetica" w:hAnsi="Helvetica"/>
          <w:szCs w:val="22"/>
        </w:rPr>
        <w:t>Geuvadis</w:t>
      </w:r>
      <w:proofErr w:type="spellEnd"/>
      <w:r w:rsidR="0018097F">
        <w:rPr>
          <w:rFonts w:ascii="Helvetica" w:hAnsi="Helvetica"/>
          <w:szCs w:val="22"/>
        </w:rPr>
        <w:t xml:space="preserve"> C</w:t>
      </w:r>
      <w:r w:rsidR="007D3270" w:rsidRPr="002A3279">
        <w:rPr>
          <w:rFonts w:ascii="Helvetica" w:hAnsi="Helvetica"/>
          <w:szCs w:val="22"/>
        </w:rPr>
        <w:t>onsortium (</w:t>
      </w:r>
      <w:proofErr w:type="spellStart"/>
      <w:r w:rsidR="007D3270" w:rsidRPr="002A3279">
        <w:rPr>
          <w:rFonts w:ascii="Helvetica" w:hAnsi="Helvetica"/>
          <w:szCs w:val="22"/>
        </w:rPr>
        <w:t>Lappalainen</w:t>
      </w:r>
      <w:proofErr w:type="spellEnd"/>
      <w:r w:rsidR="007D3270" w:rsidRPr="002A3279">
        <w:rPr>
          <w:rFonts w:ascii="Helvetica" w:hAnsi="Helvetica"/>
          <w:szCs w:val="22"/>
        </w:rPr>
        <w:t xml:space="preserve"> et al., 2013), 20 samples from (</w:t>
      </w:r>
      <w:proofErr w:type="spellStart"/>
      <w:r w:rsidR="007D3270" w:rsidRPr="002A3279">
        <w:rPr>
          <w:rFonts w:ascii="Helvetica" w:hAnsi="Helvetica"/>
          <w:szCs w:val="22"/>
        </w:rPr>
        <w:t>Pickrell</w:t>
      </w:r>
      <w:proofErr w:type="spellEnd"/>
      <w:r w:rsidR="007D3270" w:rsidRPr="002A3279">
        <w:rPr>
          <w:rFonts w:ascii="Helvetica" w:hAnsi="Helvetica"/>
          <w:szCs w:val="22"/>
        </w:rPr>
        <w:t xml:space="preserve"> et al., 2010). We generated 44 poly-A</w:t>
      </w:r>
      <w:r w:rsidRPr="002A3279">
        <w:rPr>
          <w:rFonts w:ascii="Helvetica" w:hAnsi="Helvetica"/>
          <w:szCs w:val="22"/>
        </w:rPr>
        <w:t xml:space="preserve"> selected or </w:t>
      </w:r>
      <w:proofErr w:type="spellStart"/>
      <w:r w:rsidRPr="002A3279">
        <w:rPr>
          <w:rFonts w:ascii="Helvetica" w:hAnsi="Helvetica"/>
          <w:szCs w:val="22"/>
        </w:rPr>
        <w:t>rRNA</w:t>
      </w:r>
      <w:proofErr w:type="spellEnd"/>
      <w:r w:rsidRPr="002A3279">
        <w:rPr>
          <w:rFonts w:ascii="Helvetica" w:hAnsi="Helvetica"/>
          <w:szCs w:val="22"/>
        </w:rPr>
        <w:t xml:space="preserve"> depleted RNA-</w:t>
      </w:r>
      <w:proofErr w:type="spellStart"/>
      <w:r w:rsidRPr="002A3279">
        <w:rPr>
          <w:rFonts w:ascii="Helvetica" w:hAnsi="Helvetica"/>
          <w:szCs w:val="22"/>
        </w:rPr>
        <w:t>s</w:t>
      </w:r>
      <w:r w:rsidR="007D3270" w:rsidRPr="002A3279">
        <w:rPr>
          <w:rFonts w:ascii="Helvetica" w:hAnsi="Helvetica"/>
          <w:szCs w:val="22"/>
        </w:rPr>
        <w:t>eq</w:t>
      </w:r>
      <w:proofErr w:type="spellEnd"/>
      <w:r w:rsidR="007D3270" w:rsidRPr="002A3279">
        <w:rPr>
          <w:rFonts w:ascii="Helvetica" w:hAnsi="Helvetica"/>
          <w:szCs w:val="22"/>
        </w:rPr>
        <w:t xml:space="preserve"> libraries as described above.  </w:t>
      </w:r>
    </w:p>
    <w:p w14:paraId="57786D14"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szCs w:val="22"/>
        </w:rPr>
        <w:t xml:space="preserve">Quantitative mass spectrometry data for HEK cells was available from (Geiger et al., 2012). SILAC based absolute protein level quantification for LCLs (Khan et al., 2013) was used for the analysis presented in Figure 2. All other analyses utilized proteomics data that we previously using the same cell lines and relative protein level quantified by </w:t>
      </w:r>
      <w:proofErr w:type="spellStart"/>
      <w:r w:rsidRPr="002A3279">
        <w:rPr>
          <w:rFonts w:ascii="Helvetica" w:hAnsi="Helvetica"/>
          <w:szCs w:val="22"/>
        </w:rPr>
        <w:t>iTRAQ</w:t>
      </w:r>
      <w:proofErr w:type="spellEnd"/>
      <w:r w:rsidRPr="002A3279">
        <w:rPr>
          <w:rFonts w:ascii="Helvetica" w:hAnsi="Helvetica"/>
          <w:szCs w:val="22"/>
        </w:rPr>
        <w:t xml:space="preserve"> method (Wu et al., 2013). Protein levels for ~6000 genes were measured (Wu et al., 2013). For our analyses, we used the protein level measurements for genes with no missing values.  </w:t>
      </w:r>
    </w:p>
    <w:p w14:paraId="41FD7600" w14:textId="77777777" w:rsidR="007D3270" w:rsidRPr="002A3279" w:rsidRDefault="007D3270" w:rsidP="007D3270">
      <w:pPr>
        <w:pStyle w:val="normal0"/>
        <w:widowControl w:val="0"/>
        <w:spacing w:line="480" w:lineRule="auto"/>
        <w:jc w:val="both"/>
        <w:rPr>
          <w:rFonts w:ascii="Helvetica" w:hAnsi="Helvetica"/>
          <w:szCs w:val="22"/>
        </w:rPr>
      </w:pPr>
    </w:p>
    <w:p w14:paraId="33A4C0C2"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Sequence alignment and processing:</w:t>
      </w:r>
    </w:p>
    <w:p w14:paraId="52839563"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1D06D8AC" w14:textId="64397CFD"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To enable comparable analysis of different high throughput sequencing datasets, we employed a uniform alignment and preprocessing pipeline starting from raw reads in FASTQ format. Where applicable, 3’ adaptors were removed using </w:t>
      </w:r>
      <w:proofErr w:type="spellStart"/>
      <w:r w:rsidRPr="002A3279">
        <w:rPr>
          <w:rFonts w:ascii="Helvetica" w:hAnsi="Helvetica"/>
          <w:szCs w:val="22"/>
        </w:rPr>
        <w:t>cutadapt</w:t>
      </w:r>
      <w:proofErr w:type="spellEnd"/>
      <w:r w:rsidRPr="002A3279">
        <w:rPr>
          <w:rFonts w:ascii="Helvetica" w:hAnsi="Helvetica"/>
          <w:szCs w:val="22"/>
        </w:rPr>
        <w:t xml:space="preserve"> v.1.2.1 (Martin, 2011) with the following parameters: --overlap=2 --minimum-length=21 --quality-cutoff=33. Reads were aligned using Bowtie</w:t>
      </w:r>
      <w:r w:rsidR="00A97B0D">
        <w:rPr>
          <w:rFonts w:ascii="Helvetica" w:hAnsi="Helvetica"/>
          <w:szCs w:val="22"/>
        </w:rPr>
        <w:t xml:space="preserve"> </w:t>
      </w:r>
      <w:r w:rsidRPr="002A3279">
        <w:rPr>
          <w:rFonts w:ascii="Helvetica" w:hAnsi="Helvetica"/>
          <w:szCs w:val="22"/>
        </w:rPr>
        <w:t>2 v.2.0.5 with a sequential strategy (</w:t>
      </w:r>
      <w:proofErr w:type="spellStart"/>
      <w:r w:rsidRPr="002A3279">
        <w:rPr>
          <w:rFonts w:ascii="Helvetica" w:hAnsi="Helvetica"/>
          <w:szCs w:val="22"/>
        </w:rPr>
        <w:t>Langmead</w:t>
      </w:r>
      <w:proofErr w:type="spellEnd"/>
      <w:r w:rsidRPr="002A3279">
        <w:rPr>
          <w:rFonts w:ascii="Helvetica" w:hAnsi="Helvetica"/>
          <w:szCs w:val="22"/>
        </w:rPr>
        <w:t xml:space="preserve"> and </w:t>
      </w:r>
      <w:proofErr w:type="spellStart"/>
      <w:r w:rsidRPr="002A3279">
        <w:rPr>
          <w:rFonts w:ascii="Helvetica" w:hAnsi="Helvetica"/>
          <w:szCs w:val="22"/>
        </w:rPr>
        <w:t>Salzberg</w:t>
      </w:r>
      <w:proofErr w:type="spellEnd"/>
      <w:r w:rsidRPr="002A3279">
        <w:rPr>
          <w:rFonts w:ascii="Helvetica" w:hAnsi="Helvetica"/>
          <w:szCs w:val="22"/>
        </w:rPr>
        <w:t xml:space="preserve">, 2012). Human </w:t>
      </w:r>
      <w:proofErr w:type="spellStart"/>
      <w:r w:rsidRPr="002A3279">
        <w:rPr>
          <w:rFonts w:ascii="Helvetica" w:hAnsi="Helvetica"/>
          <w:szCs w:val="22"/>
        </w:rPr>
        <w:t>rRNA</w:t>
      </w:r>
      <w:proofErr w:type="spellEnd"/>
      <w:r w:rsidRPr="002A3279">
        <w:rPr>
          <w:rFonts w:ascii="Helvetica" w:hAnsi="Helvetica"/>
          <w:szCs w:val="22"/>
        </w:rPr>
        <w:t xml:space="preserve"> and </w:t>
      </w:r>
      <w:proofErr w:type="spellStart"/>
      <w:r w:rsidRPr="002A3279">
        <w:rPr>
          <w:rFonts w:ascii="Helvetica" w:hAnsi="Helvetica"/>
          <w:szCs w:val="22"/>
        </w:rPr>
        <w:t>tRNA</w:t>
      </w:r>
      <w:proofErr w:type="spellEnd"/>
      <w:r w:rsidRPr="002A3279">
        <w:rPr>
          <w:rFonts w:ascii="Helvetica" w:hAnsi="Helvetica"/>
          <w:szCs w:val="22"/>
        </w:rPr>
        <w:t xml:space="preserve"> sequences were downloaded from UCSC Genome Browser (hg19) </w:t>
      </w:r>
      <w:proofErr w:type="spellStart"/>
      <w:r w:rsidRPr="002A3279">
        <w:rPr>
          <w:rFonts w:ascii="Helvetica" w:hAnsi="Helvetica"/>
          <w:szCs w:val="22"/>
        </w:rPr>
        <w:t>repeatmasker</w:t>
      </w:r>
      <w:proofErr w:type="spellEnd"/>
      <w:r w:rsidRPr="002A3279">
        <w:rPr>
          <w:rFonts w:ascii="Helvetica" w:hAnsi="Helvetica"/>
          <w:szCs w:val="22"/>
        </w:rPr>
        <w:t xml:space="preserve"> track (</w:t>
      </w:r>
      <w:r w:rsidRPr="002A3279">
        <w:rPr>
          <w:rFonts w:ascii="Helvetica" w:hAnsi="Helvetica"/>
          <w:szCs w:val="22"/>
          <w:highlight w:val="white"/>
        </w:rPr>
        <w:t>http://www.repeatmasker.org)</w:t>
      </w:r>
      <w:r w:rsidRPr="002A3279">
        <w:rPr>
          <w:rFonts w:ascii="Helvetica" w:hAnsi="Helvetica"/>
          <w:szCs w:val="22"/>
        </w:rPr>
        <w:t>. All reads mapping to these sequences were filtered out. The remaining reads were aligned using parameters “-L 18 --</w:t>
      </w:r>
      <w:proofErr w:type="spellStart"/>
      <w:r w:rsidRPr="002A3279">
        <w:rPr>
          <w:rFonts w:ascii="Helvetica" w:hAnsi="Helvetica"/>
          <w:szCs w:val="22"/>
        </w:rPr>
        <w:t>norc</w:t>
      </w:r>
      <w:proofErr w:type="spellEnd"/>
      <w:r w:rsidRPr="002A3279">
        <w:rPr>
          <w:rFonts w:ascii="Helvetica" w:hAnsi="Helvetica"/>
          <w:szCs w:val="22"/>
        </w:rPr>
        <w:t xml:space="preserve">” to APPRIS principal transcripts (release 12) (Rodriguez et al., 2013) from the GENCODE mRNA annotation v.15 (Harrow et al., 2012). This step was followed by alignment to all GENCODE transcripts and finally to the human genome (hg19). This strategy was preferred to avoid any differences in </w:t>
      </w:r>
      <w:proofErr w:type="spellStart"/>
      <w:r w:rsidRPr="002A3279">
        <w:rPr>
          <w:rFonts w:ascii="Helvetica" w:hAnsi="Helvetica"/>
          <w:szCs w:val="22"/>
        </w:rPr>
        <w:t>mappability</w:t>
      </w:r>
      <w:proofErr w:type="spellEnd"/>
      <w:r w:rsidRPr="002A3279">
        <w:rPr>
          <w:rFonts w:ascii="Helvetica" w:hAnsi="Helvetica"/>
          <w:szCs w:val="22"/>
        </w:rPr>
        <w:t xml:space="preserve"> of the exon-exon junction spanning reads due to read length differences betw</w:t>
      </w:r>
      <w:r w:rsidR="006445FD" w:rsidRPr="002A3279">
        <w:rPr>
          <w:rFonts w:ascii="Helvetica" w:hAnsi="Helvetica"/>
          <w:szCs w:val="22"/>
        </w:rPr>
        <w:t>een ribosome profiling and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libraries.  We only retained alignments with a mapping quality greater than two for subsequent analyses. Reads mapping to coding regions, 5’UTRs, and 3’UTRs were counted separately using </w:t>
      </w:r>
      <w:proofErr w:type="spellStart"/>
      <w:r w:rsidRPr="002A3279">
        <w:rPr>
          <w:rFonts w:ascii="Helvetica" w:hAnsi="Helvetica"/>
          <w:szCs w:val="22"/>
        </w:rPr>
        <w:t>bedtools</w:t>
      </w:r>
      <w:proofErr w:type="spellEnd"/>
      <w:r w:rsidRPr="002A3279">
        <w:rPr>
          <w:rFonts w:ascii="Helvetica" w:hAnsi="Helvetica"/>
          <w:szCs w:val="22"/>
        </w:rPr>
        <w:t xml:space="preserve"> (Quinlan and Hall, 2010) and custom scripts. For all transcript level analyses, reads that map only to coding regions were used. </w:t>
      </w:r>
    </w:p>
    <w:p w14:paraId="2AB312EE" w14:textId="69831FF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We assessed whether alignment to personal genomes as opposed to reference sequence had an impact on our expression measurements. As previously described (</w:t>
      </w:r>
      <w:proofErr w:type="spellStart"/>
      <w:r w:rsidRPr="002A3279">
        <w:rPr>
          <w:rFonts w:ascii="Helvetica" w:hAnsi="Helvetica"/>
          <w:szCs w:val="22"/>
        </w:rPr>
        <w:t>Kasowski</w:t>
      </w:r>
      <w:proofErr w:type="spellEnd"/>
      <w:r w:rsidRPr="002A3279">
        <w:rPr>
          <w:rFonts w:ascii="Helvetica" w:hAnsi="Helvetica"/>
          <w:szCs w:val="22"/>
        </w:rPr>
        <w:t xml:space="preserve"> et al., 2013), we constructed personal </w:t>
      </w:r>
      <w:proofErr w:type="spellStart"/>
      <w:r w:rsidRPr="002A3279">
        <w:rPr>
          <w:rFonts w:ascii="Helvetica" w:hAnsi="Helvetica"/>
          <w:szCs w:val="22"/>
        </w:rPr>
        <w:t>transcriptomes</w:t>
      </w:r>
      <w:proofErr w:type="spellEnd"/>
      <w:r w:rsidRPr="002A3279">
        <w:rPr>
          <w:rFonts w:ascii="Helvetica" w:hAnsi="Helvetica"/>
          <w:szCs w:val="22"/>
        </w:rPr>
        <w:t xml:space="preserve"> by adding phased SNPs (see below for genotype data and processing). This resulted in two </w:t>
      </w:r>
      <w:proofErr w:type="spellStart"/>
      <w:r w:rsidRPr="002A3279">
        <w:rPr>
          <w:rFonts w:ascii="Helvetica" w:hAnsi="Helvetica"/>
          <w:szCs w:val="22"/>
        </w:rPr>
        <w:t>transcriptomes</w:t>
      </w:r>
      <w:proofErr w:type="spellEnd"/>
      <w:r w:rsidRPr="002A3279">
        <w:rPr>
          <w:rFonts w:ascii="Helvetica" w:hAnsi="Helvetica"/>
          <w:szCs w:val="22"/>
        </w:rPr>
        <w:t xml:space="preserve"> per individual: a maternal and a paternal </w:t>
      </w:r>
      <w:proofErr w:type="spellStart"/>
      <w:r w:rsidRPr="002A3279">
        <w:rPr>
          <w:rFonts w:ascii="Helvetica" w:hAnsi="Helvetica"/>
          <w:szCs w:val="22"/>
        </w:rPr>
        <w:t>transcriptome</w:t>
      </w:r>
      <w:proofErr w:type="spellEnd"/>
      <w:r w:rsidRPr="002A3279">
        <w:rPr>
          <w:rFonts w:ascii="Helvetica" w:hAnsi="Helvetica"/>
          <w:szCs w:val="22"/>
        </w:rPr>
        <w:t xml:space="preserve">. We then aligned reads to each of these two </w:t>
      </w:r>
      <w:proofErr w:type="spellStart"/>
      <w:r w:rsidRPr="002A3279">
        <w:rPr>
          <w:rFonts w:ascii="Helvetica" w:hAnsi="Helvetica"/>
          <w:szCs w:val="22"/>
        </w:rPr>
        <w:t>transcriptomes</w:t>
      </w:r>
      <w:proofErr w:type="spellEnd"/>
      <w:r w:rsidRPr="002A3279">
        <w:rPr>
          <w:rFonts w:ascii="Helvetica" w:hAnsi="Helvetica"/>
          <w:szCs w:val="22"/>
        </w:rPr>
        <w:t xml:space="preserve"> independently, followed by assignment of each read to the </w:t>
      </w:r>
      <w:proofErr w:type="spellStart"/>
      <w:r w:rsidRPr="002A3279">
        <w:rPr>
          <w:rFonts w:ascii="Helvetica" w:hAnsi="Helvetica"/>
          <w:szCs w:val="22"/>
        </w:rPr>
        <w:t>transcriptome</w:t>
      </w:r>
      <w:proofErr w:type="spellEnd"/>
      <w:r w:rsidRPr="002A3279">
        <w:rPr>
          <w:rFonts w:ascii="Helvetica" w:hAnsi="Helvetica"/>
          <w:szCs w:val="22"/>
        </w:rPr>
        <w:t xml:space="preserve"> where it mapped with higher quality. If a read mapped with equal quality to both </w:t>
      </w:r>
      <w:proofErr w:type="spellStart"/>
      <w:r w:rsidRPr="002A3279">
        <w:rPr>
          <w:rFonts w:ascii="Helvetica" w:hAnsi="Helvetica"/>
          <w:szCs w:val="22"/>
        </w:rPr>
        <w:t>transcriptomes</w:t>
      </w:r>
      <w:proofErr w:type="spellEnd"/>
      <w:r w:rsidRPr="002A3279">
        <w:rPr>
          <w:rFonts w:ascii="Helvetica" w:hAnsi="Helvetica"/>
          <w:szCs w:val="22"/>
        </w:rPr>
        <w:t xml:space="preserve">, it was labeled as ambiguous, but still kept in the pool of total mapped reads. The source code for alignment to personal genomes is available at </w:t>
      </w:r>
      <w:hyperlink r:id="rId5" w:history="1">
        <w:r w:rsidRPr="002A3279">
          <w:rPr>
            <w:rStyle w:val="Hyperlink"/>
            <w:rFonts w:ascii="Helvetica" w:hAnsi="Helvetica"/>
            <w:szCs w:val="22"/>
          </w:rPr>
          <w:t>https://github.com/oursu/Personal_genome_mapping</w:t>
        </w:r>
      </w:hyperlink>
      <w:r w:rsidRPr="002A3279">
        <w:rPr>
          <w:rFonts w:ascii="Helvetica" w:hAnsi="Helvetica"/>
          <w:szCs w:val="22"/>
        </w:rPr>
        <w:t xml:space="preserve">. When comparing the gene level read counts obtained using personal genome alignment and alignment against the reference sequence, we found a very strong correlation (Pearson correlation ~0.99, p &lt; </w:t>
      </w:r>
      <w:r w:rsidR="00B17C42" w:rsidRPr="002A3279">
        <w:rPr>
          <w:rFonts w:ascii="Helvetica" w:hAnsi="Helvetica"/>
          <w:szCs w:val="22"/>
        </w:rPr>
        <w:t>2.2 x 10</w:t>
      </w:r>
      <w:r w:rsidR="00B17C42" w:rsidRPr="002A3279">
        <w:rPr>
          <w:rFonts w:ascii="Helvetica" w:hAnsi="Helvetica"/>
          <w:szCs w:val="22"/>
          <w:vertAlign w:val="superscript"/>
        </w:rPr>
        <w:t>-16</w:t>
      </w:r>
      <w:r w:rsidRPr="002A3279">
        <w:rPr>
          <w:rFonts w:ascii="Helvetica" w:hAnsi="Helvetica"/>
          <w:szCs w:val="22"/>
        </w:rPr>
        <w:t xml:space="preserve">). For simplicity, we used alignments obtained using the reference </w:t>
      </w:r>
      <w:proofErr w:type="spellStart"/>
      <w:r w:rsidRPr="002A3279">
        <w:rPr>
          <w:rFonts w:ascii="Helvetica" w:hAnsi="Helvetica"/>
          <w:szCs w:val="22"/>
        </w:rPr>
        <w:t>transcriptome</w:t>
      </w:r>
      <w:proofErr w:type="spellEnd"/>
      <w:r w:rsidRPr="002A3279">
        <w:rPr>
          <w:rFonts w:ascii="Helvetica" w:hAnsi="Helvetica"/>
          <w:szCs w:val="22"/>
        </w:rPr>
        <w:t xml:space="preserve"> for all analyses. </w:t>
      </w:r>
    </w:p>
    <w:p w14:paraId="32EA0323" w14:textId="77777777" w:rsidR="007D3270" w:rsidRPr="002A3279" w:rsidRDefault="007D3270" w:rsidP="007D3270">
      <w:pPr>
        <w:pStyle w:val="normal0"/>
        <w:widowControl w:val="0"/>
        <w:spacing w:line="480" w:lineRule="auto"/>
        <w:jc w:val="both"/>
        <w:rPr>
          <w:rFonts w:ascii="Helvetica" w:hAnsi="Helvetica"/>
          <w:szCs w:val="22"/>
        </w:rPr>
      </w:pPr>
    </w:p>
    <w:p w14:paraId="568724EA"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Ribosome profiling sample identity verification: </w:t>
      </w:r>
    </w:p>
    <w:p w14:paraId="199FFEA0" w14:textId="46CA085F"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The cell line identity for all ribosomal profiling libraries were verified by comparing empirically generated genotype calls to the reference genotypes. Specifically, we utilized </w:t>
      </w:r>
      <w:proofErr w:type="spellStart"/>
      <w:r w:rsidRPr="002A3279">
        <w:rPr>
          <w:rFonts w:ascii="Helvetica" w:hAnsi="Helvetica"/>
          <w:szCs w:val="22"/>
        </w:rPr>
        <w:t>samtools</w:t>
      </w:r>
      <w:proofErr w:type="spellEnd"/>
      <w:r w:rsidRPr="002A3279">
        <w:rPr>
          <w:rFonts w:ascii="Helvetica" w:hAnsi="Helvetica"/>
          <w:szCs w:val="22"/>
        </w:rPr>
        <w:t xml:space="preserve"> </w:t>
      </w:r>
      <w:proofErr w:type="spellStart"/>
      <w:r w:rsidRPr="002A3279">
        <w:rPr>
          <w:rFonts w:ascii="Helvetica" w:hAnsi="Helvetica"/>
          <w:szCs w:val="22"/>
        </w:rPr>
        <w:t>mpileup</w:t>
      </w:r>
      <w:proofErr w:type="spellEnd"/>
      <w:r w:rsidRPr="002A3279">
        <w:rPr>
          <w:rFonts w:ascii="Helvetica" w:hAnsi="Helvetica"/>
          <w:szCs w:val="22"/>
        </w:rPr>
        <w:t xml:space="preserve"> utility in combination with </w:t>
      </w:r>
      <w:proofErr w:type="spellStart"/>
      <w:r w:rsidRPr="002A3279">
        <w:rPr>
          <w:rFonts w:ascii="Helvetica" w:hAnsi="Helvetica"/>
          <w:szCs w:val="22"/>
        </w:rPr>
        <w:t>bcftools</w:t>
      </w:r>
      <w:proofErr w:type="spellEnd"/>
      <w:r w:rsidRPr="002A3279">
        <w:rPr>
          <w:rFonts w:ascii="Helvetica" w:hAnsi="Helvetica"/>
          <w:szCs w:val="22"/>
        </w:rPr>
        <w:t xml:space="preserve"> (Li et al., 2009) to generate genotype calls from the ribosomal profiling read alignments. Genotypes that were supported by at least 10 reads were retained using ‘vcfutils.pl </w:t>
      </w:r>
      <w:proofErr w:type="spellStart"/>
      <w:r w:rsidRPr="002A3279">
        <w:rPr>
          <w:rFonts w:ascii="Helvetica" w:hAnsi="Helvetica"/>
          <w:szCs w:val="22"/>
        </w:rPr>
        <w:t>varFilter</w:t>
      </w:r>
      <w:proofErr w:type="spellEnd"/>
      <w:r w:rsidRPr="002A3279">
        <w:rPr>
          <w:rFonts w:ascii="Helvetica" w:hAnsi="Helvetica"/>
          <w:szCs w:val="22"/>
        </w:rPr>
        <w:t xml:space="preserve"> -d10’. Finally, a custom </w:t>
      </w:r>
      <w:proofErr w:type="spellStart"/>
      <w:r w:rsidRPr="002A3279">
        <w:rPr>
          <w:rFonts w:ascii="Helvetica" w:hAnsi="Helvetica"/>
          <w:szCs w:val="22"/>
        </w:rPr>
        <w:t>perl</w:t>
      </w:r>
      <w:proofErr w:type="spellEnd"/>
      <w:r w:rsidRPr="002A3279">
        <w:rPr>
          <w:rFonts w:ascii="Helvetica" w:hAnsi="Helvetica"/>
          <w:szCs w:val="22"/>
        </w:rPr>
        <w:t xml:space="preserve"> script was used to compare the number of perfect matches between empirically called genotypes and the reference genotype that was available from</w:t>
      </w:r>
      <w:r w:rsidR="00B403C7">
        <w:rPr>
          <w:rFonts w:ascii="Helvetica" w:hAnsi="Helvetica"/>
          <w:szCs w:val="22"/>
        </w:rPr>
        <w:t xml:space="preserve"> the</w:t>
      </w:r>
      <w:r w:rsidRPr="002A3279">
        <w:rPr>
          <w:rFonts w:ascii="Helvetica" w:hAnsi="Helvetica"/>
          <w:szCs w:val="22"/>
        </w:rPr>
        <w:t xml:space="preserve"> </w:t>
      </w:r>
      <w:proofErr w:type="spellStart"/>
      <w:r w:rsidRPr="002A3279">
        <w:rPr>
          <w:rFonts w:ascii="Helvetica" w:hAnsi="Helvetica"/>
          <w:szCs w:val="22"/>
        </w:rPr>
        <w:t>HapMap</w:t>
      </w:r>
      <w:proofErr w:type="spellEnd"/>
      <w:r w:rsidRPr="002A3279">
        <w:rPr>
          <w:rFonts w:ascii="Helvetica" w:hAnsi="Helvetica"/>
          <w:szCs w:val="22"/>
        </w:rPr>
        <w:t xml:space="preserve"> and</w:t>
      </w:r>
      <w:r w:rsidR="00B403C7">
        <w:rPr>
          <w:rFonts w:ascii="Helvetica" w:hAnsi="Helvetica"/>
          <w:szCs w:val="22"/>
        </w:rPr>
        <w:t xml:space="preserve"> the</w:t>
      </w:r>
      <w:r w:rsidRPr="002A3279">
        <w:rPr>
          <w:rFonts w:ascii="Helvetica" w:hAnsi="Helvetica"/>
          <w:szCs w:val="22"/>
        </w:rPr>
        <w:t xml:space="preserve"> 1</w:t>
      </w:r>
      <w:r w:rsidR="00A97B0D">
        <w:rPr>
          <w:rFonts w:ascii="Helvetica" w:hAnsi="Helvetica"/>
          <w:szCs w:val="22"/>
        </w:rPr>
        <w:t>000</w:t>
      </w:r>
      <w:r w:rsidRPr="002A3279">
        <w:rPr>
          <w:rFonts w:ascii="Helvetica" w:hAnsi="Helvetica"/>
          <w:szCs w:val="22"/>
        </w:rPr>
        <w:t xml:space="preserve"> Genomes</w:t>
      </w:r>
      <w:r w:rsidR="00A97B0D">
        <w:rPr>
          <w:rFonts w:ascii="Helvetica" w:hAnsi="Helvetica"/>
          <w:szCs w:val="22"/>
        </w:rPr>
        <w:t xml:space="preserve"> Project</w:t>
      </w:r>
      <w:r w:rsidRPr="002A3279">
        <w:rPr>
          <w:rFonts w:ascii="Helvetica" w:hAnsi="Helvetica"/>
          <w:szCs w:val="22"/>
        </w:rPr>
        <w:t xml:space="preserve"> (see below). </w:t>
      </w:r>
    </w:p>
    <w:p w14:paraId="29F7FCE5" w14:textId="77777777" w:rsidR="007D3270" w:rsidRPr="002A3279" w:rsidRDefault="007D3270" w:rsidP="007D3270">
      <w:pPr>
        <w:pStyle w:val="normal0"/>
        <w:widowControl w:val="0"/>
        <w:spacing w:line="480" w:lineRule="auto"/>
        <w:jc w:val="both"/>
        <w:rPr>
          <w:rFonts w:ascii="Helvetica" w:hAnsi="Helvetica"/>
          <w:szCs w:val="22"/>
        </w:rPr>
      </w:pPr>
    </w:p>
    <w:p w14:paraId="29AD9C95"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Genotype data and processing: </w:t>
      </w:r>
    </w:p>
    <w:p w14:paraId="045CCD3C" w14:textId="77777777" w:rsidR="007D3270" w:rsidRPr="002A3279" w:rsidRDefault="007D3270" w:rsidP="007D3270">
      <w:pPr>
        <w:pStyle w:val="normal0"/>
        <w:widowControl w:val="0"/>
        <w:spacing w:line="480" w:lineRule="auto"/>
        <w:jc w:val="both"/>
        <w:rPr>
          <w:rFonts w:ascii="Helvetica" w:hAnsi="Helvetica"/>
          <w:szCs w:val="22"/>
        </w:rPr>
      </w:pPr>
    </w:p>
    <w:p w14:paraId="773A26BF" w14:textId="664FC1B1"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Genome sequences were obtained from the 1000 Genomes Project pilot 2 trios and Phase1v3 (</w:t>
      </w:r>
      <w:r w:rsidR="00B403C7">
        <w:rPr>
          <w:rFonts w:ascii="Helvetica" w:hAnsi="Helvetica"/>
          <w:szCs w:val="22"/>
        </w:rPr>
        <w:t xml:space="preserve">The </w:t>
      </w:r>
      <w:r w:rsidRPr="002A3279">
        <w:rPr>
          <w:rFonts w:ascii="Helvetica" w:hAnsi="Helvetica"/>
          <w:szCs w:val="22"/>
        </w:rPr>
        <w:t>1000 Genomes Project Consortium 2012;</w:t>
      </w:r>
      <w:r w:rsidR="00B403C7">
        <w:rPr>
          <w:rFonts w:ascii="Helvetica" w:hAnsi="Helvetica"/>
          <w:szCs w:val="22"/>
        </w:rPr>
        <w:t xml:space="preserve"> The</w:t>
      </w:r>
      <w:r w:rsidRPr="002A3279">
        <w:rPr>
          <w:rFonts w:ascii="Helvetica" w:hAnsi="Helvetica"/>
          <w:szCs w:val="22"/>
        </w:rPr>
        <w:t xml:space="preserve"> International </w:t>
      </w:r>
      <w:proofErr w:type="spellStart"/>
      <w:r w:rsidRPr="002A3279">
        <w:rPr>
          <w:rFonts w:ascii="Helvetica" w:hAnsi="Helvetica"/>
          <w:szCs w:val="22"/>
        </w:rPr>
        <w:t>HapMap</w:t>
      </w:r>
      <w:proofErr w:type="spellEnd"/>
      <w:r w:rsidRPr="002A3279">
        <w:rPr>
          <w:rFonts w:ascii="Helvetica" w:hAnsi="Helvetica"/>
          <w:szCs w:val="22"/>
        </w:rPr>
        <w:t xml:space="preserve"> 3 Consortium 2010)</w:t>
      </w:r>
      <w:r w:rsidRPr="002A3279">
        <w:rPr>
          <w:rFonts w:ascii="Helvetica" w:hAnsi="Helvetica"/>
          <w:szCs w:val="22"/>
          <w:vertAlign w:val="superscript"/>
        </w:rPr>
        <w:t xml:space="preserve"> </w:t>
      </w:r>
      <w:r w:rsidRPr="002A3279">
        <w:rPr>
          <w:rFonts w:ascii="Helvetica" w:hAnsi="Helvetica"/>
          <w:szCs w:val="22"/>
        </w:rPr>
        <w:t xml:space="preserve">for 27 of the 30 individuals. The genome sequences of three YRI LCLs (NA19139, NA19193, and NA19201) were not available from the 1000 Genomes Project. For these three cell lines, genotypes were imputed from </w:t>
      </w:r>
      <w:proofErr w:type="spellStart"/>
      <w:r w:rsidRPr="002A3279">
        <w:rPr>
          <w:rFonts w:ascii="Helvetica" w:hAnsi="Helvetica"/>
          <w:szCs w:val="22"/>
        </w:rPr>
        <w:t>HapMap</w:t>
      </w:r>
      <w:proofErr w:type="spellEnd"/>
      <w:r w:rsidRPr="002A3279">
        <w:rPr>
          <w:rFonts w:ascii="Helvetica" w:hAnsi="Helvetica"/>
          <w:szCs w:val="22"/>
        </w:rPr>
        <w:t xml:space="preserve"> release 28 data </w:t>
      </w:r>
      <w:proofErr w:type="spellStart"/>
      <w:r w:rsidRPr="002A3279">
        <w:rPr>
          <w:rFonts w:ascii="Helvetica" w:hAnsi="Helvetica"/>
          <w:szCs w:val="22"/>
        </w:rPr>
        <w:t>data</w:t>
      </w:r>
      <w:proofErr w:type="spellEnd"/>
      <w:r w:rsidRPr="002A3279">
        <w:rPr>
          <w:rFonts w:ascii="Helvetica" w:hAnsi="Helvetica"/>
          <w:szCs w:val="22"/>
        </w:rPr>
        <w:t xml:space="preserve"> (</w:t>
      </w:r>
      <w:r w:rsidR="00B403C7">
        <w:rPr>
          <w:rFonts w:ascii="Helvetica" w:hAnsi="Helvetica"/>
          <w:szCs w:val="22"/>
        </w:rPr>
        <w:t xml:space="preserve">The </w:t>
      </w:r>
      <w:r w:rsidRPr="002A3279">
        <w:rPr>
          <w:rFonts w:ascii="Helvetica" w:hAnsi="Helvetica"/>
          <w:szCs w:val="22"/>
        </w:rPr>
        <w:t xml:space="preserve">International </w:t>
      </w:r>
      <w:proofErr w:type="spellStart"/>
      <w:r w:rsidRPr="002A3279">
        <w:rPr>
          <w:rFonts w:ascii="Helvetica" w:hAnsi="Helvetica"/>
          <w:szCs w:val="22"/>
        </w:rPr>
        <w:t>HapMap</w:t>
      </w:r>
      <w:proofErr w:type="spellEnd"/>
      <w:r w:rsidRPr="002A3279">
        <w:rPr>
          <w:rFonts w:ascii="Helvetica" w:hAnsi="Helvetica"/>
          <w:szCs w:val="22"/>
        </w:rPr>
        <w:t xml:space="preserve"> 3 Consortium 2010;</w:t>
      </w:r>
      <w:r w:rsidR="00B403C7">
        <w:rPr>
          <w:rFonts w:ascii="Helvetica" w:hAnsi="Helvetica"/>
          <w:szCs w:val="22"/>
        </w:rPr>
        <w:t xml:space="preserve"> The</w:t>
      </w:r>
      <w:r w:rsidRPr="002A3279">
        <w:rPr>
          <w:rFonts w:ascii="Helvetica" w:hAnsi="Helvetica"/>
          <w:szCs w:val="22"/>
        </w:rPr>
        <w:t xml:space="preserve"> International </w:t>
      </w:r>
      <w:proofErr w:type="spellStart"/>
      <w:r w:rsidRPr="002A3279">
        <w:rPr>
          <w:rFonts w:ascii="Helvetica" w:hAnsi="Helvetica"/>
          <w:szCs w:val="22"/>
        </w:rPr>
        <w:t>HapMap</w:t>
      </w:r>
      <w:proofErr w:type="spellEnd"/>
      <w:r w:rsidRPr="002A3279">
        <w:rPr>
          <w:rFonts w:ascii="Helvetica" w:hAnsi="Helvetica"/>
          <w:szCs w:val="22"/>
        </w:rPr>
        <w:t xml:space="preserve"> Consortium 2007) to the 1000 Genomes Phase1v3 reference panel (</w:t>
      </w:r>
      <w:r w:rsidR="00B403C7">
        <w:rPr>
          <w:rFonts w:ascii="Helvetica" w:hAnsi="Helvetica"/>
          <w:szCs w:val="22"/>
        </w:rPr>
        <w:t xml:space="preserve">The </w:t>
      </w:r>
      <w:r w:rsidRPr="002A3279">
        <w:rPr>
          <w:rFonts w:ascii="Helvetica" w:hAnsi="Helvetica"/>
          <w:szCs w:val="22"/>
        </w:rPr>
        <w:t>1000 Genomes Project Consortium 2012) as follows.</w:t>
      </w:r>
    </w:p>
    <w:p w14:paraId="0CED772F" w14:textId="0642B9AD" w:rsidR="007D3270" w:rsidRPr="002A3279" w:rsidRDefault="007D3270" w:rsidP="007D3270">
      <w:pPr>
        <w:pStyle w:val="normal0"/>
        <w:widowControl w:val="0"/>
        <w:spacing w:line="480" w:lineRule="auto"/>
        <w:ind w:firstLine="720"/>
        <w:jc w:val="both"/>
        <w:rPr>
          <w:rFonts w:ascii="Helvetica" w:hAnsi="Helvetica"/>
          <w:szCs w:val="22"/>
        </w:rPr>
      </w:pPr>
      <w:proofErr w:type="spellStart"/>
      <w:r w:rsidRPr="002A3279">
        <w:rPr>
          <w:rFonts w:ascii="Helvetica" w:hAnsi="Helvetica"/>
          <w:szCs w:val="22"/>
        </w:rPr>
        <w:t>HapMap</w:t>
      </w:r>
      <w:proofErr w:type="spellEnd"/>
      <w:r w:rsidRPr="002A3279">
        <w:rPr>
          <w:rFonts w:ascii="Helvetica" w:hAnsi="Helvetica"/>
          <w:szCs w:val="22"/>
        </w:rPr>
        <w:t xml:space="preserve"> release 28 genotypes for the three YRI cell lines, along with that of their trio members (mother, father, child) were obtained. </w:t>
      </w:r>
      <w:proofErr w:type="spellStart"/>
      <w:r w:rsidRPr="002A3279">
        <w:rPr>
          <w:rFonts w:ascii="Helvetica" w:hAnsi="Helvetica"/>
          <w:szCs w:val="22"/>
        </w:rPr>
        <w:t>HapMap</w:t>
      </w:r>
      <w:proofErr w:type="spellEnd"/>
      <w:r w:rsidRPr="002A3279">
        <w:rPr>
          <w:rFonts w:ascii="Helvetica" w:hAnsi="Helvetica"/>
          <w:szCs w:val="22"/>
        </w:rPr>
        <w:t xml:space="preserve"> marker coordinates were lifted from genome assembly NCBI36 (hg18) to GRCh37 (hg19) using the </w:t>
      </w:r>
      <w:proofErr w:type="spellStart"/>
      <w:r w:rsidRPr="002A3279">
        <w:rPr>
          <w:rFonts w:ascii="Helvetica" w:hAnsi="Helvetica"/>
          <w:szCs w:val="22"/>
        </w:rPr>
        <w:t>liftOver</w:t>
      </w:r>
      <w:proofErr w:type="spellEnd"/>
      <w:r w:rsidRPr="002A3279">
        <w:rPr>
          <w:rFonts w:ascii="Helvetica" w:hAnsi="Helvetica"/>
          <w:szCs w:val="22"/>
        </w:rPr>
        <w:t xml:space="preserve"> tool (</w:t>
      </w:r>
      <w:proofErr w:type="spellStart"/>
      <w:r w:rsidRPr="002A3279">
        <w:rPr>
          <w:rFonts w:ascii="Helvetica" w:hAnsi="Helvetica"/>
          <w:szCs w:val="22"/>
        </w:rPr>
        <w:t>Hinrichs</w:t>
      </w:r>
      <w:proofErr w:type="spellEnd"/>
      <w:r w:rsidRPr="002A3279">
        <w:rPr>
          <w:rFonts w:ascii="Helvetica" w:hAnsi="Helvetica"/>
          <w:szCs w:val="22"/>
        </w:rPr>
        <w:t xml:space="preserve"> et al., 2006). For each </w:t>
      </w:r>
      <w:proofErr w:type="spellStart"/>
      <w:r w:rsidRPr="002A3279">
        <w:rPr>
          <w:rFonts w:ascii="Helvetica" w:hAnsi="Helvetica"/>
          <w:szCs w:val="22"/>
        </w:rPr>
        <w:t>HapMap</w:t>
      </w:r>
      <w:proofErr w:type="spellEnd"/>
      <w:r w:rsidRPr="002A3279">
        <w:rPr>
          <w:rFonts w:ascii="Helvetica" w:hAnsi="Helvetica"/>
          <w:szCs w:val="22"/>
        </w:rPr>
        <w:t xml:space="preserve"> trio, genotypes at markers with </w:t>
      </w:r>
      <w:proofErr w:type="spellStart"/>
      <w:r w:rsidRPr="002A3279">
        <w:rPr>
          <w:rFonts w:ascii="Helvetica" w:hAnsi="Helvetica"/>
          <w:szCs w:val="22"/>
        </w:rPr>
        <w:t>Mendelian</w:t>
      </w:r>
      <w:proofErr w:type="spellEnd"/>
      <w:r w:rsidRPr="002A3279">
        <w:rPr>
          <w:rFonts w:ascii="Helvetica" w:hAnsi="Helvetica"/>
          <w:szCs w:val="22"/>
        </w:rPr>
        <w:t xml:space="preserve"> errors were set to missing. </w:t>
      </w:r>
      <w:proofErr w:type="spellStart"/>
      <w:r w:rsidRPr="002A3279">
        <w:rPr>
          <w:rFonts w:ascii="Helvetica" w:hAnsi="Helvetica"/>
          <w:szCs w:val="22"/>
        </w:rPr>
        <w:t>HapMap</w:t>
      </w:r>
      <w:proofErr w:type="spellEnd"/>
      <w:r w:rsidRPr="002A3279">
        <w:rPr>
          <w:rFonts w:ascii="Helvetica" w:hAnsi="Helvetica"/>
          <w:szCs w:val="22"/>
        </w:rPr>
        <w:t xml:space="preserve"> markers not found in the 1000 Genomes Phase1v3 dataset based on matching position, with discordant alleles, or with extreme allele frequency differences between</w:t>
      </w:r>
      <w:r w:rsidR="00B403C7">
        <w:rPr>
          <w:rFonts w:ascii="Helvetica" w:hAnsi="Helvetica"/>
          <w:szCs w:val="22"/>
        </w:rPr>
        <w:t xml:space="preserve"> the</w:t>
      </w:r>
      <w:r w:rsidRPr="002A3279">
        <w:rPr>
          <w:rFonts w:ascii="Helvetica" w:hAnsi="Helvetica"/>
          <w:szCs w:val="22"/>
        </w:rPr>
        <w:t xml:space="preserve"> </w:t>
      </w:r>
      <w:proofErr w:type="spellStart"/>
      <w:r w:rsidRPr="002A3279">
        <w:rPr>
          <w:rFonts w:ascii="Helvetica" w:hAnsi="Helvetica"/>
          <w:szCs w:val="22"/>
        </w:rPr>
        <w:t>HapMap</w:t>
      </w:r>
      <w:proofErr w:type="spellEnd"/>
      <w:r w:rsidRPr="002A3279">
        <w:rPr>
          <w:rFonts w:ascii="Helvetica" w:hAnsi="Helvetica"/>
          <w:szCs w:val="22"/>
        </w:rPr>
        <w:t xml:space="preserve"> (YRI) and</w:t>
      </w:r>
      <w:r w:rsidR="00B403C7">
        <w:rPr>
          <w:rFonts w:ascii="Helvetica" w:hAnsi="Helvetica"/>
          <w:szCs w:val="22"/>
        </w:rPr>
        <w:t xml:space="preserve"> the</w:t>
      </w:r>
      <w:r w:rsidRPr="002A3279">
        <w:rPr>
          <w:rFonts w:ascii="Helvetica" w:hAnsi="Helvetica"/>
          <w:szCs w:val="22"/>
        </w:rPr>
        <w:t xml:space="preserve"> 1000 Genomes (AFR) data were excluded thereby ensuring the proper alignment of the two datasets. After these quality control steps, </w:t>
      </w:r>
      <w:proofErr w:type="spellStart"/>
      <w:r w:rsidRPr="002A3279">
        <w:rPr>
          <w:rFonts w:ascii="Helvetica" w:hAnsi="Helvetica"/>
          <w:szCs w:val="22"/>
        </w:rPr>
        <w:t>HapMap</w:t>
      </w:r>
      <w:proofErr w:type="spellEnd"/>
      <w:r w:rsidRPr="002A3279">
        <w:rPr>
          <w:rFonts w:ascii="Helvetica" w:hAnsi="Helvetica"/>
          <w:szCs w:val="22"/>
        </w:rPr>
        <w:t xml:space="preserve"> genotypes were available at ~3.5 million markers for the three YRI trios.</w:t>
      </w:r>
    </w:p>
    <w:p w14:paraId="0D01FB0D" w14:textId="678086D5" w:rsidR="007D3270" w:rsidRPr="002A3279" w:rsidRDefault="007D3270" w:rsidP="007D3270">
      <w:pPr>
        <w:pStyle w:val="normal0"/>
        <w:widowControl w:val="0"/>
        <w:spacing w:line="480" w:lineRule="auto"/>
        <w:ind w:firstLine="720"/>
        <w:jc w:val="both"/>
        <w:rPr>
          <w:rFonts w:ascii="Helvetica" w:hAnsi="Helvetica"/>
          <w:szCs w:val="22"/>
        </w:rPr>
      </w:pPr>
      <w:proofErr w:type="spellStart"/>
      <w:r w:rsidRPr="002A3279">
        <w:rPr>
          <w:rFonts w:ascii="Helvetica" w:hAnsi="Helvetica"/>
          <w:szCs w:val="22"/>
        </w:rPr>
        <w:t>HapMap</w:t>
      </w:r>
      <w:proofErr w:type="spellEnd"/>
      <w:r w:rsidRPr="002A3279">
        <w:rPr>
          <w:rFonts w:ascii="Helvetica" w:hAnsi="Helvetica"/>
          <w:szCs w:val="22"/>
        </w:rPr>
        <w:t xml:space="preserve"> haplotypes were inferred in SHAPEIT v2 (</w:t>
      </w:r>
      <w:proofErr w:type="spellStart"/>
      <w:r w:rsidRPr="002A3279">
        <w:rPr>
          <w:rFonts w:ascii="Helvetica" w:hAnsi="Helvetica"/>
          <w:szCs w:val="22"/>
        </w:rPr>
        <w:t>Delaneau</w:t>
      </w:r>
      <w:proofErr w:type="spellEnd"/>
      <w:r w:rsidRPr="002A3279">
        <w:rPr>
          <w:rFonts w:ascii="Helvetica" w:hAnsi="Helvetica"/>
          <w:szCs w:val="22"/>
        </w:rPr>
        <w:t xml:space="preserve"> et al., 2012, 2013) by leveraging both the trio family information and information from</w:t>
      </w:r>
      <w:r w:rsidR="00B403C7">
        <w:rPr>
          <w:rFonts w:ascii="Helvetica" w:hAnsi="Helvetica"/>
          <w:szCs w:val="22"/>
        </w:rPr>
        <w:t xml:space="preserve"> the</w:t>
      </w:r>
      <w:r w:rsidRPr="002A3279">
        <w:rPr>
          <w:rFonts w:ascii="Helvetica" w:hAnsi="Helvetica"/>
          <w:szCs w:val="22"/>
        </w:rPr>
        <w:t xml:space="preserve"> 1000 Genomes Phase1v3 reference haplotypes. Using IMPUTE v2.3.0 (</w:t>
      </w:r>
      <w:proofErr w:type="spellStart"/>
      <w:r w:rsidRPr="002A3279">
        <w:rPr>
          <w:rFonts w:ascii="Helvetica" w:hAnsi="Helvetica"/>
          <w:szCs w:val="22"/>
        </w:rPr>
        <w:t>Howie</w:t>
      </w:r>
      <w:proofErr w:type="spellEnd"/>
      <w:r w:rsidRPr="002A3279">
        <w:rPr>
          <w:rFonts w:ascii="Helvetica" w:hAnsi="Helvetica"/>
          <w:szCs w:val="22"/>
        </w:rPr>
        <w:t xml:space="preserve"> et al., 2012, 2009), NA19139, NA19193, and NA19201 genotypes were then imputed to the 1000 Genomes Phase1v3 reference panel into the haplotypes inferred previously by SHAPEIT (-</w:t>
      </w:r>
      <w:proofErr w:type="spellStart"/>
      <w:r w:rsidRPr="002A3279">
        <w:rPr>
          <w:rFonts w:ascii="Helvetica" w:hAnsi="Helvetica"/>
          <w:szCs w:val="22"/>
        </w:rPr>
        <w:t>use_prephased_g</w:t>
      </w:r>
      <w:proofErr w:type="spellEnd"/>
      <w:r w:rsidRPr="002A3279">
        <w:rPr>
          <w:rFonts w:ascii="Helvetica" w:hAnsi="Helvetica"/>
          <w:szCs w:val="22"/>
        </w:rPr>
        <w:t xml:space="preserve"> option). For both the pre-phasing in SHAPEIT2 and the imputation in IMPUTE2</w:t>
      </w:r>
      <w:r w:rsidR="00B403C7">
        <w:rPr>
          <w:rFonts w:ascii="Helvetica" w:hAnsi="Helvetica"/>
          <w:szCs w:val="22"/>
        </w:rPr>
        <w:t>,</w:t>
      </w:r>
      <w:r w:rsidRPr="002A3279">
        <w:rPr>
          <w:rFonts w:ascii="Helvetica" w:hAnsi="Helvetica"/>
          <w:szCs w:val="22"/>
        </w:rPr>
        <w:t xml:space="preserve"> the 1000 Genomes reference haplotypes were obtained from the IMPUTE2 website (</w:t>
      </w:r>
      <w:hyperlink r:id="rId6" w:anchor="reference">
        <w:r w:rsidRPr="002A3279">
          <w:rPr>
            <w:rFonts w:ascii="Helvetica" w:hAnsi="Helvetica"/>
            <w:color w:val="1155CC"/>
            <w:szCs w:val="22"/>
            <w:u w:val="single"/>
          </w:rPr>
          <w:t>https://mathgen.stats.ox.ac.uk/impute/impute_v2.html#reference</w:t>
        </w:r>
      </w:hyperlink>
      <w:r w:rsidRPr="002A3279">
        <w:rPr>
          <w:rFonts w:ascii="Helvetica" w:hAnsi="Helvetica"/>
          <w:szCs w:val="22"/>
        </w:rPr>
        <w:t>, December 9 2013 release for chromosome 1 to 22, and August 26 2012 release for chromosome X).</w:t>
      </w:r>
    </w:p>
    <w:p w14:paraId="2008E54F" w14:textId="77777777" w:rsidR="007D3270" w:rsidRPr="002A3279" w:rsidRDefault="007D3270" w:rsidP="007D3270">
      <w:pPr>
        <w:pStyle w:val="normal0"/>
        <w:widowControl w:val="0"/>
        <w:spacing w:line="480" w:lineRule="auto"/>
        <w:jc w:val="both"/>
        <w:rPr>
          <w:rFonts w:ascii="Helvetica" w:hAnsi="Helvetica"/>
          <w:szCs w:val="22"/>
        </w:rPr>
      </w:pPr>
    </w:p>
    <w:p w14:paraId="1051DB66"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Processing variant calls for downstream analyses:</w:t>
      </w:r>
    </w:p>
    <w:p w14:paraId="2F5A8769"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included all variant calls provided by both release and pilot datasets without additional score or source filtering. We </w:t>
      </w:r>
      <w:proofErr w:type="spellStart"/>
      <w:r w:rsidRPr="002A3279">
        <w:rPr>
          <w:rFonts w:ascii="Helvetica" w:hAnsi="Helvetica"/>
          <w:szCs w:val="22"/>
        </w:rPr>
        <w:t>subsetted</w:t>
      </w:r>
      <w:proofErr w:type="spellEnd"/>
      <w:r w:rsidRPr="002A3279">
        <w:rPr>
          <w:rFonts w:ascii="Helvetica" w:hAnsi="Helvetica"/>
          <w:szCs w:val="22"/>
        </w:rPr>
        <w:t xml:space="preserve"> all single nucleotide polymorphisms (SNPs) that overlap APPRIS transcripts, same set used in sequence read alignments as described above. We converted genome coordinates to 0-based </w:t>
      </w:r>
      <w:proofErr w:type="spellStart"/>
      <w:r w:rsidRPr="002A3279">
        <w:rPr>
          <w:rFonts w:ascii="Helvetica" w:hAnsi="Helvetica"/>
          <w:szCs w:val="22"/>
        </w:rPr>
        <w:t>transcriptome</w:t>
      </w:r>
      <w:proofErr w:type="spellEnd"/>
      <w:r w:rsidRPr="002A3279">
        <w:rPr>
          <w:rFonts w:ascii="Helvetica" w:hAnsi="Helvetica"/>
          <w:szCs w:val="22"/>
        </w:rPr>
        <w:t xml:space="preserve"> coordinates and retained all phasing information from the VCF files. About ~8% of the variants in the pilot dataset were </w:t>
      </w:r>
      <w:proofErr w:type="spellStart"/>
      <w:r w:rsidRPr="002A3279">
        <w:rPr>
          <w:rFonts w:ascii="Helvetica" w:hAnsi="Helvetica"/>
          <w:szCs w:val="22"/>
        </w:rPr>
        <w:t>unphased</w:t>
      </w:r>
      <w:proofErr w:type="spellEnd"/>
      <w:r w:rsidRPr="002A3279">
        <w:rPr>
          <w:rFonts w:ascii="Helvetica" w:hAnsi="Helvetica"/>
          <w:szCs w:val="22"/>
        </w:rPr>
        <w:t xml:space="preserve">, and for these variants, we randomly assigned the phase. </w:t>
      </w:r>
    </w:p>
    <w:p w14:paraId="3F099931"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6E46C2AB"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Sequence data normalization and quality control:</w:t>
      </w:r>
    </w:p>
    <w:p w14:paraId="2BA6FA1B" w14:textId="77777777" w:rsidR="007D3270" w:rsidRPr="002A3279" w:rsidRDefault="007D3270" w:rsidP="007D3270">
      <w:pPr>
        <w:pStyle w:val="normal0"/>
        <w:widowControl w:val="0"/>
        <w:spacing w:line="480" w:lineRule="auto"/>
        <w:jc w:val="both"/>
        <w:rPr>
          <w:rFonts w:ascii="Helvetica" w:hAnsi="Helvetica"/>
          <w:szCs w:val="22"/>
        </w:rPr>
      </w:pPr>
    </w:p>
    <w:p w14:paraId="3FD5AB82" w14:textId="1747E2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investigated whether specific transcripts had </w:t>
      </w:r>
      <w:r w:rsidR="006445FD" w:rsidRPr="002A3279">
        <w:rPr>
          <w:rFonts w:ascii="Helvetica" w:hAnsi="Helvetica"/>
          <w:szCs w:val="22"/>
        </w:rPr>
        <w:t>a skewed representation in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libraries due to the mRNA enrichment method of choice (Supplemental Figure S2</w:t>
      </w:r>
      <w:r w:rsidRPr="002A3279">
        <w:rPr>
          <w:rFonts w:ascii="Helvetica" w:eastAsia="Helvetica Neue" w:hAnsi="Helvetica" w:cs="Helvetica Neue"/>
          <w:szCs w:val="22"/>
        </w:rPr>
        <w:t>A</w:t>
      </w:r>
      <w:r w:rsidRPr="002A3279">
        <w:rPr>
          <w:rFonts w:ascii="Helvetica" w:hAnsi="Helvetica"/>
          <w:szCs w:val="22"/>
        </w:rPr>
        <w:t>-B). We generated RNA</w:t>
      </w:r>
      <w:r w:rsidR="006445FD" w:rsidRPr="002A3279">
        <w:rPr>
          <w:rFonts w:ascii="Helvetica" w:hAnsi="Helvetica"/>
          <w:szCs w:val="22"/>
        </w:rPr>
        <w:t>-</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libraries using either poly-A selection or ribosomal RNA depletion from a subset of the cell lines used in the study (Supplemental Figure S2</w:t>
      </w:r>
      <w:r w:rsidRPr="002A3279">
        <w:rPr>
          <w:rFonts w:ascii="Helvetica" w:eastAsia="Helvetica Neue" w:hAnsi="Helvetica" w:cs="Helvetica Neue"/>
          <w:szCs w:val="22"/>
        </w:rPr>
        <w:t>B</w:t>
      </w:r>
      <w:r w:rsidRPr="002A3279">
        <w:rPr>
          <w:rFonts w:ascii="Helvetica" w:hAnsi="Helvetica"/>
          <w:szCs w:val="22"/>
        </w:rPr>
        <w:t xml:space="preserve">). We calculated the logarithm of the mean read counts among the </w:t>
      </w:r>
      <w:proofErr w:type="gramStart"/>
      <w:r w:rsidRPr="002A3279">
        <w:rPr>
          <w:rFonts w:ascii="Helvetica" w:hAnsi="Helvetica"/>
          <w:szCs w:val="22"/>
        </w:rPr>
        <w:t>poly(</w:t>
      </w:r>
      <w:proofErr w:type="gramEnd"/>
      <w:r w:rsidRPr="002A3279">
        <w:rPr>
          <w:rFonts w:ascii="Helvetica" w:hAnsi="Helvetica"/>
          <w:szCs w:val="22"/>
        </w:rPr>
        <w:t xml:space="preserve">A) selected and </w:t>
      </w:r>
      <w:proofErr w:type="spellStart"/>
      <w:r w:rsidRPr="002A3279">
        <w:rPr>
          <w:rFonts w:ascii="Helvetica" w:hAnsi="Helvetica"/>
          <w:szCs w:val="22"/>
        </w:rPr>
        <w:t>rRNA</w:t>
      </w:r>
      <w:proofErr w:type="spellEnd"/>
      <w:r w:rsidRPr="002A3279">
        <w:rPr>
          <w:rFonts w:ascii="Helvetica" w:hAnsi="Helvetica"/>
          <w:szCs w:val="22"/>
        </w:rPr>
        <w:t xml:space="preserve"> depleted libraries for each transcript across all samples. We found a high correlation between the two approaches but few clear outliers were observed (Spearman correlation coefficient </w:t>
      </w:r>
      <w:r w:rsidRPr="002A3279">
        <w:rPr>
          <w:rFonts w:ascii="Helvetica" w:hAnsi="Helvetica"/>
          <w:i/>
          <w:szCs w:val="22"/>
        </w:rPr>
        <w:t>ρ</w:t>
      </w:r>
      <w:r w:rsidRPr="002A3279">
        <w:rPr>
          <w:rFonts w:ascii="Helvetica" w:hAnsi="Helvetica"/>
          <w:szCs w:val="22"/>
        </w:rPr>
        <w:t xml:space="preserve"> ~ 0.93; p &lt; </w:t>
      </w:r>
      <w:r w:rsidR="00B17C42" w:rsidRPr="002A3279">
        <w:rPr>
          <w:rFonts w:ascii="Helvetica" w:hAnsi="Helvetica"/>
          <w:szCs w:val="22"/>
        </w:rPr>
        <w:t>2.2 x 10</w:t>
      </w:r>
      <w:r w:rsidR="00B17C42" w:rsidRPr="002A3279">
        <w:rPr>
          <w:rFonts w:ascii="Helvetica" w:hAnsi="Helvetica"/>
          <w:szCs w:val="22"/>
          <w:vertAlign w:val="superscript"/>
        </w:rPr>
        <w:t>-16</w:t>
      </w:r>
      <w:r w:rsidRPr="002A3279">
        <w:rPr>
          <w:rFonts w:ascii="Helvetica" w:hAnsi="Helvetica"/>
          <w:szCs w:val="22"/>
        </w:rPr>
        <w:t xml:space="preserve">). For example, replication-dependent histones are not </w:t>
      </w:r>
      <w:proofErr w:type="spellStart"/>
      <w:r w:rsidRPr="002A3279">
        <w:rPr>
          <w:rFonts w:ascii="Helvetica" w:hAnsi="Helvetica"/>
          <w:szCs w:val="22"/>
        </w:rPr>
        <w:t>polyadenylated</w:t>
      </w:r>
      <w:proofErr w:type="spellEnd"/>
      <w:r w:rsidRPr="002A3279">
        <w:rPr>
          <w:rFonts w:ascii="Helvetica" w:hAnsi="Helvetica"/>
          <w:szCs w:val="22"/>
        </w:rPr>
        <w:t xml:space="preserve"> he</w:t>
      </w:r>
      <w:r w:rsidR="006445FD" w:rsidRPr="002A3279">
        <w:rPr>
          <w:rFonts w:ascii="Helvetica" w:hAnsi="Helvetica"/>
          <w:szCs w:val="22"/>
        </w:rPr>
        <w:t>nce poly-A selection based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libraries had low read counts for these transcripts (Supplemental Figure S2A-B). We then fitted a linear regression to the logarithm of the mean read count in ribosomal RNA depleted libraries as a function of the logarithm of the mean read count in poly-A selected libraries (Supplemental Figure S2</w:t>
      </w:r>
      <w:r w:rsidRPr="002A3279">
        <w:rPr>
          <w:rFonts w:ascii="Helvetica" w:eastAsia="Helvetica Neue" w:hAnsi="Helvetica" w:cs="Helvetica Neue"/>
          <w:szCs w:val="22"/>
        </w:rPr>
        <w:t>A</w:t>
      </w:r>
      <w:r w:rsidRPr="002A3279">
        <w:rPr>
          <w:rFonts w:ascii="Helvetica" w:hAnsi="Helvetica"/>
          <w:szCs w:val="22"/>
        </w:rPr>
        <w:t>). We defined outliers as transcripts that had an absolute standardized residual greater than three and removed these transcripts from further analyses  (Supplemental Figure S2</w:t>
      </w:r>
      <w:r w:rsidRPr="002A3279">
        <w:rPr>
          <w:rFonts w:ascii="Helvetica" w:eastAsia="Helvetica Neue" w:hAnsi="Helvetica" w:cs="Helvetica Neue"/>
          <w:szCs w:val="22"/>
        </w:rPr>
        <w:t>A</w:t>
      </w:r>
      <w:r w:rsidRPr="002A3279">
        <w:rPr>
          <w:rFonts w:ascii="Helvetica" w:hAnsi="Helvetica"/>
          <w:szCs w:val="22"/>
        </w:rPr>
        <w:t xml:space="preserve">). The Spearman correlation coefficient improved to ~0.96 upon removal of these outliers (p &lt; </w:t>
      </w:r>
      <w:r w:rsidR="00B17C42" w:rsidRPr="002A3279">
        <w:rPr>
          <w:rFonts w:ascii="Helvetica" w:hAnsi="Helvetica"/>
          <w:szCs w:val="22"/>
        </w:rPr>
        <w:t>2.2 x 10</w:t>
      </w:r>
      <w:r w:rsidR="00B17C42" w:rsidRPr="002A3279">
        <w:rPr>
          <w:rFonts w:ascii="Helvetica" w:hAnsi="Helvetica"/>
          <w:szCs w:val="22"/>
          <w:vertAlign w:val="superscript"/>
        </w:rPr>
        <w:t>-16</w:t>
      </w:r>
      <w:r w:rsidRPr="002A3279">
        <w:rPr>
          <w:rFonts w:ascii="Helvetica" w:hAnsi="Helvetica"/>
          <w:szCs w:val="22"/>
        </w:rPr>
        <w:t xml:space="preserve">). Given that the ribosome profiling method does not include a similar </w:t>
      </w:r>
      <w:proofErr w:type="gramStart"/>
      <w:r w:rsidRPr="002A3279">
        <w:rPr>
          <w:rFonts w:ascii="Helvetica" w:hAnsi="Helvetica"/>
          <w:szCs w:val="22"/>
        </w:rPr>
        <w:t>poly(</w:t>
      </w:r>
      <w:proofErr w:type="gramEnd"/>
      <w:r w:rsidRPr="002A3279">
        <w:rPr>
          <w:rFonts w:ascii="Helvetica" w:hAnsi="Helvetica"/>
          <w:szCs w:val="22"/>
        </w:rPr>
        <w:t xml:space="preserve">A) selection step, this quality control step is crucial for proper comparison between RNA expression and ribosome occupancy. </w:t>
      </w:r>
    </w:p>
    <w:p w14:paraId="032181EE" w14:textId="2169A463"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then inspected the impact of PCR biases on our ribosome profiling data. We calculated the number of unique species mapping to each transcript for each library. Unique species is defined by collapsing all identically mapped </w:t>
      </w:r>
      <w:proofErr w:type="gramStart"/>
      <w:r w:rsidRPr="002A3279">
        <w:rPr>
          <w:rFonts w:ascii="Helvetica" w:hAnsi="Helvetica"/>
          <w:szCs w:val="22"/>
        </w:rPr>
        <w:t>ribosome profiling</w:t>
      </w:r>
      <w:proofErr w:type="gramEnd"/>
      <w:r w:rsidRPr="002A3279">
        <w:rPr>
          <w:rFonts w:ascii="Helvetica" w:hAnsi="Helvetica"/>
          <w:szCs w:val="22"/>
        </w:rPr>
        <w:t xml:space="preserve"> reads into one. We then merged all libraries and calculated the total number of reads and species for each transcript. We found a very high correlation between the total number of reads and the number of unique species (Spearman correlation coefficient rho = 0.99; p &lt; </w:t>
      </w:r>
      <w:r w:rsidR="00B17C42" w:rsidRPr="002A3279">
        <w:rPr>
          <w:rFonts w:ascii="Helvetica" w:hAnsi="Helvetica"/>
          <w:szCs w:val="22"/>
        </w:rPr>
        <w:t>2.2 x 10</w:t>
      </w:r>
      <w:r w:rsidR="00B17C42" w:rsidRPr="002A3279">
        <w:rPr>
          <w:rFonts w:ascii="Helvetica" w:hAnsi="Helvetica"/>
          <w:szCs w:val="22"/>
          <w:vertAlign w:val="superscript"/>
        </w:rPr>
        <w:t>-16</w:t>
      </w:r>
      <w:r w:rsidRPr="002A3279">
        <w:rPr>
          <w:rFonts w:ascii="Helvetica" w:hAnsi="Helvetica"/>
          <w:szCs w:val="22"/>
        </w:rPr>
        <w:t>; Supplemental Figure S2</w:t>
      </w:r>
      <w:r w:rsidRPr="002A3279">
        <w:rPr>
          <w:rFonts w:ascii="Helvetica" w:eastAsia="Helvetica Neue" w:hAnsi="Helvetica" w:cs="Helvetica Neue"/>
          <w:szCs w:val="22"/>
        </w:rPr>
        <w:t>C</w:t>
      </w:r>
      <w:r w:rsidRPr="002A3279">
        <w:rPr>
          <w:rFonts w:ascii="Helvetica" w:hAnsi="Helvetica"/>
          <w:szCs w:val="22"/>
        </w:rPr>
        <w:t>). We fitted a spline that approximated the total read counts from the unique species count (Supplemental Figure S2</w:t>
      </w:r>
      <w:r w:rsidRPr="002A3279">
        <w:rPr>
          <w:rFonts w:ascii="Helvetica" w:eastAsia="Helvetica Neue" w:hAnsi="Helvetica" w:cs="Helvetica Neue"/>
          <w:szCs w:val="22"/>
        </w:rPr>
        <w:t>C</w:t>
      </w:r>
      <w:r w:rsidRPr="002A3279">
        <w:rPr>
          <w:rFonts w:ascii="Helvetica" w:hAnsi="Helvetica"/>
          <w:szCs w:val="22"/>
        </w:rPr>
        <w:t>). We identified transcripts that were outside the 95% confidence interval of the fitted spline, and found that these outlier transcripts belonged almost exclusively to the most highly expressed transcripts such as ribosomal proteins. Furthermore, we observed increasing variation of ratio between reads to species for transcripts with high read counts. These results strongly suggest that multiple ribosome fragments in addition to PCR artifacts were contributing to difference between the two measures. While, we note that it is impossible to differentiate true multiple reads from PCR artifacts in the current experiment, our results implicated that total read counts was a better metric for quantification of ribosome occupancy of entire transcript. Therefore, all subsequent analyses were carried out using total read counts.</w:t>
      </w:r>
    </w:p>
    <w:p w14:paraId="378249EC" w14:textId="3253E32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At this point, ~9600 transcripts had a read count per million reads mapped (</w:t>
      </w:r>
      <w:proofErr w:type="spellStart"/>
      <w:r w:rsidRPr="002A3279">
        <w:rPr>
          <w:rFonts w:ascii="Helvetica" w:hAnsi="Helvetica"/>
          <w:szCs w:val="22"/>
        </w:rPr>
        <w:t>cpm</w:t>
      </w:r>
      <w:proofErr w:type="spellEnd"/>
      <w:r w:rsidRPr="002A3279">
        <w:rPr>
          <w:rFonts w:ascii="Helvetica" w:hAnsi="Helvetica"/>
          <w:szCs w:val="22"/>
        </w:rPr>
        <w:t xml:space="preserve">) (as implemented in the </w:t>
      </w:r>
      <w:proofErr w:type="spellStart"/>
      <w:r w:rsidRPr="002A3279">
        <w:rPr>
          <w:rFonts w:ascii="Helvetica" w:hAnsi="Helvetica"/>
          <w:szCs w:val="22"/>
        </w:rPr>
        <w:t>edgeR</w:t>
      </w:r>
      <w:proofErr w:type="spellEnd"/>
      <w:r w:rsidRPr="002A3279">
        <w:rPr>
          <w:rFonts w:ascii="Helvetica" w:hAnsi="Helvetica"/>
          <w:szCs w:val="22"/>
        </w:rPr>
        <w:t xml:space="preserve"> package (McCarthy et al., 2012) great</w:t>
      </w:r>
      <w:r w:rsidR="006445FD" w:rsidRPr="002A3279">
        <w:rPr>
          <w:rFonts w:ascii="Helvetica" w:hAnsi="Helvetica"/>
          <w:szCs w:val="22"/>
        </w:rPr>
        <w:t>er than one in at least 40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libraries and 36 ribosome profiling libraries. These transcripts were retained for further analysis. We accounted for different library sizes by calculating normalization factors using trimmed mean of M values (Robinson and </w:t>
      </w:r>
      <w:proofErr w:type="spellStart"/>
      <w:r w:rsidRPr="002A3279">
        <w:rPr>
          <w:rFonts w:ascii="Helvetica" w:hAnsi="Helvetica"/>
          <w:szCs w:val="22"/>
        </w:rPr>
        <w:t>Oshlack</w:t>
      </w:r>
      <w:proofErr w:type="spellEnd"/>
      <w:r w:rsidRPr="002A3279">
        <w:rPr>
          <w:rFonts w:ascii="Helvetica" w:hAnsi="Helvetica"/>
          <w:szCs w:val="22"/>
        </w:rPr>
        <w:t xml:space="preserve">, 2010), and estimated the mean to variance relationship in the data using the </w:t>
      </w:r>
      <w:proofErr w:type="spellStart"/>
      <w:r w:rsidRPr="002A3279">
        <w:rPr>
          <w:rFonts w:ascii="Helvetica" w:hAnsi="Helvetica"/>
          <w:szCs w:val="22"/>
        </w:rPr>
        <w:t>voom</w:t>
      </w:r>
      <w:proofErr w:type="spellEnd"/>
      <w:r w:rsidRPr="002A3279">
        <w:rPr>
          <w:rFonts w:ascii="Helvetica" w:hAnsi="Helvetica"/>
          <w:szCs w:val="22"/>
        </w:rPr>
        <w:t xml:space="preserve"> method (Law et al., 2014). We explicitly specified the individual identifier to indicate which libraries were replicates from the same individual while applying the </w:t>
      </w:r>
      <w:proofErr w:type="spellStart"/>
      <w:r w:rsidRPr="002A3279">
        <w:rPr>
          <w:rFonts w:ascii="Helvetica" w:hAnsi="Helvetica"/>
          <w:szCs w:val="22"/>
        </w:rPr>
        <w:t>voom</w:t>
      </w:r>
      <w:proofErr w:type="spellEnd"/>
      <w:r w:rsidRPr="002A3279">
        <w:rPr>
          <w:rFonts w:ascii="Helvetica" w:hAnsi="Helvetica"/>
          <w:szCs w:val="22"/>
        </w:rPr>
        <w:t xml:space="preserve"> method. The inverse variance weights obtained from the </w:t>
      </w:r>
      <w:proofErr w:type="spellStart"/>
      <w:r w:rsidRPr="002A3279">
        <w:rPr>
          <w:rFonts w:ascii="Helvetica" w:hAnsi="Helvetica"/>
          <w:szCs w:val="22"/>
        </w:rPr>
        <w:t>voom</w:t>
      </w:r>
      <w:proofErr w:type="spellEnd"/>
      <w:r w:rsidRPr="002A3279">
        <w:rPr>
          <w:rFonts w:ascii="Helvetica" w:hAnsi="Helvetica"/>
          <w:szCs w:val="22"/>
        </w:rPr>
        <w:t xml:space="preserve"> method were used in all analyses where applicable. </w:t>
      </w:r>
    </w:p>
    <w:p w14:paraId="1C5AC100"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To account for variability attributable to laboratory specific differences in RNA expression data, we then applied the </w:t>
      </w:r>
      <w:proofErr w:type="spellStart"/>
      <w:r w:rsidRPr="002A3279">
        <w:rPr>
          <w:rFonts w:ascii="Helvetica" w:hAnsi="Helvetica"/>
          <w:szCs w:val="22"/>
        </w:rPr>
        <w:t>ComBat</w:t>
      </w:r>
      <w:proofErr w:type="spellEnd"/>
      <w:r w:rsidRPr="002A3279">
        <w:rPr>
          <w:rFonts w:ascii="Helvetica" w:hAnsi="Helvetica"/>
          <w:szCs w:val="22"/>
        </w:rPr>
        <w:t xml:space="preserve"> method as implemented in the </w:t>
      </w:r>
      <w:proofErr w:type="spellStart"/>
      <w:r w:rsidRPr="002A3279">
        <w:rPr>
          <w:rFonts w:ascii="Helvetica" w:hAnsi="Helvetica"/>
          <w:szCs w:val="22"/>
        </w:rPr>
        <w:t>sva</w:t>
      </w:r>
      <w:proofErr w:type="spellEnd"/>
      <w:r w:rsidRPr="002A3279">
        <w:rPr>
          <w:rFonts w:ascii="Helvetica" w:hAnsi="Helvetica"/>
          <w:szCs w:val="22"/>
        </w:rPr>
        <w:t xml:space="preserve"> R package (Leek et al., 2012).  Specifically, we used the data source as a known confounding variable (</w:t>
      </w:r>
      <w:proofErr w:type="spellStart"/>
      <w:r w:rsidRPr="002A3279">
        <w:rPr>
          <w:rFonts w:ascii="Helvetica" w:hAnsi="Helvetica"/>
          <w:szCs w:val="22"/>
        </w:rPr>
        <w:t>Pickrell</w:t>
      </w:r>
      <w:proofErr w:type="spellEnd"/>
      <w:r w:rsidRPr="002A3279">
        <w:rPr>
          <w:rFonts w:ascii="Helvetica" w:hAnsi="Helvetica"/>
          <w:szCs w:val="22"/>
        </w:rPr>
        <w:t xml:space="preserve"> et al (</w:t>
      </w:r>
      <w:proofErr w:type="spellStart"/>
      <w:r w:rsidRPr="002A3279">
        <w:rPr>
          <w:rFonts w:ascii="Helvetica" w:hAnsi="Helvetica"/>
          <w:szCs w:val="22"/>
        </w:rPr>
        <w:t>Pickrell</w:t>
      </w:r>
      <w:proofErr w:type="spellEnd"/>
      <w:r w:rsidRPr="002A3279">
        <w:rPr>
          <w:rFonts w:ascii="Helvetica" w:hAnsi="Helvetica"/>
          <w:szCs w:val="22"/>
        </w:rPr>
        <w:t xml:space="preserve"> et al., 2010), </w:t>
      </w:r>
      <w:proofErr w:type="spellStart"/>
      <w:r w:rsidRPr="002A3279">
        <w:rPr>
          <w:rFonts w:ascii="Helvetica" w:hAnsi="Helvetica"/>
          <w:szCs w:val="22"/>
        </w:rPr>
        <w:t>Geuvadis</w:t>
      </w:r>
      <w:proofErr w:type="spellEnd"/>
      <w:r w:rsidRPr="002A3279">
        <w:rPr>
          <w:rFonts w:ascii="Helvetica" w:hAnsi="Helvetica"/>
          <w:szCs w:val="22"/>
        </w:rPr>
        <w:t xml:space="preserve"> Consortium (</w:t>
      </w:r>
      <w:proofErr w:type="spellStart"/>
      <w:r w:rsidRPr="002A3279">
        <w:rPr>
          <w:rFonts w:ascii="Helvetica" w:hAnsi="Helvetica"/>
          <w:szCs w:val="22"/>
        </w:rPr>
        <w:t>Lappalainen</w:t>
      </w:r>
      <w:proofErr w:type="spellEnd"/>
      <w:r w:rsidRPr="002A3279">
        <w:rPr>
          <w:rFonts w:ascii="Helvetica" w:hAnsi="Helvetica"/>
          <w:szCs w:val="22"/>
        </w:rPr>
        <w:t xml:space="preserve"> et al., 2013), Snyder </w:t>
      </w:r>
      <w:proofErr w:type="gramStart"/>
      <w:r w:rsidRPr="002A3279">
        <w:rPr>
          <w:rFonts w:ascii="Helvetica" w:hAnsi="Helvetica"/>
          <w:szCs w:val="22"/>
        </w:rPr>
        <w:t>poly(</w:t>
      </w:r>
      <w:proofErr w:type="gramEnd"/>
      <w:r w:rsidRPr="002A3279">
        <w:rPr>
          <w:rFonts w:ascii="Helvetica" w:hAnsi="Helvetica"/>
          <w:szCs w:val="22"/>
        </w:rPr>
        <w:t xml:space="preserve">A) enrichment, or Snyder </w:t>
      </w:r>
      <w:proofErr w:type="spellStart"/>
      <w:r w:rsidRPr="002A3279">
        <w:rPr>
          <w:rFonts w:ascii="Helvetica" w:hAnsi="Helvetica"/>
          <w:szCs w:val="22"/>
        </w:rPr>
        <w:t>rRNA</w:t>
      </w:r>
      <w:proofErr w:type="spellEnd"/>
      <w:r w:rsidRPr="002A3279">
        <w:rPr>
          <w:rFonts w:ascii="Helvetica" w:hAnsi="Helvetica"/>
          <w:szCs w:val="22"/>
        </w:rPr>
        <w:t xml:space="preserve"> depletion). We adopted the parametric empirical Bayes framework to remove the component of variability explained by this known confounding variable from the RNA expression values. </w:t>
      </w:r>
    </w:p>
    <w:p w14:paraId="60AAD472"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also tested surrogate variable analysis (SVA) to detect unmeasured confounding effects (Leek et al., 2012). We used a linear model to regress out the identified surrogate variables and found that the residuals after SVA correction for most datasets were very highly correlated with pre-normalization values (Spearman correlation coefficient &gt; 0.99). For subsequent analyses, broadly consistent results were obtained for SVA-corrected and uncorrected data. For simplicity, we only present and discuss the analyses obtained using the data before the SVA-normalization. </w:t>
      </w:r>
    </w:p>
    <w:p w14:paraId="14A50324" w14:textId="03202CC9"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We then explored the relationship between transcript length and normalized expression values. Transcript length correction would have no effect on the vast majority of the analyses presented in this work that compare the expression of a given transcript across individuals. However, for analyses comparing RNA expression, ribosome occupancy and protein levels of different transcripts (as described in Figure 2), length biases could potentially impact the results. Whil</w:t>
      </w:r>
      <w:r w:rsidR="006445FD" w:rsidRPr="002A3279">
        <w:rPr>
          <w:rFonts w:ascii="Helvetica" w:hAnsi="Helvetica"/>
          <w:szCs w:val="22"/>
        </w:rPr>
        <w:t>e there is a dependence on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counts and transcript length, we found low correlation between ribosome occupancy and transcript length. Hence, standard length normalization for ribosome profiling data was not justified. More importantly, the observed higher correlation between ribosome occupancy and protein levels compared to RNA expression and protein levels (Supplemental Figure S2</w:t>
      </w:r>
      <w:r w:rsidRPr="002A3279">
        <w:rPr>
          <w:rFonts w:ascii="Helvetica" w:eastAsia="Helvetica Neue" w:hAnsi="Helvetica" w:cs="Helvetica Neue"/>
          <w:szCs w:val="22"/>
        </w:rPr>
        <w:t>F</w:t>
      </w:r>
      <w:r w:rsidRPr="002A3279">
        <w:rPr>
          <w:rFonts w:ascii="Helvetica" w:hAnsi="Helvetica"/>
          <w:szCs w:val="22"/>
        </w:rPr>
        <w:t xml:space="preserve">) was robust to transcript length normalization of RNA expression measurements.  For simplicity, we presented results obtained without length normalization. </w:t>
      </w:r>
    </w:p>
    <w:p w14:paraId="19763ADF" w14:textId="2AAFA90B"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To assess reproducibility and overall quality of the sequencing data after these preprocessing steps, we used two approaches. First approach was to calculate, the Pearson correlation coefficient of normalized expression values of all genes between all pairs of sequenci</w:t>
      </w:r>
      <w:r w:rsidR="006445FD" w:rsidRPr="002A3279">
        <w:rPr>
          <w:rFonts w:ascii="Helvetica" w:hAnsi="Helvetica"/>
          <w:szCs w:val="22"/>
        </w:rPr>
        <w:t>ng libraries of each type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or ribosome profiling). We assigned to each library the median of the correlations to all other libraries </w:t>
      </w:r>
      <w:proofErr w:type="gramStart"/>
      <w:r w:rsidRPr="002A3279">
        <w:rPr>
          <w:rFonts w:ascii="Helvetica" w:hAnsi="Helvetica"/>
          <w:szCs w:val="22"/>
        </w:rPr>
        <w:t>which</w:t>
      </w:r>
      <w:proofErr w:type="gramEnd"/>
      <w:r w:rsidRPr="002A3279">
        <w:rPr>
          <w:rFonts w:ascii="Helvetica" w:hAnsi="Helvetica"/>
          <w:szCs w:val="22"/>
        </w:rPr>
        <w:t xml:space="preserve"> indicates the global similarity of the given library to all other sequencing data. We observed that all libraries except one had a median correlation coefficient between ~0.89 and ~0.95 (Supplemental Figure S2D). The </w:t>
      </w:r>
      <w:r w:rsidR="006445FD" w:rsidRPr="002A3279">
        <w:rPr>
          <w:rFonts w:ascii="Helvetica" w:hAnsi="Helvetica"/>
          <w:szCs w:val="22"/>
        </w:rPr>
        <w:t>single outlier library (an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library from </w:t>
      </w:r>
      <w:proofErr w:type="spellStart"/>
      <w:r w:rsidRPr="002A3279">
        <w:rPr>
          <w:rFonts w:ascii="Helvetica" w:hAnsi="Helvetica"/>
          <w:szCs w:val="22"/>
        </w:rPr>
        <w:t>Pickrell</w:t>
      </w:r>
      <w:proofErr w:type="spellEnd"/>
      <w:r w:rsidRPr="002A3279">
        <w:rPr>
          <w:rFonts w:ascii="Helvetica" w:hAnsi="Helvetica"/>
          <w:szCs w:val="22"/>
        </w:rPr>
        <w:t xml:space="preserve"> et al., 2010) was removed from further analyses (Supplemental Figure S2</w:t>
      </w:r>
      <w:r w:rsidRPr="002A3279">
        <w:rPr>
          <w:rFonts w:ascii="Helvetica" w:eastAsia="Helvetica Neue" w:hAnsi="Helvetica" w:cs="Helvetica Neue"/>
          <w:szCs w:val="22"/>
        </w:rPr>
        <w:t>D</w:t>
      </w:r>
      <w:r w:rsidRPr="002A3279">
        <w:rPr>
          <w:rFonts w:ascii="Helvetica" w:hAnsi="Helvetica"/>
          <w:szCs w:val="22"/>
        </w:rPr>
        <w:t>). We also noted that among ribosome profiling datasets, the interquartile range (IQR) of the median correlation coeffici</w:t>
      </w:r>
      <w:r w:rsidR="006445FD" w:rsidRPr="002A3279">
        <w:rPr>
          <w:rFonts w:ascii="Helvetica" w:hAnsi="Helvetica"/>
          <w:szCs w:val="22"/>
        </w:rPr>
        <w:t>ents was 0.91 to 0.92. For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datasets, the corresponding IQR was 0.92 to 0.93 suggesting that </w:t>
      </w:r>
      <w:r w:rsidR="006445FD" w:rsidRPr="002A3279">
        <w:rPr>
          <w:rFonts w:ascii="Helvetica" w:hAnsi="Helvetica"/>
          <w:szCs w:val="22"/>
        </w:rPr>
        <w:t>overall reproducibility of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and ribosome profiling libraries was similar (Supplemental Figure S2</w:t>
      </w:r>
      <w:r w:rsidRPr="002A3279">
        <w:rPr>
          <w:rFonts w:ascii="Helvetica" w:eastAsia="Helvetica Neue" w:hAnsi="Helvetica" w:cs="Helvetica Neue"/>
          <w:szCs w:val="22"/>
        </w:rPr>
        <w:t>D</w:t>
      </w:r>
      <w:r w:rsidRPr="002A3279">
        <w:rPr>
          <w:rFonts w:ascii="Helvetica" w:hAnsi="Helvetica"/>
          <w:szCs w:val="22"/>
        </w:rPr>
        <w:t xml:space="preserve">). </w:t>
      </w:r>
    </w:p>
    <w:p w14:paraId="67BD38BA" w14:textId="224762EA"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As a complementary approach we calculated the Euclidean distance between the normalized expression values for all sequencing library pairs. For each library, we calculated the mean Euclidean distance comparing it to all other replicates from the same individual or to libraries generated from other individuals. Replicate experiments from the same individual were much more closer to each other compared to experiments from different individuals (Supplemental Figure S2</w:t>
      </w:r>
      <w:r w:rsidRPr="002A3279">
        <w:rPr>
          <w:rFonts w:ascii="Helvetica" w:eastAsia="Helvetica Neue" w:hAnsi="Helvetica" w:cs="Helvetica Neue"/>
          <w:szCs w:val="22"/>
        </w:rPr>
        <w:t>E</w:t>
      </w:r>
      <w:r w:rsidRPr="002A3279">
        <w:rPr>
          <w:rFonts w:ascii="Helvetica" w:hAnsi="Helvetica"/>
          <w:szCs w:val="22"/>
        </w:rPr>
        <w:t>). Importantly</w:t>
      </w:r>
      <w:r w:rsidR="006445FD" w:rsidRPr="002A3279">
        <w:rPr>
          <w:rFonts w:ascii="Helvetica" w:hAnsi="Helvetica"/>
          <w:szCs w:val="22"/>
        </w:rPr>
        <w:t>,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datasets generated from the same cell line irrespective of the data source behaved in this manner (Supplemental Figure S2</w:t>
      </w:r>
      <w:r w:rsidRPr="002A3279">
        <w:rPr>
          <w:rFonts w:ascii="Helvetica" w:eastAsia="Helvetica Neue" w:hAnsi="Helvetica" w:cs="Helvetica Neue"/>
          <w:szCs w:val="22"/>
        </w:rPr>
        <w:t>E</w:t>
      </w:r>
      <w:r w:rsidRPr="002A3279">
        <w:rPr>
          <w:rFonts w:ascii="Helvetica" w:hAnsi="Helvetica"/>
          <w:szCs w:val="22"/>
        </w:rPr>
        <w:t xml:space="preserve">). Consistent with ’t </w:t>
      </w:r>
      <w:proofErr w:type="spellStart"/>
      <w:r w:rsidRPr="002A3279">
        <w:rPr>
          <w:rFonts w:ascii="Helvetica" w:hAnsi="Helvetica"/>
          <w:szCs w:val="22"/>
        </w:rPr>
        <w:t>Hoen</w:t>
      </w:r>
      <w:proofErr w:type="spellEnd"/>
      <w:r w:rsidRPr="002A3279">
        <w:rPr>
          <w:rFonts w:ascii="Helvetica" w:hAnsi="Helvetica"/>
          <w:szCs w:val="22"/>
        </w:rPr>
        <w:t xml:space="preserve"> et al., 2013,</w:t>
      </w:r>
      <w:r w:rsidR="006445FD" w:rsidRPr="002A3279">
        <w:rPr>
          <w:rFonts w:ascii="Helvetica" w:hAnsi="Helvetica"/>
          <w:szCs w:val="22"/>
        </w:rPr>
        <w:t xml:space="preserve"> this result suggests that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experiments across laboratories can be combined after appropriate normalization (Supplemental Figure S2</w:t>
      </w:r>
      <w:r w:rsidRPr="002A3279">
        <w:rPr>
          <w:rFonts w:ascii="Helvetica" w:eastAsia="Helvetica Neue" w:hAnsi="Helvetica" w:cs="Helvetica Neue"/>
          <w:szCs w:val="22"/>
        </w:rPr>
        <w:t>E</w:t>
      </w:r>
      <w:r w:rsidRPr="002A3279">
        <w:rPr>
          <w:rFonts w:ascii="Helvetica" w:hAnsi="Helvetica"/>
          <w:szCs w:val="22"/>
        </w:rPr>
        <w:t xml:space="preserve">).  </w:t>
      </w:r>
    </w:p>
    <w:p w14:paraId="61362EDB" w14:textId="77777777" w:rsidR="007D3270" w:rsidRPr="002A3279" w:rsidRDefault="007D3270" w:rsidP="007D3270">
      <w:pPr>
        <w:pStyle w:val="normal0"/>
        <w:widowControl w:val="0"/>
        <w:spacing w:line="480" w:lineRule="auto"/>
        <w:jc w:val="both"/>
        <w:rPr>
          <w:rFonts w:ascii="Helvetica" w:hAnsi="Helvetica"/>
          <w:szCs w:val="22"/>
        </w:rPr>
      </w:pPr>
    </w:p>
    <w:p w14:paraId="76B067FD"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Calculation of translation efficiency:</w:t>
      </w:r>
    </w:p>
    <w:p w14:paraId="68924C58"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4F87BA7D" w14:textId="524FFAAB"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When combined with RNA expression measurements, ribosome profiling enables the estimation of translation efficiency by capturing a snapshot of the </w:t>
      </w:r>
      <w:proofErr w:type="spellStart"/>
      <w:r w:rsidRPr="002A3279">
        <w:rPr>
          <w:rFonts w:ascii="Helvetica" w:hAnsi="Helvetica"/>
          <w:szCs w:val="22"/>
        </w:rPr>
        <w:t>transcriptome</w:t>
      </w:r>
      <w:proofErr w:type="spellEnd"/>
      <w:r w:rsidRPr="002A3279">
        <w:rPr>
          <w:rFonts w:ascii="Helvetica" w:hAnsi="Helvetica"/>
          <w:szCs w:val="22"/>
        </w:rPr>
        <w:t>-wide ribosome occupancy. Previous studies used a simple log-ratio betw</w:t>
      </w:r>
      <w:r w:rsidR="006445FD" w:rsidRPr="002A3279">
        <w:rPr>
          <w:rFonts w:ascii="Helvetica" w:hAnsi="Helvetica"/>
          <w:szCs w:val="22"/>
        </w:rPr>
        <w:t>een ribosome profiling and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read numbers as a measure of “translation efficiency” (</w:t>
      </w:r>
      <w:proofErr w:type="spellStart"/>
      <w:r w:rsidRPr="002A3279">
        <w:rPr>
          <w:rFonts w:ascii="Helvetica" w:hAnsi="Helvetica"/>
          <w:szCs w:val="22"/>
        </w:rPr>
        <w:t>Ingolia</w:t>
      </w:r>
      <w:proofErr w:type="spellEnd"/>
      <w:r w:rsidRPr="002A3279">
        <w:rPr>
          <w:rFonts w:ascii="Helvetica" w:hAnsi="Helvetica"/>
          <w:szCs w:val="22"/>
        </w:rPr>
        <w:t xml:space="preserve"> et al., 2009, 2011). However, as pointed out in Larsson et al., 2010, and </w:t>
      </w:r>
      <w:proofErr w:type="spellStart"/>
      <w:r w:rsidRPr="002A3279">
        <w:rPr>
          <w:rFonts w:ascii="Helvetica" w:hAnsi="Helvetica"/>
          <w:szCs w:val="22"/>
        </w:rPr>
        <w:t>Olshen</w:t>
      </w:r>
      <w:proofErr w:type="spellEnd"/>
      <w:r w:rsidRPr="002A3279">
        <w:rPr>
          <w:rFonts w:ascii="Helvetica" w:hAnsi="Helvetica"/>
          <w:szCs w:val="22"/>
        </w:rPr>
        <w:t xml:space="preserve"> et al., 2013, the log-ratio of two random variables (X</w:t>
      </w:r>
      <w:proofErr w:type="gramStart"/>
      <w:r w:rsidRPr="002A3279">
        <w:rPr>
          <w:rFonts w:ascii="Helvetica" w:hAnsi="Helvetica"/>
          <w:szCs w:val="22"/>
        </w:rPr>
        <w:t>,Y</w:t>
      </w:r>
      <w:proofErr w:type="gramEnd"/>
      <w:r w:rsidRPr="002A3279">
        <w:rPr>
          <w:rFonts w:ascii="Helvetica" w:hAnsi="Helvetica"/>
          <w:szCs w:val="22"/>
        </w:rPr>
        <w:t xml:space="preserve">) has an expected non-zero correlation to either X or Y. Consequently, transcription level changes along with proportional differences in ribosome occupancy can alter the log-ratio, hence this measure cannot be reliably interpreted as translation efficiency. </w:t>
      </w:r>
    </w:p>
    <w:p w14:paraId="250A242E" w14:textId="72051313"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To address this problem, we trea</w:t>
      </w:r>
      <w:r w:rsidR="006445FD" w:rsidRPr="002A3279">
        <w:rPr>
          <w:rFonts w:ascii="Helvetica" w:hAnsi="Helvetica"/>
          <w:szCs w:val="22"/>
        </w:rPr>
        <w:t>ted ribosome profiling and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as two experimental manipulations of the RNA pool of the cell. By using the </w:t>
      </w:r>
      <w:proofErr w:type="spellStart"/>
      <w:r w:rsidRPr="002A3279">
        <w:rPr>
          <w:rFonts w:ascii="Helvetica" w:hAnsi="Helvetica"/>
          <w:szCs w:val="22"/>
        </w:rPr>
        <w:t>voom</w:t>
      </w:r>
      <w:proofErr w:type="spellEnd"/>
      <w:r w:rsidRPr="002A3279">
        <w:rPr>
          <w:rFonts w:ascii="Helvetica" w:hAnsi="Helvetica"/>
          <w:szCs w:val="22"/>
        </w:rPr>
        <w:t xml:space="preserve"> method, we explicitly modeled the mean to variance relationship and utilized inverse variance weights for the subsequent steps. This preprocessing strategy enabled the application of the well-established statistical methods in the </w:t>
      </w:r>
      <w:proofErr w:type="spellStart"/>
      <w:r w:rsidRPr="002A3279">
        <w:rPr>
          <w:rFonts w:ascii="Helvetica" w:hAnsi="Helvetica"/>
          <w:szCs w:val="22"/>
        </w:rPr>
        <w:t>limma</w:t>
      </w:r>
      <w:proofErr w:type="spellEnd"/>
      <w:r w:rsidRPr="002A3279">
        <w:rPr>
          <w:rFonts w:ascii="Helvetica" w:hAnsi="Helvetica"/>
          <w:szCs w:val="22"/>
        </w:rPr>
        <w:t xml:space="preserve"> R package (Smyth, 2005). Specifically, we used a linear model where the normalized expression values are d</w:t>
      </w:r>
      <w:r w:rsidR="006445FD" w:rsidRPr="002A3279">
        <w:rPr>
          <w:rFonts w:ascii="Helvetica" w:hAnsi="Helvetica"/>
          <w:szCs w:val="22"/>
        </w:rPr>
        <w:t>ependent on the treatment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or Ribosome profiling) and the individual identifiers. For individuals where replicate measurements for b</w:t>
      </w:r>
      <w:r w:rsidR="006445FD" w:rsidRPr="002A3279">
        <w:rPr>
          <w:rFonts w:ascii="Helvetica" w:hAnsi="Helvetica"/>
          <w:szCs w:val="22"/>
        </w:rPr>
        <w:t>oth ribosome profiling and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experiments were available, we defined translation efficiency as follows. We fitted a linear model using the “</w:t>
      </w:r>
      <w:proofErr w:type="spellStart"/>
      <w:r w:rsidRPr="002A3279">
        <w:rPr>
          <w:rFonts w:ascii="Helvetica" w:hAnsi="Helvetica"/>
          <w:szCs w:val="22"/>
        </w:rPr>
        <w:t>lmFit</w:t>
      </w:r>
      <w:proofErr w:type="spellEnd"/>
      <w:r w:rsidRPr="002A3279">
        <w:rPr>
          <w:rFonts w:ascii="Helvetica" w:hAnsi="Helvetica"/>
          <w:szCs w:val="22"/>
        </w:rPr>
        <w:t xml:space="preserve">” function from the </w:t>
      </w:r>
      <w:proofErr w:type="spellStart"/>
      <w:r w:rsidRPr="002A3279">
        <w:rPr>
          <w:rFonts w:ascii="Helvetica" w:hAnsi="Helvetica"/>
          <w:szCs w:val="22"/>
        </w:rPr>
        <w:t>limma</w:t>
      </w:r>
      <w:proofErr w:type="spellEnd"/>
      <w:r w:rsidRPr="002A3279">
        <w:rPr>
          <w:rFonts w:ascii="Helvetica" w:hAnsi="Helvetica"/>
          <w:szCs w:val="22"/>
        </w:rPr>
        <w:t xml:space="preserve"> package to the observed expression values as a function of the predictor variables encoding the experiment type and the individual identifier. We then defined a contrast matrix to obtain the coefficients associated with the difference</w:t>
      </w:r>
      <w:r w:rsidR="006445FD" w:rsidRPr="002A3279">
        <w:rPr>
          <w:rFonts w:ascii="Helvetica" w:hAnsi="Helvetica"/>
          <w:szCs w:val="22"/>
        </w:rPr>
        <w:t xml:space="preserve"> in ribosome profiling and RNA-</w:t>
      </w:r>
      <w:proofErr w:type="spellStart"/>
      <w:r w:rsidR="006445FD" w:rsidRPr="002A3279">
        <w:rPr>
          <w:rFonts w:ascii="Helvetica" w:hAnsi="Helvetica"/>
          <w:szCs w:val="22"/>
        </w:rPr>
        <w:t>s</w:t>
      </w:r>
      <w:r w:rsidRPr="002A3279">
        <w:rPr>
          <w:rFonts w:ascii="Helvetica" w:hAnsi="Helvetica"/>
          <w:szCs w:val="22"/>
        </w:rPr>
        <w:t>eq</w:t>
      </w:r>
      <w:proofErr w:type="spellEnd"/>
      <w:r w:rsidRPr="002A3279">
        <w:rPr>
          <w:rFonts w:ascii="Helvetica" w:hAnsi="Helvetica"/>
          <w:szCs w:val="22"/>
        </w:rPr>
        <w:t xml:space="preserve"> treatment factors for each of the individuals. These coefficients were used as the individual specific translation efficiency measures. We took the median of these individual specific estimates to derive the transcript-specific translation efficiency measures.</w:t>
      </w:r>
    </w:p>
    <w:p w14:paraId="111AB93A" w14:textId="77777777" w:rsidR="007D3270" w:rsidRPr="002A3279" w:rsidRDefault="007D3270" w:rsidP="007D3270">
      <w:pPr>
        <w:pStyle w:val="normal0"/>
        <w:widowControl w:val="0"/>
        <w:spacing w:line="480" w:lineRule="auto"/>
        <w:jc w:val="both"/>
        <w:rPr>
          <w:rFonts w:ascii="Helvetica" w:hAnsi="Helvetica"/>
          <w:szCs w:val="22"/>
        </w:rPr>
      </w:pPr>
    </w:p>
    <w:p w14:paraId="4940A89B"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Self-Organizing maps for integrative gene expression analysis: </w:t>
      </w:r>
    </w:p>
    <w:p w14:paraId="50912789"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6BA69BD1"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Self-organizing maps (SOMs) enable clustering and visualizing high dimensional data (</w:t>
      </w:r>
      <w:proofErr w:type="spellStart"/>
      <w:r w:rsidRPr="002A3279">
        <w:rPr>
          <w:rFonts w:ascii="Helvetica" w:hAnsi="Helvetica"/>
          <w:szCs w:val="22"/>
        </w:rPr>
        <w:t>Kohonen</w:t>
      </w:r>
      <w:proofErr w:type="spellEnd"/>
      <w:r w:rsidRPr="002A3279">
        <w:rPr>
          <w:rFonts w:ascii="Helvetica" w:hAnsi="Helvetica"/>
          <w:szCs w:val="22"/>
        </w:rPr>
        <w:t xml:space="preserve">, 1990; Yin, 2008). SOMs are unsupervised machine learning methods that represent the topological structure of the data in lower dimensions without the need for a labeled training data. We used SOMs to explore the relationship between protein levels and the three expression level measurements: RNA levels, ribosome occupancy and translation efficiency. Each expression measurement was correlated independently to protein levels. However, the interplay between the different expression levels and protein levels for any given transcript cannot be captured by simple correlation analysis. </w:t>
      </w:r>
    </w:p>
    <w:p w14:paraId="71B49416"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SOMs rely on a suitable measure of distance between the transcripts for the clustering. To avoid skewing distance calculation due to difference in scale and variance of the expression measurements, expression levels and protein amounts were converted to percentiles using the empirical cumulative distribution function for each level. For RNA expression and ribosome occupancy, we used the median normalized expression value across all libraries and for translation efficiency we used the median translation efficiency of the transcript across all individuals. After conversion to percentiles, we retained genes with all four measurements: RNA expression, ribosome occupancy, translation efficiency and protein levels. </w:t>
      </w:r>
    </w:p>
    <w:p w14:paraId="37A2173D"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We defined the total number of neurons and the x-y dimensions of the SOM as previously described (</w:t>
      </w:r>
      <w:proofErr w:type="spellStart"/>
      <w:r w:rsidRPr="002A3279">
        <w:rPr>
          <w:rFonts w:ascii="Helvetica" w:hAnsi="Helvetica"/>
          <w:szCs w:val="22"/>
        </w:rPr>
        <w:t>Xie</w:t>
      </w:r>
      <w:proofErr w:type="spellEnd"/>
      <w:r w:rsidRPr="002A3279">
        <w:rPr>
          <w:rFonts w:ascii="Helvetica" w:hAnsi="Helvetica"/>
          <w:szCs w:val="22"/>
        </w:rPr>
        <w:t xml:space="preserve"> et al., 2013). We used a toroid with a hexagonal grid for the map. The learning rate of the SOM was reduced linearly from 0.05 to 0.01 during training, and each data point was presented to the map 100 times. Given that the initial configuration of the map is random, the resulting maps can be different from each other. To find the best possible initial configuration, we repeated the SOM training 500 times with different random number generator seeds. We chose the random number seed that minimized mean distances of the data points to the codebook vectors of the winning units in the SOM. The best SOM according to this criterion was achieved by setting R session random number generator seed to 173. The </w:t>
      </w:r>
      <w:proofErr w:type="spellStart"/>
      <w:r w:rsidRPr="002A3279">
        <w:rPr>
          <w:rFonts w:ascii="Helvetica" w:hAnsi="Helvetica"/>
          <w:szCs w:val="22"/>
        </w:rPr>
        <w:t>kohonen</w:t>
      </w:r>
      <w:proofErr w:type="spellEnd"/>
      <w:r w:rsidRPr="002A3279">
        <w:rPr>
          <w:rFonts w:ascii="Helvetica" w:hAnsi="Helvetica"/>
          <w:szCs w:val="22"/>
        </w:rPr>
        <w:t xml:space="preserve"> R package (</w:t>
      </w:r>
      <w:proofErr w:type="spellStart"/>
      <w:r w:rsidRPr="002A3279">
        <w:rPr>
          <w:rFonts w:ascii="Helvetica" w:hAnsi="Helvetica"/>
          <w:szCs w:val="22"/>
        </w:rPr>
        <w:t>Wehrens</w:t>
      </w:r>
      <w:proofErr w:type="spellEnd"/>
      <w:r w:rsidRPr="002A3279">
        <w:rPr>
          <w:rFonts w:ascii="Helvetica" w:hAnsi="Helvetica"/>
          <w:szCs w:val="22"/>
        </w:rPr>
        <w:t xml:space="preserve"> and </w:t>
      </w:r>
      <w:proofErr w:type="spellStart"/>
      <w:r w:rsidRPr="002A3279">
        <w:rPr>
          <w:rFonts w:ascii="Helvetica" w:hAnsi="Helvetica"/>
          <w:szCs w:val="22"/>
        </w:rPr>
        <w:t>Buydens</w:t>
      </w:r>
      <w:proofErr w:type="spellEnd"/>
      <w:r w:rsidRPr="002A3279">
        <w:rPr>
          <w:rFonts w:ascii="Helvetica" w:hAnsi="Helvetica"/>
          <w:szCs w:val="22"/>
        </w:rPr>
        <w:t xml:space="preserve">, 2007) was used for training the SOM with custom modifications to the plotting functions. </w:t>
      </w:r>
    </w:p>
    <w:p w14:paraId="606253C1"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then clustered the codebook vectors of the 140 units in the SOM using affinity propagation clustering (Frey and </w:t>
      </w:r>
      <w:proofErr w:type="spellStart"/>
      <w:r w:rsidRPr="002A3279">
        <w:rPr>
          <w:rFonts w:ascii="Helvetica" w:hAnsi="Helvetica"/>
          <w:szCs w:val="22"/>
        </w:rPr>
        <w:t>Dueck</w:t>
      </w:r>
      <w:proofErr w:type="spellEnd"/>
      <w:r w:rsidRPr="002A3279">
        <w:rPr>
          <w:rFonts w:ascii="Helvetica" w:hAnsi="Helvetica"/>
          <w:szCs w:val="22"/>
        </w:rPr>
        <w:t xml:space="preserve">, 2007) as implemented in the </w:t>
      </w:r>
      <w:proofErr w:type="spellStart"/>
      <w:r w:rsidRPr="002A3279">
        <w:rPr>
          <w:rFonts w:ascii="Helvetica" w:hAnsi="Helvetica"/>
          <w:szCs w:val="22"/>
        </w:rPr>
        <w:t>apcluster</w:t>
      </w:r>
      <w:proofErr w:type="spellEnd"/>
      <w:r w:rsidRPr="002A3279">
        <w:rPr>
          <w:rFonts w:ascii="Helvetica" w:hAnsi="Helvetica"/>
          <w:szCs w:val="22"/>
        </w:rPr>
        <w:t xml:space="preserve"> R package (</w:t>
      </w:r>
      <w:proofErr w:type="spellStart"/>
      <w:r w:rsidRPr="002A3279">
        <w:rPr>
          <w:rFonts w:ascii="Helvetica" w:hAnsi="Helvetica"/>
          <w:szCs w:val="22"/>
        </w:rPr>
        <w:t>Bodenhofer</w:t>
      </w:r>
      <w:proofErr w:type="spellEnd"/>
      <w:r w:rsidRPr="002A3279">
        <w:rPr>
          <w:rFonts w:ascii="Helvetica" w:hAnsi="Helvetica"/>
          <w:szCs w:val="22"/>
        </w:rPr>
        <w:t xml:space="preserve"> et al., 2011). We calculated the input pairwise similarity measures using the negative squared distances. </w:t>
      </w:r>
      <w:proofErr w:type="gramStart"/>
      <w:r w:rsidRPr="002A3279">
        <w:rPr>
          <w:rFonts w:ascii="Helvetica" w:hAnsi="Helvetica"/>
          <w:szCs w:val="22"/>
        </w:rPr>
        <w:t xml:space="preserve">The exemplars for affinity propagation clustering were initialized by setting the </w:t>
      </w:r>
      <w:r w:rsidRPr="002A3279">
        <w:rPr>
          <w:rFonts w:ascii="Helvetica" w:hAnsi="Helvetica"/>
          <w:i/>
          <w:szCs w:val="22"/>
        </w:rPr>
        <w:t>q</w:t>
      </w:r>
      <w:r w:rsidRPr="002A3279">
        <w:rPr>
          <w:rFonts w:ascii="Helvetica" w:hAnsi="Helvetica"/>
          <w:szCs w:val="22"/>
        </w:rPr>
        <w:t xml:space="preserve"> parameter to 0.25</w:t>
      </w:r>
      <w:proofErr w:type="gramEnd"/>
      <w:r w:rsidRPr="002A3279">
        <w:rPr>
          <w:rFonts w:ascii="Helvetica" w:hAnsi="Helvetica"/>
          <w:szCs w:val="22"/>
        </w:rPr>
        <w:t xml:space="preserve">. All transcripts that belonged to SOM units in a given cluster were used for subsequent gene ontology enrichment analysis as described below. </w:t>
      </w:r>
    </w:p>
    <w:p w14:paraId="3733EFBA" w14:textId="77777777" w:rsidR="007D3270" w:rsidRPr="002A3279" w:rsidRDefault="007D3270" w:rsidP="007D3270">
      <w:pPr>
        <w:pStyle w:val="normal0"/>
        <w:widowControl w:val="0"/>
        <w:spacing w:line="480" w:lineRule="auto"/>
        <w:jc w:val="both"/>
        <w:rPr>
          <w:rFonts w:ascii="Helvetica" w:hAnsi="Helvetica"/>
          <w:szCs w:val="22"/>
        </w:rPr>
      </w:pPr>
    </w:p>
    <w:p w14:paraId="5E807987"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Gene set enrichment analysis: </w:t>
      </w:r>
    </w:p>
    <w:p w14:paraId="01C30A69" w14:textId="77777777" w:rsidR="007D3270" w:rsidRPr="002A3279" w:rsidRDefault="007D3270" w:rsidP="007D3270">
      <w:pPr>
        <w:pStyle w:val="normal0"/>
        <w:widowControl w:val="0"/>
        <w:spacing w:line="480" w:lineRule="auto"/>
        <w:jc w:val="both"/>
        <w:rPr>
          <w:rFonts w:ascii="Helvetica" w:hAnsi="Helvetica"/>
          <w:szCs w:val="22"/>
        </w:rPr>
      </w:pPr>
    </w:p>
    <w:p w14:paraId="327313DF" w14:textId="77777777" w:rsidR="007D3270" w:rsidRPr="002A3279" w:rsidRDefault="007D3270" w:rsidP="007D3270">
      <w:pPr>
        <w:pStyle w:val="normal0"/>
        <w:widowControl w:val="0"/>
        <w:spacing w:line="480" w:lineRule="auto"/>
        <w:ind w:firstLine="720"/>
        <w:jc w:val="both"/>
        <w:rPr>
          <w:rFonts w:ascii="Helvetica" w:hAnsi="Helvetica"/>
          <w:szCs w:val="22"/>
        </w:rPr>
      </w:pPr>
      <w:proofErr w:type="spellStart"/>
      <w:r w:rsidRPr="002A3279">
        <w:rPr>
          <w:rFonts w:ascii="Helvetica" w:hAnsi="Helvetica"/>
          <w:szCs w:val="22"/>
        </w:rPr>
        <w:t>FuncAssociate</w:t>
      </w:r>
      <w:proofErr w:type="spellEnd"/>
      <w:r w:rsidRPr="002A3279">
        <w:rPr>
          <w:rFonts w:ascii="Helvetica" w:hAnsi="Helvetica"/>
          <w:szCs w:val="22"/>
        </w:rPr>
        <w:t xml:space="preserve"> 2.0 was used for gene set enrichment analyses (</w:t>
      </w:r>
      <w:proofErr w:type="spellStart"/>
      <w:r w:rsidRPr="002A3279">
        <w:rPr>
          <w:rFonts w:ascii="Helvetica" w:hAnsi="Helvetica"/>
          <w:szCs w:val="22"/>
        </w:rPr>
        <w:t>Berriz</w:t>
      </w:r>
      <w:proofErr w:type="spellEnd"/>
      <w:r w:rsidRPr="002A3279">
        <w:rPr>
          <w:rFonts w:ascii="Helvetica" w:hAnsi="Helvetica"/>
          <w:szCs w:val="22"/>
        </w:rPr>
        <w:t xml:space="preserve"> et al., 2009). The </w:t>
      </w:r>
      <w:proofErr w:type="spellStart"/>
      <w:r w:rsidRPr="002A3279">
        <w:rPr>
          <w:rFonts w:ascii="Helvetica" w:hAnsi="Helvetica"/>
          <w:szCs w:val="22"/>
        </w:rPr>
        <w:t>ensembl</w:t>
      </w:r>
      <w:proofErr w:type="spellEnd"/>
      <w:r w:rsidRPr="002A3279">
        <w:rPr>
          <w:rFonts w:ascii="Helvetica" w:hAnsi="Helvetica"/>
          <w:szCs w:val="22"/>
        </w:rPr>
        <w:t xml:space="preserve"> gene identifiers were used for the enrichment tests. The background gene list was explicitly defined as the set of all genes that could potentially be included in the query set. We defined significant enrichments as GO terms with an odds ratio greater than 2 and adjusted p-value &lt; 0.05. P-value adjustment was carried out using a permutation method to account for the overlap between the GO terms.  We calculated the Kappa Similarity Score between all pairs of significantly enriched GO terms. We retained edges between all pairwise GO terms whose Kappa similarity score was greater than 0.1. Enriched GO terms were visualized with Cytoscape (Smoot et al., 2011) using the edge-weighted spring embedded layout.</w:t>
      </w:r>
    </w:p>
    <w:p w14:paraId="03CE0E8F" w14:textId="77777777" w:rsidR="007D3270" w:rsidRPr="002A3279" w:rsidRDefault="007D3270" w:rsidP="007D3270">
      <w:pPr>
        <w:pStyle w:val="normal0"/>
        <w:widowControl w:val="0"/>
        <w:spacing w:line="480" w:lineRule="auto"/>
        <w:jc w:val="both"/>
        <w:rPr>
          <w:rFonts w:ascii="Helvetica" w:hAnsi="Helvetica"/>
          <w:szCs w:val="22"/>
        </w:rPr>
      </w:pPr>
    </w:p>
    <w:p w14:paraId="13114571" w14:textId="77777777" w:rsidR="007D3270" w:rsidRPr="002A3279" w:rsidRDefault="007D3270" w:rsidP="007D3270">
      <w:pPr>
        <w:pStyle w:val="normal0"/>
        <w:widowControl w:val="0"/>
        <w:spacing w:line="480" w:lineRule="auto"/>
        <w:jc w:val="both"/>
        <w:rPr>
          <w:rFonts w:ascii="Helvetica" w:hAnsi="Helvetica"/>
          <w:b/>
          <w:szCs w:val="22"/>
        </w:rPr>
      </w:pPr>
      <w:r w:rsidRPr="002A3279">
        <w:rPr>
          <w:rFonts w:ascii="Helvetica" w:hAnsi="Helvetica"/>
          <w:b/>
          <w:szCs w:val="22"/>
        </w:rPr>
        <w:t>Analysis of between individual variation in RNA expression and ribosome occupancy:</w:t>
      </w:r>
    </w:p>
    <w:p w14:paraId="18A1AA17" w14:textId="77777777" w:rsidR="007D3270" w:rsidRPr="002A3279" w:rsidRDefault="007D3270" w:rsidP="007D3270">
      <w:pPr>
        <w:pStyle w:val="normal0"/>
        <w:widowControl w:val="0"/>
        <w:spacing w:line="480" w:lineRule="auto"/>
        <w:jc w:val="both"/>
        <w:rPr>
          <w:rFonts w:ascii="Helvetica" w:hAnsi="Helvetica"/>
          <w:szCs w:val="22"/>
        </w:rPr>
      </w:pPr>
    </w:p>
    <w:p w14:paraId="0D06E403" w14:textId="3AACED55" w:rsidR="007D3270" w:rsidRPr="002A3279" w:rsidRDefault="006445FD" w:rsidP="007D3270">
      <w:pPr>
        <w:pStyle w:val="normal0"/>
        <w:widowControl w:val="0"/>
        <w:spacing w:line="480" w:lineRule="auto"/>
        <w:ind w:firstLine="720"/>
        <w:jc w:val="both"/>
        <w:rPr>
          <w:rFonts w:ascii="Helvetica" w:hAnsi="Helvetica"/>
          <w:szCs w:val="22"/>
        </w:rPr>
      </w:pPr>
      <w:r w:rsidRPr="002A3279">
        <w:rPr>
          <w:rFonts w:ascii="Helvetica" w:hAnsi="Helvetica"/>
          <w:szCs w:val="22"/>
        </w:rPr>
        <w:t>Replicate measurements for RNA-</w:t>
      </w:r>
      <w:proofErr w:type="spellStart"/>
      <w:r w:rsidRPr="002A3279">
        <w:rPr>
          <w:rFonts w:ascii="Helvetica" w:hAnsi="Helvetica"/>
          <w:szCs w:val="22"/>
        </w:rPr>
        <w:t>s</w:t>
      </w:r>
      <w:r w:rsidR="007D3270" w:rsidRPr="002A3279">
        <w:rPr>
          <w:rFonts w:ascii="Helvetica" w:hAnsi="Helvetica"/>
          <w:szCs w:val="22"/>
        </w:rPr>
        <w:t>eq</w:t>
      </w:r>
      <w:proofErr w:type="spellEnd"/>
      <w:r w:rsidR="007D3270" w:rsidRPr="002A3279">
        <w:rPr>
          <w:rFonts w:ascii="Helvetica" w:hAnsi="Helvetica"/>
          <w:szCs w:val="22"/>
        </w:rPr>
        <w:t xml:space="preserve"> and ribosome profiling were used to determine inter-individual variance while controlling for platform specific variance observed between replicates from the same individual. To decompose these two variance components, we used a linear mixed effects model where we treated the individual as a random effect. For each transcript, ribosome occupancy level or RNA expression was modeled using the </w:t>
      </w:r>
      <w:proofErr w:type="spellStart"/>
      <w:r w:rsidR="007D3270" w:rsidRPr="002A3279">
        <w:rPr>
          <w:rFonts w:ascii="Helvetica" w:hAnsi="Helvetica"/>
          <w:szCs w:val="22"/>
        </w:rPr>
        <w:t>lmer</w:t>
      </w:r>
      <w:proofErr w:type="spellEnd"/>
      <w:r w:rsidR="007D3270" w:rsidRPr="002A3279">
        <w:rPr>
          <w:rFonts w:ascii="Helvetica" w:hAnsi="Helvetica"/>
          <w:szCs w:val="22"/>
        </w:rPr>
        <w:t xml:space="preserve"> function from the lme4 R package. As before, we utilized the inverse variance weights obtained from the </w:t>
      </w:r>
      <w:proofErr w:type="spellStart"/>
      <w:r w:rsidR="007D3270" w:rsidRPr="002A3279">
        <w:rPr>
          <w:rFonts w:ascii="Helvetica" w:hAnsi="Helvetica"/>
          <w:szCs w:val="22"/>
        </w:rPr>
        <w:t>voom</w:t>
      </w:r>
      <w:proofErr w:type="spellEnd"/>
      <w:r w:rsidR="007D3270" w:rsidRPr="002A3279">
        <w:rPr>
          <w:rFonts w:ascii="Helvetica" w:hAnsi="Helvetica"/>
          <w:szCs w:val="22"/>
        </w:rPr>
        <w:t xml:space="preserve"> approach and fitted the model using log-likelihood instead of a restricted maximum likelihood approach. We tested the null hypothesis that the variance of the random effect is zero. Rejection of the null hypothesis implied that there was significant inter-individual variance in the expression of the given transcript. Since variance is by definition non-negative, this particular hypothesis test is a non-regular problem occurring at the parameter boundary. To overcome this difficulty, we adopted a simulation-based approach using an exact likelihood ratio test implemented in </w:t>
      </w:r>
      <w:proofErr w:type="spellStart"/>
      <w:r w:rsidR="007D3270" w:rsidRPr="002A3279">
        <w:rPr>
          <w:rFonts w:ascii="Helvetica" w:hAnsi="Helvetica"/>
          <w:szCs w:val="22"/>
        </w:rPr>
        <w:t>RLRsim</w:t>
      </w:r>
      <w:proofErr w:type="spellEnd"/>
      <w:r w:rsidR="007D3270" w:rsidRPr="002A3279">
        <w:rPr>
          <w:rFonts w:ascii="Helvetica" w:hAnsi="Helvetica"/>
          <w:szCs w:val="22"/>
        </w:rPr>
        <w:t xml:space="preserve"> R package (</w:t>
      </w:r>
      <w:proofErr w:type="spellStart"/>
      <w:r w:rsidR="007D3270" w:rsidRPr="002A3279">
        <w:rPr>
          <w:rFonts w:ascii="Helvetica" w:hAnsi="Helvetica"/>
          <w:szCs w:val="22"/>
        </w:rPr>
        <w:t>Scheipl</w:t>
      </w:r>
      <w:proofErr w:type="spellEnd"/>
      <w:r w:rsidR="007D3270" w:rsidRPr="002A3279">
        <w:rPr>
          <w:rFonts w:ascii="Helvetica" w:hAnsi="Helvetica"/>
          <w:szCs w:val="22"/>
        </w:rPr>
        <w:t xml:space="preserve"> et al., 2008). Specifically, we compared the mixed effects model defined above to the simple linear model that does not use the random effect component. We calculated the p-value of the log-likelihood ratio test using the </w:t>
      </w:r>
      <w:proofErr w:type="spellStart"/>
      <w:r w:rsidR="007D3270" w:rsidRPr="002A3279">
        <w:rPr>
          <w:rFonts w:ascii="Helvetica" w:hAnsi="Helvetica"/>
          <w:szCs w:val="22"/>
        </w:rPr>
        <w:t>exactLRT</w:t>
      </w:r>
      <w:proofErr w:type="spellEnd"/>
      <w:r w:rsidR="007D3270" w:rsidRPr="002A3279">
        <w:rPr>
          <w:rFonts w:ascii="Helvetica" w:hAnsi="Helvetica"/>
          <w:szCs w:val="22"/>
        </w:rPr>
        <w:t xml:space="preserve"> function from the </w:t>
      </w:r>
      <w:proofErr w:type="spellStart"/>
      <w:r w:rsidR="007D3270" w:rsidRPr="002A3279">
        <w:rPr>
          <w:rFonts w:ascii="Helvetica" w:hAnsi="Helvetica"/>
          <w:szCs w:val="22"/>
        </w:rPr>
        <w:t>RLRsim</w:t>
      </w:r>
      <w:proofErr w:type="spellEnd"/>
      <w:r w:rsidR="007D3270" w:rsidRPr="002A3279">
        <w:rPr>
          <w:rFonts w:ascii="Helvetica" w:hAnsi="Helvetica"/>
          <w:szCs w:val="22"/>
        </w:rPr>
        <w:t xml:space="preserve"> R package. We carried out 500000 simulations for each test to calculate the p-value and empirically confirmed the stability of the p-values. Multiple-hypothesis correction was applied to RNA expression and ribosome occupancy p-values separately using Holm’s method.   </w:t>
      </w:r>
    </w:p>
    <w:p w14:paraId="5C660EA5" w14:textId="77777777" w:rsidR="007D3270" w:rsidRPr="002A3279" w:rsidRDefault="007D3270" w:rsidP="007D3270">
      <w:pPr>
        <w:pStyle w:val="normal0"/>
        <w:widowControl w:val="0"/>
        <w:spacing w:line="480" w:lineRule="auto"/>
        <w:jc w:val="both"/>
        <w:rPr>
          <w:rFonts w:ascii="Helvetica" w:hAnsi="Helvetica"/>
          <w:szCs w:val="22"/>
        </w:rPr>
      </w:pPr>
    </w:p>
    <w:p w14:paraId="524CBBB0" w14:textId="77777777" w:rsidR="007D3270" w:rsidRPr="002A3279" w:rsidRDefault="007D3270" w:rsidP="007D3270">
      <w:pPr>
        <w:pStyle w:val="normal0"/>
        <w:spacing w:line="480" w:lineRule="auto"/>
        <w:jc w:val="both"/>
        <w:rPr>
          <w:rFonts w:ascii="Helvetica" w:hAnsi="Helvetica"/>
          <w:szCs w:val="22"/>
        </w:rPr>
      </w:pPr>
      <w:proofErr w:type="spellStart"/>
      <w:r w:rsidRPr="002A3279">
        <w:rPr>
          <w:rFonts w:ascii="Helvetica" w:hAnsi="Helvetica"/>
          <w:b/>
          <w:szCs w:val="22"/>
        </w:rPr>
        <w:t>Cis</w:t>
      </w:r>
      <w:proofErr w:type="spellEnd"/>
      <w:r w:rsidRPr="002A3279">
        <w:rPr>
          <w:rFonts w:ascii="Helvetica" w:hAnsi="Helvetica"/>
          <w:b/>
          <w:szCs w:val="22"/>
        </w:rPr>
        <w:t>-QTL identification:</w:t>
      </w:r>
    </w:p>
    <w:p w14:paraId="64C9306B" w14:textId="77777777" w:rsidR="007D3270" w:rsidRPr="002A3279" w:rsidRDefault="007D3270" w:rsidP="007D3270">
      <w:pPr>
        <w:pStyle w:val="normal0"/>
        <w:widowControl w:val="0"/>
        <w:spacing w:line="480" w:lineRule="auto"/>
        <w:jc w:val="both"/>
        <w:rPr>
          <w:rFonts w:ascii="Helvetica" w:hAnsi="Helvetica"/>
          <w:szCs w:val="22"/>
        </w:rPr>
      </w:pPr>
    </w:p>
    <w:p w14:paraId="15535EC7"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Association between gene expression and the genotype at each variant position located in the exons of the APPRIS transcripts was tested in the set of 21 unrelated Yoruban individuals using PLINK v1.07 (Purcell et al., 2007). For each transcript, replicate gene expression measurements were averaged for this analysis. The expression values were regressed on variant genotypes assuming an additive genetic model where genotype was coded as 0,1, or 2 copies of the alternate allele and restricting the testing to variants with a minor allele frequency &gt;10% in the 21 unrelated Yoruban individuals. </w:t>
      </w:r>
    </w:p>
    <w:p w14:paraId="3A67ACF8"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Within a gene, P-values were corrected for multiple testing using the </w:t>
      </w:r>
      <w:proofErr w:type="gramStart"/>
      <w:r w:rsidRPr="002A3279">
        <w:rPr>
          <w:rFonts w:ascii="Helvetica" w:hAnsi="Helvetica"/>
          <w:szCs w:val="22"/>
        </w:rPr>
        <w:t>max(</w:t>
      </w:r>
      <w:proofErr w:type="gramEnd"/>
      <w:r w:rsidRPr="002A3279">
        <w:rPr>
          <w:rFonts w:ascii="Helvetica" w:hAnsi="Helvetica"/>
          <w:szCs w:val="22"/>
        </w:rPr>
        <w:t>T) permutation procedure implemented in PLINK (--</w:t>
      </w:r>
      <w:proofErr w:type="spellStart"/>
      <w:r w:rsidRPr="002A3279">
        <w:rPr>
          <w:rFonts w:ascii="Helvetica" w:hAnsi="Helvetica"/>
          <w:szCs w:val="22"/>
        </w:rPr>
        <w:t>mperm</w:t>
      </w:r>
      <w:proofErr w:type="spellEnd"/>
      <w:r w:rsidRPr="002A3279">
        <w:rPr>
          <w:rFonts w:ascii="Helvetica" w:hAnsi="Helvetica"/>
          <w:szCs w:val="22"/>
        </w:rPr>
        <w:t>) and 10,000 permutations of the phenotype. The EMP2 p-values obtained by this permutation test were corrected for the number of polymorphisms tested within each gene. The QTL FDR was determined based on the distribution of the most significant multiple testing corrected P-value (EMP2, one per gene) using the QVALUE v1.32.0 software (</w:t>
      </w:r>
      <w:proofErr w:type="spellStart"/>
      <w:r w:rsidRPr="002A3279">
        <w:rPr>
          <w:rFonts w:ascii="Helvetica" w:hAnsi="Helvetica"/>
          <w:szCs w:val="22"/>
        </w:rPr>
        <w:t>Storey</w:t>
      </w:r>
      <w:proofErr w:type="spellEnd"/>
      <w:r w:rsidRPr="002A3279">
        <w:rPr>
          <w:rFonts w:ascii="Helvetica" w:hAnsi="Helvetica"/>
          <w:szCs w:val="22"/>
        </w:rPr>
        <w:t xml:space="preserve"> and </w:t>
      </w:r>
      <w:proofErr w:type="spellStart"/>
      <w:r w:rsidRPr="002A3279">
        <w:rPr>
          <w:rFonts w:ascii="Helvetica" w:hAnsi="Helvetica"/>
          <w:szCs w:val="22"/>
        </w:rPr>
        <w:t>Tibshirani</w:t>
      </w:r>
      <w:proofErr w:type="spellEnd"/>
      <w:r w:rsidRPr="002A3279">
        <w:rPr>
          <w:rFonts w:ascii="Helvetica" w:hAnsi="Helvetica"/>
          <w:szCs w:val="22"/>
        </w:rPr>
        <w:t xml:space="preserve">, 2003). </w:t>
      </w:r>
    </w:p>
    <w:p w14:paraId="3663742C" w14:textId="77777777" w:rsidR="007D3270" w:rsidRPr="002A3279" w:rsidRDefault="007D3270" w:rsidP="007D3270">
      <w:pPr>
        <w:pStyle w:val="normal0"/>
        <w:widowControl w:val="0"/>
        <w:spacing w:line="480" w:lineRule="auto"/>
        <w:jc w:val="both"/>
        <w:rPr>
          <w:rFonts w:ascii="Helvetica" w:hAnsi="Helvetica"/>
          <w:szCs w:val="22"/>
        </w:rPr>
      </w:pPr>
    </w:p>
    <w:p w14:paraId="206C79CD" w14:textId="77777777" w:rsidR="007D3270" w:rsidRPr="002A3279" w:rsidRDefault="007D3270" w:rsidP="007D3270">
      <w:pPr>
        <w:pStyle w:val="normal0"/>
        <w:widowControl w:val="0"/>
        <w:spacing w:line="480" w:lineRule="auto"/>
        <w:rPr>
          <w:rFonts w:ascii="Helvetica" w:hAnsi="Helvetica"/>
          <w:szCs w:val="22"/>
        </w:rPr>
      </w:pPr>
      <w:r w:rsidRPr="002A3279">
        <w:rPr>
          <w:rFonts w:ascii="Helvetica" w:eastAsia="Helvetica Neue" w:hAnsi="Helvetica" w:cs="Helvetica Neue"/>
          <w:b/>
          <w:szCs w:val="22"/>
        </w:rPr>
        <w:t xml:space="preserve">Genetic Determinants of Variability in Ribosome Occupancy: </w:t>
      </w:r>
    </w:p>
    <w:p w14:paraId="7C8981B0" w14:textId="77777777" w:rsidR="007D3270" w:rsidRPr="002A3279" w:rsidRDefault="007D3270" w:rsidP="007D3270">
      <w:pPr>
        <w:pStyle w:val="normal0"/>
        <w:widowControl w:val="0"/>
        <w:spacing w:line="480" w:lineRule="auto"/>
        <w:jc w:val="both"/>
        <w:rPr>
          <w:rFonts w:ascii="Helvetica" w:hAnsi="Helvetica"/>
          <w:szCs w:val="22"/>
        </w:rPr>
      </w:pPr>
    </w:p>
    <w:p w14:paraId="4241436F"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Defining upstream open reading frames</w:t>
      </w:r>
    </w:p>
    <w:p w14:paraId="5CC4D4F6" w14:textId="77777777" w:rsidR="007D3270" w:rsidRPr="002A3279" w:rsidRDefault="007D3270" w:rsidP="007D3270">
      <w:pPr>
        <w:pStyle w:val="normal0"/>
        <w:widowControl w:val="0"/>
        <w:spacing w:line="480" w:lineRule="auto"/>
        <w:jc w:val="both"/>
        <w:rPr>
          <w:rFonts w:ascii="Helvetica" w:hAnsi="Helvetica"/>
          <w:szCs w:val="22"/>
        </w:rPr>
      </w:pPr>
    </w:p>
    <w:p w14:paraId="062AC0D4" w14:textId="0484EFB3"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first </w:t>
      </w:r>
      <w:proofErr w:type="spellStart"/>
      <w:r w:rsidRPr="002A3279">
        <w:rPr>
          <w:rFonts w:ascii="Helvetica" w:hAnsi="Helvetica"/>
          <w:szCs w:val="22"/>
        </w:rPr>
        <w:t>subsetted</w:t>
      </w:r>
      <w:proofErr w:type="spellEnd"/>
      <w:r w:rsidRPr="002A3279">
        <w:rPr>
          <w:rFonts w:ascii="Helvetica" w:hAnsi="Helvetica"/>
          <w:szCs w:val="22"/>
        </w:rPr>
        <w:t xml:space="preserve"> SNPs in the 5’ UTR and called any possible open reading frames in transcript sequences of all individuals. Because phasing information is critical for calling open reading frames, we restricted our analysis to 27 individuals whose phased genome sequences were available from the 1000 Genomes Project (see </w:t>
      </w:r>
      <w:r w:rsidRPr="002A3279">
        <w:rPr>
          <w:rFonts w:ascii="Helvetica" w:hAnsi="Helvetica"/>
          <w:b/>
          <w:szCs w:val="22"/>
        </w:rPr>
        <w:t>Genotype data and processing)</w:t>
      </w:r>
      <w:r w:rsidRPr="002A3279">
        <w:rPr>
          <w:rFonts w:ascii="Helvetica" w:hAnsi="Helvetica"/>
          <w:szCs w:val="22"/>
        </w:rPr>
        <w:t xml:space="preserve">. We used AUG and CUG as potential start codons, and UAG, UAA and UGA as potential stop codons. We decided to include non-canonical CUG starts based on two lines of evidence. First, CUG initiation has been reported in few well-documented cases such as </w:t>
      </w:r>
      <w:r w:rsidRPr="001C3D88">
        <w:rPr>
          <w:rFonts w:ascii="Helvetica" w:hAnsi="Helvetica"/>
          <w:i/>
          <w:szCs w:val="22"/>
        </w:rPr>
        <w:t>FGF2</w:t>
      </w:r>
      <w:r w:rsidRPr="002A3279">
        <w:rPr>
          <w:rFonts w:ascii="Helvetica" w:hAnsi="Helvetica"/>
          <w:szCs w:val="22"/>
        </w:rPr>
        <w:t xml:space="preserve">, </w:t>
      </w:r>
      <w:r w:rsidRPr="001C3D88">
        <w:rPr>
          <w:rFonts w:ascii="Helvetica" w:hAnsi="Helvetica"/>
          <w:i/>
          <w:szCs w:val="22"/>
        </w:rPr>
        <w:t>VEGF</w:t>
      </w:r>
      <w:r w:rsidRPr="002A3279">
        <w:rPr>
          <w:rFonts w:ascii="Helvetica" w:hAnsi="Helvetica"/>
          <w:szCs w:val="22"/>
        </w:rPr>
        <w:t xml:space="preserve">, and </w:t>
      </w:r>
      <w:r w:rsidR="008E746D" w:rsidRPr="001C3D88">
        <w:rPr>
          <w:rFonts w:ascii="Helvetica" w:hAnsi="Helvetica"/>
          <w:i/>
          <w:szCs w:val="22"/>
        </w:rPr>
        <w:t>MYC</w:t>
      </w:r>
      <w:r w:rsidRPr="002A3279">
        <w:rPr>
          <w:rFonts w:ascii="Helvetica" w:hAnsi="Helvetica"/>
          <w:szCs w:val="22"/>
        </w:rPr>
        <w:t xml:space="preserve"> (</w:t>
      </w:r>
      <w:proofErr w:type="spellStart"/>
      <w:r w:rsidRPr="002A3279">
        <w:rPr>
          <w:rFonts w:ascii="Helvetica" w:hAnsi="Helvetica"/>
          <w:szCs w:val="22"/>
        </w:rPr>
        <w:t>Hann</w:t>
      </w:r>
      <w:proofErr w:type="spellEnd"/>
      <w:r w:rsidRPr="002A3279">
        <w:rPr>
          <w:rFonts w:ascii="Helvetica" w:hAnsi="Helvetica"/>
          <w:szCs w:val="22"/>
        </w:rPr>
        <w:t xml:space="preserve"> et al., 1988; </w:t>
      </w:r>
      <w:proofErr w:type="spellStart"/>
      <w:r w:rsidRPr="002A3279">
        <w:rPr>
          <w:rFonts w:ascii="Helvetica" w:hAnsi="Helvetica"/>
          <w:szCs w:val="22"/>
        </w:rPr>
        <w:t>Meiron</w:t>
      </w:r>
      <w:proofErr w:type="spellEnd"/>
      <w:r w:rsidRPr="002A3279">
        <w:rPr>
          <w:rFonts w:ascii="Helvetica" w:hAnsi="Helvetica"/>
          <w:szCs w:val="22"/>
        </w:rPr>
        <w:t xml:space="preserve"> et al., 2001; </w:t>
      </w:r>
      <w:proofErr w:type="spellStart"/>
      <w:r w:rsidRPr="002A3279">
        <w:rPr>
          <w:rFonts w:ascii="Helvetica" w:hAnsi="Helvetica"/>
          <w:szCs w:val="22"/>
        </w:rPr>
        <w:t>Vagner</w:t>
      </w:r>
      <w:proofErr w:type="spellEnd"/>
      <w:r w:rsidRPr="002A3279">
        <w:rPr>
          <w:rFonts w:ascii="Helvetica" w:hAnsi="Helvetica"/>
          <w:szCs w:val="22"/>
        </w:rPr>
        <w:t xml:space="preserve"> et al., 1996). Second, recent studies mapping genome-wide translation initiation sites have suggested that upstream translation initiates frequently from non-AUG codon, most prominently at CUG sites (</w:t>
      </w:r>
      <w:proofErr w:type="spellStart"/>
      <w:r w:rsidRPr="002A3279">
        <w:rPr>
          <w:rFonts w:ascii="Helvetica" w:hAnsi="Helvetica"/>
          <w:szCs w:val="22"/>
        </w:rPr>
        <w:t>Ingolia</w:t>
      </w:r>
      <w:proofErr w:type="spellEnd"/>
      <w:r w:rsidRPr="002A3279">
        <w:rPr>
          <w:rFonts w:ascii="Helvetica" w:hAnsi="Helvetica"/>
          <w:szCs w:val="22"/>
        </w:rPr>
        <w:t xml:space="preserve"> et al., 2011). Finally, we compared the uORFs in each individual against the uORFs found in the reference genome and labeled each uORF as gained or lost compared to the reference. We did not include </w:t>
      </w:r>
      <w:proofErr w:type="spellStart"/>
      <w:r w:rsidRPr="002A3279">
        <w:rPr>
          <w:rFonts w:ascii="Helvetica" w:hAnsi="Helvetica"/>
          <w:szCs w:val="22"/>
        </w:rPr>
        <w:t>indel</w:t>
      </w:r>
      <w:proofErr w:type="spellEnd"/>
      <w:r w:rsidRPr="002A3279">
        <w:rPr>
          <w:rFonts w:ascii="Helvetica" w:hAnsi="Helvetica"/>
          <w:szCs w:val="22"/>
        </w:rPr>
        <w:t xml:space="preserve"> events in our analysis. However, we annotated whether </w:t>
      </w:r>
      <w:proofErr w:type="spellStart"/>
      <w:r w:rsidRPr="002A3279">
        <w:rPr>
          <w:rFonts w:ascii="Helvetica" w:hAnsi="Helvetica"/>
          <w:szCs w:val="22"/>
        </w:rPr>
        <w:t>indel</w:t>
      </w:r>
      <w:proofErr w:type="spellEnd"/>
      <w:r w:rsidRPr="002A3279">
        <w:rPr>
          <w:rFonts w:ascii="Helvetica" w:hAnsi="Helvetica"/>
          <w:szCs w:val="22"/>
        </w:rPr>
        <w:t xml:space="preserve"> events were present in the 5’UTR of each transcript. </w:t>
      </w:r>
      <w:proofErr w:type="spellStart"/>
      <w:r w:rsidRPr="002A3279">
        <w:rPr>
          <w:rFonts w:ascii="Helvetica" w:hAnsi="Helvetica"/>
          <w:szCs w:val="22"/>
        </w:rPr>
        <w:t>Indel</w:t>
      </w:r>
      <w:proofErr w:type="spellEnd"/>
      <w:r w:rsidRPr="002A3279">
        <w:rPr>
          <w:rFonts w:ascii="Helvetica" w:hAnsi="Helvetica"/>
          <w:szCs w:val="22"/>
        </w:rPr>
        <w:t xml:space="preserve"> events were present at a low frequency (2.9%) in the final set of uORF variant containing transcripts. We used </w:t>
      </w:r>
      <w:proofErr w:type="spellStart"/>
      <w:r w:rsidRPr="002A3279">
        <w:rPr>
          <w:rFonts w:ascii="Helvetica" w:hAnsi="Helvetica"/>
          <w:szCs w:val="22"/>
        </w:rPr>
        <w:t>VCFtools</w:t>
      </w:r>
      <w:proofErr w:type="spellEnd"/>
      <w:r w:rsidRPr="002A3279">
        <w:rPr>
          <w:rFonts w:ascii="Helvetica" w:hAnsi="Helvetica"/>
          <w:szCs w:val="22"/>
        </w:rPr>
        <w:t xml:space="preserve">, </w:t>
      </w:r>
      <w:proofErr w:type="spellStart"/>
      <w:r w:rsidRPr="002A3279">
        <w:rPr>
          <w:rFonts w:ascii="Helvetica" w:hAnsi="Helvetica"/>
          <w:szCs w:val="22"/>
        </w:rPr>
        <w:t>BEDTools</w:t>
      </w:r>
      <w:proofErr w:type="spellEnd"/>
      <w:r w:rsidRPr="002A3279">
        <w:rPr>
          <w:rFonts w:ascii="Helvetica" w:hAnsi="Helvetica"/>
          <w:szCs w:val="22"/>
        </w:rPr>
        <w:t xml:space="preserve">, </w:t>
      </w:r>
      <w:proofErr w:type="spellStart"/>
      <w:r w:rsidRPr="002A3279">
        <w:rPr>
          <w:rFonts w:ascii="Helvetica" w:hAnsi="Helvetica"/>
          <w:szCs w:val="22"/>
        </w:rPr>
        <w:t>liftOver</w:t>
      </w:r>
      <w:proofErr w:type="spellEnd"/>
      <w:r w:rsidRPr="002A3279">
        <w:rPr>
          <w:rFonts w:ascii="Helvetica" w:hAnsi="Helvetica"/>
          <w:szCs w:val="22"/>
        </w:rPr>
        <w:t xml:space="preserve"> and </w:t>
      </w:r>
      <w:proofErr w:type="spellStart"/>
      <w:r w:rsidRPr="002A3279">
        <w:rPr>
          <w:rFonts w:ascii="Helvetica" w:hAnsi="Helvetica"/>
          <w:szCs w:val="22"/>
        </w:rPr>
        <w:t>Biopython</w:t>
      </w:r>
      <w:proofErr w:type="spellEnd"/>
      <w:r w:rsidRPr="002A3279">
        <w:rPr>
          <w:rFonts w:ascii="Helvetica" w:hAnsi="Helvetica"/>
          <w:szCs w:val="22"/>
        </w:rPr>
        <w:t xml:space="preserve"> library in processing of the genotype data sources and calling variant uORFs (Cock et al., 2009; </w:t>
      </w:r>
      <w:proofErr w:type="spellStart"/>
      <w:r w:rsidRPr="002A3279">
        <w:rPr>
          <w:rFonts w:ascii="Helvetica" w:hAnsi="Helvetica"/>
          <w:szCs w:val="22"/>
        </w:rPr>
        <w:t>Danecek</w:t>
      </w:r>
      <w:proofErr w:type="spellEnd"/>
      <w:r w:rsidRPr="002A3279">
        <w:rPr>
          <w:rFonts w:ascii="Helvetica" w:hAnsi="Helvetica"/>
          <w:szCs w:val="22"/>
        </w:rPr>
        <w:t xml:space="preserve"> et al., 2011; Kent et al., 2002; Quinlan and Hall, 2010).</w:t>
      </w:r>
    </w:p>
    <w:p w14:paraId="3134483A" w14:textId="77777777" w:rsidR="007D3270" w:rsidRPr="002A3279" w:rsidRDefault="007D3270" w:rsidP="007D3270">
      <w:pPr>
        <w:pStyle w:val="normal0"/>
        <w:widowControl w:val="0"/>
        <w:spacing w:line="480" w:lineRule="auto"/>
        <w:jc w:val="both"/>
        <w:rPr>
          <w:rFonts w:ascii="Helvetica" w:hAnsi="Helvetica"/>
          <w:szCs w:val="22"/>
        </w:rPr>
      </w:pPr>
    </w:p>
    <w:p w14:paraId="3DC3B04A"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Testing the effect of uORF events on ribosome occupancy</w:t>
      </w:r>
    </w:p>
    <w:p w14:paraId="174ECAD8" w14:textId="77777777" w:rsidR="007D3270" w:rsidRPr="002A3279" w:rsidRDefault="007D3270" w:rsidP="007D3270">
      <w:pPr>
        <w:pStyle w:val="normal0"/>
        <w:widowControl w:val="0"/>
        <w:spacing w:line="480" w:lineRule="auto"/>
        <w:jc w:val="both"/>
        <w:rPr>
          <w:rFonts w:ascii="Helvetica" w:hAnsi="Helvetica"/>
          <w:szCs w:val="22"/>
        </w:rPr>
      </w:pPr>
    </w:p>
    <w:p w14:paraId="44C890A4"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To group individuals by uORF differences on a given transcript, we first determined all possible combinations of uORF gain/loss events. For each set of uORF events, we assigned values of 0, 1, or 2 to each individual depending on how many alleles of that individual match the particular combination. We then tested whether the copy number of the uORF variants affects ribosome occupancy of the main coding region using two approaches. In the first approach, we used linear regression assuming replicate samples of the individuals (from independently derived cell lines) are independent. In the second, more conservative approach, we fitted a linear mixed model assuming the difference in cell lines is an individual-specific random effect, i.e. treating the different cell lines of the same individual as “technical replicates”. This is approach is equivalent to considering replicate experiments as </w:t>
      </w:r>
      <w:proofErr w:type="spellStart"/>
      <w:r w:rsidRPr="002A3279">
        <w:rPr>
          <w:rFonts w:ascii="Helvetica" w:hAnsi="Helvetica"/>
          <w:szCs w:val="22"/>
        </w:rPr>
        <w:t>resequencing</w:t>
      </w:r>
      <w:proofErr w:type="spellEnd"/>
      <w:r w:rsidRPr="002A3279">
        <w:rPr>
          <w:rFonts w:ascii="Helvetica" w:hAnsi="Helvetica"/>
          <w:szCs w:val="22"/>
        </w:rPr>
        <w:t xml:space="preserve"> of the same library twice. Therefore, this approach is likely too conservative as the culture-to-culture variability, and experimental variability associated with generating </w:t>
      </w:r>
      <w:proofErr w:type="gramStart"/>
      <w:r w:rsidRPr="002A3279">
        <w:rPr>
          <w:rFonts w:ascii="Helvetica" w:hAnsi="Helvetica"/>
          <w:szCs w:val="22"/>
        </w:rPr>
        <w:t>ribosome profiling</w:t>
      </w:r>
      <w:proofErr w:type="gramEnd"/>
      <w:r w:rsidRPr="002A3279">
        <w:rPr>
          <w:rFonts w:ascii="Helvetica" w:hAnsi="Helvetica"/>
          <w:szCs w:val="22"/>
        </w:rPr>
        <w:t xml:space="preserve"> libraries contribute a significant component of observed variation in the data.  We compared the results from two approaches by their p-value based rank ordering of the tested transcripts. </w:t>
      </w:r>
      <w:proofErr w:type="gramStart"/>
      <w:r w:rsidRPr="002A3279">
        <w:rPr>
          <w:rFonts w:ascii="Helvetica" w:hAnsi="Helvetica"/>
          <w:szCs w:val="22"/>
        </w:rPr>
        <w:t>(Supplemental Figure S4E).</w:t>
      </w:r>
      <w:proofErr w:type="gramEnd"/>
      <w:r w:rsidRPr="002A3279">
        <w:rPr>
          <w:rFonts w:ascii="Helvetica" w:hAnsi="Helvetica"/>
          <w:szCs w:val="22"/>
        </w:rPr>
        <w:t xml:space="preserve"> Taking the top 33 genes (based on 5% FDR for the first method), there was 85% overlap when only 8.5% was expected by chance. 32 out of these 33 genes were significant (p&lt;=0.05) under the conservative mixed-model assumptions. </w:t>
      </w:r>
    </w:p>
    <w:p w14:paraId="5D61CB0D"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In either method, we utilized the inverse variance weights obtained from the </w:t>
      </w:r>
      <w:proofErr w:type="spellStart"/>
      <w:r w:rsidRPr="002A3279">
        <w:rPr>
          <w:rFonts w:ascii="Helvetica" w:hAnsi="Helvetica"/>
          <w:szCs w:val="22"/>
        </w:rPr>
        <w:t>voom</w:t>
      </w:r>
      <w:proofErr w:type="spellEnd"/>
      <w:r w:rsidRPr="002A3279">
        <w:rPr>
          <w:rFonts w:ascii="Helvetica" w:hAnsi="Helvetica"/>
          <w:szCs w:val="22"/>
        </w:rPr>
        <w:t xml:space="preserve"> method as weights in fitting the linear model. We corrected the p-values for multiple hypotheses testing using </w:t>
      </w:r>
      <w:proofErr w:type="spellStart"/>
      <w:r w:rsidRPr="002A3279">
        <w:rPr>
          <w:rFonts w:ascii="Helvetica" w:hAnsi="Helvetica"/>
          <w:szCs w:val="22"/>
        </w:rPr>
        <w:t>Benjamini</w:t>
      </w:r>
      <w:proofErr w:type="spellEnd"/>
      <w:r w:rsidRPr="002A3279">
        <w:rPr>
          <w:rFonts w:ascii="Helvetica" w:hAnsi="Helvetica"/>
          <w:szCs w:val="22"/>
        </w:rPr>
        <w:t xml:space="preserve">-Hochberg method. For the significant transcripts, we repeated the linear regression analysis using normalized RNA expression rather than ribosome occupancy to test the association between RNA abundance and the uORF variant. 16 out of 33 significant uORF events were either not significantly associated with changes to RNA levels (p&gt;0.05) or had oppositely signed regression coefficients between ribosome occupancy and RNA levels. Using only the data from the 21 </w:t>
      </w:r>
      <w:proofErr w:type="spellStart"/>
      <w:r w:rsidRPr="002A3279">
        <w:rPr>
          <w:rFonts w:ascii="Helvetica" w:hAnsi="Helvetica"/>
          <w:szCs w:val="22"/>
        </w:rPr>
        <w:t>Yorubans</w:t>
      </w:r>
      <w:proofErr w:type="spellEnd"/>
      <w:r w:rsidRPr="002A3279">
        <w:rPr>
          <w:rFonts w:ascii="Helvetica" w:hAnsi="Helvetica"/>
          <w:szCs w:val="22"/>
        </w:rPr>
        <w:t xml:space="preserve">, we also repeated the analysis for all significant transcripts that had a uORF variant in at least three individuals. </w:t>
      </w:r>
      <w:proofErr w:type="gramStart"/>
      <w:r w:rsidRPr="002A3279">
        <w:rPr>
          <w:rFonts w:ascii="Helvetica" w:hAnsi="Helvetica"/>
          <w:szCs w:val="22"/>
        </w:rPr>
        <w:t>(Supplemental Figure S4F, Supplemental Table S4).</w:t>
      </w:r>
      <w:proofErr w:type="gramEnd"/>
      <w:r w:rsidRPr="002A3279">
        <w:rPr>
          <w:rFonts w:ascii="Helvetica" w:hAnsi="Helvetica"/>
          <w:szCs w:val="22"/>
        </w:rPr>
        <w:t xml:space="preserve"> In this framework, we could not test 7 of the 33 significant associations between the uORF variant and ribosome occupancy as the variant segregated predominantly in one population. For these instances, the variant affecting the uORF is only one of the possible explanations for the observed difference in the ribosome occupancy for the tested transcript. </w:t>
      </w:r>
    </w:p>
    <w:p w14:paraId="0BB7AC02"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204E8CFD"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The effect of Kozak region sequence on translation efficiency: </w:t>
      </w:r>
    </w:p>
    <w:p w14:paraId="00838B99" w14:textId="77777777" w:rsidR="007D3270" w:rsidRPr="002A3279" w:rsidRDefault="007D3270" w:rsidP="007D3270">
      <w:pPr>
        <w:pStyle w:val="normal0"/>
        <w:widowControl w:val="0"/>
        <w:spacing w:line="480" w:lineRule="auto"/>
        <w:jc w:val="both"/>
        <w:rPr>
          <w:rFonts w:ascii="Helvetica" w:hAnsi="Helvetica"/>
          <w:szCs w:val="22"/>
        </w:rPr>
      </w:pPr>
    </w:p>
    <w:p w14:paraId="518F1D36"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We defined the Kozak region as the six nucleotides preceding the start codon and the two nucleotides following the start codon. We extracted the nucleotide sequence of this region from all annotated APPRIS transcripts and built a position weight matrix (PWM), which recapitulated the known Kozak sequence (Figure 5A). We tested whether the nucleotide content of the Kozak sequence affected translation efficiency using the </w:t>
      </w:r>
      <w:proofErr w:type="spellStart"/>
      <w:r w:rsidRPr="002A3279">
        <w:rPr>
          <w:rFonts w:ascii="Helvetica" w:hAnsi="Helvetica"/>
          <w:szCs w:val="22"/>
        </w:rPr>
        <w:t>Kruskal</w:t>
      </w:r>
      <w:proofErr w:type="spellEnd"/>
      <w:r w:rsidRPr="002A3279">
        <w:rPr>
          <w:rFonts w:ascii="Helvetica" w:hAnsi="Helvetica"/>
          <w:szCs w:val="22"/>
        </w:rPr>
        <w:t xml:space="preserve">-Wallis test. Specifically, we tested whether transcripts split into four categories based on the nucleotide at a given position has the same translation efficiency. We corrected the p-value from this test using </w:t>
      </w:r>
      <w:proofErr w:type="spellStart"/>
      <w:r w:rsidRPr="002A3279">
        <w:rPr>
          <w:rFonts w:ascii="Helvetica" w:hAnsi="Helvetica"/>
          <w:szCs w:val="22"/>
        </w:rPr>
        <w:t>Bonferroni</w:t>
      </w:r>
      <w:proofErr w:type="spellEnd"/>
      <w:r w:rsidRPr="002A3279">
        <w:rPr>
          <w:rFonts w:ascii="Helvetica" w:hAnsi="Helvetica"/>
          <w:szCs w:val="22"/>
        </w:rPr>
        <w:t xml:space="preserve"> correction for the 8 tests (number of positions) that were performed. </w:t>
      </w:r>
    </w:p>
    <w:p w14:paraId="7A607609"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619D1F45"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 xml:space="preserve">Association between Kozak region genetic variants and ribosome occupancy: </w:t>
      </w:r>
    </w:p>
    <w:p w14:paraId="63C57866"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29A8D532" w14:textId="77777777"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Next, we collected all SNPs that intersect annotated Kozak regions. We scored the variant and the reference Kozak sequence using the PWM matrix obtained above. We coded each variant by the PWM score change and assumed an additive relationship between different positions in the Kozak region and copy number of the allele. We then tested whether the variants in the Kozak regions affect ribosome occupancy of the main coding region using a linear model (lm function in R; see discussion for uORFs for comparison to a linear mixed effect model). We utilized the inverse variance weights obtained by the </w:t>
      </w:r>
      <w:proofErr w:type="spellStart"/>
      <w:r w:rsidRPr="002A3279">
        <w:rPr>
          <w:rFonts w:ascii="Helvetica" w:hAnsi="Helvetica"/>
          <w:szCs w:val="22"/>
        </w:rPr>
        <w:t>voom</w:t>
      </w:r>
      <w:proofErr w:type="spellEnd"/>
      <w:r w:rsidRPr="002A3279">
        <w:rPr>
          <w:rFonts w:ascii="Helvetica" w:hAnsi="Helvetica"/>
          <w:szCs w:val="22"/>
        </w:rPr>
        <w:t xml:space="preserve"> method as before. For all Kozak variants affecting ribosome occupancy, we conducted the same association test using RNA expression level as the phenotype. As for the uORF analysis, we deemed RNA association to be not significant if the nominal p-value was greater than 0.05, or if the regression coefficient had the opposite sign. </w:t>
      </w:r>
    </w:p>
    <w:p w14:paraId="4D07A778" w14:textId="77777777" w:rsidR="007D3270" w:rsidRPr="002A3279" w:rsidRDefault="007D3270" w:rsidP="007D3270">
      <w:pPr>
        <w:pStyle w:val="normal0"/>
        <w:widowControl w:val="0"/>
        <w:spacing w:line="480" w:lineRule="auto"/>
        <w:jc w:val="both"/>
        <w:rPr>
          <w:rFonts w:ascii="Helvetica" w:hAnsi="Helvetica"/>
          <w:szCs w:val="22"/>
        </w:rPr>
      </w:pPr>
    </w:p>
    <w:p w14:paraId="39B08B4C" w14:textId="77777777" w:rsidR="007D3270" w:rsidRPr="002A3279" w:rsidRDefault="007D3270" w:rsidP="007D3270">
      <w:pPr>
        <w:pStyle w:val="normal0"/>
        <w:widowControl w:val="0"/>
        <w:spacing w:line="480" w:lineRule="auto"/>
        <w:jc w:val="both"/>
        <w:rPr>
          <w:rFonts w:ascii="Helvetica" w:hAnsi="Helvetica"/>
          <w:szCs w:val="22"/>
        </w:rPr>
      </w:pPr>
      <w:r w:rsidRPr="002A3279">
        <w:rPr>
          <w:rFonts w:ascii="Helvetica" w:hAnsi="Helvetica"/>
          <w:b/>
          <w:szCs w:val="22"/>
        </w:rPr>
        <w:t>Luciferase reporter assays:</w:t>
      </w:r>
    </w:p>
    <w:p w14:paraId="44DCC13E" w14:textId="77777777" w:rsidR="007D3270" w:rsidRPr="002A3279" w:rsidRDefault="007D3270" w:rsidP="007D3270">
      <w:pPr>
        <w:pStyle w:val="normal0"/>
        <w:widowControl w:val="0"/>
        <w:spacing w:line="480" w:lineRule="auto"/>
        <w:jc w:val="both"/>
        <w:rPr>
          <w:rFonts w:ascii="Helvetica" w:hAnsi="Helvetica"/>
          <w:szCs w:val="22"/>
        </w:rPr>
      </w:pPr>
    </w:p>
    <w:p w14:paraId="63EE512C" w14:textId="1A8DAAEB" w:rsidR="007D3270" w:rsidRPr="002A3279" w:rsidRDefault="007D3270" w:rsidP="007D3270">
      <w:pPr>
        <w:pStyle w:val="normal0"/>
        <w:widowControl w:val="0"/>
        <w:spacing w:line="480" w:lineRule="auto"/>
        <w:ind w:firstLine="720"/>
        <w:jc w:val="both"/>
        <w:rPr>
          <w:rFonts w:ascii="Helvetica" w:hAnsi="Helvetica"/>
          <w:szCs w:val="22"/>
        </w:rPr>
      </w:pPr>
      <w:r w:rsidRPr="002A3279">
        <w:rPr>
          <w:rFonts w:ascii="Helvetica" w:hAnsi="Helvetica"/>
          <w:szCs w:val="22"/>
        </w:rPr>
        <w:t xml:space="preserve">To assay translation efficiency, we used of a </w:t>
      </w:r>
      <w:proofErr w:type="spellStart"/>
      <w:r w:rsidRPr="002A3279">
        <w:rPr>
          <w:rFonts w:ascii="Helvetica" w:hAnsi="Helvetica"/>
          <w:szCs w:val="22"/>
        </w:rPr>
        <w:t>bicistronic</w:t>
      </w:r>
      <w:proofErr w:type="spellEnd"/>
      <w:r w:rsidRPr="002A3279">
        <w:rPr>
          <w:rFonts w:ascii="Helvetica" w:hAnsi="Helvetica"/>
          <w:szCs w:val="22"/>
        </w:rPr>
        <w:t xml:space="preserve"> luciferase reporter construct (Jang et al., 2006).  This construct has an SV40 promoter that drives the expression of a </w:t>
      </w:r>
      <w:proofErr w:type="spellStart"/>
      <w:r w:rsidRPr="002A3279">
        <w:rPr>
          <w:rFonts w:ascii="Helvetica" w:hAnsi="Helvetica"/>
          <w:szCs w:val="22"/>
        </w:rPr>
        <w:t>bicistronic</w:t>
      </w:r>
      <w:proofErr w:type="spellEnd"/>
      <w:r w:rsidRPr="002A3279">
        <w:rPr>
          <w:rFonts w:ascii="Helvetica" w:hAnsi="Helvetica"/>
          <w:szCs w:val="22"/>
        </w:rPr>
        <w:t xml:space="preserve"> transcript that</w:t>
      </w:r>
      <w:r w:rsidR="00967669" w:rsidRPr="002A3279">
        <w:rPr>
          <w:rFonts w:ascii="Helvetica" w:hAnsi="Helvetica"/>
          <w:szCs w:val="22"/>
        </w:rPr>
        <w:t xml:space="preserve"> includes both the firefly and </w:t>
      </w:r>
      <w:r w:rsidR="00967669" w:rsidRPr="002A3279">
        <w:rPr>
          <w:rFonts w:ascii="Helvetica" w:hAnsi="Helvetica"/>
          <w:i/>
          <w:szCs w:val="22"/>
        </w:rPr>
        <w:t>R</w:t>
      </w:r>
      <w:r w:rsidRPr="002A3279">
        <w:rPr>
          <w:rFonts w:ascii="Helvetica" w:hAnsi="Helvetica"/>
          <w:i/>
          <w:szCs w:val="22"/>
        </w:rPr>
        <w:t>enilla</w:t>
      </w:r>
      <w:r w:rsidR="00967669" w:rsidRPr="002A3279">
        <w:rPr>
          <w:rFonts w:ascii="Helvetica" w:hAnsi="Helvetica"/>
          <w:szCs w:val="22"/>
        </w:rPr>
        <w:t xml:space="preserve"> luciferase. While the </w:t>
      </w:r>
      <w:r w:rsidR="00967669" w:rsidRPr="002A3279">
        <w:rPr>
          <w:rFonts w:ascii="Helvetica" w:hAnsi="Helvetica"/>
          <w:i/>
          <w:szCs w:val="22"/>
        </w:rPr>
        <w:t>R</w:t>
      </w:r>
      <w:r w:rsidRPr="002A3279">
        <w:rPr>
          <w:rFonts w:ascii="Helvetica" w:hAnsi="Helvetica"/>
          <w:i/>
          <w:szCs w:val="22"/>
        </w:rPr>
        <w:t>enilla</w:t>
      </w:r>
      <w:r w:rsidRPr="002A3279">
        <w:rPr>
          <w:rFonts w:ascii="Helvetica" w:hAnsi="Helvetica"/>
          <w:szCs w:val="22"/>
        </w:rPr>
        <w:t xml:space="preserve"> luciferase translation is cap-dependent, firefly luciferase has </w:t>
      </w:r>
      <w:proofErr w:type="gramStart"/>
      <w:r w:rsidRPr="002A3279">
        <w:rPr>
          <w:rFonts w:ascii="Helvetica" w:hAnsi="Helvetica"/>
          <w:szCs w:val="22"/>
        </w:rPr>
        <w:t>an</w:t>
      </w:r>
      <w:proofErr w:type="gramEnd"/>
      <w:r w:rsidRPr="002A3279">
        <w:rPr>
          <w:rFonts w:ascii="Helvetica" w:hAnsi="Helvetica"/>
          <w:szCs w:val="22"/>
        </w:rPr>
        <w:t xml:space="preserve"> Hepatitis C virus (HCV) internal ribosome entry site (IRES) that enables cap-independent translation. </w:t>
      </w:r>
    </w:p>
    <w:p w14:paraId="48ACE32B" w14:textId="5F3BA4EC" w:rsidR="007D3270" w:rsidRPr="002A3279" w:rsidRDefault="007D3270" w:rsidP="007D3270">
      <w:pPr>
        <w:pStyle w:val="normal0"/>
        <w:widowControl w:val="0"/>
        <w:spacing w:line="480" w:lineRule="auto"/>
        <w:ind w:firstLine="720"/>
        <w:jc w:val="both"/>
        <w:rPr>
          <w:rFonts w:ascii="Helvetica" w:hAnsi="Helvetica"/>
          <w:szCs w:val="22"/>
        </w:rPr>
      </w:pPr>
      <w:proofErr w:type="gramStart"/>
      <w:r w:rsidRPr="002A3279">
        <w:rPr>
          <w:rFonts w:ascii="Helvetica" w:hAnsi="Helvetica"/>
          <w:szCs w:val="22"/>
        </w:rPr>
        <w:t xml:space="preserve">Gene synthesis was carried out by </w:t>
      </w:r>
      <w:proofErr w:type="spellStart"/>
      <w:r w:rsidRPr="002A3279">
        <w:rPr>
          <w:rFonts w:ascii="Helvetica" w:hAnsi="Helvetica"/>
          <w:szCs w:val="22"/>
        </w:rPr>
        <w:t>GenScript</w:t>
      </w:r>
      <w:proofErr w:type="spellEnd"/>
      <w:proofErr w:type="gramEnd"/>
      <w:r w:rsidRPr="002A3279">
        <w:rPr>
          <w:rFonts w:ascii="Helvetica" w:hAnsi="Helvetica"/>
          <w:szCs w:val="22"/>
        </w:rPr>
        <w:t xml:space="preserve"> and gene segments were cloned right in front o</w:t>
      </w:r>
      <w:r w:rsidR="00967669" w:rsidRPr="002A3279">
        <w:rPr>
          <w:rFonts w:ascii="Helvetica" w:hAnsi="Helvetica"/>
          <w:szCs w:val="22"/>
        </w:rPr>
        <w:t xml:space="preserve">f the start codon (ATG) of the </w:t>
      </w:r>
      <w:r w:rsidR="00967669" w:rsidRPr="002A3279">
        <w:rPr>
          <w:rFonts w:ascii="Helvetica" w:hAnsi="Helvetica"/>
          <w:i/>
          <w:szCs w:val="22"/>
        </w:rPr>
        <w:t>R</w:t>
      </w:r>
      <w:r w:rsidRPr="002A3279">
        <w:rPr>
          <w:rFonts w:ascii="Helvetica" w:hAnsi="Helvetica"/>
          <w:i/>
          <w:szCs w:val="22"/>
        </w:rPr>
        <w:t>enilla</w:t>
      </w:r>
      <w:r w:rsidRPr="002A3279">
        <w:rPr>
          <w:rFonts w:ascii="Helvetica" w:hAnsi="Helvetica"/>
          <w:szCs w:val="22"/>
        </w:rPr>
        <w:t xml:space="preserve"> luciferase using the </w:t>
      </w:r>
      <w:proofErr w:type="spellStart"/>
      <w:r w:rsidRPr="002A3279">
        <w:rPr>
          <w:rFonts w:ascii="Helvetica" w:hAnsi="Helvetica"/>
          <w:szCs w:val="22"/>
        </w:rPr>
        <w:t>CloneEZ</w:t>
      </w:r>
      <w:proofErr w:type="spellEnd"/>
      <w:r w:rsidRPr="002A3279">
        <w:rPr>
          <w:rFonts w:ascii="Helvetica" w:hAnsi="Helvetica"/>
          <w:szCs w:val="22"/>
        </w:rPr>
        <w:t xml:space="preserve"> system (</w:t>
      </w:r>
      <w:proofErr w:type="spellStart"/>
      <w:r w:rsidRPr="002A3279">
        <w:rPr>
          <w:rFonts w:ascii="Helvetica" w:hAnsi="Helvetica"/>
          <w:szCs w:val="22"/>
        </w:rPr>
        <w:t>GenScript</w:t>
      </w:r>
      <w:proofErr w:type="spellEnd"/>
      <w:r w:rsidRPr="002A3279">
        <w:rPr>
          <w:rFonts w:ascii="Helvetica" w:hAnsi="Helvetica"/>
          <w:szCs w:val="22"/>
        </w:rPr>
        <w:t xml:space="preserve">). A total 13 constructs were generated for six genes. Four of these genes had Kozak variants and two genes had uORF variants. The sequences that were cloned into the vector were: </w:t>
      </w:r>
    </w:p>
    <w:p w14:paraId="2B93CED3" w14:textId="77777777" w:rsidR="007D3270" w:rsidRPr="002A3279" w:rsidRDefault="007D3270" w:rsidP="007D3270">
      <w:pPr>
        <w:pStyle w:val="normal0"/>
        <w:widowControl w:val="0"/>
        <w:spacing w:line="480" w:lineRule="auto"/>
        <w:ind w:firstLine="720"/>
        <w:jc w:val="both"/>
        <w:rPr>
          <w:rFonts w:ascii="Helvetica" w:hAnsi="Helvetica"/>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D3270" w:rsidRPr="002A3279" w14:paraId="0F6DE95D" w14:textId="77777777" w:rsidTr="002D42D8">
        <w:tc>
          <w:tcPr>
            <w:tcW w:w="9360" w:type="dxa"/>
            <w:tcMar>
              <w:top w:w="100" w:type="dxa"/>
              <w:left w:w="100" w:type="dxa"/>
              <w:bottom w:w="100" w:type="dxa"/>
              <w:right w:w="100" w:type="dxa"/>
            </w:tcMar>
          </w:tcPr>
          <w:p w14:paraId="60724533"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ENST00000366628.4 - REFERENCE</w:t>
            </w:r>
          </w:p>
          <w:p w14:paraId="1AD5997C"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GTCGCGACCCTGGTCCGGACCTGACCTGAATTGCGACCCCAACCTGGACTGCTCCCCTGACCGCAACCCCTACCCCCGCCCACCAGT</w:t>
            </w:r>
          </w:p>
        </w:tc>
      </w:tr>
      <w:tr w:rsidR="007D3270" w:rsidRPr="002A3279" w14:paraId="5EEEBF41" w14:textId="77777777" w:rsidTr="002D42D8">
        <w:tc>
          <w:tcPr>
            <w:tcW w:w="9360" w:type="dxa"/>
            <w:tcMar>
              <w:top w:w="100" w:type="dxa"/>
              <w:left w:w="100" w:type="dxa"/>
              <w:bottom w:w="100" w:type="dxa"/>
              <w:right w:w="100" w:type="dxa"/>
            </w:tcMar>
          </w:tcPr>
          <w:p w14:paraId="069E5AEC"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ENST00000366628.4 – Kozak V</w:t>
            </w:r>
            <w:r w:rsidRPr="002A3279">
              <w:rPr>
                <w:rFonts w:ascii="Helvetica" w:hAnsi="Helvetica"/>
                <w:szCs w:val="22"/>
              </w:rPr>
              <w:t>ariant</w:t>
            </w:r>
          </w:p>
          <w:p w14:paraId="0412C3D0"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GTCGCGACCCTGGTCCGGACCTGACCTGAATTGCGACCCCAACCTGGACTGCTCCCCTGACCGCAACCCCTACCCCCGCCCACCAGC</w:t>
            </w:r>
          </w:p>
        </w:tc>
      </w:tr>
      <w:tr w:rsidR="007D3270" w:rsidRPr="002A3279" w14:paraId="46F722BC" w14:textId="77777777" w:rsidTr="002D42D8">
        <w:tc>
          <w:tcPr>
            <w:tcW w:w="9360" w:type="dxa"/>
            <w:tcMar>
              <w:top w:w="100" w:type="dxa"/>
              <w:left w:w="100" w:type="dxa"/>
              <w:bottom w:w="100" w:type="dxa"/>
              <w:right w:w="100" w:type="dxa"/>
            </w:tcMar>
          </w:tcPr>
          <w:p w14:paraId="082BFF67"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ENST00000362031.4 - REFERENCE</w:t>
            </w:r>
          </w:p>
          <w:p w14:paraId="1AF1BD48"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CTGGCCGCCGGCTCCCTCCGGCAGCAGGGAG</w:t>
            </w:r>
          </w:p>
        </w:tc>
      </w:tr>
      <w:tr w:rsidR="007D3270" w:rsidRPr="002A3279" w14:paraId="13354239" w14:textId="77777777" w:rsidTr="002D42D8">
        <w:tc>
          <w:tcPr>
            <w:tcW w:w="9360" w:type="dxa"/>
            <w:tcMar>
              <w:top w:w="100" w:type="dxa"/>
              <w:left w:w="100" w:type="dxa"/>
              <w:bottom w:w="100" w:type="dxa"/>
              <w:right w:w="100" w:type="dxa"/>
            </w:tcMar>
          </w:tcPr>
          <w:p w14:paraId="11FC6D40"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ENST00000362031.4 – Kozak V</w:t>
            </w:r>
            <w:r w:rsidRPr="002A3279">
              <w:rPr>
                <w:rFonts w:ascii="Helvetica" w:hAnsi="Helvetica"/>
                <w:szCs w:val="22"/>
              </w:rPr>
              <w:t>ariant</w:t>
            </w:r>
          </w:p>
          <w:p w14:paraId="1BF7F9C2"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CTGGCCGCCGGCTCCCTCCGGCAGCGGGGAG</w:t>
            </w:r>
          </w:p>
        </w:tc>
      </w:tr>
      <w:tr w:rsidR="007D3270" w:rsidRPr="002A3279" w14:paraId="134C6630" w14:textId="77777777" w:rsidTr="002D42D8">
        <w:trPr>
          <w:trHeight w:val="720"/>
        </w:trPr>
        <w:tc>
          <w:tcPr>
            <w:tcW w:w="9360" w:type="dxa"/>
            <w:tcMar>
              <w:top w:w="100" w:type="dxa"/>
              <w:left w:w="100" w:type="dxa"/>
              <w:bottom w:w="100" w:type="dxa"/>
              <w:right w:w="100" w:type="dxa"/>
            </w:tcMar>
          </w:tcPr>
          <w:p w14:paraId="7D3A47C4"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ENST00000254759.3 - REFERENCE</w:t>
            </w:r>
          </w:p>
          <w:p w14:paraId="3FE019D9"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AAAAGAGGTGGGATCGTTTGTCGCG</w:t>
            </w:r>
          </w:p>
        </w:tc>
      </w:tr>
      <w:tr w:rsidR="007D3270" w:rsidRPr="002A3279" w14:paraId="0625798A" w14:textId="77777777" w:rsidTr="002D42D8">
        <w:trPr>
          <w:trHeight w:val="600"/>
        </w:trPr>
        <w:tc>
          <w:tcPr>
            <w:tcW w:w="9360" w:type="dxa"/>
            <w:tcMar>
              <w:top w:w="100" w:type="dxa"/>
              <w:left w:w="100" w:type="dxa"/>
              <w:bottom w:w="100" w:type="dxa"/>
              <w:right w:w="100" w:type="dxa"/>
            </w:tcMar>
          </w:tcPr>
          <w:p w14:paraId="74F8F66F"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 xml:space="preserve">ENST00000254759.3 – Kozak Variant </w:t>
            </w:r>
          </w:p>
          <w:p w14:paraId="0E12E69B"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AAAAGAGGTGGGATCGTTTGTCGCT</w:t>
            </w:r>
          </w:p>
        </w:tc>
      </w:tr>
      <w:tr w:rsidR="007D3270" w:rsidRPr="002A3279" w14:paraId="4D574871" w14:textId="77777777" w:rsidTr="002D42D8">
        <w:tc>
          <w:tcPr>
            <w:tcW w:w="9360" w:type="dxa"/>
            <w:tcMar>
              <w:top w:w="100" w:type="dxa"/>
              <w:left w:w="100" w:type="dxa"/>
              <w:bottom w:w="100" w:type="dxa"/>
              <w:right w:w="100" w:type="dxa"/>
            </w:tcMar>
          </w:tcPr>
          <w:p w14:paraId="66B46392"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ENST00000263461.5 - REFERENCE</w:t>
            </w:r>
          </w:p>
          <w:p w14:paraId="315CB9F9"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CGCCTAAGCGGCGGAACTCTGGAGAGTGCGGAACCTAGGATCCTAGGAAACTGAAGGCAACGGAACCTGGGGGCGATGGAATCCGGGAGCGGTGGAACCCGGAGCCTGTAGAACTTGAATCTAGAGGAACCTGACAGCGGCGCCGAGGGGGCCACCCGGACTCTGTTTGGAACGGAAGCACAGTGTCCGCCGCTTCCTGGTTGCGGGTCAGCGCCCAGGTCCTGGGCTGGCCGCCGGG</w:t>
            </w:r>
          </w:p>
        </w:tc>
      </w:tr>
      <w:tr w:rsidR="007D3270" w:rsidRPr="002A3279" w14:paraId="490DEA3E" w14:textId="77777777" w:rsidTr="002D42D8">
        <w:tc>
          <w:tcPr>
            <w:tcW w:w="9360" w:type="dxa"/>
            <w:tcMar>
              <w:top w:w="100" w:type="dxa"/>
              <w:left w:w="100" w:type="dxa"/>
              <w:bottom w:w="100" w:type="dxa"/>
              <w:right w:w="100" w:type="dxa"/>
            </w:tcMar>
          </w:tcPr>
          <w:p w14:paraId="2882FFBA"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 xml:space="preserve">ENST00000263461.5  - Kozak </w:t>
            </w:r>
            <w:proofErr w:type="gramStart"/>
            <w:r w:rsidRPr="002A3279">
              <w:rPr>
                <w:rFonts w:ascii="Helvetica" w:hAnsi="Helvetica"/>
                <w:szCs w:val="22"/>
                <w:highlight w:val="white"/>
              </w:rPr>
              <w:t>Variant(</w:t>
            </w:r>
            <w:proofErr w:type="gramEnd"/>
            <w:r w:rsidRPr="002A3279">
              <w:rPr>
                <w:rFonts w:ascii="Helvetica" w:hAnsi="Helvetica"/>
                <w:szCs w:val="22"/>
                <w:highlight w:val="white"/>
              </w:rPr>
              <w:t>-3)</w:t>
            </w:r>
          </w:p>
          <w:p w14:paraId="449952E5"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CGCCTAAGCGGCGGAACTCTGGAGAGTGCGGAACCTAGGATCCTAGGAAACTGAAGGCAACGGAACCTGGGGGCGATGGAATCCGGGAGCGGTGGAACCCGGAGCCTGTAGAACTTGAATCTAGAGGAACCTGACAGCGGCGCCGAGGGGGCCACCCGGACTCTGTTTGGAACGGAAGCACAGTGTCCGCCGCTTCCTGGTTGCGGGTCAGCGCCCAGGTCCTGGGCTGGCCGCCAGG</w:t>
            </w:r>
          </w:p>
        </w:tc>
      </w:tr>
      <w:tr w:rsidR="007D3270" w:rsidRPr="002A3279" w14:paraId="258C278F" w14:textId="77777777" w:rsidTr="002D42D8">
        <w:tc>
          <w:tcPr>
            <w:tcW w:w="9360" w:type="dxa"/>
            <w:tcMar>
              <w:top w:w="100" w:type="dxa"/>
              <w:left w:w="100" w:type="dxa"/>
              <w:bottom w:w="100" w:type="dxa"/>
              <w:right w:w="100" w:type="dxa"/>
            </w:tcMar>
          </w:tcPr>
          <w:p w14:paraId="35E01834"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ENST00000263461.5 – Kozak Variant (-6)</w:t>
            </w:r>
          </w:p>
          <w:p w14:paraId="710D47E6"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highlight w:val="white"/>
              </w:rPr>
              <w:t>CGCCTAAGCGGCGGAACTCTGGAGAGTGCGGAACCTAGGATCCTAGGAAACTGAAGGCAACGGAACCTGGGGGCGATGGAATCCGGGAGCGGTGGAACCCGGAGCCTGTAGAACTTGAATCTAGAGGAACCTGACAGCGGCGCCGAGGGGGCCACCCGGACTCTGTTTGGAACGGAAGCACAGTGTCCGCCGCTTCCTGGTTGCGGGTCAGCGCCCAGGTCCTGGGCTGGCCACCGGG</w:t>
            </w:r>
          </w:p>
        </w:tc>
      </w:tr>
      <w:tr w:rsidR="007D3270" w:rsidRPr="002A3279" w14:paraId="16C25FCA" w14:textId="77777777" w:rsidTr="002D42D8">
        <w:tc>
          <w:tcPr>
            <w:tcW w:w="9360" w:type="dxa"/>
            <w:tcMar>
              <w:top w:w="100" w:type="dxa"/>
              <w:left w:w="100" w:type="dxa"/>
              <w:bottom w:w="100" w:type="dxa"/>
              <w:right w:w="100" w:type="dxa"/>
            </w:tcMar>
          </w:tcPr>
          <w:p w14:paraId="0CD66D19"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rPr>
              <w:t xml:space="preserve">ENST00000443597.2 </w:t>
            </w:r>
            <w:r w:rsidRPr="002A3279">
              <w:rPr>
                <w:rFonts w:ascii="Helvetica" w:hAnsi="Helvetica"/>
                <w:szCs w:val="22"/>
                <w:highlight w:val="white"/>
              </w:rPr>
              <w:t>- REFERENCE</w:t>
            </w:r>
          </w:p>
          <w:p w14:paraId="19240AE3" w14:textId="77777777" w:rsidR="007D3270" w:rsidRPr="002A3279" w:rsidRDefault="007D3270" w:rsidP="002D42D8">
            <w:pPr>
              <w:pStyle w:val="normal0"/>
              <w:widowControl w:val="0"/>
              <w:spacing w:line="480" w:lineRule="auto"/>
              <w:jc w:val="both"/>
              <w:rPr>
                <w:rFonts w:ascii="Helvetica" w:hAnsi="Helvetica"/>
                <w:szCs w:val="22"/>
                <w:highlight w:val="white"/>
              </w:rPr>
            </w:pPr>
            <w:r w:rsidRPr="002A3279">
              <w:rPr>
                <w:rFonts w:ascii="Helvetica" w:hAnsi="Helvetica"/>
                <w:szCs w:val="22"/>
              </w:rPr>
              <w:t>AGTCGCCGCTCTACTCTCAACGGTGGCGAGCTGCAGTTGCCAAGTGCCCCGTCCCCGTTGCCATAACAGCAGTACACAACCCCTCCTTCCCCTCGCCCGCTTGCTAAACAGTCCTTCCCTCTCGGGACCAAGGGCCTCTCCAGAACTGCTTCTGATTGAGCAGAAACAGGGAGGAGGACTGAGCTTATCTGACTCCAGAGCTTTCAGGAGGGAAGAAAG</w:t>
            </w:r>
          </w:p>
        </w:tc>
      </w:tr>
      <w:tr w:rsidR="007D3270" w:rsidRPr="002A3279" w14:paraId="0D20B520" w14:textId="77777777" w:rsidTr="002D42D8">
        <w:tc>
          <w:tcPr>
            <w:tcW w:w="9360" w:type="dxa"/>
            <w:tcMar>
              <w:top w:w="100" w:type="dxa"/>
              <w:left w:w="100" w:type="dxa"/>
              <w:bottom w:w="100" w:type="dxa"/>
              <w:right w:w="100" w:type="dxa"/>
            </w:tcMar>
          </w:tcPr>
          <w:p w14:paraId="39E17A23"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rPr>
              <w:t>ENST00000443597.2 – uORF variant</w:t>
            </w:r>
          </w:p>
          <w:p w14:paraId="1A175B92" w14:textId="77777777" w:rsidR="007D3270" w:rsidRPr="002A3279" w:rsidRDefault="007D3270" w:rsidP="002D42D8">
            <w:pPr>
              <w:pStyle w:val="normal0"/>
              <w:widowControl w:val="0"/>
              <w:spacing w:line="480" w:lineRule="auto"/>
              <w:jc w:val="both"/>
              <w:rPr>
                <w:rFonts w:ascii="Helvetica" w:hAnsi="Helvetica"/>
                <w:szCs w:val="22"/>
                <w:highlight w:val="white"/>
              </w:rPr>
            </w:pPr>
            <w:r w:rsidRPr="002A3279">
              <w:rPr>
                <w:rFonts w:ascii="Helvetica" w:hAnsi="Helvetica"/>
                <w:szCs w:val="22"/>
              </w:rPr>
              <w:t>AGTCGCCGCTCTACTCTCAACGGTGGCGAGCTGCAGTAGCCAAGTGCCCCGTCCCCGTTGCCATAACAGCAGTACACAACCCCTCCTTCCCCTCGCCCGCTTGCTAAACAGTCCTTCCCTCTCGGGACCAAGGGCCTCTCCAGAACTGCTTCTGATTGAGCAGAAACAGGGAGGAGGACTGAGCTTATCTGACTCCAGAGCTTTCAGGAGGGAAGAAAG</w:t>
            </w:r>
          </w:p>
        </w:tc>
      </w:tr>
      <w:tr w:rsidR="007D3270" w:rsidRPr="002A3279" w14:paraId="14692CD5" w14:textId="77777777" w:rsidTr="002D42D8">
        <w:tc>
          <w:tcPr>
            <w:tcW w:w="9360" w:type="dxa"/>
            <w:tcMar>
              <w:top w:w="100" w:type="dxa"/>
              <w:left w:w="100" w:type="dxa"/>
              <w:bottom w:w="100" w:type="dxa"/>
              <w:right w:w="100" w:type="dxa"/>
            </w:tcMar>
          </w:tcPr>
          <w:p w14:paraId="3AD1523C"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rPr>
              <w:t>ENST00000396679.1</w:t>
            </w:r>
            <w:r w:rsidRPr="002A3279">
              <w:rPr>
                <w:rFonts w:ascii="Helvetica" w:hAnsi="Helvetica"/>
                <w:szCs w:val="22"/>
                <w:highlight w:val="white"/>
              </w:rPr>
              <w:t>- REFERENCE</w:t>
            </w:r>
          </w:p>
          <w:p w14:paraId="0B4C97D3" w14:textId="77777777" w:rsidR="007D3270" w:rsidRPr="002A3279" w:rsidRDefault="007D3270" w:rsidP="002D42D8">
            <w:pPr>
              <w:pStyle w:val="normal0"/>
              <w:widowControl w:val="0"/>
              <w:spacing w:line="480" w:lineRule="auto"/>
              <w:jc w:val="both"/>
              <w:rPr>
                <w:rFonts w:ascii="Helvetica" w:hAnsi="Helvetica"/>
                <w:szCs w:val="22"/>
                <w:highlight w:val="white"/>
              </w:rPr>
            </w:pPr>
            <w:r w:rsidRPr="002A3279">
              <w:rPr>
                <w:rFonts w:ascii="Helvetica" w:hAnsi="Helvetica"/>
                <w:szCs w:val="22"/>
              </w:rPr>
              <w:t>CGCGCAGAAGTCCGGGGCTGGCAAGCGCTTCCTGCGCAGCGCCTAGGCGACCTGGAGTTTGTGACGCTGTGATGGTCTAGAGGCTGGAGATTCAAGATCTGGGTGCCATCATTTTCTGGTTCTGTTGATGACCCTCTTCCAGGTTACATACAGCTTACATCTTGCATCCTCAAGCGTTTTTCTTATAAGGCTAAAAATTCACAAAGCATATATCA</w:t>
            </w:r>
          </w:p>
        </w:tc>
      </w:tr>
      <w:tr w:rsidR="007D3270" w:rsidRPr="002A3279" w14:paraId="187EA470" w14:textId="77777777" w:rsidTr="002D42D8">
        <w:tc>
          <w:tcPr>
            <w:tcW w:w="9360" w:type="dxa"/>
            <w:tcMar>
              <w:top w:w="100" w:type="dxa"/>
              <w:left w:w="100" w:type="dxa"/>
              <w:bottom w:w="100" w:type="dxa"/>
              <w:right w:w="100" w:type="dxa"/>
            </w:tcMar>
          </w:tcPr>
          <w:p w14:paraId="21E99D2E" w14:textId="77777777" w:rsidR="007D3270" w:rsidRPr="002A3279" w:rsidRDefault="007D3270" w:rsidP="002D42D8">
            <w:pPr>
              <w:pStyle w:val="normal0"/>
              <w:widowControl w:val="0"/>
              <w:spacing w:line="480" w:lineRule="auto"/>
              <w:jc w:val="both"/>
              <w:rPr>
                <w:rFonts w:ascii="Helvetica" w:hAnsi="Helvetica"/>
                <w:szCs w:val="22"/>
              </w:rPr>
            </w:pPr>
            <w:r w:rsidRPr="002A3279">
              <w:rPr>
                <w:rFonts w:ascii="Helvetica" w:hAnsi="Helvetica"/>
                <w:szCs w:val="22"/>
              </w:rPr>
              <w:t>ENST00000396679.1 – uORF variant</w:t>
            </w:r>
          </w:p>
          <w:p w14:paraId="1A3FB139" w14:textId="77777777" w:rsidR="007D3270" w:rsidRPr="002A3279" w:rsidRDefault="007D3270" w:rsidP="002D42D8">
            <w:pPr>
              <w:pStyle w:val="normal0"/>
              <w:widowControl w:val="0"/>
              <w:spacing w:line="480" w:lineRule="auto"/>
              <w:jc w:val="both"/>
              <w:rPr>
                <w:rFonts w:ascii="Helvetica" w:hAnsi="Helvetica"/>
                <w:szCs w:val="22"/>
                <w:highlight w:val="white"/>
              </w:rPr>
            </w:pPr>
            <w:r w:rsidRPr="002A3279">
              <w:rPr>
                <w:rFonts w:ascii="Helvetica" w:hAnsi="Helvetica"/>
                <w:szCs w:val="22"/>
              </w:rPr>
              <w:t>CGCGCAGAAGTCCGGGGCTGGCAAGCGCTTCCTGCGCAGCGCCGAGGCGACCTGGAGTTTGTGACGCTGTGATGGTCTAGAGGCTGGAGATTCAAGATCTGGGTGCCATCATTTTCTGGTTCTGTTGATGACCCTCTTCCAGGTTACATACAGCTTACATCTTGCATCCTCAAGCGTTTTTCTTATAAGGCTAAAAATTCACAAAGCATATATCA</w:t>
            </w:r>
          </w:p>
        </w:tc>
      </w:tr>
    </w:tbl>
    <w:p w14:paraId="4D77102A"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6BB3ECED" w14:textId="77777777" w:rsidR="007D3270" w:rsidRPr="002A3279" w:rsidRDefault="007D3270" w:rsidP="007D3270">
      <w:pPr>
        <w:pStyle w:val="normal0"/>
        <w:widowControl w:val="0"/>
        <w:spacing w:line="480" w:lineRule="auto"/>
        <w:ind w:firstLine="720"/>
        <w:jc w:val="both"/>
        <w:rPr>
          <w:rFonts w:ascii="Helvetica" w:hAnsi="Helvetica"/>
          <w:szCs w:val="22"/>
        </w:rPr>
      </w:pPr>
    </w:p>
    <w:p w14:paraId="70953FD9" w14:textId="77777777" w:rsidR="007D3270" w:rsidRPr="002A3279" w:rsidRDefault="007D3270" w:rsidP="007D3270">
      <w:pPr>
        <w:pStyle w:val="normal0"/>
        <w:widowControl w:val="0"/>
        <w:spacing w:line="480" w:lineRule="auto"/>
        <w:jc w:val="both"/>
        <w:rPr>
          <w:rFonts w:ascii="Helvetica" w:hAnsi="Helvetica"/>
          <w:szCs w:val="22"/>
        </w:rPr>
      </w:pPr>
    </w:p>
    <w:p w14:paraId="28BF5C7F" w14:textId="18CF84D9" w:rsidR="00580E56" w:rsidRDefault="007D3270" w:rsidP="007D3270">
      <w:pPr>
        <w:pStyle w:val="normal0"/>
        <w:widowControl w:val="0"/>
        <w:spacing w:line="480" w:lineRule="auto"/>
        <w:jc w:val="both"/>
        <w:rPr>
          <w:rFonts w:ascii="Helvetica" w:hAnsi="Helvetica"/>
          <w:szCs w:val="22"/>
        </w:rPr>
      </w:pPr>
      <w:r w:rsidRPr="002A3279">
        <w:rPr>
          <w:rFonts w:ascii="Helvetica" w:hAnsi="Helvetica"/>
          <w:szCs w:val="22"/>
        </w:rPr>
        <w:t xml:space="preserve"> The </w:t>
      </w:r>
      <w:proofErr w:type="spellStart"/>
      <w:r w:rsidRPr="002A3279">
        <w:rPr>
          <w:rFonts w:ascii="Helvetica" w:hAnsi="Helvetica"/>
          <w:szCs w:val="22"/>
        </w:rPr>
        <w:t>bicistronic</w:t>
      </w:r>
      <w:proofErr w:type="spellEnd"/>
      <w:r w:rsidRPr="002A3279">
        <w:rPr>
          <w:rFonts w:ascii="Helvetica" w:hAnsi="Helvetica"/>
          <w:szCs w:val="22"/>
        </w:rPr>
        <w:t xml:space="preserve"> constructs were transfected into HEK293 cells using </w:t>
      </w:r>
      <w:proofErr w:type="spellStart"/>
      <w:r w:rsidRPr="002A3279">
        <w:rPr>
          <w:rFonts w:ascii="Helvetica" w:hAnsi="Helvetica"/>
          <w:szCs w:val="22"/>
        </w:rPr>
        <w:t>lipofectamine</w:t>
      </w:r>
      <w:proofErr w:type="spellEnd"/>
      <w:r w:rsidRPr="002A3279">
        <w:rPr>
          <w:rFonts w:ascii="Helvetica" w:hAnsi="Helvetica"/>
          <w:szCs w:val="22"/>
        </w:rPr>
        <w:t xml:space="preserve"> 2000 (Invitrogen) in a 96 well format following manufacturer’s guidelines. Specifically, 200ng of DNA was mixed with 0.5ul of </w:t>
      </w:r>
      <w:proofErr w:type="spellStart"/>
      <w:r w:rsidRPr="002A3279">
        <w:rPr>
          <w:rFonts w:ascii="Helvetica" w:hAnsi="Helvetica"/>
          <w:szCs w:val="22"/>
        </w:rPr>
        <w:t>lipofectamine</w:t>
      </w:r>
      <w:proofErr w:type="spellEnd"/>
      <w:r w:rsidRPr="002A3279">
        <w:rPr>
          <w:rFonts w:ascii="Helvetica" w:hAnsi="Helvetica"/>
          <w:szCs w:val="22"/>
        </w:rPr>
        <w:t xml:space="preserve"> for each well. The mixture was incubated for 30 min at room temperature to facilitate complex formation. HEK cells were 75-90% confluent at the time of transfection. Cells were washed once with PBS and 100ul of OPTI-MEM was added to all wells. 20ul of the DNA-</w:t>
      </w:r>
      <w:proofErr w:type="spellStart"/>
      <w:r w:rsidRPr="002A3279">
        <w:rPr>
          <w:rFonts w:ascii="Helvetica" w:hAnsi="Helvetica"/>
          <w:szCs w:val="22"/>
        </w:rPr>
        <w:t>lipofectamine</w:t>
      </w:r>
      <w:proofErr w:type="spellEnd"/>
      <w:r w:rsidRPr="002A3279">
        <w:rPr>
          <w:rFonts w:ascii="Helvetica" w:hAnsi="Helvetica"/>
          <w:szCs w:val="22"/>
        </w:rPr>
        <w:t xml:space="preserve"> mixture was added to each well </w:t>
      </w:r>
      <w:proofErr w:type="spellStart"/>
      <w:r w:rsidRPr="002A3279">
        <w:rPr>
          <w:rFonts w:ascii="Helvetica" w:hAnsi="Helvetica"/>
          <w:szCs w:val="22"/>
        </w:rPr>
        <w:t>dropwise</w:t>
      </w:r>
      <w:proofErr w:type="spellEnd"/>
      <w:r w:rsidRPr="002A3279">
        <w:rPr>
          <w:rFonts w:ascii="Helvetica" w:hAnsi="Helvetica"/>
          <w:szCs w:val="22"/>
        </w:rPr>
        <w:t xml:space="preserve">. Cells were incubated for 4 </w:t>
      </w:r>
      <w:proofErr w:type="spellStart"/>
      <w:r w:rsidRPr="002A3279">
        <w:rPr>
          <w:rFonts w:ascii="Helvetica" w:hAnsi="Helvetica"/>
          <w:szCs w:val="22"/>
        </w:rPr>
        <w:t>hrs</w:t>
      </w:r>
      <w:proofErr w:type="spellEnd"/>
      <w:r w:rsidRPr="002A3279">
        <w:rPr>
          <w:rFonts w:ascii="Helvetica" w:hAnsi="Helvetica"/>
          <w:szCs w:val="22"/>
        </w:rPr>
        <w:t xml:space="preserve"> at 37C. At this point, cells were washed again with PBS and the media is changed to DMEM. The cells were lysed after 24 hours and assayed for luciferase activity using Dual Luciferase Reporter Assay System (</w:t>
      </w:r>
      <w:proofErr w:type="spellStart"/>
      <w:r w:rsidRPr="002A3279">
        <w:rPr>
          <w:rFonts w:ascii="Helvetica" w:hAnsi="Helvetica"/>
          <w:szCs w:val="22"/>
        </w:rPr>
        <w:t>Promega</w:t>
      </w:r>
      <w:proofErr w:type="spellEnd"/>
      <w:r w:rsidRPr="002A3279">
        <w:rPr>
          <w:rFonts w:ascii="Helvetica" w:hAnsi="Helvetica"/>
          <w:szCs w:val="22"/>
        </w:rPr>
        <w:t>). All luciferase experiments were carried out in a blinded experimental setting such that the experimenter did not know the identity of the tested constructs. Cap dependent translation was cal</w:t>
      </w:r>
      <w:r w:rsidR="00967669" w:rsidRPr="002A3279">
        <w:rPr>
          <w:rFonts w:ascii="Helvetica" w:hAnsi="Helvetica"/>
          <w:szCs w:val="22"/>
        </w:rPr>
        <w:t xml:space="preserve">culated by taking the ratio of </w:t>
      </w:r>
      <w:r w:rsidR="00967669" w:rsidRPr="002A3279">
        <w:rPr>
          <w:rFonts w:ascii="Helvetica" w:hAnsi="Helvetica"/>
          <w:i/>
          <w:szCs w:val="22"/>
        </w:rPr>
        <w:t>R</w:t>
      </w:r>
      <w:r w:rsidRPr="002A3279">
        <w:rPr>
          <w:rFonts w:ascii="Helvetica" w:hAnsi="Helvetica"/>
          <w:i/>
          <w:szCs w:val="22"/>
        </w:rPr>
        <w:t>enilla</w:t>
      </w:r>
      <w:r w:rsidRPr="002A3279">
        <w:rPr>
          <w:rFonts w:ascii="Helvetica" w:hAnsi="Helvetica"/>
          <w:szCs w:val="22"/>
        </w:rPr>
        <w:t xml:space="preserve"> (cap) to firefly (HCV IRES) luciferase activity and derived from 5 replicate experiments for the Kozak variants and 4 replicates for the uORF variants. The HCV-IRES dependent translation of firefly luciferase accounted for differences in RNA expression and transfection efficiency. Outlier detection was carried out as described (Jacobs and </w:t>
      </w:r>
      <w:proofErr w:type="spellStart"/>
      <w:r w:rsidRPr="002A3279">
        <w:rPr>
          <w:rFonts w:ascii="Helvetica" w:hAnsi="Helvetica"/>
          <w:szCs w:val="22"/>
        </w:rPr>
        <w:t>Dinman</w:t>
      </w:r>
      <w:proofErr w:type="spellEnd"/>
      <w:r w:rsidRPr="002A3279">
        <w:rPr>
          <w:rFonts w:ascii="Helvetica" w:hAnsi="Helvetica"/>
          <w:szCs w:val="22"/>
        </w:rPr>
        <w:t>, 2004) which resulted in removal of one data point each for the WDR11 -3 and -6 position var</w:t>
      </w:r>
      <w:r w:rsidR="00967669" w:rsidRPr="002A3279">
        <w:rPr>
          <w:rFonts w:ascii="Helvetica" w:hAnsi="Helvetica"/>
          <w:szCs w:val="22"/>
        </w:rPr>
        <w:t xml:space="preserve">iants. The differences between </w:t>
      </w:r>
      <w:r w:rsidR="00967669" w:rsidRPr="002A3279">
        <w:rPr>
          <w:rFonts w:ascii="Helvetica" w:hAnsi="Helvetica"/>
          <w:i/>
          <w:szCs w:val="22"/>
        </w:rPr>
        <w:t>R</w:t>
      </w:r>
      <w:r w:rsidRPr="002A3279">
        <w:rPr>
          <w:rFonts w:ascii="Helvetica" w:hAnsi="Helvetica"/>
          <w:i/>
          <w:szCs w:val="22"/>
        </w:rPr>
        <w:t>enilla</w:t>
      </w:r>
      <w:r w:rsidRPr="002A3279">
        <w:rPr>
          <w:rFonts w:ascii="Helvetica" w:hAnsi="Helvetica"/>
          <w:szCs w:val="22"/>
        </w:rPr>
        <w:t xml:space="preserve"> to firefly luciferase ratios were assessed using Welch two sample </w:t>
      </w:r>
      <w:proofErr w:type="gramStart"/>
      <w:r w:rsidRPr="002A3279">
        <w:rPr>
          <w:rFonts w:ascii="Helvetica" w:hAnsi="Helvetica"/>
          <w:szCs w:val="22"/>
        </w:rPr>
        <w:t>two sided</w:t>
      </w:r>
      <w:proofErr w:type="gramEnd"/>
      <w:r w:rsidRPr="002A3279">
        <w:rPr>
          <w:rFonts w:ascii="Helvetica" w:hAnsi="Helvetica"/>
          <w:szCs w:val="22"/>
        </w:rPr>
        <w:t xml:space="preserve"> t-test. Except two Kozak variants, all tested genes had statistically significant differences and were shown in Figure 5 and Supplemental Figure S5. </w:t>
      </w:r>
    </w:p>
    <w:p w14:paraId="6C283CCA" w14:textId="77777777" w:rsidR="00580E56" w:rsidRDefault="00580E56">
      <w:pPr>
        <w:rPr>
          <w:rFonts w:ascii="Helvetica" w:eastAsia="Arial" w:hAnsi="Helvetica" w:cs="Arial"/>
          <w:color w:val="000000"/>
          <w:sz w:val="22"/>
          <w:szCs w:val="22"/>
        </w:rPr>
      </w:pPr>
      <w:r>
        <w:rPr>
          <w:rFonts w:ascii="Helvetica" w:hAnsi="Helvetica"/>
          <w:szCs w:val="22"/>
        </w:rPr>
        <w:br w:type="page"/>
      </w:r>
    </w:p>
    <w:p w14:paraId="5EB107EB" w14:textId="644B7D7E" w:rsidR="00580E56" w:rsidRPr="002A3279" w:rsidRDefault="00580E56" w:rsidP="00580E56">
      <w:pPr>
        <w:pStyle w:val="Paragraph"/>
        <w:ind w:firstLine="0"/>
        <w:rPr>
          <w:rFonts w:ascii="Helvetica" w:hAnsi="Helvetica"/>
          <w:b/>
          <w:sz w:val="22"/>
          <w:szCs w:val="22"/>
        </w:rPr>
      </w:pPr>
      <w:r w:rsidRPr="002A3279">
        <w:rPr>
          <w:rFonts w:ascii="Helvetica" w:hAnsi="Helvetica"/>
          <w:b/>
          <w:sz w:val="22"/>
          <w:szCs w:val="22"/>
        </w:rPr>
        <w:t xml:space="preserve">Supplemental </w:t>
      </w:r>
      <w:r>
        <w:rPr>
          <w:rFonts w:ascii="Helvetica" w:hAnsi="Helvetica"/>
          <w:b/>
          <w:sz w:val="22"/>
          <w:szCs w:val="22"/>
        </w:rPr>
        <w:t>References</w:t>
      </w:r>
      <w:r w:rsidRPr="002A3279">
        <w:rPr>
          <w:rFonts w:ascii="Helvetica" w:hAnsi="Helvetica"/>
          <w:b/>
          <w:sz w:val="22"/>
          <w:szCs w:val="22"/>
        </w:rPr>
        <w:t>:</w:t>
      </w:r>
    </w:p>
    <w:p w14:paraId="539CCEC6" w14:textId="77777777" w:rsidR="00580E56" w:rsidRDefault="00580E56" w:rsidP="00580E56">
      <w:pPr>
        <w:spacing w:after="220"/>
        <w:rPr>
          <w:rFonts w:ascii="Arial" w:hAnsi="Arial" w:cs="Arial"/>
          <w:sz w:val="23"/>
          <w:szCs w:val="23"/>
        </w:rPr>
      </w:pPr>
    </w:p>
    <w:p w14:paraId="474C426B" w14:textId="77777777" w:rsidR="00580E56" w:rsidRPr="008E6185" w:rsidRDefault="007013E9" w:rsidP="00580E56">
      <w:pPr>
        <w:spacing w:after="220"/>
        <w:rPr>
          <w:rFonts w:ascii="Arial" w:hAnsi="Arial" w:cs="Arial"/>
          <w:sz w:val="23"/>
          <w:szCs w:val="23"/>
        </w:rPr>
      </w:pPr>
      <w:hyperlink r:id="rId7" w:history="1">
        <w:proofErr w:type="gramStart"/>
        <w:r w:rsidR="00580E56" w:rsidRPr="008E6185">
          <w:rPr>
            <w:rFonts w:ascii="Arial" w:hAnsi="Arial" w:cs="Arial"/>
            <w:color w:val="000000"/>
            <w:sz w:val="23"/>
            <w:szCs w:val="23"/>
          </w:rPr>
          <w:t xml:space="preserve">Cock, P.J.A., </w:t>
        </w:r>
        <w:proofErr w:type="spellStart"/>
        <w:r w:rsidR="00580E56" w:rsidRPr="008E6185">
          <w:rPr>
            <w:rFonts w:ascii="Arial" w:hAnsi="Arial" w:cs="Arial"/>
            <w:color w:val="000000"/>
            <w:sz w:val="23"/>
            <w:szCs w:val="23"/>
          </w:rPr>
          <w:t>Antao</w:t>
        </w:r>
        <w:proofErr w:type="spellEnd"/>
        <w:r w:rsidR="00580E56" w:rsidRPr="008E6185">
          <w:rPr>
            <w:rFonts w:ascii="Arial" w:hAnsi="Arial" w:cs="Arial"/>
            <w:color w:val="000000"/>
            <w:sz w:val="23"/>
            <w:szCs w:val="23"/>
          </w:rPr>
          <w:t xml:space="preserve">, T., Chang, J.T., Chapman, B.A., Cox, C.J., </w:t>
        </w:r>
        <w:proofErr w:type="spellStart"/>
        <w:r w:rsidR="00580E56" w:rsidRPr="008E6185">
          <w:rPr>
            <w:rFonts w:ascii="Arial" w:hAnsi="Arial" w:cs="Arial"/>
            <w:color w:val="000000"/>
            <w:sz w:val="23"/>
            <w:szCs w:val="23"/>
          </w:rPr>
          <w:t>Dalke</w:t>
        </w:r>
        <w:proofErr w:type="spellEnd"/>
        <w:r w:rsidR="00580E56" w:rsidRPr="008E6185">
          <w:rPr>
            <w:rFonts w:ascii="Arial" w:hAnsi="Arial" w:cs="Arial"/>
            <w:color w:val="000000"/>
            <w:sz w:val="23"/>
            <w:szCs w:val="23"/>
          </w:rPr>
          <w:t xml:space="preserve">, A., Friedberg, I., </w:t>
        </w:r>
        <w:proofErr w:type="spellStart"/>
        <w:r w:rsidR="00580E56" w:rsidRPr="008E6185">
          <w:rPr>
            <w:rFonts w:ascii="Arial" w:hAnsi="Arial" w:cs="Arial"/>
            <w:color w:val="000000"/>
            <w:sz w:val="23"/>
            <w:szCs w:val="23"/>
          </w:rPr>
          <w:t>Hamelryck</w:t>
        </w:r>
        <w:proofErr w:type="spellEnd"/>
        <w:r w:rsidR="00580E56" w:rsidRPr="008E6185">
          <w:rPr>
            <w:rFonts w:ascii="Arial" w:hAnsi="Arial" w:cs="Arial"/>
            <w:color w:val="000000"/>
            <w:sz w:val="23"/>
            <w:szCs w:val="23"/>
          </w:rPr>
          <w:t xml:space="preserve">, T., </w:t>
        </w:r>
        <w:proofErr w:type="spellStart"/>
        <w:r w:rsidR="00580E56" w:rsidRPr="008E6185">
          <w:rPr>
            <w:rFonts w:ascii="Arial" w:hAnsi="Arial" w:cs="Arial"/>
            <w:color w:val="000000"/>
            <w:sz w:val="23"/>
            <w:szCs w:val="23"/>
          </w:rPr>
          <w:t>Kauff</w:t>
        </w:r>
        <w:proofErr w:type="spellEnd"/>
        <w:r w:rsidR="00580E56" w:rsidRPr="008E6185">
          <w:rPr>
            <w:rFonts w:ascii="Arial" w:hAnsi="Arial" w:cs="Arial"/>
            <w:color w:val="000000"/>
            <w:sz w:val="23"/>
            <w:szCs w:val="23"/>
          </w:rPr>
          <w:t xml:space="preserve">, F., </w:t>
        </w:r>
        <w:proofErr w:type="spellStart"/>
        <w:r w:rsidR="00580E56" w:rsidRPr="008E6185">
          <w:rPr>
            <w:rFonts w:ascii="Arial" w:hAnsi="Arial" w:cs="Arial"/>
            <w:color w:val="000000"/>
            <w:sz w:val="23"/>
            <w:szCs w:val="23"/>
          </w:rPr>
          <w:t>Wilczynski</w:t>
        </w:r>
        <w:proofErr w:type="spellEnd"/>
        <w:r w:rsidR="00580E56" w:rsidRPr="008E6185">
          <w:rPr>
            <w:rFonts w:ascii="Arial" w:hAnsi="Arial" w:cs="Arial"/>
            <w:color w:val="000000"/>
            <w:sz w:val="23"/>
            <w:szCs w:val="23"/>
          </w:rPr>
          <w:t>, B., et al. (2009).</w:t>
        </w:r>
        <w:proofErr w:type="gramEnd"/>
        <w:r w:rsidR="00580E56" w:rsidRPr="008E6185">
          <w:rPr>
            <w:rFonts w:ascii="Arial" w:hAnsi="Arial" w:cs="Arial"/>
            <w:color w:val="000000"/>
            <w:sz w:val="23"/>
            <w:szCs w:val="23"/>
          </w:rPr>
          <w:t xml:space="preserve"> </w:t>
        </w:r>
        <w:proofErr w:type="spellStart"/>
        <w:r w:rsidR="00580E56" w:rsidRPr="008E6185">
          <w:rPr>
            <w:rFonts w:ascii="Arial" w:hAnsi="Arial" w:cs="Arial"/>
            <w:color w:val="000000"/>
            <w:sz w:val="23"/>
            <w:szCs w:val="23"/>
          </w:rPr>
          <w:t>Biopython</w:t>
        </w:r>
        <w:proofErr w:type="spellEnd"/>
        <w:r w:rsidR="00580E56" w:rsidRPr="008E6185">
          <w:rPr>
            <w:rFonts w:ascii="Arial" w:hAnsi="Arial" w:cs="Arial"/>
            <w:color w:val="000000"/>
            <w:sz w:val="23"/>
            <w:szCs w:val="23"/>
          </w:rPr>
          <w:t xml:space="preserve">: freely available Python tools for computational molecular biology and bioinformatics. Bioinformatics </w:t>
        </w:r>
        <w:r w:rsidR="00580E56" w:rsidRPr="008E6185">
          <w:rPr>
            <w:rFonts w:ascii="Arial" w:hAnsi="Arial" w:cs="Arial"/>
            <w:i/>
            <w:iCs/>
            <w:color w:val="000000"/>
            <w:sz w:val="23"/>
            <w:szCs w:val="23"/>
          </w:rPr>
          <w:t>25</w:t>
        </w:r>
        <w:r w:rsidR="00580E56" w:rsidRPr="008E6185">
          <w:rPr>
            <w:rFonts w:ascii="Arial" w:hAnsi="Arial" w:cs="Arial"/>
            <w:color w:val="000000"/>
            <w:sz w:val="23"/>
            <w:szCs w:val="23"/>
          </w:rPr>
          <w:t>, 1422–1423.</w:t>
        </w:r>
      </w:hyperlink>
    </w:p>
    <w:p w14:paraId="113B7572" w14:textId="77777777" w:rsidR="00580E56" w:rsidRPr="008E6185" w:rsidRDefault="007013E9" w:rsidP="00580E56">
      <w:pPr>
        <w:spacing w:after="220"/>
        <w:rPr>
          <w:rFonts w:ascii="Arial" w:hAnsi="Arial" w:cs="Arial"/>
          <w:sz w:val="23"/>
          <w:szCs w:val="23"/>
        </w:rPr>
      </w:pPr>
      <w:hyperlink r:id="rId8" w:history="1">
        <w:proofErr w:type="spellStart"/>
        <w:r w:rsidR="00580E56" w:rsidRPr="008E6185">
          <w:rPr>
            <w:rFonts w:ascii="Arial" w:hAnsi="Arial" w:cs="Arial"/>
            <w:color w:val="000000"/>
            <w:sz w:val="23"/>
            <w:szCs w:val="23"/>
          </w:rPr>
          <w:t>Danecek</w:t>
        </w:r>
        <w:proofErr w:type="spellEnd"/>
        <w:r w:rsidR="00580E56" w:rsidRPr="008E6185">
          <w:rPr>
            <w:rFonts w:ascii="Arial" w:hAnsi="Arial" w:cs="Arial"/>
            <w:color w:val="000000"/>
            <w:sz w:val="23"/>
            <w:szCs w:val="23"/>
          </w:rPr>
          <w:t xml:space="preserve">, P., </w:t>
        </w:r>
        <w:proofErr w:type="spellStart"/>
        <w:r w:rsidR="00580E56" w:rsidRPr="008E6185">
          <w:rPr>
            <w:rFonts w:ascii="Arial" w:hAnsi="Arial" w:cs="Arial"/>
            <w:color w:val="000000"/>
            <w:sz w:val="23"/>
            <w:szCs w:val="23"/>
          </w:rPr>
          <w:t>Auton</w:t>
        </w:r>
        <w:proofErr w:type="spellEnd"/>
        <w:r w:rsidR="00580E56" w:rsidRPr="008E6185">
          <w:rPr>
            <w:rFonts w:ascii="Arial" w:hAnsi="Arial" w:cs="Arial"/>
            <w:color w:val="000000"/>
            <w:sz w:val="23"/>
            <w:szCs w:val="23"/>
          </w:rPr>
          <w:t xml:space="preserve">, A., </w:t>
        </w:r>
        <w:proofErr w:type="spellStart"/>
        <w:r w:rsidR="00580E56" w:rsidRPr="008E6185">
          <w:rPr>
            <w:rFonts w:ascii="Arial" w:hAnsi="Arial" w:cs="Arial"/>
            <w:color w:val="000000"/>
            <w:sz w:val="23"/>
            <w:szCs w:val="23"/>
          </w:rPr>
          <w:t>Abecasis</w:t>
        </w:r>
        <w:proofErr w:type="spellEnd"/>
        <w:r w:rsidR="00580E56" w:rsidRPr="008E6185">
          <w:rPr>
            <w:rFonts w:ascii="Arial" w:hAnsi="Arial" w:cs="Arial"/>
            <w:color w:val="000000"/>
            <w:sz w:val="23"/>
            <w:szCs w:val="23"/>
          </w:rPr>
          <w:t xml:space="preserve">, G., Albers, C.A., Banks, E., </w:t>
        </w:r>
        <w:proofErr w:type="spellStart"/>
        <w:r w:rsidR="00580E56" w:rsidRPr="008E6185">
          <w:rPr>
            <w:rFonts w:ascii="Arial" w:hAnsi="Arial" w:cs="Arial"/>
            <w:color w:val="000000"/>
            <w:sz w:val="23"/>
            <w:szCs w:val="23"/>
          </w:rPr>
          <w:t>DePristo</w:t>
        </w:r>
        <w:proofErr w:type="spellEnd"/>
        <w:r w:rsidR="00580E56" w:rsidRPr="008E6185">
          <w:rPr>
            <w:rFonts w:ascii="Arial" w:hAnsi="Arial" w:cs="Arial"/>
            <w:color w:val="000000"/>
            <w:sz w:val="23"/>
            <w:szCs w:val="23"/>
          </w:rPr>
          <w:t xml:space="preserve">, M.A., </w:t>
        </w:r>
        <w:proofErr w:type="spellStart"/>
        <w:r w:rsidR="00580E56" w:rsidRPr="008E6185">
          <w:rPr>
            <w:rFonts w:ascii="Arial" w:hAnsi="Arial" w:cs="Arial"/>
            <w:color w:val="000000"/>
            <w:sz w:val="23"/>
            <w:szCs w:val="23"/>
          </w:rPr>
          <w:t>Handsaker</w:t>
        </w:r>
        <w:proofErr w:type="spellEnd"/>
        <w:r w:rsidR="00580E56" w:rsidRPr="008E6185">
          <w:rPr>
            <w:rFonts w:ascii="Arial" w:hAnsi="Arial" w:cs="Arial"/>
            <w:color w:val="000000"/>
            <w:sz w:val="23"/>
            <w:szCs w:val="23"/>
          </w:rPr>
          <w:t xml:space="preserve">, R.E., </w:t>
        </w:r>
        <w:proofErr w:type="spellStart"/>
        <w:r w:rsidR="00580E56" w:rsidRPr="008E6185">
          <w:rPr>
            <w:rFonts w:ascii="Arial" w:hAnsi="Arial" w:cs="Arial"/>
            <w:color w:val="000000"/>
            <w:sz w:val="23"/>
            <w:szCs w:val="23"/>
          </w:rPr>
          <w:t>Lunter</w:t>
        </w:r>
        <w:proofErr w:type="spellEnd"/>
        <w:r w:rsidR="00580E56" w:rsidRPr="008E6185">
          <w:rPr>
            <w:rFonts w:ascii="Arial" w:hAnsi="Arial" w:cs="Arial"/>
            <w:color w:val="000000"/>
            <w:sz w:val="23"/>
            <w:szCs w:val="23"/>
          </w:rPr>
          <w:t xml:space="preserve">, G., </w:t>
        </w:r>
        <w:proofErr w:type="spellStart"/>
        <w:r w:rsidR="00580E56" w:rsidRPr="008E6185">
          <w:rPr>
            <w:rFonts w:ascii="Arial" w:hAnsi="Arial" w:cs="Arial"/>
            <w:color w:val="000000"/>
            <w:sz w:val="23"/>
            <w:szCs w:val="23"/>
          </w:rPr>
          <w:t>Marth</w:t>
        </w:r>
        <w:proofErr w:type="spellEnd"/>
        <w:r w:rsidR="00580E56" w:rsidRPr="008E6185">
          <w:rPr>
            <w:rFonts w:ascii="Arial" w:hAnsi="Arial" w:cs="Arial"/>
            <w:color w:val="000000"/>
            <w:sz w:val="23"/>
            <w:szCs w:val="23"/>
          </w:rPr>
          <w:t xml:space="preserve">, G.T., Sherry, S.T., et al. (2011). </w:t>
        </w:r>
        <w:proofErr w:type="gramStart"/>
        <w:r w:rsidR="00580E56" w:rsidRPr="008E6185">
          <w:rPr>
            <w:rFonts w:ascii="Arial" w:hAnsi="Arial" w:cs="Arial"/>
            <w:color w:val="000000"/>
            <w:sz w:val="23"/>
            <w:szCs w:val="23"/>
          </w:rPr>
          <w:t xml:space="preserve">The variant call format and </w:t>
        </w:r>
        <w:proofErr w:type="spellStart"/>
        <w:r w:rsidR="00580E56" w:rsidRPr="008E6185">
          <w:rPr>
            <w:rFonts w:ascii="Arial" w:hAnsi="Arial" w:cs="Arial"/>
            <w:color w:val="000000"/>
            <w:sz w:val="23"/>
            <w:szCs w:val="23"/>
          </w:rPr>
          <w:t>VCFtools</w:t>
        </w:r>
        <w:proofErr w:type="spellEnd"/>
        <w:r w:rsidR="00580E56" w:rsidRPr="008E6185">
          <w:rPr>
            <w:rFonts w:ascii="Arial" w:hAnsi="Arial" w:cs="Arial"/>
            <w:color w:val="000000"/>
            <w:sz w:val="23"/>
            <w:szCs w:val="23"/>
          </w:rPr>
          <w:t>.</w:t>
        </w:r>
        <w:proofErr w:type="gramEnd"/>
        <w:r w:rsidR="00580E56" w:rsidRPr="008E6185">
          <w:rPr>
            <w:rFonts w:ascii="Arial" w:hAnsi="Arial" w:cs="Arial"/>
            <w:color w:val="000000"/>
            <w:sz w:val="23"/>
            <w:szCs w:val="23"/>
          </w:rPr>
          <w:t xml:space="preserve"> Bioinformatics </w:t>
        </w:r>
        <w:r w:rsidR="00580E56" w:rsidRPr="008E6185">
          <w:rPr>
            <w:rFonts w:ascii="Arial" w:hAnsi="Arial" w:cs="Arial"/>
            <w:i/>
            <w:iCs/>
            <w:color w:val="000000"/>
            <w:sz w:val="23"/>
            <w:szCs w:val="23"/>
          </w:rPr>
          <w:t>27</w:t>
        </w:r>
        <w:r w:rsidR="00580E56" w:rsidRPr="008E6185">
          <w:rPr>
            <w:rFonts w:ascii="Arial" w:hAnsi="Arial" w:cs="Arial"/>
            <w:color w:val="000000"/>
            <w:sz w:val="23"/>
            <w:szCs w:val="23"/>
          </w:rPr>
          <w:t>, 2156–2158.</w:t>
        </w:r>
      </w:hyperlink>
    </w:p>
    <w:p w14:paraId="6FB22C7D" w14:textId="77777777" w:rsidR="00580E56" w:rsidRPr="008E6185" w:rsidRDefault="007013E9" w:rsidP="00580E56">
      <w:pPr>
        <w:spacing w:after="220"/>
        <w:rPr>
          <w:rFonts w:ascii="Arial" w:hAnsi="Arial" w:cs="Arial"/>
          <w:sz w:val="23"/>
          <w:szCs w:val="23"/>
        </w:rPr>
      </w:pPr>
      <w:hyperlink r:id="rId9" w:history="1">
        <w:proofErr w:type="spellStart"/>
        <w:r w:rsidR="00580E56" w:rsidRPr="008E6185">
          <w:rPr>
            <w:rFonts w:ascii="Arial" w:hAnsi="Arial" w:cs="Arial"/>
            <w:color w:val="000000"/>
            <w:sz w:val="23"/>
            <w:szCs w:val="23"/>
          </w:rPr>
          <w:t>Delaneau</w:t>
        </w:r>
        <w:proofErr w:type="spellEnd"/>
        <w:r w:rsidR="00580E56" w:rsidRPr="008E6185">
          <w:rPr>
            <w:rFonts w:ascii="Arial" w:hAnsi="Arial" w:cs="Arial"/>
            <w:color w:val="000000"/>
            <w:sz w:val="23"/>
            <w:szCs w:val="23"/>
          </w:rPr>
          <w:t xml:space="preserve">, O., </w:t>
        </w:r>
        <w:proofErr w:type="spellStart"/>
        <w:r w:rsidR="00580E56" w:rsidRPr="008E6185">
          <w:rPr>
            <w:rFonts w:ascii="Arial" w:hAnsi="Arial" w:cs="Arial"/>
            <w:color w:val="000000"/>
            <w:sz w:val="23"/>
            <w:szCs w:val="23"/>
          </w:rPr>
          <w:t>Marchini</w:t>
        </w:r>
        <w:proofErr w:type="spellEnd"/>
        <w:r w:rsidR="00580E56" w:rsidRPr="008E6185">
          <w:rPr>
            <w:rFonts w:ascii="Arial" w:hAnsi="Arial" w:cs="Arial"/>
            <w:color w:val="000000"/>
            <w:sz w:val="23"/>
            <w:szCs w:val="23"/>
          </w:rPr>
          <w:t xml:space="preserve">, J., and </w:t>
        </w:r>
        <w:proofErr w:type="spellStart"/>
        <w:r w:rsidR="00580E56" w:rsidRPr="008E6185">
          <w:rPr>
            <w:rFonts w:ascii="Arial" w:hAnsi="Arial" w:cs="Arial"/>
            <w:color w:val="000000"/>
            <w:sz w:val="23"/>
            <w:szCs w:val="23"/>
          </w:rPr>
          <w:t>Zagury</w:t>
        </w:r>
        <w:proofErr w:type="spellEnd"/>
        <w:r w:rsidR="00580E56" w:rsidRPr="008E6185">
          <w:rPr>
            <w:rFonts w:ascii="Arial" w:hAnsi="Arial" w:cs="Arial"/>
            <w:color w:val="000000"/>
            <w:sz w:val="23"/>
            <w:szCs w:val="23"/>
          </w:rPr>
          <w:t>, J</w:t>
        </w:r>
        <w:proofErr w:type="gramStart"/>
        <w:r w:rsidR="00580E56" w:rsidRPr="008E6185">
          <w:rPr>
            <w:rFonts w:ascii="Arial" w:hAnsi="Arial" w:cs="Arial"/>
            <w:color w:val="000000"/>
            <w:sz w:val="23"/>
            <w:szCs w:val="23"/>
          </w:rPr>
          <w:t>.-</w:t>
        </w:r>
        <w:proofErr w:type="gramEnd"/>
        <w:r w:rsidR="00580E56" w:rsidRPr="008E6185">
          <w:rPr>
            <w:rFonts w:ascii="Arial" w:hAnsi="Arial" w:cs="Arial"/>
            <w:color w:val="000000"/>
            <w:sz w:val="23"/>
            <w:szCs w:val="23"/>
          </w:rPr>
          <w:t xml:space="preserve">F. (2012). </w:t>
        </w:r>
        <w:proofErr w:type="gramStart"/>
        <w:r w:rsidR="00580E56" w:rsidRPr="008E6185">
          <w:rPr>
            <w:rFonts w:ascii="Arial" w:hAnsi="Arial" w:cs="Arial"/>
            <w:color w:val="000000"/>
            <w:sz w:val="23"/>
            <w:szCs w:val="23"/>
          </w:rPr>
          <w:t>A linear complexity phasing method for thousands of genomes.</w:t>
        </w:r>
        <w:proofErr w:type="gramEnd"/>
        <w:r w:rsidR="00580E56" w:rsidRPr="008E6185">
          <w:rPr>
            <w:rFonts w:ascii="Arial" w:hAnsi="Arial" w:cs="Arial"/>
            <w:color w:val="000000"/>
            <w:sz w:val="23"/>
            <w:szCs w:val="23"/>
          </w:rPr>
          <w:t xml:space="preserve"> </w:t>
        </w:r>
        <w:proofErr w:type="gramStart"/>
        <w:r w:rsidR="00580E56" w:rsidRPr="008E6185">
          <w:rPr>
            <w:rFonts w:ascii="Arial" w:hAnsi="Arial" w:cs="Arial"/>
            <w:color w:val="000000"/>
            <w:sz w:val="23"/>
            <w:szCs w:val="23"/>
          </w:rPr>
          <w:t xml:space="preserve">Nat. Methods </w:t>
        </w:r>
        <w:r w:rsidR="00580E56" w:rsidRPr="008E6185">
          <w:rPr>
            <w:rFonts w:ascii="Arial" w:hAnsi="Arial" w:cs="Arial"/>
            <w:i/>
            <w:iCs/>
            <w:color w:val="000000"/>
            <w:sz w:val="23"/>
            <w:szCs w:val="23"/>
          </w:rPr>
          <w:t>9</w:t>
        </w:r>
        <w:r w:rsidR="00580E56" w:rsidRPr="008E6185">
          <w:rPr>
            <w:rFonts w:ascii="Arial" w:hAnsi="Arial" w:cs="Arial"/>
            <w:color w:val="000000"/>
            <w:sz w:val="23"/>
            <w:szCs w:val="23"/>
          </w:rPr>
          <w:t>, 179–181.</w:t>
        </w:r>
        <w:proofErr w:type="gramEnd"/>
      </w:hyperlink>
    </w:p>
    <w:p w14:paraId="2161991E" w14:textId="77777777" w:rsidR="00580E56" w:rsidRPr="008E6185" w:rsidRDefault="007013E9" w:rsidP="00580E56">
      <w:pPr>
        <w:spacing w:after="220"/>
        <w:rPr>
          <w:rFonts w:ascii="Arial" w:eastAsia="Times New Roman" w:hAnsi="Arial" w:cs="Arial"/>
          <w:color w:val="303030"/>
          <w:sz w:val="23"/>
          <w:szCs w:val="23"/>
          <w:shd w:val="clear" w:color="auto" w:fill="FFFFFF"/>
        </w:rPr>
      </w:pPr>
      <w:hyperlink r:id="rId10" w:history="1">
        <w:proofErr w:type="spellStart"/>
        <w:r w:rsidR="00580E56" w:rsidRPr="008E6185">
          <w:rPr>
            <w:rFonts w:ascii="Arial" w:hAnsi="Arial" w:cs="Arial"/>
            <w:color w:val="000000"/>
            <w:sz w:val="23"/>
            <w:szCs w:val="23"/>
          </w:rPr>
          <w:t>Delaneau</w:t>
        </w:r>
        <w:proofErr w:type="spellEnd"/>
        <w:r w:rsidR="00580E56" w:rsidRPr="008E6185">
          <w:rPr>
            <w:rFonts w:ascii="Arial" w:hAnsi="Arial" w:cs="Arial"/>
            <w:color w:val="000000"/>
            <w:sz w:val="23"/>
            <w:szCs w:val="23"/>
          </w:rPr>
          <w:t xml:space="preserve">, O., </w:t>
        </w:r>
        <w:proofErr w:type="spellStart"/>
        <w:r w:rsidR="00580E56" w:rsidRPr="008E6185">
          <w:rPr>
            <w:rFonts w:ascii="Arial" w:hAnsi="Arial" w:cs="Arial"/>
            <w:color w:val="000000"/>
            <w:sz w:val="23"/>
            <w:szCs w:val="23"/>
          </w:rPr>
          <w:t>Zagury</w:t>
        </w:r>
        <w:proofErr w:type="spellEnd"/>
        <w:r w:rsidR="00580E56" w:rsidRPr="008E6185">
          <w:rPr>
            <w:rFonts w:ascii="Arial" w:hAnsi="Arial" w:cs="Arial"/>
            <w:color w:val="000000"/>
            <w:sz w:val="23"/>
            <w:szCs w:val="23"/>
          </w:rPr>
          <w:t>, J</w:t>
        </w:r>
        <w:proofErr w:type="gramStart"/>
        <w:r w:rsidR="00580E56" w:rsidRPr="008E6185">
          <w:rPr>
            <w:rFonts w:ascii="Arial" w:hAnsi="Arial" w:cs="Arial"/>
            <w:color w:val="000000"/>
            <w:sz w:val="23"/>
            <w:szCs w:val="23"/>
          </w:rPr>
          <w:t>.-</w:t>
        </w:r>
        <w:proofErr w:type="gramEnd"/>
        <w:r w:rsidR="00580E56" w:rsidRPr="008E6185">
          <w:rPr>
            <w:rFonts w:ascii="Arial" w:hAnsi="Arial" w:cs="Arial"/>
            <w:color w:val="000000"/>
            <w:sz w:val="23"/>
            <w:szCs w:val="23"/>
          </w:rPr>
          <w:t xml:space="preserve">F., and </w:t>
        </w:r>
        <w:proofErr w:type="spellStart"/>
        <w:r w:rsidR="00580E56" w:rsidRPr="008E6185">
          <w:rPr>
            <w:rFonts w:ascii="Arial" w:hAnsi="Arial" w:cs="Arial"/>
            <w:color w:val="000000"/>
            <w:sz w:val="23"/>
            <w:szCs w:val="23"/>
          </w:rPr>
          <w:t>Marchini</w:t>
        </w:r>
        <w:proofErr w:type="spellEnd"/>
        <w:r w:rsidR="00580E56" w:rsidRPr="008E6185">
          <w:rPr>
            <w:rFonts w:ascii="Arial" w:hAnsi="Arial" w:cs="Arial"/>
            <w:color w:val="000000"/>
            <w:sz w:val="23"/>
            <w:szCs w:val="23"/>
          </w:rPr>
          <w:t xml:space="preserve">, J. (2013). </w:t>
        </w:r>
        <w:proofErr w:type="gramStart"/>
        <w:r w:rsidR="00580E56" w:rsidRPr="008E6185">
          <w:rPr>
            <w:rFonts w:ascii="Arial" w:hAnsi="Arial" w:cs="Arial"/>
            <w:color w:val="000000"/>
            <w:sz w:val="23"/>
            <w:szCs w:val="23"/>
          </w:rPr>
          <w:t>Improved whole-chromosome phasing for disease and population genetic studies.</w:t>
        </w:r>
        <w:proofErr w:type="gramEnd"/>
        <w:r w:rsidR="00580E56" w:rsidRPr="008E6185">
          <w:rPr>
            <w:rFonts w:ascii="Arial" w:hAnsi="Arial" w:cs="Arial"/>
            <w:color w:val="000000"/>
            <w:sz w:val="23"/>
            <w:szCs w:val="23"/>
          </w:rPr>
          <w:t xml:space="preserve"> Nat. Methods </w:t>
        </w:r>
        <w:r w:rsidR="00580E56" w:rsidRPr="008E6185">
          <w:rPr>
            <w:rFonts w:ascii="Arial" w:hAnsi="Arial" w:cs="Arial"/>
            <w:i/>
            <w:iCs/>
            <w:color w:val="000000"/>
            <w:sz w:val="23"/>
            <w:szCs w:val="23"/>
          </w:rPr>
          <w:t>10</w:t>
        </w:r>
        <w:r w:rsidR="00580E56" w:rsidRPr="008E6185">
          <w:rPr>
            <w:rFonts w:ascii="Arial" w:hAnsi="Arial" w:cs="Arial"/>
            <w:color w:val="000000"/>
            <w:sz w:val="23"/>
            <w:szCs w:val="23"/>
          </w:rPr>
          <w:t>, 5–6.</w:t>
        </w:r>
      </w:hyperlink>
      <w:r w:rsidR="00580E56" w:rsidRPr="008E6185">
        <w:rPr>
          <w:rFonts w:ascii="Arial" w:eastAsia="Times New Roman" w:hAnsi="Arial" w:cs="Arial"/>
          <w:color w:val="303030"/>
          <w:sz w:val="23"/>
          <w:szCs w:val="23"/>
          <w:shd w:val="clear" w:color="auto" w:fill="FFFFFF"/>
        </w:rPr>
        <w:t xml:space="preserve"> </w:t>
      </w:r>
    </w:p>
    <w:p w14:paraId="489BF724" w14:textId="77777777" w:rsidR="00580E56" w:rsidRPr="008E6185" w:rsidRDefault="007013E9" w:rsidP="00580E56">
      <w:pPr>
        <w:spacing w:after="220"/>
        <w:rPr>
          <w:rFonts w:ascii="Arial" w:hAnsi="Arial" w:cs="Arial"/>
          <w:sz w:val="23"/>
          <w:szCs w:val="23"/>
        </w:rPr>
      </w:pPr>
      <w:hyperlink r:id="rId11" w:history="1">
        <w:proofErr w:type="gramStart"/>
        <w:r w:rsidR="00580E56" w:rsidRPr="008E6185">
          <w:rPr>
            <w:rFonts w:ascii="Arial" w:hAnsi="Arial" w:cs="Arial"/>
            <w:color w:val="000000"/>
            <w:sz w:val="23"/>
            <w:szCs w:val="23"/>
          </w:rPr>
          <w:t xml:space="preserve">Geiger, T., </w:t>
        </w:r>
        <w:proofErr w:type="spellStart"/>
        <w:r w:rsidR="00580E56" w:rsidRPr="008E6185">
          <w:rPr>
            <w:rFonts w:ascii="Arial" w:hAnsi="Arial" w:cs="Arial"/>
            <w:color w:val="000000"/>
            <w:sz w:val="23"/>
            <w:szCs w:val="23"/>
          </w:rPr>
          <w:t>Wehner</w:t>
        </w:r>
        <w:proofErr w:type="spellEnd"/>
        <w:r w:rsidR="00580E56" w:rsidRPr="008E6185">
          <w:rPr>
            <w:rFonts w:ascii="Arial" w:hAnsi="Arial" w:cs="Arial"/>
            <w:color w:val="000000"/>
            <w:sz w:val="23"/>
            <w:szCs w:val="23"/>
          </w:rPr>
          <w:t xml:space="preserve">, A., </w:t>
        </w:r>
        <w:proofErr w:type="spellStart"/>
        <w:r w:rsidR="00580E56" w:rsidRPr="008E6185">
          <w:rPr>
            <w:rFonts w:ascii="Arial" w:hAnsi="Arial" w:cs="Arial"/>
            <w:color w:val="000000"/>
            <w:sz w:val="23"/>
            <w:szCs w:val="23"/>
          </w:rPr>
          <w:t>Schaab</w:t>
        </w:r>
        <w:proofErr w:type="spellEnd"/>
        <w:r w:rsidR="00580E56" w:rsidRPr="008E6185">
          <w:rPr>
            <w:rFonts w:ascii="Arial" w:hAnsi="Arial" w:cs="Arial"/>
            <w:color w:val="000000"/>
            <w:sz w:val="23"/>
            <w:szCs w:val="23"/>
          </w:rPr>
          <w:t>, C., Cox, J., and Mann, M. (2012).</w:t>
        </w:r>
        <w:proofErr w:type="gramEnd"/>
        <w:r w:rsidR="00580E56" w:rsidRPr="008E6185">
          <w:rPr>
            <w:rFonts w:ascii="Arial" w:hAnsi="Arial" w:cs="Arial"/>
            <w:color w:val="000000"/>
            <w:sz w:val="23"/>
            <w:szCs w:val="23"/>
          </w:rPr>
          <w:t xml:space="preserve"> Comparative proteomic analysis of eleven common cell lines reveals ubiquitous but varying expression of most proteins. Mol. Cell. Proteomics </w:t>
        </w:r>
        <w:r w:rsidR="00580E56" w:rsidRPr="008E6185">
          <w:rPr>
            <w:rFonts w:ascii="Arial" w:hAnsi="Arial" w:cs="Arial"/>
            <w:i/>
            <w:iCs/>
            <w:color w:val="000000"/>
            <w:sz w:val="23"/>
            <w:szCs w:val="23"/>
          </w:rPr>
          <w:t>11</w:t>
        </w:r>
        <w:r w:rsidR="00580E56" w:rsidRPr="008E6185">
          <w:rPr>
            <w:rFonts w:ascii="Arial" w:hAnsi="Arial" w:cs="Arial"/>
            <w:color w:val="000000"/>
            <w:sz w:val="23"/>
            <w:szCs w:val="23"/>
          </w:rPr>
          <w:t>, M111.014050.</w:t>
        </w:r>
      </w:hyperlink>
    </w:p>
    <w:p w14:paraId="1467719B" w14:textId="77777777" w:rsidR="00580E56" w:rsidRPr="008E6185" w:rsidRDefault="007013E9" w:rsidP="00580E56">
      <w:pPr>
        <w:spacing w:after="220"/>
        <w:rPr>
          <w:rFonts w:ascii="Arial" w:hAnsi="Arial" w:cs="Arial"/>
          <w:sz w:val="23"/>
          <w:szCs w:val="23"/>
        </w:rPr>
      </w:pPr>
      <w:hyperlink r:id="rId12" w:history="1">
        <w:proofErr w:type="spellStart"/>
        <w:proofErr w:type="gramStart"/>
        <w:r w:rsidR="00580E56" w:rsidRPr="008E6185">
          <w:rPr>
            <w:rFonts w:ascii="Arial" w:hAnsi="Arial" w:cs="Arial"/>
            <w:color w:val="000000"/>
            <w:sz w:val="23"/>
            <w:szCs w:val="23"/>
          </w:rPr>
          <w:t>Hinrichs</w:t>
        </w:r>
        <w:proofErr w:type="spellEnd"/>
        <w:r w:rsidR="00580E56" w:rsidRPr="008E6185">
          <w:rPr>
            <w:rFonts w:ascii="Arial" w:hAnsi="Arial" w:cs="Arial"/>
            <w:color w:val="000000"/>
            <w:sz w:val="23"/>
            <w:szCs w:val="23"/>
          </w:rPr>
          <w:t xml:space="preserve">, A.S., </w:t>
        </w:r>
        <w:proofErr w:type="spellStart"/>
        <w:r w:rsidR="00580E56" w:rsidRPr="008E6185">
          <w:rPr>
            <w:rFonts w:ascii="Arial" w:hAnsi="Arial" w:cs="Arial"/>
            <w:color w:val="000000"/>
            <w:sz w:val="23"/>
            <w:szCs w:val="23"/>
          </w:rPr>
          <w:t>Karolchik</w:t>
        </w:r>
        <w:proofErr w:type="spellEnd"/>
        <w:r w:rsidR="00580E56" w:rsidRPr="008E6185">
          <w:rPr>
            <w:rFonts w:ascii="Arial" w:hAnsi="Arial" w:cs="Arial"/>
            <w:color w:val="000000"/>
            <w:sz w:val="23"/>
            <w:szCs w:val="23"/>
          </w:rPr>
          <w:t xml:space="preserve">, D., </w:t>
        </w:r>
        <w:proofErr w:type="spellStart"/>
        <w:r w:rsidR="00580E56" w:rsidRPr="008E6185">
          <w:rPr>
            <w:rFonts w:ascii="Arial" w:hAnsi="Arial" w:cs="Arial"/>
            <w:color w:val="000000"/>
            <w:sz w:val="23"/>
            <w:szCs w:val="23"/>
          </w:rPr>
          <w:t>Baertsch</w:t>
        </w:r>
        <w:proofErr w:type="spellEnd"/>
        <w:r w:rsidR="00580E56" w:rsidRPr="008E6185">
          <w:rPr>
            <w:rFonts w:ascii="Arial" w:hAnsi="Arial" w:cs="Arial"/>
            <w:color w:val="000000"/>
            <w:sz w:val="23"/>
            <w:szCs w:val="23"/>
          </w:rPr>
          <w:t xml:space="preserve">, R., Barber, G.P., </w:t>
        </w:r>
        <w:proofErr w:type="spellStart"/>
        <w:r w:rsidR="00580E56" w:rsidRPr="008E6185">
          <w:rPr>
            <w:rFonts w:ascii="Arial" w:hAnsi="Arial" w:cs="Arial"/>
            <w:color w:val="000000"/>
            <w:sz w:val="23"/>
            <w:szCs w:val="23"/>
          </w:rPr>
          <w:t>Bejerano</w:t>
        </w:r>
        <w:proofErr w:type="spellEnd"/>
        <w:r w:rsidR="00580E56" w:rsidRPr="008E6185">
          <w:rPr>
            <w:rFonts w:ascii="Arial" w:hAnsi="Arial" w:cs="Arial"/>
            <w:color w:val="000000"/>
            <w:sz w:val="23"/>
            <w:szCs w:val="23"/>
          </w:rPr>
          <w:t xml:space="preserve">, G., Clawson, H., </w:t>
        </w:r>
        <w:proofErr w:type="spellStart"/>
        <w:r w:rsidR="00580E56" w:rsidRPr="008E6185">
          <w:rPr>
            <w:rFonts w:ascii="Arial" w:hAnsi="Arial" w:cs="Arial"/>
            <w:color w:val="000000"/>
            <w:sz w:val="23"/>
            <w:szCs w:val="23"/>
          </w:rPr>
          <w:t>Diekhans</w:t>
        </w:r>
        <w:proofErr w:type="spellEnd"/>
        <w:r w:rsidR="00580E56" w:rsidRPr="008E6185">
          <w:rPr>
            <w:rFonts w:ascii="Arial" w:hAnsi="Arial" w:cs="Arial"/>
            <w:color w:val="000000"/>
            <w:sz w:val="23"/>
            <w:szCs w:val="23"/>
          </w:rPr>
          <w:t xml:space="preserve">, M., </w:t>
        </w:r>
        <w:proofErr w:type="spellStart"/>
        <w:r w:rsidR="00580E56" w:rsidRPr="008E6185">
          <w:rPr>
            <w:rFonts w:ascii="Arial" w:hAnsi="Arial" w:cs="Arial"/>
            <w:color w:val="000000"/>
            <w:sz w:val="23"/>
            <w:szCs w:val="23"/>
          </w:rPr>
          <w:t>Furey</w:t>
        </w:r>
        <w:proofErr w:type="spellEnd"/>
        <w:r w:rsidR="00580E56" w:rsidRPr="008E6185">
          <w:rPr>
            <w:rFonts w:ascii="Arial" w:hAnsi="Arial" w:cs="Arial"/>
            <w:color w:val="000000"/>
            <w:sz w:val="23"/>
            <w:szCs w:val="23"/>
          </w:rPr>
          <w:t>, T.S., Harte, R.A., Hsu, F., et al. (2006).</w:t>
        </w:r>
        <w:proofErr w:type="gramEnd"/>
        <w:r w:rsidR="00580E56" w:rsidRPr="008E6185">
          <w:rPr>
            <w:rFonts w:ascii="Arial" w:hAnsi="Arial" w:cs="Arial"/>
            <w:color w:val="000000"/>
            <w:sz w:val="23"/>
            <w:szCs w:val="23"/>
          </w:rPr>
          <w:t xml:space="preserve"> The UCSC Genome Browser Database: update 2006. </w:t>
        </w:r>
        <w:proofErr w:type="gramStart"/>
        <w:r w:rsidR="00580E56" w:rsidRPr="008E6185">
          <w:rPr>
            <w:rFonts w:ascii="Arial" w:hAnsi="Arial" w:cs="Arial"/>
            <w:color w:val="000000"/>
            <w:sz w:val="23"/>
            <w:szCs w:val="23"/>
          </w:rPr>
          <w:t xml:space="preserve">Nucleic Acids Res. </w:t>
        </w:r>
        <w:r w:rsidR="00580E56" w:rsidRPr="008E6185">
          <w:rPr>
            <w:rFonts w:ascii="Arial" w:hAnsi="Arial" w:cs="Arial"/>
            <w:i/>
            <w:iCs/>
            <w:color w:val="000000"/>
            <w:sz w:val="23"/>
            <w:szCs w:val="23"/>
          </w:rPr>
          <w:t>34</w:t>
        </w:r>
        <w:r w:rsidR="00580E56" w:rsidRPr="008E6185">
          <w:rPr>
            <w:rFonts w:ascii="Arial" w:hAnsi="Arial" w:cs="Arial"/>
            <w:color w:val="000000"/>
            <w:sz w:val="23"/>
            <w:szCs w:val="23"/>
          </w:rPr>
          <w:t>, D590–8.</w:t>
        </w:r>
        <w:proofErr w:type="gramEnd"/>
      </w:hyperlink>
    </w:p>
    <w:p w14:paraId="57B8EFD7" w14:textId="77777777" w:rsidR="00580E56" w:rsidRPr="008E6185" w:rsidRDefault="007013E9" w:rsidP="00580E56">
      <w:pPr>
        <w:spacing w:after="220"/>
        <w:rPr>
          <w:rFonts w:ascii="Arial" w:hAnsi="Arial" w:cs="Arial"/>
          <w:sz w:val="23"/>
          <w:szCs w:val="23"/>
        </w:rPr>
      </w:pPr>
      <w:hyperlink r:id="rId13" w:history="1">
        <w:proofErr w:type="spellStart"/>
        <w:proofErr w:type="gramStart"/>
        <w:r w:rsidR="00580E56" w:rsidRPr="008E6185">
          <w:rPr>
            <w:rFonts w:ascii="Arial" w:hAnsi="Arial" w:cs="Arial"/>
            <w:color w:val="000000"/>
            <w:sz w:val="23"/>
            <w:szCs w:val="23"/>
          </w:rPr>
          <w:t>Howie</w:t>
        </w:r>
        <w:proofErr w:type="spellEnd"/>
        <w:r w:rsidR="00580E56" w:rsidRPr="008E6185">
          <w:rPr>
            <w:rFonts w:ascii="Arial" w:hAnsi="Arial" w:cs="Arial"/>
            <w:color w:val="000000"/>
            <w:sz w:val="23"/>
            <w:szCs w:val="23"/>
          </w:rPr>
          <w:t xml:space="preserve">, B., </w:t>
        </w:r>
        <w:proofErr w:type="spellStart"/>
        <w:r w:rsidR="00580E56" w:rsidRPr="008E6185">
          <w:rPr>
            <w:rFonts w:ascii="Arial" w:hAnsi="Arial" w:cs="Arial"/>
            <w:color w:val="000000"/>
            <w:sz w:val="23"/>
            <w:szCs w:val="23"/>
          </w:rPr>
          <w:t>Fuchsberger</w:t>
        </w:r>
        <w:proofErr w:type="spellEnd"/>
        <w:r w:rsidR="00580E56" w:rsidRPr="008E6185">
          <w:rPr>
            <w:rFonts w:ascii="Arial" w:hAnsi="Arial" w:cs="Arial"/>
            <w:color w:val="000000"/>
            <w:sz w:val="23"/>
            <w:szCs w:val="23"/>
          </w:rPr>
          <w:t xml:space="preserve">, C., Stephens, M., </w:t>
        </w:r>
        <w:proofErr w:type="spellStart"/>
        <w:r w:rsidR="00580E56" w:rsidRPr="008E6185">
          <w:rPr>
            <w:rFonts w:ascii="Arial" w:hAnsi="Arial" w:cs="Arial"/>
            <w:color w:val="000000"/>
            <w:sz w:val="23"/>
            <w:szCs w:val="23"/>
          </w:rPr>
          <w:t>Marchini</w:t>
        </w:r>
        <w:proofErr w:type="spellEnd"/>
        <w:r w:rsidR="00580E56" w:rsidRPr="008E6185">
          <w:rPr>
            <w:rFonts w:ascii="Arial" w:hAnsi="Arial" w:cs="Arial"/>
            <w:color w:val="000000"/>
            <w:sz w:val="23"/>
            <w:szCs w:val="23"/>
          </w:rPr>
          <w:t xml:space="preserve">, J., and </w:t>
        </w:r>
        <w:proofErr w:type="spellStart"/>
        <w:r w:rsidR="00580E56" w:rsidRPr="008E6185">
          <w:rPr>
            <w:rFonts w:ascii="Arial" w:hAnsi="Arial" w:cs="Arial"/>
            <w:color w:val="000000"/>
            <w:sz w:val="23"/>
            <w:szCs w:val="23"/>
          </w:rPr>
          <w:t>Abecasis</w:t>
        </w:r>
        <w:proofErr w:type="spellEnd"/>
        <w:r w:rsidR="00580E56" w:rsidRPr="008E6185">
          <w:rPr>
            <w:rFonts w:ascii="Arial" w:hAnsi="Arial" w:cs="Arial"/>
            <w:color w:val="000000"/>
            <w:sz w:val="23"/>
            <w:szCs w:val="23"/>
          </w:rPr>
          <w:t>, G.R. (2012).</w:t>
        </w:r>
        <w:proofErr w:type="gramEnd"/>
        <w:r w:rsidR="00580E56" w:rsidRPr="008E6185">
          <w:rPr>
            <w:rFonts w:ascii="Arial" w:hAnsi="Arial" w:cs="Arial"/>
            <w:color w:val="000000"/>
            <w:sz w:val="23"/>
            <w:szCs w:val="23"/>
          </w:rPr>
          <w:t xml:space="preserve"> Fast and accurate genotype imputation in genome-wide association studies through pre-phasing. Nat. Genet. </w:t>
        </w:r>
        <w:r w:rsidR="00580E56" w:rsidRPr="008E6185">
          <w:rPr>
            <w:rFonts w:ascii="Arial" w:hAnsi="Arial" w:cs="Arial"/>
            <w:i/>
            <w:iCs/>
            <w:color w:val="000000"/>
            <w:sz w:val="23"/>
            <w:szCs w:val="23"/>
          </w:rPr>
          <w:t>44</w:t>
        </w:r>
        <w:r w:rsidR="00580E56" w:rsidRPr="008E6185">
          <w:rPr>
            <w:rFonts w:ascii="Arial" w:hAnsi="Arial" w:cs="Arial"/>
            <w:color w:val="000000"/>
            <w:sz w:val="23"/>
            <w:szCs w:val="23"/>
          </w:rPr>
          <w:t>, 955–959.</w:t>
        </w:r>
      </w:hyperlink>
    </w:p>
    <w:p w14:paraId="6CD5E5EB" w14:textId="77777777" w:rsidR="00580E56" w:rsidRPr="008E6185" w:rsidRDefault="007013E9" w:rsidP="00580E56">
      <w:pPr>
        <w:spacing w:after="220"/>
        <w:rPr>
          <w:rFonts w:ascii="Arial" w:hAnsi="Arial" w:cs="Arial"/>
          <w:sz w:val="23"/>
          <w:szCs w:val="23"/>
        </w:rPr>
      </w:pPr>
      <w:hyperlink r:id="rId14" w:history="1">
        <w:proofErr w:type="spellStart"/>
        <w:r w:rsidR="00580E56" w:rsidRPr="008E6185">
          <w:rPr>
            <w:rFonts w:ascii="Arial" w:hAnsi="Arial" w:cs="Arial"/>
            <w:color w:val="000000"/>
            <w:sz w:val="23"/>
            <w:szCs w:val="23"/>
          </w:rPr>
          <w:t>Howie</w:t>
        </w:r>
        <w:proofErr w:type="spellEnd"/>
        <w:r w:rsidR="00580E56" w:rsidRPr="008E6185">
          <w:rPr>
            <w:rFonts w:ascii="Arial" w:hAnsi="Arial" w:cs="Arial"/>
            <w:color w:val="000000"/>
            <w:sz w:val="23"/>
            <w:szCs w:val="23"/>
          </w:rPr>
          <w:t xml:space="preserve">, B.N., Donnelly, P., and </w:t>
        </w:r>
        <w:proofErr w:type="spellStart"/>
        <w:r w:rsidR="00580E56" w:rsidRPr="008E6185">
          <w:rPr>
            <w:rFonts w:ascii="Arial" w:hAnsi="Arial" w:cs="Arial"/>
            <w:color w:val="000000"/>
            <w:sz w:val="23"/>
            <w:szCs w:val="23"/>
          </w:rPr>
          <w:t>Marchini</w:t>
        </w:r>
        <w:proofErr w:type="spellEnd"/>
        <w:r w:rsidR="00580E56" w:rsidRPr="008E6185">
          <w:rPr>
            <w:rFonts w:ascii="Arial" w:hAnsi="Arial" w:cs="Arial"/>
            <w:color w:val="000000"/>
            <w:sz w:val="23"/>
            <w:szCs w:val="23"/>
          </w:rPr>
          <w:t xml:space="preserve">, J. (2009). </w:t>
        </w:r>
        <w:proofErr w:type="gramStart"/>
        <w:r w:rsidR="00580E56" w:rsidRPr="008E6185">
          <w:rPr>
            <w:rFonts w:ascii="Arial" w:hAnsi="Arial" w:cs="Arial"/>
            <w:color w:val="000000"/>
            <w:sz w:val="23"/>
            <w:szCs w:val="23"/>
          </w:rPr>
          <w:t>A flexible and accurate genotype imputation method for the next generation of genome-wide association studies.</w:t>
        </w:r>
        <w:proofErr w:type="gramEnd"/>
        <w:r w:rsidR="00580E56" w:rsidRPr="008E6185">
          <w:rPr>
            <w:rFonts w:ascii="Arial" w:hAnsi="Arial" w:cs="Arial"/>
            <w:color w:val="000000"/>
            <w:sz w:val="23"/>
            <w:szCs w:val="23"/>
          </w:rPr>
          <w:t xml:space="preserve"> </w:t>
        </w:r>
        <w:proofErr w:type="spellStart"/>
        <w:r w:rsidR="00580E56" w:rsidRPr="008E6185">
          <w:rPr>
            <w:rFonts w:ascii="Arial" w:hAnsi="Arial" w:cs="Arial"/>
            <w:color w:val="000000"/>
            <w:sz w:val="23"/>
            <w:szCs w:val="23"/>
          </w:rPr>
          <w:t>PLoS</w:t>
        </w:r>
        <w:proofErr w:type="spellEnd"/>
        <w:r w:rsidR="00580E56" w:rsidRPr="008E6185">
          <w:rPr>
            <w:rFonts w:ascii="Arial" w:hAnsi="Arial" w:cs="Arial"/>
            <w:color w:val="000000"/>
            <w:sz w:val="23"/>
            <w:szCs w:val="23"/>
          </w:rPr>
          <w:t xml:space="preserve"> Genet. </w:t>
        </w:r>
        <w:proofErr w:type="gramStart"/>
        <w:r w:rsidR="00580E56" w:rsidRPr="008E6185">
          <w:rPr>
            <w:rFonts w:ascii="Arial" w:hAnsi="Arial" w:cs="Arial"/>
            <w:i/>
            <w:iCs/>
            <w:color w:val="000000"/>
            <w:sz w:val="23"/>
            <w:szCs w:val="23"/>
          </w:rPr>
          <w:t>5</w:t>
        </w:r>
        <w:r w:rsidR="00580E56" w:rsidRPr="008E6185">
          <w:rPr>
            <w:rFonts w:ascii="Arial" w:hAnsi="Arial" w:cs="Arial"/>
            <w:color w:val="000000"/>
            <w:sz w:val="23"/>
            <w:szCs w:val="23"/>
          </w:rPr>
          <w:t>, e1000529.</w:t>
        </w:r>
        <w:proofErr w:type="gramEnd"/>
      </w:hyperlink>
    </w:p>
    <w:p w14:paraId="4790B6D5" w14:textId="77777777" w:rsidR="00580E56" w:rsidRPr="008E6185" w:rsidRDefault="007013E9" w:rsidP="00580E56">
      <w:pPr>
        <w:spacing w:after="220"/>
        <w:rPr>
          <w:rFonts w:ascii="Arial" w:hAnsi="Arial" w:cs="Arial"/>
          <w:sz w:val="23"/>
          <w:szCs w:val="23"/>
        </w:rPr>
      </w:pPr>
      <w:hyperlink r:id="rId15" w:history="1">
        <w:r w:rsidR="00580E56" w:rsidRPr="008E6185">
          <w:rPr>
            <w:rFonts w:ascii="Arial" w:hAnsi="Arial" w:cs="Arial"/>
            <w:color w:val="000000"/>
            <w:sz w:val="23"/>
            <w:szCs w:val="23"/>
          </w:rPr>
          <w:t xml:space="preserve">Kent, W.J., </w:t>
        </w:r>
        <w:proofErr w:type="spellStart"/>
        <w:r w:rsidR="00580E56" w:rsidRPr="008E6185">
          <w:rPr>
            <w:rFonts w:ascii="Arial" w:hAnsi="Arial" w:cs="Arial"/>
            <w:color w:val="000000"/>
            <w:sz w:val="23"/>
            <w:szCs w:val="23"/>
          </w:rPr>
          <w:t>Sugnet</w:t>
        </w:r>
        <w:proofErr w:type="spellEnd"/>
        <w:r w:rsidR="00580E56" w:rsidRPr="008E6185">
          <w:rPr>
            <w:rFonts w:ascii="Arial" w:hAnsi="Arial" w:cs="Arial"/>
            <w:color w:val="000000"/>
            <w:sz w:val="23"/>
            <w:szCs w:val="23"/>
          </w:rPr>
          <w:t xml:space="preserve">, C.W., </w:t>
        </w:r>
        <w:proofErr w:type="spellStart"/>
        <w:r w:rsidR="00580E56" w:rsidRPr="008E6185">
          <w:rPr>
            <w:rFonts w:ascii="Arial" w:hAnsi="Arial" w:cs="Arial"/>
            <w:color w:val="000000"/>
            <w:sz w:val="23"/>
            <w:szCs w:val="23"/>
          </w:rPr>
          <w:t>Furey</w:t>
        </w:r>
        <w:proofErr w:type="spellEnd"/>
        <w:r w:rsidR="00580E56" w:rsidRPr="008E6185">
          <w:rPr>
            <w:rFonts w:ascii="Arial" w:hAnsi="Arial" w:cs="Arial"/>
            <w:color w:val="000000"/>
            <w:sz w:val="23"/>
            <w:szCs w:val="23"/>
          </w:rPr>
          <w:t xml:space="preserve">, T.S., </w:t>
        </w:r>
        <w:proofErr w:type="spellStart"/>
        <w:r w:rsidR="00580E56" w:rsidRPr="008E6185">
          <w:rPr>
            <w:rFonts w:ascii="Arial" w:hAnsi="Arial" w:cs="Arial"/>
            <w:color w:val="000000"/>
            <w:sz w:val="23"/>
            <w:szCs w:val="23"/>
          </w:rPr>
          <w:t>Roskin</w:t>
        </w:r>
        <w:proofErr w:type="spellEnd"/>
        <w:r w:rsidR="00580E56" w:rsidRPr="008E6185">
          <w:rPr>
            <w:rFonts w:ascii="Arial" w:hAnsi="Arial" w:cs="Arial"/>
            <w:color w:val="000000"/>
            <w:sz w:val="23"/>
            <w:szCs w:val="23"/>
          </w:rPr>
          <w:t xml:space="preserve">, K.M., Pringle, T.H., </w:t>
        </w:r>
        <w:proofErr w:type="spellStart"/>
        <w:r w:rsidR="00580E56" w:rsidRPr="008E6185">
          <w:rPr>
            <w:rFonts w:ascii="Arial" w:hAnsi="Arial" w:cs="Arial"/>
            <w:color w:val="000000"/>
            <w:sz w:val="23"/>
            <w:szCs w:val="23"/>
          </w:rPr>
          <w:t>Zahler</w:t>
        </w:r>
        <w:proofErr w:type="spellEnd"/>
        <w:r w:rsidR="00580E56" w:rsidRPr="008E6185">
          <w:rPr>
            <w:rFonts w:ascii="Arial" w:hAnsi="Arial" w:cs="Arial"/>
            <w:color w:val="000000"/>
            <w:sz w:val="23"/>
            <w:szCs w:val="23"/>
          </w:rPr>
          <w:t xml:space="preserve">, A.M., and Haussler, D. (2002). </w:t>
        </w:r>
        <w:proofErr w:type="gramStart"/>
        <w:r w:rsidR="00580E56" w:rsidRPr="008E6185">
          <w:rPr>
            <w:rFonts w:ascii="Arial" w:hAnsi="Arial" w:cs="Arial"/>
            <w:color w:val="000000"/>
            <w:sz w:val="23"/>
            <w:szCs w:val="23"/>
          </w:rPr>
          <w:t>The human genome browser at UCSC.</w:t>
        </w:r>
        <w:proofErr w:type="gramEnd"/>
        <w:r w:rsidR="00580E56" w:rsidRPr="008E6185">
          <w:rPr>
            <w:rFonts w:ascii="Arial" w:hAnsi="Arial" w:cs="Arial"/>
            <w:color w:val="000000"/>
            <w:sz w:val="23"/>
            <w:szCs w:val="23"/>
          </w:rPr>
          <w:t xml:space="preserve"> </w:t>
        </w:r>
        <w:proofErr w:type="gramStart"/>
        <w:r w:rsidR="00580E56" w:rsidRPr="008E6185">
          <w:rPr>
            <w:rFonts w:ascii="Arial" w:hAnsi="Arial" w:cs="Arial"/>
            <w:color w:val="000000"/>
            <w:sz w:val="23"/>
            <w:szCs w:val="23"/>
          </w:rPr>
          <w:t xml:space="preserve">Genome Res. </w:t>
        </w:r>
        <w:r w:rsidR="00580E56" w:rsidRPr="008E6185">
          <w:rPr>
            <w:rFonts w:ascii="Arial" w:hAnsi="Arial" w:cs="Arial"/>
            <w:i/>
            <w:iCs/>
            <w:color w:val="000000"/>
            <w:sz w:val="23"/>
            <w:szCs w:val="23"/>
          </w:rPr>
          <w:t>12</w:t>
        </w:r>
        <w:r w:rsidR="00580E56" w:rsidRPr="008E6185">
          <w:rPr>
            <w:rFonts w:ascii="Arial" w:hAnsi="Arial" w:cs="Arial"/>
            <w:color w:val="000000"/>
            <w:sz w:val="23"/>
            <w:szCs w:val="23"/>
          </w:rPr>
          <w:t>, 996–1006.</w:t>
        </w:r>
        <w:proofErr w:type="gramEnd"/>
      </w:hyperlink>
    </w:p>
    <w:p w14:paraId="27239D42" w14:textId="77777777" w:rsidR="00580E56" w:rsidRPr="008E6185" w:rsidRDefault="007013E9" w:rsidP="00580E56">
      <w:pPr>
        <w:spacing w:after="220"/>
        <w:rPr>
          <w:rFonts w:ascii="Arial" w:hAnsi="Arial" w:cs="Arial"/>
          <w:sz w:val="23"/>
          <w:szCs w:val="23"/>
        </w:rPr>
      </w:pPr>
      <w:hyperlink r:id="rId16" w:history="1">
        <w:proofErr w:type="spellStart"/>
        <w:proofErr w:type="gramStart"/>
        <w:r w:rsidR="00580E56" w:rsidRPr="008E6185">
          <w:rPr>
            <w:rFonts w:ascii="Arial" w:hAnsi="Arial" w:cs="Arial"/>
            <w:color w:val="000000"/>
            <w:sz w:val="23"/>
            <w:szCs w:val="23"/>
          </w:rPr>
          <w:t>Komili</w:t>
        </w:r>
        <w:proofErr w:type="spellEnd"/>
        <w:r w:rsidR="00580E56" w:rsidRPr="008E6185">
          <w:rPr>
            <w:rFonts w:ascii="Arial" w:hAnsi="Arial" w:cs="Arial"/>
            <w:color w:val="000000"/>
            <w:sz w:val="23"/>
            <w:szCs w:val="23"/>
          </w:rPr>
          <w:t xml:space="preserve">, S., </w:t>
        </w:r>
        <w:proofErr w:type="spellStart"/>
        <w:r w:rsidR="00580E56" w:rsidRPr="008E6185">
          <w:rPr>
            <w:rFonts w:ascii="Arial" w:hAnsi="Arial" w:cs="Arial"/>
            <w:color w:val="000000"/>
            <w:sz w:val="23"/>
            <w:szCs w:val="23"/>
          </w:rPr>
          <w:t>Farny</w:t>
        </w:r>
        <w:proofErr w:type="spellEnd"/>
        <w:r w:rsidR="00580E56" w:rsidRPr="008E6185">
          <w:rPr>
            <w:rFonts w:ascii="Arial" w:hAnsi="Arial" w:cs="Arial"/>
            <w:color w:val="000000"/>
            <w:sz w:val="23"/>
            <w:szCs w:val="23"/>
          </w:rPr>
          <w:t>, N.G., Roth, F.P., and Silver, P.A. (2007).</w:t>
        </w:r>
        <w:proofErr w:type="gramEnd"/>
        <w:r w:rsidR="00580E56" w:rsidRPr="008E6185">
          <w:rPr>
            <w:rFonts w:ascii="Arial" w:hAnsi="Arial" w:cs="Arial"/>
            <w:color w:val="000000"/>
            <w:sz w:val="23"/>
            <w:szCs w:val="23"/>
          </w:rPr>
          <w:t xml:space="preserve"> Functional specificity among ribosomal proteins regulates gene expression. Cell </w:t>
        </w:r>
        <w:r w:rsidR="00580E56" w:rsidRPr="008E6185">
          <w:rPr>
            <w:rFonts w:ascii="Arial" w:hAnsi="Arial" w:cs="Arial"/>
            <w:i/>
            <w:iCs/>
            <w:color w:val="000000"/>
            <w:sz w:val="23"/>
            <w:szCs w:val="23"/>
          </w:rPr>
          <w:t>131</w:t>
        </w:r>
        <w:r w:rsidR="00580E56" w:rsidRPr="008E6185">
          <w:rPr>
            <w:rFonts w:ascii="Arial" w:hAnsi="Arial" w:cs="Arial"/>
            <w:color w:val="000000"/>
            <w:sz w:val="23"/>
            <w:szCs w:val="23"/>
          </w:rPr>
          <w:t>, 557–571.</w:t>
        </w:r>
      </w:hyperlink>
    </w:p>
    <w:p w14:paraId="4BE447D5" w14:textId="77777777" w:rsidR="00580E56" w:rsidRPr="008E6185" w:rsidRDefault="007013E9" w:rsidP="00580E56">
      <w:pPr>
        <w:spacing w:after="220"/>
        <w:rPr>
          <w:rFonts w:ascii="Arial" w:hAnsi="Arial" w:cs="Arial"/>
          <w:sz w:val="23"/>
          <w:szCs w:val="23"/>
        </w:rPr>
      </w:pPr>
      <w:hyperlink r:id="rId17" w:history="1">
        <w:proofErr w:type="gramStart"/>
        <w:r w:rsidR="00580E56" w:rsidRPr="008E6185">
          <w:rPr>
            <w:rFonts w:ascii="Arial" w:hAnsi="Arial" w:cs="Arial"/>
            <w:color w:val="000000"/>
            <w:sz w:val="23"/>
            <w:szCs w:val="23"/>
          </w:rPr>
          <w:t xml:space="preserve">Larsson, O., </w:t>
        </w:r>
        <w:proofErr w:type="spellStart"/>
        <w:r w:rsidR="00580E56" w:rsidRPr="008E6185">
          <w:rPr>
            <w:rFonts w:ascii="Arial" w:hAnsi="Arial" w:cs="Arial"/>
            <w:color w:val="000000"/>
            <w:sz w:val="23"/>
            <w:szCs w:val="23"/>
          </w:rPr>
          <w:t>Sonenberg</w:t>
        </w:r>
        <w:proofErr w:type="spellEnd"/>
        <w:r w:rsidR="00580E56" w:rsidRPr="008E6185">
          <w:rPr>
            <w:rFonts w:ascii="Arial" w:hAnsi="Arial" w:cs="Arial"/>
            <w:color w:val="000000"/>
            <w:sz w:val="23"/>
            <w:szCs w:val="23"/>
          </w:rPr>
          <w:t xml:space="preserve">, N., and </w:t>
        </w:r>
        <w:proofErr w:type="spellStart"/>
        <w:r w:rsidR="00580E56" w:rsidRPr="008E6185">
          <w:rPr>
            <w:rFonts w:ascii="Arial" w:hAnsi="Arial" w:cs="Arial"/>
            <w:color w:val="000000"/>
            <w:sz w:val="23"/>
            <w:szCs w:val="23"/>
          </w:rPr>
          <w:t>Nadon</w:t>
        </w:r>
        <w:proofErr w:type="spellEnd"/>
        <w:r w:rsidR="00580E56" w:rsidRPr="008E6185">
          <w:rPr>
            <w:rFonts w:ascii="Arial" w:hAnsi="Arial" w:cs="Arial"/>
            <w:color w:val="000000"/>
            <w:sz w:val="23"/>
            <w:szCs w:val="23"/>
          </w:rPr>
          <w:t>, R. (2010).</w:t>
        </w:r>
        <w:proofErr w:type="gramEnd"/>
        <w:r w:rsidR="00580E56" w:rsidRPr="008E6185">
          <w:rPr>
            <w:rFonts w:ascii="Arial" w:hAnsi="Arial" w:cs="Arial"/>
            <w:color w:val="000000"/>
            <w:sz w:val="23"/>
            <w:szCs w:val="23"/>
          </w:rPr>
          <w:t xml:space="preserve"> </w:t>
        </w:r>
        <w:proofErr w:type="gramStart"/>
        <w:r w:rsidR="00580E56" w:rsidRPr="008E6185">
          <w:rPr>
            <w:rFonts w:ascii="Arial" w:hAnsi="Arial" w:cs="Arial"/>
            <w:color w:val="000000"/>
            <w:sz w:val="23"/>
            <w:szCs w:val="23"/>
          </w:rPr>
          <w:t>Identification of differential translation in genome wide studies.</w:t>
        </w:r>
        <w:proofErr w:type="gramEnd"/>
        <w:r w:rsidR="00580E56" w:rsidRPr="008E6185">
          <w:rPr>
            <w:rFonts w:ascii="Arial" w:hAnsi="Arial" w:cs="Arial"/>
            <w:color w:val="000000"/>
            <w:sz w:val="23"/>
            <w:szCs w:val="23"/>
          </w:rPr>
          <w:t xml:space="preserve"> Proc. Natl. Acad. Sci. U. S. A. </w:t>
        </w:r>
        <w:r w:rsidR="00580E56" w:rsidRPr="008E6185">
          <w:rPr>
            <w:rFonts w:ascii="Arial" w:hAnsi="Arial" w:cs="Arial"/>
            <w:i/>
            <w:iCs/>
            <w:color w:val="000000"/>
            <w:sz w:val="23"/>
            <w:szCs w:val="23"/>
          </w:rPr>
          <w:t>107</w:t>
        </w:r>
        <w:r w:rsidR="00580E56" w:rsidRPr="008E6185">
          <w:rPr>
            <w:rFonts w:ascii="Arial" w:hAnsi="Arial" w:cs="Arial"/>
            <w:color w:val="000000"/>
            <w:sz w:val="23"/>
            <w:szCs w:val="23"/>
          </w:rPr>
          <w:t>, 21487–21492.</w:t>
        </w:r>
      </w:hyperlink>
    </w:p>
    <w:p w14:paraId="38283112" w14:textId="77777777" w:rsidR="00580E56" w:rsidRPr="008E6185" w:rsidRDefault="007013E9" w:rsidP="00580E56">
      <w:pPr>
        <w:spacing w:after="220"/>
        <w:rPr>
          <w:rFonts w:ascii="Arial" w:hAnsi="Arial" w:cs="Arial"/>
          <w:sz w:val="23"/>
          <w:szCs w:val="23"/>
        </w:rPr>
      </w:pPr>
      <w:hyperlink r:id="rId18" w:history="1">
        <w:r w:rsidR="00580E56" w:rsidRPr="008E6185">
          <w:rPr>
            <w:rFonts w:ascii="Arial" w:hAnsi="Arial" w:cs="Arial"/>
            <w:color w:val="000000"/>
            <w:sz w:val="23"/>
            <w:szCs w:val="23"/>
          </w:rPr>
          <w:t xml:space="preserve">Martin, M. (2011). </w:t>
        </w:r>
        <w:proofErr w:type="spellStart"/>
        <w:r w:rsidR="00580E56" w:rsidRPr="008E6185">
          <w:rPr>
            <w:rFonts w:ascii="Arial" w:hAnsi="Arial" w:cs="Arial"/>
            <w:color w:val="000000"/>
            <w:sz w:val="23"/>
            <w:szCs w:val="23"/>
          </w:rPr>
          <w:t>Cutadapt</w:t>
        </w:r>
        <w:proofErr w:type="spellEnd"/>
        <w:r w:rsidR="00580E56" w:rsidRPr="008E6185">
          <w:rPr>
            <w:rFonts w:ascii="Arial" w:hAnsi="Arial" w:cs="Arial"/>
            <w:color w:val="000000"/>
            <w:sz w:val="23"/>
            <w:szCs w:val="23"/>
          </w:rPr>
          <w:t xml:space="preserve"> removes adapter sequences from high-throughput sequencing reads. </w:t>
        </w:r>
        <w:proofErr w:type="spellStart"/>
        <w:r w:rsidR="00580E56" w:rsidRPr="008E6185">
          <w:rPr>
            <w:rFonts w:ascii="Arial" w:hAnsi="Arial" w:cs="Arial"/>
            <w:color w:val="000000"/>
            <w:sz w:val="23"/>
            <w:szCs w:val="23"/>
          </w:rPr>
          <w:t>EMBnet.journal</w:t>
        </w:r>
        <w:proofErr w:type="spellEnd"/>
        <w:r w:rsidR="00580E56" w:rsidRPr="008E6185">
          <w:rPr>
            <w:rFonts w:ascii="Arial" w:hAnsi="Arial" w:cs="Arial"/>
            <w:color w:val="000000"/>
            <w:sz w:val="23"/>
            <w:szCs w:val="23"/>
          </w:rPr>
          <w:t xml:space="preserve"> </w:t>
        </w:r>
        <w:r w:rsidR="00580E56" w:rsidRPr="008E6185">
          <w:rPr>
            <w:rFonts w:ascii="Arial" w:hAnsi="Arial" w:cs="Arial"/>
            <w:i/>
            <w:iCs/>
            <w:color w:val="000000"/>
            <w:sz w:val="23"/>
            <w:szCs w:val="23"/>
          </w:rPr>
          <w:t>17</w:t>
        </w:r>
        <w:r w:rsidR="00580E56" w:rsidRPr="008E6185">
          <w:rPr>
            <w:rFonts w:ascii="Arial" w:hAnsi="Arial" w:cs="Arial"/>
            <w:color w:val="000000"/>
            <w:sz w:val="23"/>
            <w:szCs w:val="23"/>
          </w:rPr>
          <w:t>, 10–12.</w:t>
        </w:r>
      </w:hyperlink>
    </w:p>
    <w:p w14:paraId="66C5465B" w14:textId="77777777" w:rsidR="00580E56" w:rsidRPr="0061219F" w:rsidRDefault="00580E56" w:rsidP="00580E56">
      <w:pPr>
        <w:spacing w:after="220"/>
        <w:rPr>
          <w:rFonts w:ascii="Arial" w:eastAsia="Times New Roman" w:hAnsi="Arial" w:cs="Arial"/>
          <w:sz w:val="23"/>
          <w:szCs w:val="23"/>
        </w:rPr>
      </w:pPr>
      <w:r w:rsidRPr="008E6185">
        <w:rPr>
          <w:rFonts w:ascii="Arial" w:hAnsi="Arial" w:cs="Arial"/>
          <w:sz w:val="23"/>
          <w:szCs w:val="23"/>
        </w:rPr>
        <w:fldChar w:fldCharType="begin"/>
      </w:r>
      <w:r w:rsidRPr="008E6185">
        <w:rPr>
          <w:rFonts w:ascii="Arial" w:hAnsi="Arial" w:cs="Arial"/>
          <w:sz w:val="23"/>
          <w:szCs w:val="23"/>
        </w:rPr>
        <w:instrText xml:space="preserve"> HYPERLINK "http://paperpile.com/b/hDBL17/fucg" </w:instrText>
      </w:r>
      <w:r w:rsidRPr="008E6185">
        <w:rPr>
          <w:rFonts w:ascii="Arial" w:hAnsi="Arial" w:cs="Arial"/>
          <w:sz w:val="23"/>
          <w:szCs w:val="23"/>
        </w:rPr>
        <w:fldChar w:fldCharType="separate"/>
      </w:r>
    </w:p>
    <w:p w14:paraId="3929087F" w14:textId="77777777" w:rsidR="00580E56" w:rsidRPr="008E6185" w:rsidRDefault="00580E56" w:rsidP="00580E56">
      <w:pPr>
        <w:spacing w:after="220"/>
        <w:rPr>
          <w:rFonts w:ascii="Arial" w:hAnsi="Arial" w:cs="Arial"/>
          <w:sz w:val="23"/>
          <w:szCs w:val="23"/>
        </w:rPr>
      </w:pPr>
      <w:proofErr w:type="spellStart"/>
      <w:r w:rsidRPr="008E6185">
        <w:rPr>
          <w:rFonts w:ascii="Arial" w:hAnsi="Arial" w:cs="Arial"/>
          <w:color w:val="000000"/>
          <w:sz w:val="23"/>
          <w:szCs w:val="23"/>
        </w:rPr>
        <w:t>Olshen</w:t>
      </w:r>
      <w:proofErr w:type="spellEnd"/>
      <w:r w:rsidRPr="008E6185">
        <w:rPr>
          <w:rFonts w:ascii="Arial" w:hAnsi="Arial" w:cs="Arial"/>
          <w:color w:val="000000"/>
          <w:sz w:val="23"/>
          <w:szCs w:val="23"/>
        </w:rPr>
        <w:t xml:space="preserve">, A.B., Hsieh, A.C., </w:t>
      </w:r>
      <w:proofErr w:type="spellStart"/>
      <w:r w:rsidRPr="008E6185">
        <w:rPr>
          <w:rFonts w:ascii="Arial" w:hAnsi="Arial" w:cs="Arial"/>
          <w:color w:val="000000"/>
          <w:sz w:val="23"/>
          <w:szCs w:val="23"/>
        </w:rPr>
        <w:t>Stumpf</w:t>
      </w:r>
      <w:proofErr w:type="spellEnd"/>
      <w:r w:rsidRPr="008E6185">
        <w:rPr>
          <w:rFonts w:ascii="Arial" w:hAnsi="Arial" w:cs="Arial"/>
          <w:color w:val="000000"/>
          <w:sz w:val="23"/>
          <w:szCs w:val="23"/>
        </w:rPr>
        <w:t xml:space="preserve">, C.R., </w:t>
      </w:r>
      <w:proofErr w:type="spellStart"/>
      <w:r w:rsidRPr="008E6185">
        <w:rPr>
          <w:rFonts w:ascii="Arial" w:hAnsi="Arial" w:cs="Arial"/>
          <w:color w:val="000000"/>
          <w:sz w:val="23"/>
          <w:szCs w:val="23"/>
        </w:rPr>
        <w:t>Olshen</w:t>
      </w:r>
      <w:proofErr w:type="spellEnd"/>
      <w:r w:rsidRPr="008E6185">
        <w:rPr>
          <w:rFonts w:ascii="Arial" w:hAnsi="Arial" w:cs="Arial"/>
          <w:color w:val="000000"/>
          <w:sz w:val="23"/>
          <w:szCs w:val="23"/>
        </w:rPr>
        <w:t xml:space="preserve">, R.A., </w:t>
      </w:r>
      <w:proofErr w:type="spellStart"/>
      <w:r w:rsidRPr="008E6185">
        <w:rPr>
          <w:rFonts w:ascii="Arial" w:hAnsi="Arial" w:cs="Arial"/>
          <w:color w:val="000000"/>
          <w:sz w:val="23"/>
          <w:szCs w:val="23"/>
        </w:rPr>
        <w:t>Ruggero</w:t>
      </w:r>
      <w:proofErr w:type="spellEnd"/>
      <w:r w:rsidRPr="008E6185">
        <w:rPr>
          <w:rFonts w:ascii="Arial" w:hAnsi="Arial" w:cs="Arial"/>
          <w:color w:val="000000"/>
          <w:sz w:val="23"/>
          <w:szCs w:val="23"/>
        </w:rPr>
        <w:t xml:space="preserve">, D., and Taylor, B.S. (2013). Assessing gene-level translational control from ribosome profiling. Bioinformatics </w:t>
      </w:r>
      <w:r w:rsidRPr="008E6185">
        <w:rPr>
          <w:rFonts w:ascii="Arial" w:hAnsi="Arial" w:cs="Arial"/>
          <w:i/>
          <w:iCs/>
          <w:color w:val="000000"/>
          <w:sz w:val="23"/>
          <w:szCs w:val="23"/>
        </w:rPr>
        <w:t>29</w:t>
      </w:r>
      <w:r w:rsidRPr="008E6185">
        <w:rPr>
          <w:rFonts w:ascii="Arial" w:hAnsi="Arial" w:cs="Arial"/>
          <w:color w:val="000000"/>
          <w:sz w:val="23"/>
          <w:szCs w:val="23"/>
        </w:rPr>
        <w:t>, 2995–3002.</w:t>
      </w:r>
      <w:r w:rsidRPr="008E6185">
        <w:rPr>
          <w:rFonts w:ascii="Arial" w:hAnsi="Arial" w:cs="Arial"/>
          <w:sz w:val="23"/>
          <w:szCs w:val="23"/>
        </w:rPr>
        <w:fldChar w:fldCharType="end"/>
      </w:r>
    </w:p>
    <w:p w14:paraId="65CF422F" w14:textId="77777777" w:rsidR="00580E56" w:rsidRPr="008E6185" w:rsidRDefault="007013E9" w:rsidP="00580E56">
      <w:pPr>
        <w:spacing w:after="220"/>
        <w:rPr>
          <w:rFonts w:ascii="Arial" w:hAnsi="Arial" w:cs="Arial"/>
          <w:sz w:val="23"/>
          <w:szCs w:val="23"/>
        </w:rPr>
      </w:pPr>
      <w:hyperlink r:id="rId19" w:history="1">
        <w:r w:rsidR="00580E56" w:rsidRPr="008E6185">
          <w:rPr>
            <w:rFonts w:ascii="Arial" w:hAnsi="Arial" w:cs="Arial"/>
            <w:color w:val="000000"/>
            <w:sz w:val="23"/>
            <w:szCs w:val="23"/>
          </w:rPr>
          <w:t xml:space="preserve">Quinlan, A.R., and Hall, I.M. (2010). </w:t>
        </w:r>
        <w:proofErr w:type="spellStart"/>
        <w:r w:rsidR="00580E56" w:rsidRPr="008E6185">
          <w:rPr>
            <w:rFonts w:ascii="Arial" w:hAnsi="Arial" w:cs="Arial"/>
            <w:color w:val="000000"/>
            <w:sz w:val="23"/>
            <w:szCs w:val="23"/>
          </w:rPr>
          <w:t>BEDTools</w:t>
        </w:r>
        <w:proofErr w:type="spellEnd"/>
        <w:r w:rsidR="00580E56" w:rsidRPr="008E6185">
          <w:rPr>
            <w:rFonts w:ascii="Arial" w:hAnsi="Arial" w:cs="Arial"/>
            <w:color w:val="000000"/>
            <w:sz w:val="23"/>
            <w:szCs w:val="23"/>
          </w:rPr>
          <w:t xml:space="preserve">: a flexible suite of utilities for comparing genomic features. </w:t>
        </w:r>
        <w:proofErr w:type="gramStart"/>
        <w:r w:rsidR="00580E56" w:rsidRPr="008E6185">
          <w:rPr>
            <w:rFonts w:ascii="Arial" w:hAnsi="Arial" w:cs="Arial"/>
            <w:color w:val="000000"/>
            <w:sz w:val="23"/>
            <w:szCs w:val="23"/>
          </w:rPr>
          <w:t xml:space="preserve">Bioinformatics </w:t>
        </w:r>
        <w:r w:rsidR="00580E56" w:rsidRPr="008E6185">
          <w:rPr>
            <w:rFonts w:ascii="Arial" w:hAnsi="Arial" w:cs="Arial"/>
            <w:i/>
            <w:iCs/>
            <w:color w:val="000000"/>
            <w:sz w:val="23"/>
            <w:szCs w:val="23"/>
          </w:rPr>
          <w:t>26</w:t>
        </w:r>
        <w:r w:rsidR="00580E56" w:rsidRPr="008E6185">
          <w:rPr>
            <w:rFonts w:ascii="Arial" w:hAnsi="Arial" w:cs="Arial"/>
            <w:color w:val="000000"/>
            <w:sz w:val="23"/>
            <w:szCs w:val="23"/>
          </w:rPr>
          <w:t>, 841–842.</w:t>
        </w:r>
        <w:proofErr w:type="gramEnd"/>
      </w:hyperlink>
    </w:p>
    <w:p w14:paraId="3A2F55B8" w14:textId="77777777" w:rsidR="00580E56" w:rsidRPr="008E6185" w:rsidRDefault="007013E9" w:rsidP="00580E56">
      <w:pPr>
        <w:spacing w:after="220"/>
        <w:rPr>
          <w:rFonts w:ascii="Arial" w:hAnsi="Arial" w:cs="Arial"/>
          <w:sz w:val="23"/>
          <w:szCs w:val="23"/>
        </w:rPr>
      </w:pPr>
      <w:hyperlink r:id="rId20" w:history="1">
        <w:proofErr w:type="spellStart"/>
        <w:proofErr w:type="gramStart"/>
        <w:r w:rsidR="00580E56" w:rsidRPr="008E6185">
          <w:rPr>
            <w:rFonts w:ascii="Arial" w:hAnsi="Arial" w:cs="Arial"/>
            <w:color w:val="000000"/>
            <w:sz w:val="23"/>
            <w:szCs w:val="23"/>
          </w:rPr>
          <w:t>Storey</w:t>
        </w:r>
        <w:proofErr w:type="spellEnd"/>
        <w:r w:rsidR="00580E56" w:rsidRPr="008E6185">
          <w:rPr>
            <w:rFonts w:ascii="Arial" w:hAnsi="Arial" w:cs="Arial"/>
            <w:color w:val="000000"/>
            <w:sz w:val="23"/>
            <w:szCs w:val="23"/>
          </w:rPr>
          <w:t xml:space="preserve">, J.D., and </w:t>
        </w:r>
        <w:proofErr w:type="spellStart"/>
        <w:r w:rsidR="00580E56" w:rsidRPr="008E6185">
          <w:rPr>
            <w:rFonts w:ascii="Arial" w:hAnsi="Arial" w:cs="Arial"/>
            <w:color w:val="000000"/>
            <w:sz w:val="23"/>
            <w:szCs w:val="23"/>
          </w:rPr>
          <w:t>Tibshirani</w:t>
        </w:r>
        <w:proofErr w:type="spellEnd"/>
        <w:r w:rsidR="00580E56" w:rsidRPr="008E6185">
          <w:rPr>
            <w:rFonts w:ascii="Arial" w:hAnsi="Arial" w:cs="Arial"/>
            <w:color w:val="000000"/>
            <w:sz w:val="23"/>
            <w:szCs w:val="23"/>
          </w:rPr>
          <w:t>, R. (2003).</w:t>
        </w:r>
        <w:proofErr w:type="gramEnd"/>
        <w:r w:rsidR="00580E56" w:rsidRPr="008E6185">
          <w:rPr>
            <w:rFonts w:ascii="Arial" w:hAnsi="Arial" w:cs="Arial"/>
            <w:color w:val="000000"/>
            <w:sz w:val="23"/>
            <w:szCs w:val="23"/>
          </w:rPr>
          <w:t xml:space="preserve"> </w:t>
        </w:r>
        <w:proofErr w:type="gramStart"/>
        <w:r w:rsidR="00580E56" w:rsidRPr="008E6185">
          <w:rPr>
            <w:rFonts w:ascii="Arial" w:hAnsi="Arial" w:cs="Arial"/>
            <w:color w:val="000000"/>
            <w:sz w:val="23"/>
            <w:szCs w:val="23"/>
          </w:rPr>
          <w:t xml:space="preserve">Statistical significance for </w:t>
        </w:r>
        <w:proofErr w:type="spellStart"/>
        <w:r w:rsidR="00580E56" w:rsidRPr="008E6185">
          <w:rPr>
            <w:rFonts w:ascii="Arial" w:hAnsi="Arial" w:cs="Arial"/>
            <w:color w:val="000000"/>
            <w:sz w:val="23"/>
            <w:szCs w:val="23"/>
          </w:rPr>
          <w:t>genomewide</w:t>
        </w:r>
        <w:proofErr w:type="spellEnd"/>
        <w:r w:rsidR="00580E56" w:rsidRPr="008E6185">
          <w:rPr>
            <w:rFonts w:ascii="Arial" w:hAnsi="Arial" w:cs="Arial"/>
            <w:color w:val="000000"/>
            <w:sz w:val="23"/>
            <w:szCs w:val="23"/>
          </w:rPr>
          <w:t xml:space="preserve"> studies.</w:t>
        </w:r>
        <w:proofErr w:type="gramEnd"/>
        <w:r w:rsidR="00580E56" w:rsidRPr="008E6185">
          <w:rPr>
            <w:rFonts w:ascii="Arial" w:hAnsi="Arial" w:cs="Arial"/>
            <w:color w:val="000000"/>
            <w:sz w:val="23"/>
            <w:szCs w:val="23"/>
          </w:rPr>
          <w:t xml:space="preserve"> Proc. Natl. Acad. Sci. U. S. A. </w:t>
        </w:r>
        <w:r w:rsidR="00580E56" w:rsidRPr="008E6185">
          <w:rPr>
            <w:rFonts w:ascii="Arial" w:hAnsi="Arial" w:cs="Arial"/>
            <w:i/>
            <w:iCs/>
            <w:color w:val="000000"/>
            <w:sz w:val="23"/>
            <w:szCs w:val="23"/>
          </w:rPr>
          <w:t>100</w:t>
        </w:r>
        <w:r w:rsidR="00580E56" w:rsidRPr="008E6185">
          <w:rPr>
            <w:rFonts w:ascii="Arial" w:hAnsi="Arial" w:cs="Arial"/>
            <w:color w:val="000000"/>
            <w:sz w:val="23"/>
            <w:szCs w:val="23"/>
          </w:rPr>
          <w:t>, 9440–9445.</w:t>
        </w:r>
      </w:hyperlink>
    </w:p>
    <w:p w14:paraId="311816C5" w14:textId="77777777" w:rsidR="00580E56" w:rsidRPr="00BB2E17" w:rsidRDefault="00580E56" w:rsidP="00580E56">
      <w:pPr>
        <w:widowControl w:val="0"/>
        <w:tabs>
          <w:tab w:val="left" w:pos="220"/>
          <w:tab w:val="left" w:pos="720"/>
        </w:tabs>
        <w:autoSpaceDE w:val="0"/>
        <w:autoSpaceDN w:val="0"/>
        <w:adjustRightInd w:val="0"/>
        <w:spacing w:after="293"/>
        <w:rPr>
          <w:rFonts w:ascii="Arial" w:hAnsi="Arial" w:cs="Arial"/>
          <w:sz w:val="23"/>
          <w:szCs w:val="23"/>
        </w:rPr>
      </w:pPr>
      <w:proofErr w:type="gramStart"/>
      <w:r w:rsidRPr="003147C9">
        <w:rPr>
          <w:rFonts w:ascii="Arial" w:hAnsi="Arial" w:cs="Arial"/>
          <w:sz w:val="23"/>
          <w:szCs w:val="23"/>
        </w:rPr>
        <w:t>Yin, H.</w:t>
      </w:r>
      <w:proofErr w:type="gramEnd"/>
      <w:r w:rsidRPr="003147C9">
        <w:rPr>
          <w:rFonts w:ascii="Arial" w:hAnsi="Arial" w:cs="Arial"/>
          <w:sz w:val="23"/>
          <w:szCs w:val="23"/>
        </w:rPr>
        <w:t xml:space="preserve"> </w:t>
      </w:r>
      <w:r w:rsidRPr="003147C9">
        <w:rPr>
          <w:rFonts w:ascii="Arial" w:hAnsi="Arial" w:cs="Arial"/>
          <w:i/>
          <w:iCs/>
          <w:sz w:val="23"/>
          <w:szCs w:val="23"/>
        </w:rPr>
        <w:t xml:space="preserve">The Self-Organizing Maps: Background, Theories, Extensions and Applications </w:t>
      </w:r>
      <w:r w:rsidRPr="003147C9">
        <w:rPr>
          <w:rFonts w:ascii="Arial" w:hAnsi="Arial" w:cs="Arial"/>
          <w:sz w:val="23"/>
          <w:szCs w:val="23"/>
        </w:rPr>
        <w:t xml:space="preserve">715-762 (Springer Berlin Heidelberg, 2008). </w:t>
      </w:r>
    </w:p>
    <w:p w14:paraId="72614636" w14:textId="77777777" w:rsidR="007D3270" w:rsidRPr="002A3279" w:rsidRDefault="007D3270" w:rsidP="007D3270">
      <w:pPr>
        <w:pStyle w:val="normal0"/>
        <w:widowControl w:val="0"/>
        <w:spacing w:line="480" w:lineRule="auto"/>
        <w:jc w:val="both"/>
        <w:rPr>
          <w:rFonts w:ascii="Helvetica" w:hAnsi="Helvetica"/>
          <w:szCs w:val="22"/>
        </w:rPr>
      </w:pPr>
    </w:p>
    <w:p w14:paraId="504C46EF" w14:textId="77777777" w:rsidR="007D3270" w:rsidRPr="002A3279" w:rsidRDefault="007D3270" w:rsidP="007D3270">
      <w:pPr>
        <w:pStyle w:val="Paragraph"/>
        <w:ind w:firstLine="0"/>
        <w:rPr>
          <w:rFonts w:ascii="Helvetica" w:hAnsi="Helvetica"/>
          <w:sz w:val="22"/>
          <w:szCs w:val="22"/>
        </w:rPr>
      </w:pPr>
    </w:p>
    <w:p w14:paraId="194A0DA7" w14:textId="77777777" w:rsidR="0088065C" w:rsidRPr="002A3279" w:rsidRDefault="0088065C">
      <w:pPr>
        <w:rPr>
          <w:sz w:val="22"/>
          <w:szCs w:val="22"/>
        </w:rPr>
      </w:pPr>
    </w:p>
    <w:sectPr w:rsidR="0088065C" w:rsidRPr="002A3279" w:rsidSect="004A5A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7D"/>
    <w:rsid w:val="000340D6"/>
    <w:rsid w:val="000D3234"/>
    <w:rsid w:val="001468A1"/>
    <w:rsid w:val="0018097F"/>
    <w:rsid w:val="00194D56"/>
    <w:rsid w:val="001C3D88"/>
    <w:rsid w:val="001D1F42"/>
    <w:rsid w:val="001E11B7"/>
    <w:rsid w:val="002771B4"/>
    <w:rsid w:val="002A3279"/>
    <w:rsid w:val="002B575E"/>
    <w:rsid w:val="002D42D8"/>
    <w:rsid w:val="00387A3B"/>
    <w:rsid w:val="003A2884"/>
    <w:rsid w:val="00443E15"/>
    <w:rsid w:val="004A5A76"/>
    <w:rsid w:val="005331B1"/>
    <w:rsid w:val="00543EB0"/>
    <w:rsid w:val="00580E56"/>
    <w:rsid w:val="0061286B"/>
    <w:rsid w:val="006445FD"/>
    <w:rsid w:val="007013E9"/>
    <w:rsid w:val="007D3270"/>
    <w:rsid w:val="008743A1"/>
    <w:rsid w:val="0088065C"/>
    <w:rsid w:val="008E746D"/>
    <w:rsid w:val="0091030C"/>
    <w:rsid w:val="00943D0A"/>
    <w:rsid w:val="00967669"/>
    <w:rsid w:val="00985C68"/>
    <w:rsid w:val="009A7D06"/>
    <w:rsid w:val="00A53AD9"/>
    <w:rsid w:val="00A841C2"/>
    <w:rsid w:val="00A97B0D"/>
    <w:rsid w:val="00B17C42"/>
    <w:rsid w:val="00B403C7"/>
    <w:rsid w:val="00B46634"/>
    <w:rsid w:val="00B657F4"/>
    <w:rsid w:val="00C40E2A"/>
    <w:rsid w:val="00C4198F"/>
    <w:rsid w:val="00C77DE3"/>
    <w:rsid w:val="00CE635C"/>
    <w:rsid w:val="00DD0C90"/>
    <w:rsid w:val="00E208AC"/>
    <w:rsid w:val="00E21590"/>
    <w:rsid w:val="00E67D0C"/>
    <w:rsid w:val="00EA28D9"/>
    <w:rsid w:val="00F05F36"/>
    <w:rsid w:val="00F36CB9"/>
    <w:rsid w:val="00F42A02"/>
    <w:rsid w:val="00F609C3"/>
    <w:rsid w:val="00FD61F4"/>
    <w:rsid w:val="00FE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9E9E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70"/>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3270"/>
    <w:pPr>
      <w:spacing w:before="120"/>
      <w:ind w:firstLine="720"/>
    </w:pPr>
    <w:rPr>
      <w:rFonts w:eastAsia="Times New Roman"/>
      <w:sz w:val="24"/>
      <w:szCs w:val="24"/>
    </w:rPr>
  </w:style>
  <w:style w:type="character" w:styleId="Hyperlink">
    <w:name w:val="Hyperlink"/>
    <w:rsid w:val="007D3270"/>
    <w:rPr>
      <w:color w:val="0000FF"/>
      <w:u w:val="single"/>
    </w:rPr>
  </w:style>
  <w:style w:type="paragraph" w:customStyle="1" w:styleId="normal0">
    <w:name w:val="normal"/>
    <w:rsid w:val="007D3270"/>
    <w:pPr>
      <w:spacing w:line="276" w:lineRule="auto"/>
    </w:pPr>
    <w:rPr>
      <w:rFonts w:ascii="Arial" w:eastAsia="Arial" w:hAnsi="Arial" w:cs="Arial"/>
      <w:color w:val="000000"/>
      <w:sz w:val="22"/>
      <w:szCs w:val="20"/>
    </w:rPr>
  </w:style>
  <w:style w:type="paragraph" w:customStyle="1" w:styleId="BaseText">
    <w:name w:val="Base_Text"/>
    <w:rsid w:val="00443E15"/>
    <w:pPr>
      <w:spacing w:before="120"/>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70"/>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3270"/>
    <w:pPr>
      <w:spacing w:before="120"/>
      <w:ind w:firstLine="720"/>
    </w:pPr>
    <w:rPr>
      <w:rFonts w:eastAsia="Times New Roman"/>
      <w:sz w:val="24"/>
      <w:szCs w:val="24"/>
    </w:rPr>
  </w:style>
  <w:style w:type="character" w:styleId="Hyperlink">
    <w:name w:val="Hyperlink"/>
    <w:rsid w:val="007D3270"/>
    <w:rPr>
      <w:color w:val="0000FF"/>
      <w:u w:val="single"/>
    </w:rPr>
  </w:style>
  <w:style w:type="paragraph" w:customStyle="1" w:styleId="normal0">
    <w:name w:val="normal"/>
    <w:rsid w:val="007D3270"/>
    <w:pPr>
      <w:spacing w:line="276" w:lineRule="auto"/>
    </w:pPr>
    <w:rPr>
      <w:rFonts w:ascii="Arial" w:eastAsia="Arial" w:hAnsi="Arial" w:cs="Arial"/>
      <w:color w:val="000000"/>
      <w:sz w:val="22"/>
      <w:szCs w:val="20"/>
    </w:rPr>
  </w:style>
  <w:style w:type="paragraph" w:customStyle="1" w:styleId="BaseText">
    <w:name w:val="Base_Text"/>
    <w:rsid w:val="00443E15"/>
    <w:pPr>
      <w:spacing w:before="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aperpile.com/b/hDBL17/ayTV" TargetMode="External"/><Relationship Id="rId20" Type="http://schemas.openxmlformats.org/officeDocument/2006/relationships/hyperlink" Target="http://paperpile.com/b/hDBL17/KsdV"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paperpile.com/b/hDBL17/Ij3e" TargetMode="External"/><Relationship Id="rId11" Type="http://schemas.openxmlformats.org/officeDocument/2006/relationships/hyperlink" Target="http://paperpile.com/b/hDBL17/RRFh" TargetMode="External"/><Relationship Id="rId12" Type="http://schemas.openxmlformats.org/officeDocument/2006/relationships/hyperlink" Target="http://paperpile.com/b/hDBL17/MzDZ" TargetMode="External"/><Relationship Id="rId13" Type="http://schemas.openxmlformats.org/officeDocument/2006/relationships/hyperlink" Target="http://paperpile.com/b/hDBL17/VPx5" TargetMode="External"/><Relationship Id="rId14" Type="http://schemas.openxmlformats.org/officeDocument/2006/relationships/hyperlink" Target="http://paperpile.com/b/hDBL17/E1r8" TargetMode="External"/><Relationship Id="rId15" Type="http://schemas.openxmlformats.org/officeDocument/2006/relationships/hyperlink" Target="http://paperpile.com/b/hDBL17/wNcY" TargetMode="External"/><Relationship Id="rId16" Type="http://schemas.openxmlformats.org/officeDocument/2006/relationships/hyperlink" Target="http://paperpile.com/b/hDBL17/jMl9" TargetMode="External"/><Relationship Id="rId17" Type="http://schemas.openxmlformats.org/officeDocument/2006/relationships/hyperlink" Target="http://paperpile.com/b/hDBL17/G4XG" TargetMode="External"/><Relationship Id="rId18" Type="http://schemas.openxmlformats.org/officeDocument/2006/relationships/hyperlink" Target="http://paperpile.com/b/hDBL17/EhZE" TargetMode="External"/><Relationship Id="rId19" Type="http://schemas.openxmlformats.org/officeDocument/2006/relationships/hyperlink" Target="http://paperpile.com/b/hDBL17/3iy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ithub.com/oursu/Personal_genome_mapping" TargetMode="External"/><Relationship Id="rId6" Type="http://schemas.openxmlformats.org/officeDocument/2006/relationships/hyperlink" Target="https://mathgen.stats.ox.ac.uk/impute/impute_v2.html" TargetMode="External"/><Relationship Id="rId7" Type="http://schemas.openxmlformats.org/officeDocument/2006/relationships/hyperlink" Target="http://paperpile.com/b/hDBL17/EKac" TargetMode="External"/><Relationship Id="rId8" Type="http://schemas.openxmlformats.org/officeDocument/2006/relationships/hyperlink" Target="http://paperpile.com/b/hDBL17/lj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7521</Words>
  <Characters>42874</Characters>
  <Application>Microsoft Macintosh Word</Application>
  <DocSecurity>0</DocSecurity>
  <Lines>357</Lines>
  <Paragraphs>100</Paragraphs>
  <ScaleCrop>false</ScaleCrop>
  <Company/>
  <LinksUpToDate>false</LinksUpToDate>
  <CharactersWithSpaces>50295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Cenik</dc:creator>
  <cp:keywords/>
  <dc:description/>
  <cp:lastModifiedBy>Microsoft Office User</cp:lastModifiedBy>
  <cp:revision>2</cp:revision>
  <dcterms:created xsi:type="dcterms:W3CDTF">2015-09-28T14:03:00Z</dcterms:created>
  <dcterms:modified xsi:type="dcterms:W3CDTF">2015-09-28T14:03:00Z</dcterms:modified>
</cp:coreProperties>
</file>