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BD43A" w14:textId="3222850B" w:rsidR="00B044F5" w:rsidRDefault="00B044F5" w:rsidP="00B044F5">
      <w:pPr>
        <w:pStyle w:val="normal0"/>
      </w:pPr>
      <w:r w:rsidRPr="00B27760">
        <w:rPr>
          <w:b/>
        </w:rPr>
        <w:t xml:space="preserve">Supplementary </w:t>
      </w:r>
      <w:r w:rsidR="00175BB3">
        <w:rPr>
          <w:b/>
        </w:rPr>
        <w:t>T</w:t>
      </w:r>
      <w:bookmarkStart w:id="0" w:name="_GoBack"/>
      <w:bookmarkEnd w:id="0"/>
      <w:r w:rsidRPr="00B27760">
        <w:rPr>
          <w:b/>
        </w:rPr>
        <w:t>able S</w:t>
      </w:r>
      <w:r w:rsidR="00125C64">
        <w:rPr>
          <w:b/>
        </w:rPr>
        <w:t>2</w:t>
      </w:r>
      <w:r w:rsidRPr="00B27760">
        <w:rPr>
          <w:b/>
        </w:rPr>
        <w:t>.</w:t>
      </w:r>
      <w:r>
        <w:t xml:space="preserve"> This table indicates the genomic properties used as predictors in the logistic regression to model the mutability if sites in the genome. For each predictor the data type (Factor/Binary/Integer/Continuous) is indicated along with the unit of measurement where relevant. Some properties were estimated using publicly available data and 3rd party software. The source of the data and software name and version is reported below. All properties were calculated for the </w:t>
      </w:r>
      <w:r w:rsidRPr="00710450">
        <w:rPr>
          <w:i/>
        </w:rPr>
        <w:t>Chlamydomonas reinhardtii</w:t>
      </w:r>
      <w:r>
        <w:t xml:space="preserve"> genome release version 5.3.</w:t>
      </w:r>
    </w:p>
    <w:tbl>
      <w:tblPr>
        <w:tblW w:w="96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7"/>
        <w:gridCol w:w="1350"/>
        <w:gridCol w:w="1785"/>
        <w:gridCol w:w="1565"/>
        <w:gridCol w:w="3426"/>
      </w:tblGrid>
      <w:tr w:rsidR="00B044F5" w14:paraId="0C825264" w14:textId="77777777">
        <w:trPr>
          <w:trHeight w:val="355"/>
        </w:trPr>
        <w:tc>
          <w:tcPr>
            <w:tcW w:w="1517" w:type="dxa"/>
            <w:tcMar>
              <w:top w:w="100" w:type="dxa"/>
              <w:left w:w="100" w:type="dxa"/>
              <w:bottom w:w="100" w:type="dxa"/>
              <w:right w:w="100" w:type="dxa"/>
            </w:tcMar>
          </w:tcPr>
          <w:p w14:paraId="62A9A264" w14:textId="77777777" w:rsidR="00B044F5" w:rsidRDefault="00B044F5">
            <w:pPr>
              <w:pStyle w:val="normal0"/>
              <w:widowControl w:val="0"/>
              <w:spacing w:after="0" w:line="276" w:lineRule="auto"/>
            </w:pPr>
            <w:r>
              <w:rPr>
                <w:b/>
                <w:sz w:val="24"/>
              </w:rPr>
              <w:t>Property</w:t>
            </w:r>
          </w:p>
        </w:tc>
        <w:tc>
          <w:tcPr>
            <w:tcW w:w="1350" w:type="dxa"/>
            <w:tcMar>
              <w:top w:w="100" w:type="dxa"/>
              <w:left w:w="100" w:type="dxa"/>
              <w:bottom w:w="100" w:type="dxa"/>
              <w:right w:w="100" w:type="dxa"/>
            </w:tcMar>
          </w:tcPr>
          <w:p w14:paraId="20C7B0B2" w14:textId="77777777" w:rsidR="00B044F5" w:rsidRDefault="00B044F5">
            <w:pPr>
              <w:pStyle w:val="normal0"/>
              <w:widowControl w:val="0"/>
              <w:spacing w:after="0" w:line="276" w:lineRule="auto"/>
            </w:pPr>
            <w:r>
              <w:rPr>
                <w:b/>
                <w:sz w:val="24"/>
              </w:rPr>
              <w:t>Data</w:t>
            </w:r>
          </w:p>
        </w:tc>
        <w:tc>
          <w:tcPr>
            <w:tcW w:w="1785" w:type="dxa"/>
            <w:tcMar>
              <w:top w:w="100" w:type="dxa"/>
              <w:left w:w="100" w:type="dxa"/>
              <w:bottom w:w="100" w:type="dxa"/>
              <w:right w:w="100" w:type="dxa"/>
            </w:tcMar>
          </w:tcPr>
          <w:p w14:paraId="27D25264" w14:textId="77777777" w:rsidR="00B044F5" w:rsidRDefault="00B044F5">
            <w:pPr>
              <w:pStyle w:val="normal0"/>
              <w:widowControl w:val="0"/>
              <w:spacing w:after="0" w:line="276" w:lineRule="auto"/>
            </w:pPr>
            <w:r>
              <w:rPr>
                <w:b/>
                <w:sz w:val="24"/>
              </w:rPr>
              <w:t>Unit</w:t>
            </w:r>
          </w:p>
        </w:tc>
        <w:tc>
          <w:tcPr>
            <w:tcW w:w="1565" w:type="dxa"/>
            <w:tcMar>
              <w:top w:w="100" w:type="dxa"/>
              <w:left w:w="100" w:type="dxa"/>
              <w:bottom w:w="100" w:type="dxa"/>
              <w:right w:w="100" w:type="dxa"/>
            </w:tcMar>
          </w:tcPr>
          <w:p w14:paraId="4AAF82DF" w14:textId="77777777" w:rsidR="00B044F5" w:rsidRDefault="00B044F5">
            <w:pPr>
              <w:pStyle w:val="normal0"/>
              <w:widowControl w:val="0"/>
              <w:spacing w:after="0" w:line="276" w:lineRule="auto"/>
            </w:pPr>
            <w:r>
              <w:rPr>
                <w:b/>
                <w:sz w:val="24"/>
              </w:rPr>
              <w:t>Software</w:t>
            </w:r>
          </w:p>
        </w:tc>
        <w:tc>
          <w:tcPr>
            <w:tcW w:w="3426" w:type="dxa"/>
            <w:tcMar>
              <w:top w:w="100" w:type="dxa"/>
              <w:left w:w="100" w:type="dxa"/>
              <w:bottom w:w="100" w:type="dxa"/>
              <w:right w:w="100" w:type="dxa"/>
            </w:tcMar>
          </w:tcPr>
          <w:p w14:paraId="4A3C75DC" w14:textId="77777777" w:rsidR="00B044F5" w:rsidRDefault="00B044F5">
            <w:pPr>
              <w:pStyle w:val="normal0"/>
              <w:widowControl w:val="0"/>
              <w:spacing w:after="0" w:line="276" w:lineRule="auto"/>
            </w:pPr>
            <w:r>
              <w:rPr>
                <w:b/>
                <w:sz w:val="24"/>
              </w:rPr>
              <w:t>Source</w:t>
            </w:r>
          </w:p>
        </w:tc>
      </w:tr>
      <w:tr w:rsidR="00B044F5" w14:paraId="43B2CC84" w14:textId="77777777">
        <w:tc>
          <w:tcPr>
            <w:tcW w:w="1517" w:type="dxa"/>
            <w:tcMar>
              <w:top w:w="100" w:type="dxa"/>
              <w:left w:w="100" w:type="dxa"/>
              <w:bottom w:w="100" w:type="dxa"/>
              <w:right w:w="100" w:type="dxa"/>
            </w:tcMar>
          </w:tcPr>
          <w:p w14:paraId="7E9F7528" w14:textId="77777777" w:rsidR="00B044F5" w:rsidRDefault="00B044F5">
            <w:pPr>
              <w:pStyle w:val="normal0"/>
              <w:widowControl w:val="0"/>
              <w:spacing w:after="0" w:line="276" w:lineRule="auto"/>
            </w:pPr>
            <w:r>
              <w:rPr>
                <w:sz w:val="16"/>
              </w:rPr>
              <w:t>Chromosome</w:t>
            </w:r>
          </w:p>
        </w:tc>
        <w:tc>
          <w:tcPr>
            <w:tcW w:w="1350" w:type="dxa"/>
            <w:tcMar>
              <w:top w:w="100" w:type="dxa"/>
              <w:left w:w="100" w:type="dxa"/>
              <w:bottom w:w="100" w:type="dxa"/>
              <w:right w:w="100" w:type="dxa"/>
            </w:tcMar>
          </w:tcPr>
          <w:p w14:paraId="465E6D87" w14:textId="77777777" w:rsidR="00B044F5" w:rsidRDefault="00B044F5">
            <w:pPr>
              <w:pStyle w:val="normal0"/>
              <w:widowControl w:val="0"/>
              <w:spacing w:after="0" w:line="276" w:lineRule="auto"/>
            </w:pPr>
            <w:r>
              <w:rPr>
                <w:sz w:val="16"/>
              </w:rPr>
              <w:t>Factor</w:t>
            </w:r>
          </w:p>
        </w:tc>
        <w:tc>
          <w:tcPr>
            <w:tcW w:w="1785" w:type="dxa"/>
            <w:tcMar>
              <w:top w:w="100" w:type="dxa"/>
              <w:left w:w="100" w:type="dxa"/>
              <w:bottom w:w="100" w:type="dxa"/>
              <w:right w:w="100" w:type="dxa"/>
            </w:tcMar>
          </w:tcPr>
          <w:p w14:paraId="2F9CA065" w14:textId="77777777" w:rsidR="00B044F5" w:rsidRDefault="00B044F5">
            <w:pPr>
              <w:pStyle w:val="normal0"/>
              <w:widowControl w:val="0"/>
              <w:spacing w:after="0" w:line="276" w:lineRule="auto"/>
            </w:pPr>
            <w:r>
              <w:rPr>
                <w:sz w:val="16"/>
              </w:rPr>
              <w:t>-n/a-</w:t>
            </w:r>
          </w:p>
        </w:tc>
        <w:tc>
          <w:tcPr>
            <w:tcW w:w="1565" w:type="dxa"/>
            <w:tcMar>
              <w:top w:w="100" w:type="dxa"/>
              <w:left w:w="100" w:type="dxa"/>
              <w:bottom w:w="100" w:type="dxa"/>
              <w:right w:w="100" w:type="dxa"/>
            </w:tcMar>
          </w:tcPr>
          <w:p w14:paraId="26C2200E" w14:textId="77777777" w:rsidR="00B044F5" w:rsidRDefault="00B044F5">
            <w:pPr>
              <w:pStyle w:val="normal0"/>
              <w:widowControl w:val="0"/>
              <w:spacing w:after="0" w:line="276" w:lineRule="auto"/>
            </w:pPr>
            <w:r>
              <w:rPr>
                <w:sz w:val="16"/>
              </w:rPr>
              <w:t>-n/a-</w:t>
            </w:r>
          </w:p>
        </w:tc>
        <w:tc>
          <w:tcPr>
            <w:tcW w:w="3426" w:type="dxa"/>
            <w:tcMar>
              <w:top w:w="100" w:type="dxa"/>
              <w:left w:w="100" w:type="dxa"/>
              <w:bottom w:w="100" w:type="dxa"/>
              <w:right w:w="100" w:type="dxa"/>
            </w:tcMar>
          </w:tcPr>
          <w:p w14:paraId="00547901" w14:textId="77777777" w:rsidR="00B044F5" w:rsidRDefault="00B044F5">
            <w:pPr>
              <w:pStyle w:val="normal0"/>
              <w:widowControl w:val="0"/>
              <w:spacing w:after="0" w:line="276" w:lineRule="auto"/>
            </w:pPr>
            <w:r>
              <w:rPr>
                <w:sz w:val="16"/>
              </w:rPr>
              <w:t>Reference Genome</w:t>
            </w:r>
          </w:p>
        </w:tc>
      </w:tr>
      <w:tr w:rsidR="00B044F5" w14:paraId="6B292D4C" w14:textId="77777777">
        <w:tc>
          <w:tcPr>
            <w:tcW w:w="1517" w:type="dxa"/>
            <w:tcMar>
              <w:top w:w="100" w:type="dxa"/>
              <w:left w:w="100" w:type="dxa"/>
              <w:bottom w:w="100" w:type="dxa"/>
              <w:right w:w="100" w:type="dxa"/>
            </w:tcMar>
          </w:tcPr>
          <w:p w14:paraId="3D5CC3CA" w14:textId="77777777" w:rsidR="00B044F5" w:rsidRDefault="00B044F5">
            <w:pPr>
              <w:pStyle w:val="normal0"/>
              <w:widowControl w:val="0"/>
              <w:spacing w:after="0" w:line="276" w:lineRule="auto"/>
            </w:pPr>
            <w:r>
              <w:rPr>
                <w:sz w:val="16"/>
              </w:rPr>
              <w:t>Chromosome position</w:t>
            </w:r>
          </w:p>
        </w:tc>
        <w:tc>
          <w:tcPr>
            <w:tcW w:w="1350" w:type="dxa"/>
            <w:tcMar>
              <w:top w:w="100" w:type="dxa"/>
              <w:left w:w="100" w:type="dxa"/>
              <w:bottom w:w="100" w:type="dxa"/>
              <w:right w:w="100" w:type="dxa"/>
            </w:tcMar>
          </w:tcPr>
          <w:p w14:paraId="2ACFEA76" w14:textId="77777777" w:rsidR="00B044F5" w:rsidRDefault="00B044F5">
            <w:pPr>
              <w:pStyle w:val="normal0"/>
              <w:widowControl w:val="0"/>
              <w:spacing w:after="0" w:line="276" w:lineRule="auto"/>
            </w:pPr>
            <w:r>
              <w:rPr>
                <w:sz w:val="16"/>
              </w:rPr>
              <w:t>Integer</w:t>
            </w:r>
          </w:p>
        </w:tc>
        <w:tc>
          <w:tcPr>
            <w:tcW w:w="1785" w:type="dxa"/>
            <w:tcMar>
              <w:top w:w="100" w:type="dxa"/>
              <w:left w:w="100" w:type="dxa"/>
              <w:bottom w:w="100" w:type="dxa"/>
              <w:right w:w="100" w:type="dxa"/>
            </w:tcMar>
          </w:tcPr>
          <w:p w14:paraId="05626EB0" w14:textId="77777777" w:rsidR="00B044F5" w:rsidRDefault="00B044F5">
            <w:pPr>
              <w:pStyle w:val="normal0"/>
              <w:widowControl w:val="0"/>
              <w:spacing w:after="0" w:line="276" w:lineRule="auto"/>
            </w:pPr>
            <w:r>
              <w:rPr>
                <w:sz w:val="16"/>
              </w:rPr>
              <w:t>-n/a-</w:t>
            </w:r>
          </w:p>
        </w:tc>
        <w:tc>
          <w:tcPr>
            <w:tcW w:w="1565" w:type="dxa"/>
            <w:tcMar>
              <w:top w:w="100" w:type="dxa"/>
              <w:left w:w="100" w:type="dxa"/>
              <w:bottom w:w="100" w:type="dxa"/>
              <w:right w:w="100" w:type="dxa"/>
            </w:tcMar>
          </w:tcPr>
          <w:p w14:paraId="2C3D03CC" w14:textId="77777777" w:rsidR="00B044F5" w:rsidRDefault="00B044F5">
            <w:pPr>
              <w:pStyle w:val="normal0"/>
              <w:widowControl w:val="0"/>
              <w:spacing w:after="0" w:line="276" w:lineRule="auto"/>
            </w:pPr>
            <w:r>
              <w:rPr>
                <w:sz w:val="16"/>
              </w:rPr>
              <w:t>-n/a-</w:t>
            </w:r>
          </w:p>
        </w:tc>
        <w:tc>
          <w:tcPr>
            <w:tcW w:w="3426" w:type="dxa"/>
            <w:tcMar>
              <w:top w:w="100" w:type="dxa"/>
              <w:left w:w="100" w:type="dxa"/>
              <w:bottom w:w="100" w:type="dxa"/>
              <w:right w:w="100" w:type="dxa"/>
            </w:tcMar>
          </w:tcPr>
          <w:p w14:paraId="3BC762E1" w14:textId="77777777" w:rsidR="00B044F5" w:rsidRDefault="00B044F5">
            <w:pPr>
              <w:pStyle w:val="normal0"/>
              <w:widowControl w:val="0"/>
              <w:spacing w:after="0" w:line="276" w:lineRule="auto"/>
            </w:pPr>
            <w:r>
              <w:rPr>
                <w:sz w:val="16"/>
              </w:rPr>
              <w:t>Reference Genome</w:t>
            </w:r>
          </w:p>
        </w:tc>
      </w:tr>
      <w:tr w:rsidR="00B044F5" w14:paraId="3FA2A49F" w14:textId="77777777">
        <w:tc>
          <w:tcPr>
            <w:tcW w:w="1517" w:type="dxa"/>
            <w:tcMar>
              <w:top w:w="100" w:type="dxa"/>
              <w:left w:w="100" w:type="dxa"/>
              <w:bottom w:w="100" w:type="dxa"/>
              <w:right w:w="100" w:type="dxa"/>
            </w:tcMar>
          </w:tcPr>
          <w:p w14:paraId="25BBBB77" w14:textId="77777777" w:rsidR="00B044F5" w:rsidRDefault="00B044F5">
            <w:pPr>
              <w:pStyle w:val="normal0"/>
              <w:widowControl w:val="0"/>
              <w:spacing w:after="0" w:line="276" w:lineRule="auto"/>
            </w:pPr>
            <w:r>
              <w:rPr>
                <w:sz w:val="16"/>
              </w:rPr>
              <w:t>500bp upstream of CDS</w:t>
            </w:r>
          </w:p>
        </w:tc>
        <w:tc>
          <w:tcPr>
            <w:tcW w:w="1350" w:type="dxa"/>
            <w:tcMar>
              <w:top w:w="100" w:type="dxa"/>
              <w:left w:w="100" w:type="dxa"/>
              <w:bottom w:w="100" w:type="dxa"/>
              <w:right w:w="100" w:type="dxa"/>
            </w:tcMar>
          </w:tcPr>
          <w:p w14:paraId="2E138BA3" w14:textId="77777777" w:rsidR="00B044F5" w:rsidRDefault="00B044F5">
            <w:pPr>
              <w:pStyle w:val="normal0"/>
              <w:widowControl w:val="0"/>
              <w:spacing w:after="0" w:line="276" w:lineRule="auto"/>
            </w:pPr>
            <w:r>
              <w:rPr>
                <w:sz w:val="16"/>
              </w:rPr>
              <w:t>Binary</w:t>
            </w:r>
          </w:p>
        </w:tc>
        <w:tc>
          <w:tcPr>
            <w:tcW w:w="1785" w:type="dxa"/>
            <w:tcMar>
              <w:top w:w="100" w:type="dxa"/>
              <w:left w:w="100" w:type="dxa"/>
              <w:bottom w:w="100" w:type="dxa"/>
              <w:right w:w="100" w:type="dxa"/>
            </w:tcMar>
          </w:tcPr>
          <w:p w14:paraId="3EE0CA07" w14:textId="77777777" w:rsidR="00B044F5" w:rsidRDefault="00B044F5">
            <w:pPr>
              <w:pStyle w:val="normal0"/>
              <w:widowControl w:val="0"/>
              <w:spacing w:after="0" w:line="276" w:lineRule="auto"/>
            </w:pPr>
            <w:r>
              <w:rPr>
                <w:sz w:val="16"/>
              </w:rPr>
              <w:t>0/1</w:t>
            </w:r>
          </w:p>
        </w:tc>
        <w:tc>
          <w:tcPr>
            <w:tcW w:w="1565" w:type="dxa"/>
            <w:tcMar>
              <w:top w:w="100" w:type="dxa"/>
              <w:left w:w="100" w:type="dxa"/>
              <w:bottom w:w="100" w:type="dxa"/>
              <w:right w:w="100" w:type="dxa"/>
            </w:tcMar>
          </w:tcPr>
          <w:p w14:paraId="50B331E7" w14:textId="77777777" w:rsidR="00B044F5" w:rsidRDefault="00B044F5">
            <w:pPr>
              <w:pStyle w:val="normal0"/>
              <w:widowControl w:val="0"/>
              <w:spacing w:after="0" w:line="276" w:lineRule="auto"/>
            </w:pPr>
            <w:r>
              <w:rPr>
                <w:sz w:val="16"/>
              </w:rPr>
              <w:t>-n/a-</w:t>
            </w:r>
          </w:p>
        </w:tc>
        <w:tc>
          <w:tcPr>
            <w:tcW w:w="3426" w:type="dxa"/>
            <w:tcMar>
              <w:top w:w="100" w:type="dxa"/>
              <w:left w:w="100" w:type="dxa"/>
              <w:bottom w:w="100" w:type="dxa"/>
              <w:right w:w="100" w:type="dxa"/>
            </w:tcMar>
          </w:tcPr>
          <w:p w14:paraId="058E5013" w14:textId="77777777" w:rsidR="00B044F5" w:rsidRDefault="00B044F5">
            <w:pPr>
              <w:pStyle w:val="normal0"/>
              <w:widowControl w:val="0"/>
              <w:spacing w:after="0" w:line="276" w:lineRule="auto"/>
            </w:pPr>
            <w:r>
              <w:rPr>
                <w:sz w:val="16"/>
              </w:rPr>
              <w:t>Reference Genome</w:t>
            </w:r>
          </w:p>
        </w:tc>
      </w:tr>
      <w:tr w:rsidR="00B044F5" w14:paraId="6F158E94" w14:textId="77777777">
        <w:tc>
          <w:tcPr>
            <w:tcW w:w="1517" w:type="dxa"/>
            <w:tcMar>
              <w:top w:w="100" w:type="dxa"/>
              <w:left w:w="100" w:type="dxa"/>
              <w:bottom w:w="100" w:type="dxa"/>
              <w:right w:w="100" w:type="dxa"/>
            </w:tcMar>
          </w:tcPr>
          <w:p w14:paraId="5D9238AF" w14:textId="77777777" w:rsidR="00B044F5" w:rsidRDefault="00B044F5" w:rsidP="00AC4FFF">
            <w:pPr>
              <w:pStyle w:val="normal0"/>
              <w:widowControl w:val="0"/>
              <w:spacing w:after="0" w:line="276" w:lineRule="auto"/>
            </w:pPr>
            <w:r>
              <w:rPr>
                <w:sz w:val="16"/>
              </w:rPr>
              <w:t>Natural variant</w:t>
            </w:r>
          </w:p>
        </w:tc>
        <w:tc>
          <w:tcPr>
            <w:tcW w:w="1350" w:type="dxa"/>
            <w:tcMar>
              <w:top w:w="100" w:type="dxa"/>
              <w:left w:w="100" w:type="dxa"/>
              <w:bottom w:w="100" w:type="dxa"/>
              <w:right w:w="100" w:type="dxa"/>
            </w:tcMar>
          </w:tcPr>
          <w:p w14:paraId="4D957202" w14:textId="77777777" w:rsidR="00B044F5" w:rsidRDefault="00B044F5">
            <w:pPr>
              <w:pStyle w:val="normal0"/>
              <w:widowControl w:val="0"/>
              <w:spacing w:after="0" w:line="276" w:lineRule="auto"/>
            </w:pPr>
            <w:r>
              <w:rPr>
                <w:sz w:val="16"/>
              </w:rPr>
              <w:t>Binary</w:t>
            </w:r>
          </w:p>
        </w:tc>
        <w:tc>
          <w:tcPr>
            <w:tcW w:w="1785" w:type="dxa"/>
            <w:tcMar>
              <w:top w:w="100" w:type="dxa"/>
              <w:left w:w="100" w:type="dxa"/>
              <w:bottom w:w="100" w:type="dxa"/>
              <w:right w:w="100" w:type="dxa"/>
            </w:tcMar>
          </w:tcPr>
          <w:p w14:paraId="794387CC" w14:textId="77777777" w:rsidR="00B044F5" w:rsidRDefault="00B044F5">
            <w:pPr>
              <w:pStyle w:val="normal0"/>
              <w:widowControl w:val="0"/>
              <w:spacing w:after="0" w:line="276" w:lineRule="auto"/>
            </w:pPr>
            <w:r>
              <w:rPr>
                <w:sz w:val="16"/>
              </w:rPr>
              <w:t>0/1</w:t>
            </w:r>
          </w:p>
        </w:tc>
        <w:tc>
          <w:tcPr>
            <w:tcW w:w="1565" w:type="dxa"/>
            <w:tcMar>
              <w:top w:w="100" w:type="dxa"/>
              <w:left w:w="100" w:type="dxa"/>
              <w:bottom w:w="100" w:type="dxa"/>
              <w:right w:w="100" w:type="dxa"/>
            </w:tcMar>
          </w:tcPr>
          <w:p w14:paraId="2EBD8B7B" w14:textId="77777777" w:rsidR="00B044F5" w:rsidRDefault="00B044F5">
            <w:pPr>
              <w:pStyle w:val="normal0"/>
              <w:widowControl w:val="0"/>
              <w:spacing w:after="0" w:line="276" w:lineRule="auto"/>
            </w:pPr>
            <w:r>
              <w:rPr>
                <w:sz w:val="16"/>
              </w:rPr>
              <w:t>GATK UnifiedGenotyper v3.3</w:t>
            </w:r>
          </w:p>
        </w:tc>
        <w:tc>
          <w:tcPr>
            <w:tcW w:w="3426" w:type="dxa"/>
            <w:tcMar>
              <w:top w:w="100" w:type="dxa"/>
              <w:left w:w="100" w:type="dxa"/>
              <w:bottom w:w="100" w:type="dxa"/>
              <w:right w:w="100" w:type="dxa"/>
            </w:tcMar>
          </w:tcPr>
          <w:p w14:paraId="389CB697" w14:textId="77777777" w:rsidR="00B044F5" w:rsidRDefault="00B044F5">
            <w:pPr>
              <w:pStyle w:val="normal0"/>
              <w:widowControl w:val="0"/>
              <w:spacing w:after="0" w:line="276" w:lineRule="auto"/>
            </w:pPr>
            <w:r>
              <w:rPr>
                <w:sz w:val="16"/>
              </w:rPr>
              <w:t>Calculated from Genome-wide polymorphism of MA strains</w:t>
            </w:r>
          </w:p>
        </w:tc>
      </w:tr>
      <w:tr w:rsidR="00B044F5" w14:paraId="5C291425" w14:textId="77777777">
        <w:tc>
          <w:tcPr>
            <w:tcW w:w="1517" w:type="dxa"/>
            <w:tcMar>
              <w:top w:w="100" w:type="dxa"/>
              <w:left w:w="100" w:type="dxa"/>
              <w:bottom w:w="100" w:type="dxa"/>
              <w:right w:w="100" w:type="dxa"/>
            </w:tcMar>
          </w:tcPr>
          <w:p w14:paraId="290BA7CC" w14:textId="77777777" w:rsidR="00B044F5" w:rsidRDefault="00B044F5">
            <w:pPr>
              <w:pStyle w:val="normal0"/>
              <w:widowControl w:val="0"/>
              <w:spacing w:after="0" w:line="276" w:lineRule="auto"/>
            </w:pPr>
            <w:r>
              <w:rPr>
                <w:sz w:val="16"/>
              </w:rPr>
              <w:t>Sequence context (2bp upstream + focal site)</w:t>
            </w:r>
          </w:p>
        </w:tc>
        <w:tc>
          <w:tcPr>
            <w:tcW w:w="1350" w:type="dxa"/>
            <w:tcMar>
              <w:top w:w="100" w:type="dxa"/>
              <w:left w:w="100" w:type="dxa"/>
              <w:bottom w:w="100" w:type="dxa"/>
              <w:right w:w="100" w:type="dxa"/>
            </w:tcMar>
          </w:tcPr>
          <w:p w14:paraId="3F310378" w14:textId="77777777" w:rsidR="00B044F5" w:rsidRDefault="00B044F5">
            <w:pPr>
              <w:pStyle w:val="normal0"/>
              <w:widowControl w:val="0"/>
              <w:spacing w:after="0" w:line="276" w:lineRule="auto"/>
            </w:pPr>
            <w:r>
              <w:rPr>
                <w:sz w:val="16"/>
              </w:rPr>
              <w:t>Factor</w:t>
            </w:r>
          </w:p>
        </w:tc>
        <w:tc>
          <w:tcPr>
            <w:tcW w:w="1785" w:type="dxa"/>
            <w:tcMar>
              <w:top w:w="100" w:type="dxa"/>
              <w:left w:w="100" w:type="dxa"/>
              <w:bottom w:w="100" w:type="dxa"/>
              <w:right w:w="100" w:type="dxa"/>
            </w:tcMar>
          </w:tcPr>
          <w:p w14:paraId="565EDB93" w14:textId="77777777" w:rsidR="00B044F5" w:rsidRDefault="00B044F5">
            <w:pPr>
              <w:pStyle w:val="normal0"/>
              <w:widowControl w:val="0"/>
              <w:spacing w:after="0" w:line="276" w:lineRule="auto"/>
            </w:pPr>
            <w:r>
              <w:rPr>
                <w:sz w:val="16"/>
              </w:rPr>
              <w:t>64 trinucleotide sequences</w:t>
            </w:r>
          </w:p>
        </w:tc>
        <w:tc>
          <w:tcPr>
            <w:tcW w:w="1565" w:type="dxa"/>
            <w:tcMar>
              <w:top w:w="100" w:type="dxa"/>
              <w:left w:w="100" w:type="dxa"/>
              <w:bottom w:w="100" w:type="dxa"/>
              <w:right w:w="100" w:type="dxa"/>
            </w:tcMar>
          </w:tcPr>
          <w:p w14:paraId="101A6D19" w14:textId="77777777" w:rsidR="00B044F5" w:rsidRDefault="00B044F5">
            <w:pPr>
              <w:pStyle w:val="normal0"/>
              <w:widowControl w:val="0"/>
              <w:spacing w:after="0" w:line="276" w:lineRule="auto"/>
            </w:pPr>
            <w:r>
              <w:rPr>
                <w:sz w:val="16"/>
              </w:rPr>
              <w:t>-n/a-</w:t>
            </w:r>
          </w:p>
        </w:tc>
        <w:tc>
          <w:tcPr>
            <w:tcW w:w="3426" w:type="dxa"/>
            <w:tcMar>
              <w:top w:w="100" w:type="dxa"/>
              <w:left w:w="100" w:type="dxa"/>
              <w:bottom w:w="100" w:type="dxa"/>
              <w:right w:w="100" w:type="dxa"/>
            </w:tcMar>
          </w:tcPr>
          <w:p w14:paraId="60D811A0" w14:textId="77777777" w:rsidR="00B044F5" w:rsidRDefault="00B044F5">
            <w:pPr>
              <w:pStyle w:val="normal0"/>
              <w:widowControl w:val="0"/>
              <w:spacing w:after="0" w:line="276" w:lineRule="auto"/>
            </w:pPr>
            <w:r>
              <w:rPr>
                <w:sz w:val="16"/>
              </w:rPr>
              <w:t>Reference Genome</w:t>
            </w:r>
          </w:p>
        </w:tc>
      </w:tr>
      <w:tr w:rsidR="00B044F5" w14:paraId="65AFF7E8" w14:textId="77777777">
        <w:tc>
          <w:tcPr>
            <w:tcW w:w="1517" w:type="dxa"/>
            <w:tcMar>
              <w:top w:w="100" w:type="dxa"/>
              <w:left w:w="100" w:type="dxa"/>
              <w:bottom w:w="100" w:type="dxa"/>
              <w:right w:w="100" w:type="dxa"/>
            </w:tcMar>
          </w:tcPr>
          <w:p w14:paraId="2EF6B44C" w14:textId="77777777" w:rsidR="00B044F5" w:rsidRDefault="00B044F5" w:rsidP="00AC4FFF">
            <w:pPr>
              <w:pStyle w:val="normal0"/>
              <w:widowControl w:val="0"/>
              <w:spacing w:after="0" w:line="276" w:lineRule="auto"/>
            </w:pPr>
            <w:r>
              <w:rPr>
                <w:sz w:val="16"/>
              </w:rPr>
              <w:t>Functional annotation</w:t>
            </w:r>
          </w:p>
        </w:tc>
        <w:tc>
          <w:tcPr>
            <w:tcW w:w="1350" w:type="dxa"/>
            <w:tcMar>
              <w:top w:w="100" w:type="dxa"/>
              <w:left w:w="100" w:type="dxa"/>
              <w:bottom w:w="100" w:type="dxa"/>
              <w:right w:w="100" w:type="dxa"/>
            </w:tcMar>
          </w:tcPr>
          <w:p w14:paraId="496F8DD1" w14:textId="77777777" w:rsidR="00B044F5" w:rsidRDefault="00B044F5">
            <w:pPr>
              <w:pStyle w:val="normal0"/>
              <w:widowControl w:val="0"/>
              <w:spacing w:after="0" w:line="276" w:lineRule="auto"/>
            </w:pPr>
            <w:r>
              <w:rPr>
                <w:sz w:val="16"/>
              </w:rPr>
              <w:t>Factor</w:t>
            </w:r>
          </w:p>
        </w:tc>
        <w:tc>
          <w:tcPr>
            <w:tcW w:w="1785" w:type="dxa"/>
            <w:tcMar>
              <w:top w:w="100" w:type="dxa"/>
              <w:left w:w="100" w:type="dxa"/>
              <w:bottom w:w="100" w:type="dxa"/>
              <w:right w:w="100" w:type="dxa"/>
            </w:tcMar>
          </w:tcPr>
          <w:p w14:paraId="57A06C55" w14:textId="77777777" w:rsidR="00B044F5" w:rsidRDefault="00B044F5">
            <w:pPr>
              <w:pStyle w:val="normal0"/>
              <w:widowControl w:val="0"/>
              <w:spacing w:after="0" w:line="276" w:lineRule="auto"/>
            </w:pPr>
            <w:r>
              <w:rPr>
                <w:sz w:val="16"/>
              </w:rPr>
              <w:t>3' UTR / 5' UTR / Protein coding / Intron / Intergenic</w:t>
            </w:r>
          </w:p>
        </w:tc>
        <w:tc>
          <w:tcPr>
            <w:tcW w:w="1565" w:type="dxa"/>
            <w:tcMar>
              <w:top w:w="100" w:type="dxa"/>
              <w:left w:w="100" w:type="dxa"/>
              <w:bottom w:w="100" w:type="dxa"/>
              <w:right w:w="100" w:type="dxa"/>
            </w:tcMar>
          </w:tcPr>
          <w:p w14:paraId="4068D7D0" w14:textId="77777777" w:rsidR="00B044F5" w:rsidRDefault="00B044F5">
            <w:pPr>
              <w:pStyle w:val="normal0"/>
              <w:widowControl w:val="0"/>
              <w:spacing w:after="0" w:line="276" w:lineRule="auto"/>
            </w:pPr>
            <w:r>
              <w:rPr>
                <w:sz w:val="16"/>
              </w:rPr>
              <w:t>-n/a-</w:t>
            </w:r>
          </w:p>
        </w:tc>
        <w:tc>
          <w:tcPr>
            <w:tcW w:w="3426" w:type="dxa"/>
            <w:tcMar>
              <w:top w:w="100" w:type="dxa"/>
              <w:left w:w="100" w:type="dxa"/>
              <w:bottom w:w="100" w:type="dxa"/>
              <w:right w:w="100" w:type="dxa"/>
            </w:tcMar>
          </w:tcPr>
          <w:p w14:paraId="112C25BA" w14:textId="77777777" w:rsidR="00B044F5" w:rsidRDefault="00B044F5">
            <w:pPr>
              <w:pStyle w:val="normal0"/>
              <w:widowControl w:val="0"/>
              <w:spacing w:after="0" w:line="276" w:lineRule="auto"/>
            </w:pPr>
            <w:r>
              <w:rPr>
                <w:sz w:val="16"/>
              </w:rPr>
              <w:t>Reference Genome</w:t>
            </w:r>
          </w:p>
        </w:tc>
      </w:tr>
      <w:tr w:rsidR="00B044F5" w14:paraId="64679465" w14:textId="77777777">
        <w:tc>
          <w:tcPr>
            <w:tcW w:w="1517" w:type="dxa"/>
            <w:tcMar>
              <w:top w:w="100" w:type="dxa"/>
              <w:left w:w="100" w:type="dxa"/>
              <w:bottom w:w="100" w:type="dxa"/>
              <w:right w:w="100" w:type="dxa"/>
            </w:tcMar>
          </w:tcPr>
          <w:p w14:paraId="2AC666FC" w14:textId="77777777" w:rsidR="00B044F5" w:rsidRDefault="00B044F5">
            <w:pPr>
              <w:pStyle w:val="normal0"/>
              <w:widowControl w:val="0"/>
              <w:spacing w:after="0" w:line="276" w:lineRule="auto"/>
            </w:pPr>
            <w:r>
              <w:rPr>
                <w:sz w:val="16"/>
              </w:rPr>
              <w:t xml:space="preserve">Gene expression </w:t>
            </w:r>
          </w:p>
        </w:tc>
        <w:tc>
          <w:tcPr>
            <w:tcW w:w="1350" w:type="dxa"/>
            <w:tcMar>
              <w:top w:w="100" w:type="dxa"/>
              <w:left w:w="100" w:type="dxa"/>
              <w:bottom w:w="100" w:type="dxa"/>
              <w:right w:w="100" w:type="dxa"/>
            </w:tcMar>
          </w:tcPr>
          <w:p w14:paraId="18699403" w14:textId="77777777" w:rsidR="00B044F5" w:rsidRDefault="00B044F5">
            <w:pPr>
              <w:pStyle w:val="normal0"/>
              <w:widowControl w:val="0"/>
              <w:spacing w:after="0" w:line="276" w:lineRule="auto"/>
            </w:pPr>
            <w:r>
              <w:rPr>
                <w:sz w:val="16"/>
              </w:rPr>
              <w:t>Continuous</w:t>
            </w:r>
          </w:p>
        </w:tc>
        <w:tc>
          <w:tcPr>
            <w:tcW w:w="1785" w:type="dxa"/>
            <w:tcMar>
              <w:top w:w="100" w:type="dxa"/>
              <w:left w:w="100" w:type="dxa"/>
              <w:bottom w:w="100" w:type="dxa"/>
              <w:right w:w="100" w:type="dxa"/>
            </w:tcMar>
          </w:tcPr>
          <w:p w14:paraId="255FEEFD" w14:textId="77777777" w:rsidR="00B044F5" w:rsidRDefault="00B044F5">
            <w:pPr>
              <w:pStyle w:val="normal0"/>
              <w:widowControl w:val="0"/>
              <w:spacing w:after="0" w:line="276" w:lineRule="auto"/>
            </w:pPr>
            <w:r>
              <w:rPr>
                <w:sz w:val="16"/>
              </w:rPr>
              <w:t xml:space="preserve">RNA-seq based gene expression (FPKM) </w:t>
            </w:r>
          </w:p>
        </w:tc>
        <w:tc>
          <w:tcPr>
            <w:tcW w:w="1565" w:type="dxa"/>
            <w:tcMar>
              <w:top w:w="100" w:type="dxa"/>
              <w:left w:w="100" w:type="dxa"/>
              <w:bottom w:w="100" w:type="dxa"/>
              <w:right w:w="100" w:type="dxa"/>
            </w:tcMar>
          </w:tcPr>
          <w:p w14:paraId="6C6026B7" w14:textId="77777777" w:rsidR="00B044F5" w:rsidRDefault="00B044F5">
            <w:pPr>
              <w:pStyle w:val="normal0"/>
              <w:widowControl w:val="0"/>
              <w:spacing w:after="0" w:line="276" w:lineRule="auto"/>
            </w:pPr>
            <w:r>
              <w:rPr>
                <w:sz w:val="16"/>
              </w:rPr>
              <w:t>cufflinks v2.1.1</w:t>
            </w:r>
          </w:p>
        </w:tc>
        <w:tc>
          <w:tcPr>
            <w:tcW w:w="3426" w:type="dxa"/>
            <w:tcMar>
              <w:top w:w="100" w:type="dxa"/>
              <w:left w:w="100" w:type="dxa"/>
              <w:bottom w:w="100" w:type="dxa"/>
              <w:right w:w="100" w:type="dxa"/>
            </w:tcMar>
          </w:tcPr>
          <w:p w14:paraId="3FBA2D45" w14:textId="77777777" w:rsidR="00B044F5" w:rsidRDefault="00B044F5">
            <w:pPr>
              <w:pStyle w:val="normal0"/>
              <w:widowControl w:val="0"/>
              <w:spacing w:after="0" w:line="276" w:lineRule="auto"/>
            </w:pPr>
            <w:r>
              <w:rPr>
                <w:sz w:val="16"/>
              </w:rPr>
              <w:t>EBI Accession: PRJEB1053; mean of Non-synchronized vegetative runs</w:t>
            </w:r>
          </w:p>
        </w:tc>
      </w:tr>
      <w:tr w:rsidR="00B044F5" w14:paraId="722965BA" w14:textId="77777777">
        <w:tc>
          <w:tcPr>
            <w:tcW w:w="1517" w:type="dxa"/>
            <w:tcMar>
              <w:top w:w="100" w:type="dxa"/>
              <w:left w:w="100" w:type="dxa"/>
              <w:bottom w:w="100" w:type="dxa"/>
              <w:right w:w="100" w:type="dxa"/>
            </w:tcMar>
          </w:tcPr>
          <w:p w14:paraId="74B4C8D8" w14:textId="77777777" w:rsidR="00B044F5" w:rsidRDefault="00B044F5" w:rsidP="00AC4FFF">
            <w:pPr>
              <w:pStyle w:val="normal0"/>
              <w:widowControl w:val="0"/>
              <w:spacing w:after="0" w:line="276" w:lineRule="auto"/>
            </w:pPr>
            <w:r>
              <w:rPr>
                <w:sz w:val="16"/>
              </w:rPr>
              <w:t>Linkage disequilibrium</w:t>
            </w:r>
          </w:p>
        </w:tc>
        <w:tc>
          <w:tcPr>
            <w:tcW w:w="1350" w:type="dxa"/>
            <w:tcMar>
              <w:top w:w="100" w:type="dxa"/>
              <w:left w:w="100" w:type="dxa"/>
              <w:bottom w:w="100" w:type="dxa"/>
              <w:right w:w="100" w:type="dxa"/>
            </w:tcMar>
          </w:tcPr>
          <w:p w14:paraId="568A04B9" w14:textId="77777777" w:rsidR="00B044F5" w:rsidRDefault="00B044F5">
            <w:pPr>
              <w:pStyle w:val="normal0"/>
              <w:widowControl w:val="0"/>
              <w:spacing w:after="0" w:line="276" w:lineRule="auto"/>
            </w:pPr>
            <w:r>
              <w:rPr>
                <w:sz w:val="16"/>
              </w:rPr>
              <w:t>Continuous</w:t>
            </w:r>
          </w:p>
        </w:tc>
        <w:tc>
          <w:tcPr>
            <w:tcW w:w="1785" w:type="dxa"/>
            <w:tcMar>
              <w:top w:w="100" w:type="dxa"/>
              <w:left w:w="100" w:type="dxa"/>
              <w:bottom w:w="100" w:type="dxa"/>
              <w:right w:w="100" w:type="dxa"/>
            </w:tcMar>
          </w:tcPr>
          <w:p w14:paraId="07E40999" w14:textId="77777777" w:rsidR="00B044F5" w:rsidRDefault="00B044F5" w:rsidP="00710450">
            <w:pPr>
              <w:pStyle w:val="normal0"/>
              <w:widowControl w:val="0"/>
              <w:spacing w:after="0" w:line="276" w:lineRule="auto"/>
            </w:pPr>
            <w:r>
              <w:rPr>
                <w:sz w:val="16"/>
              </w:rPr>
              <w:t xml:space="preserve">population recombination </w:t>
            </w:r>
            <w:r>
              <w:rPr>
                <w:rFonts w:ascii="Menlo Regular" w:hAnsi="Menlo Regular" w:cs="Menlo Regular"/>
                <w:i/>
                <w:sz w:val="16"/>
              </w:rPr>
              <w:t>⍴</w:t>
            </w:r>
            <w:r>
              <w:rPr>
                <w:sz w:val="16"/>
              </w:rPr>
              <w:t>=N</w:t>
            </w:r>
            <w:r>
              <w:rPr>
                <w:sz w:val="16"/>
                <w:vertAlign w:val="subscript"/>
              </w:rPr>
              <w:t>e</w:t>
            </w:r>
            <w:r>
              <w:rPr>
                <w:sz w:val="16"/>
              </w:rPr>
              <w:t>r</w:t>
            </w:r>
          </w:p>
        </w:tc>
        <w:tc>
          <w:tcPr>
            <w:tcW w:w="1565" w:type="dxa"/>
            <w:tcMar>
              <w:top w:w="100" w:type="dxa"/>
              <w:left w:w="100" w:type="dxa"/>
              <w:bottom w:w="100" w:type="dxa"/>
              <w:right w:w="100" w:type="dxa"/>
            </w:tcMar>
          </w:tcPr>
          <w:p w14:paraId="5250E4A2" w14:textId="77777777" w:rsidR="00B044F5" w:rsidRDefault="00B044F5">
            <w:pPr>
              <w:pStyle w:val="normal0"/>
              <w:widowControl w:val="0"/>
              <w:spacing w:after="0" w:line="276" w:lineRule="auto"/>
            </w:pPr>
            <w:r>
              <w:rPr>
                <w:sz w:val="16"/>
              </w:rPr>
              <w:t>LDHelmet v1.6</w:t>
            </w:r>
          </w:p>
        </w:tc>
        <w:tc>
          <w:tcPr>
            <w:tcW w:w="3426" w:type="dxa"/>
            <w:tcMar>
              <w:top w:w="100" w:type="dxa"/>
              <w:left w:w="100" w:type="dxa"/>
              <w:bottom w:w="100" w:type="dxa"/>
              <w:right w:w="100" w:type="dxa"/>
            </w:tcMar>
          </w:tcPr>
          <w:p w14:paraId="04600195" w14:textId="77777777" w:rsidR="00B044F5" w:rsidRDefault="00B044F5">
            <w:pPr>
              <w:pStyle w:val="normal0"/>
              <w:widowControl w:val="0"/>
              <w:spacing w:after="0" w:line="276" w:lineRule="auto"/>
            </w:pPr>
            <w:r>
              <w:rPr>
                <w:sz w:val="16"/>
              </w:rPr>
              <w:t>Calculated from Genome-wide polymorphism</w:t>
            </w:r>
          </w:p>
        </w:tc>
      </w:tr>
      <w:tr w:rsidR="00B044F5" w14:paraId="78FAE511" w14:textId="77777777">
        <w:tc>
          <w:tcPr>
            <w:tcW w:w="1517" w:type="dxa"/>
            <w:tcMar>
              <w:top w:w="100" w:type="dxa"/>
              <w:left w:w="100" w:type="dxa"/>
              <w:bottom w:w="100" w:type="dxa"/>
              <w:right w:w="100" w:type="dxa"/>
            </w:tcMar>
          </w:tcPr>
          <w:p w14:paraId="39307E0B" w14:textId="77777777" w:rsidR="00B044F5" w:rsidRDefault="00B044F5">
            <w:pPr>
              <w:pStyle w:val="normal0"/>
              <w:widowControl w:val="0"/>
              <w:spacing w:after="0" w:line="276" w:lineRule="auto"/>
            </w:pPr>
            <w:r>
              <w:rPr>
                <w:sz w:val="16"/>
              </w:rPr>
              <w:t>Recombination rate</w:t>
            </w:r>
          </w:p>
        </w:tc>
        <w:tc>
          <w:tcPr>
            <w:tcW w:w="1350" w:type="dxa"/>
            <w:tcMar>
              <w:top w:w="100" w:type="dxa"/>
              <w:left w:w="100" w:type="dxa"/>
              <w:bottom w:w="100" w:type="dxa"/>
              <w:right w:w="100" w:type="dxa"/>
            </w:tcMar>
          </w:tcPr>
          <w:p w14:paraId="14602E03" w14:textId="77777777" w:rsidR="00B044F5" w:rsidRDefault="00B044F5">
            <w:pPr>
              <w:pStyle w:val="normal0"/>
              <w:widowControl w:val="0"/>
              <w:spacing w:after="0" w:line="276" w:lineRule="auto"/>
            </w:pPr>
            <w:r>
              <w:rPr>
                <w:sz w:val="16"/>
              </w:rPr>
              <w:t>Continuous</w:t>
            </w:r>
          </w:p>
        </w:tc>
        <w:tc>
          <w:tcPr>
            <w:tcW w:w="1785" w:type="dxa"/>
            <w:tcMar>
              <w:top w:w="100" w:type="dxa"/>
              <w:left w:w="100" w:type="dxa"/>
              <w:bottom w:w="100" w:type="dxa"/>
              <w:right w:w="100" w:type="dxa"/>
            </w:tcMar>
          </w:tcPr>
          <w:p w14:paraId="48D1DD8A" w14:textId="77777777" w:rsidR="00B044F5" w:rsidRDefault="00B044F5">
            <w:pPr>
              <w:pStyle w:val="normal0"/>
              <w:widowControl w:val="0"/>
              <w:spacing w:after="0" w:line="276" w:lineRule="auto"/>
            </w:pPr>
            <w:r>
              <w:rPr>
                <w:sz w:val="16"/>
              </w:rPr>
              <w:t>cM/bp</w:t>
            </w:r>
          </w:p>
        </w:tc>
        <w:tc>
          <w:tcPr>
            <w:tcW w:w="1565" w:type="dxa"/>
            <w:tcMar>
              <w:top w:w="100" w:type="dxa"/>
              <w:left w:w="100" w:type="dxa"/>
              <w:bottom w:w="100" w:type="dxa"/>
              <w:right w:w="100" w:type="dxa"/>
            </w:tcMar>
          </w:tcPr>
          <w:p w14:paraId="362CD6AB" w14:textId="77777777" w:rsidR="00B044F5" w:rsidRDefault="00B044F5">
            <w:pPr>
              <w:pStyle w:val="normal0"/>
              <w:widowControl w:val="0"/>
              <w:spacing w:after="0" w:line="276" w:lineRule="auto"/>
            </w:pPr>
            <w:r>
              <w:rPr>
                <w:sz w:val="16"/>
              </w:rPr>
              <w:t>-n/a-</w:t>
            </w:r>
          </w:p>
        </w:tc>
        <w:tc>
          <w:tcPr>
            <w:tcW w:w="3426" w:type="dxa"/>
            <w:tcMar>
              <w:top w:w="100" w:type="dxa"/>
              <w:left w:w="100" w:type="dxa"/>
              <w:bottom w:w="100" w:type="dxa"/>
              <w:right w:w="100" w:type="dxa"/>
            </w:tcMar>
          </w:tcPr>
          <w:p w14:paraId="7134284C" w14:textId="77777777" w:rsidR="00B044F5" w:rsidRDefault="00B044F5">
            <w:pPr>
              <w:pStyle w:val="normal0"/>
              <w:widowControl w:val="0"/>
              <w:spacing w:after="0" w:line="276" w:lineRule="auto"/>
            </w:pPr>
            <w:r>
              <w:rPr>
                <w:sz w:val="16"/>
              </w:rPr>
              <w:t>JGI. (personal communication)</w:t>
            </w:r>
          </w:p>
        </w:tc>
      </w:tr>
      <w:tr w:rsidR="00B044F5" w14:paraId="4D42ED73" w14:textId="77777777">
        <w:tc>
          <w:tcPr>
            <w:tcW w:w="1517" w:type="dxa"/>
            <w:tcMar>
              <w:top w:w="100" w:type="dxa"/>
              <w:left w:w="100" w:type="dxa"/>
              <w:bottom w:w="100" w:type="dxa"/>
              <w:right w:w="100" w:type="dxa"/>
            </w:tcMar>
          </w:tcPr>
          <w:p w14:paraId="4C32A7F3" w14:textId="77777777" w:rsidR="00B044F5" w:rsidRDefault="00B044F5" w:rsidP="00AC4FFF">
            <w:pPr>
              <w:pStyle w:val="normal0"/>
              <w:widowControl w:val="0"/>
              <w:spacing w:after="0" w:line="276" w:lineRule="auto"/>
            </w:pPr>
            <w:r>
              <w:rPr>
                <w:sz w:val="16"/>
              </w:rPr>
              <w:t>Nucleosome occupancy</w:t>
            </w:r>
          </w:p>
        </w:tc>
        <w:tc>
          <w:tcPr>
            <w:tcW w:w="1350" w:type="dxa"/>
            <w:tcMar>
              <w:top w:w="100" w:type="dxa"/>
              <w:left w:w="100" w:type="dxa"/>
              <w:bottom w:w="100" w:type="dxa"/>
              <w:right w:w="100" w:type="dxa"/>
            </w:tcMar>
          </w:tcPr>
          <w:p w14:paraId="4E61E8F9" w14:textId="77777777" w:rsidR="00B044F5" w:rsidRDefault="00B044F5">
            <w:pPr>
              <w:pStyle w:val="normal0"/>
              <w:widowControl w:val="0"/>
              <w:spacing w:after="0" w:line="276" w:lineRule="auto"/>
            </w:pPr>
            <w:r>
              <w:rPr>
                <w:sz w:val="16"/>
              </w:rPr>
              <w:t>Continuous</w:t>
            </w:r>
          </w:p>
        </w:tc>
        <w:tc>
          <w:tcPr>
            <w:tcW w:w="1785" w:type="dxa"/>
            <w:tcMar>
              <w:top w:w="100" w:type="dxa"/>
              <w:left w:w="100" w:type="dxa"/>
              <w:bottom w:w="100" w:type="dxa"/>
              <w:right w:w="100" w:type="dxa"/>
            </w:tcMar>
          </w:tcPr>
          <w:p w14:paraId="1D336E2D" w14:textId="77777777" w:rsidR="00B044F5" w:rsidRDefault="00B044F5">
            <w:pPr>
              <w:pStyle w:val="normal0"/>
              <w:widowControl w:val="0"/>
              <w:spacing w:after="0" w:line="276" w:lineRule="auto"/>
            </w:pPr>
            <w:r>
              <w:rPr>
                <w:sz w:val="16"/>
              </w:rPr>
              <w:t>FAIRE-seq peaks (read depth)</w:t>
            </w:r>
          </w:p>
        </w:tc>
        <w:tc>
          <w:tcPr>
            <w:tcW w:w="1565" w:type="dxa"/>
            <w:tcMar>
              <w:top w:w="100" w:type="dxa"/>
              <w:left w:w="100" w:type="dxa"/>
              <w:bottom w:w="100" w:type="dxa"/>
              <w:right w:w="100" w:type="dxa"/>
            </w:tcMar>
          </w:tcPr>
          <w:p w14:paraId="59168665" w14:textId="77777777" w:rsidR="00B044F5" w:rsidRDefault="00B044F5">
            <w:pPr>
              <w:pStyle w:val="normal0"/>
              <w:widowControl w:val="0"/>
              <w:spacing w:after="0" w:line="276" w:lineRule="auto"/>
            </w:pPr>
            <w:r>
              <w:rPr>
                <w:sz w:val="16"/>
              </w:rPr>
              <w:t>MACs</w:t>
            </w:r>
          </w:p>
        </w:tc>
        <w:tc>
          <w:tcPr>
            <w:tcW w:w="3426" w:type="dxa"/>
            <w:tcMar>
              <w:top w:w="100" w:type="dxa"/>
              <w:left w:w="100" w:type="dxa"/>
              <w:bottom w:w="100" w:type="dxa"/>
              <w:right w:w="100" w:type="dxa"/>
            </w:tcMar>
          </w:tcPr>
          <w:p w14:paraId="502EA68F" w14:textId="77777777" w:rsidR="00B044F5" w:rsidRDefault="00B044F5">
            <w:pPr>
              <w:pStyle w:val="normal0"/>
              <w:widowControl w:val="0"/>
              <w:spacing w:after="0" w:line="276" w:lineRule="auto"/>
            </w:pPr>
            <w:r>
              <w:rPr>
                <w:sz w:val="16"/>
              </w:rPr>
              <w:fldChar w:fldCharType="begin">
                <w:fldData xml:space="preserve">PEVuZE5vdGU+PENpdGU+PEF1dGhvcj5WaXNjaGkgV2luY2s8L0F1dGhvcj48WWVhcj4yMDEzPC9Z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</w:fldData>
              </w:fldChar>
            </w:r>
            <w:r>
              <w:rPr>
                <w:sz w:val="16"/>
              </w:rPr>
              <w:instrText xml:space="preserve"> ADDIN EN.CITE </w:instrText>
            </w:r>
            <w:r>
              <w:rPr>
                <w:sz w:val="16"/>
              </w:rPr>
              <w:fldChar w:fldCharType="begin">
                <w:fldData xml:space="preserve">PEVuZE5vdGU+PENpdGU+PEF1dGhvcj5WaXNjaGkgV2luY2s8L0F1dGhvcj48WWVhcj4yMDEzPC9Z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</w:fldData>
              </w:fldChar>
            </w:r>
            <w:r>
              <w:rPr>
                <w:sz w:val="16"/>
              </w:rPr>
              <w:instrText xml:space="preserve"> ADDIN EN.CITE.DATA </w:instrText>
            </w:r>
            <w:r>
              <w:rPr>
                <w:sz w:val="16"/>
              </w:rPr>
            </w:r>
            <w:r>
              <w:rPr>
                <w:sz w:val="16"/>
              </w:rPr>
              <w:fldChar w:fldCharType="end"/>
            </w:r>
            <w:r>
              <w:rPr>
                <w:sz w:val="16"/>
              </w:rPr>
            </w:r>
            <w:r>
              <w:rPr>
                <w:sz w:val="16"/>
              </w:rPr>
              <w:fldChar w:fldCharType="separate"/>
            </w:r>
            <w:r>
              <w:rPr>
                <w:noProof/>
                <w:sz w:val="16"/>
              </w:rPr>
              <w:t>[47]</w:t>
            </w:r>
            <w:r>
              <w:rPr>
                <w:sz w:val="16"/>
              </w:rPr>
              <w:fldChar w:fldCharType="end"/>
            </w:r>
          </w:p>
          <w:p w14:paraId="28B89BEF" w14:textId="77777777" w:rsidR="00B044F5" w:rsidRDefault="00B044F5">
            <w:pPr>
              <w:pStyle w:val="normal0"/>
              <w:widowControl w:val="0"/>
              <w:spacing w:after="0" w:line="276" w:lineRule="auto"/>
            </w:pPr>
            <w:r>
              <w:rPr>
                <w:sz w:val="16"/>
              </w:rPr>
              <w:t>Accession ERP001835; http:// www.ebi.ac.uk/ena/data/view/ERP001835</w:t>
            </w:r>
          </w:p>
        </w:tc>
      </w:tr>
      <w:tr w:rsidR="00B044F5" w14:paraId="715330AB" w14:textId="77777777">
        <w:tc>
          <w:tcPr>
            <w:tcW w:w="1517" w:type="dxa"/>
            <w:tcMar>
              <w:top w:w="100" w:type="dxa"/>
              <w:left w:w="100" w:type="dxa"/>
              <w:bottom w:w="100" w:type="dxa"/>
              <w:right w:w="100" w:type="dxa"/>
            </w:tcMar>
          </w:tcPr>
          <w:p w14:paraId="1B9C3583" w14:textId="77777777" w:rsidR="00B044F5" w:rsidRDefault="00B044F5">
            <w:pPr>
              <w:pStyle w:val="normal0"/>
              <w:widowControl w:val="0"/>
              <w:spacing w:after="0" w:line="276" w:lineRule="auto"/>
            </w:pPr>
            <w:r>
              <w:rPr>
                <w:sz w:val="16"/>
              </w:rPr>
              <w:t>Distance to centromere</w:t>
            </w:r>
          </w:p>
        </w:tc>
        <w:tc>
          <w:tcPr>
            <w:tcW w:w="1350" w:type="dxa"/>
            <w:tcMar>
              <w:top w:w="100" w:type="dxa"/>
              <w:left w:w="100" w:type="dxa"/>
              <w:bottom w:w="100" w:type="dxa"/>
              <w:right w:w="100" w:type="dxa"/>
            </w:tcMar>
          </w:tcPr>
          <w:p w14:paraId="52BDA92C" w14:textId="77777777" w:rsidR="00B044F5" w:rsidRDefault="00B044F5">
            <w:pPr>
              <w:pStyle w:val="normal0"/>
              <w:widowControl w:val="0"/>
              <w:spacing w:after="0" w:line="276" w:lineRule="auto"/>
            </w:pPr>
            <w:r>
              <w:rPr>
                <w:sz w:val="16"/>
              </w:rPr>
              <w:t>Integer</w:t>
            </w:r>
          </w:p>
        </w:tc>
        <w:tc>
          <w:tcPr>
            <w:tcW w:w="1785" w:type="dxa"/>
            <w:tcMar>
              <w:top w:w="100" w:type="dxa"/>
              <w:left w:w="100" w:type="dxa"/>
              <w:bottom w:w="100" w:type="dxa"/>
              <w:right w:w="100" w:type="dxa"/>
            </w:tcMar>
          </w:tcPr>
          <w:p w14:paraId="510FDADE" w14:textId="77777777" w:rsidR="00B044F5" w:rsidRDefault="00B044F5">
            <w:pPr>
              <w:pStyle w:val="normal0"/>
              <w:widowControl w:val="0"/>
              <w:spacing w:after="0" w:line="276" w:lineRule="auto"/>
            </w:pPr>
            <w:r>
              <w:rPr>
                <w:sz w:val="16"/>
              </w:rPr>
              <w:t>Base pairs</w:t>
            </w:r>
          </w:p>
        </w:tc>
        <w:tc>
          <w:tcPr>
            <w:tcW w:w="1565" w:type="dxa"/>
            <w:tcMar>
              <w:top w:w="100" w:type="dxa"/>
              <w:left w:w="100" w:type="dxa"/>
              <w:bottom w:w="100" w:type="dxa"/>
              <w:right w:w="100" w:type="dxa"/>
            </w:tcMar>
          </w:tcPr>
          <w:p w14:paraId="684C6757" w14:textId="77777777" w:rsidR="00B044F5" w:rsidRDefault="00B044F5">
            <w:pPr>
              <w:pStyle w:val="normal0"/>
              <w:widowControl w:val="0"/>
              <w:spacing w:after="0" w:line="276" w:lineRule="auto"/>
            </w:pPr>
            <w:r>
              <w:rPr>
                <w:sz w:val="16"/>
              </w:rPr>
              <w:t>-n/a-</w:t>
            </w:r>
          </w:p>
        </w:tc>
        <w:tc>
          <w:tcPr>
            <w:tcW w:w="3426" w:type="dxa"/>
            <w:tcMar>
              <w:top w:w="100" w:type="dxa"/>
              <w:left w:w="100" w:type="dxa"/>
              <w:bottom w:w="100" w:type="dxa"/>
              <w:right w:w="100" w:type="dxa"/>
            </w:tcMar>
          </w:tcPr>
          <w:p w14:paraId="562555A3" w14:textId="77777777" w:rsidR="00B044F5" w:rsidRDefault="00B044F5">
            <w:pPr>
              <w:pStyle w:val="normal0"/>
              <w:widowControl w:val="0"/>
              <w:spacing w:after="0" w:line="276" w:lineRule="auto"/>
            </w:pPr>
            <w:r>
              <w:rPr>
                <w:sz w:val="16"/>
              </w:rPr>
              <w:t>Reference Genome</w:t>
            </w:r>
          </w:p>
        </w:tc>
      </w:tr>
      <w:tr w:rsidR="00B044F5" w14:paraId="15B67ABF" w14:textId="77777777">
        <w:tc>
          <w:tcPr>
            <w:tcW w:w="1517" w:type="dxa"/>
            <w:tcMar>
              <w:top w:w="100" w:type="dxa"/>
              <w:left w:w="100" w:type="dxa"/>
              <w:bottom w:w="100" w:type="dxa"/>
              <w:right w:w="100" w:type="dxa"/>
            </w:tcMar>
          </w:tcPr>
          <w:p w14:paraId="1F7F03E3" w14:textId="77777777" w:rsidR="00B044F5" w:rsidRDefault="00B044F5">
            <w:pPr>
              <w:pStyle w:val="normal0"/>
              <w:widowControl w:val="0"/>
              <w:spacing w:after="0" w:line="276" w:lineRule="auto"/>
            </w:pPr>
            <w:r>
              <w:rPr>
                <w:sz w:val="16"/>
              </w:rPr>
              <w:t>GC content (windows of 10</w:t>
            </w:r>
            <w:r>
              <w:rPr>
                <w:sz w:val="16"/>
                <w:vertAlign w:val="superscript"/>
              </w:rPr>
              <w:t>1</w:t>
            </w:r>
            <w:r>
              <w:rPr>
                <w:sz w:val="16"/>
              </w:rPr>
              <w:t>-10</w:t>
            </w:r>
            <w:r>
              <w:rPr>
                <w:sz w:val="16"/>
                <w:vertAlign w:val="superscript"/>
              </w:rPr>
              <w:t>6</w:t>
            </w:r>
            <w:r>
              <w:rPr>
                <w:sz w:val="16"/>
              </w:rPr>
              <w:t>bp)</w:t>
            </w:r>
          </w:p>
        </w:tc>
        <w:tc>
          <w:tcPr>
            <w:tcW w:w="1350" w:type="dxa"/>
            <w:tcMar>
              <w:top w:w="100" w:type="dxa"/>
              <w:left w:w="100" w:type="dxa"/>
              <w:bottom w:w="100" w:type="dxa"/>
              <w:right w:w="100" w:type="dxa"/>
            </w:tcMar>
          </w:tcPr>
          <w:p w14:paraId="66C4E75D" w14:textId="77777777" w:rsidR="00B044F5" w:rsidRDefault="00B044F5">
            <w:pPr>
              <w:pStyle w:val="normal0"/>
              <w:widowControl w:val="0"/>
              <w:spacing w:after="0" w:line="276" w:lineRule="auto"/>
            </w:pPr>
            <w:r>
              <w:rPr>
                <w:sz w:val="16"/>
              </w:rPr>
              <w:t>Continuous</w:t>
            </w:r>
          </w:p>
        </w:tc>
        <w:tc>
          <w:tcPr>
            <w:tcW w:w="1785" w:type="dxa"/>
            <w:tcMar>
              <w:top w:w="100" w:type="dxa"/>
              <w:left w:w="100" w:type="dxa"/>
              <w:bottom w:w="100" w:type="dxa"/>
              <w:right w:w="100" w:type="dxa"/>
            </w:tcMar>
          </w:tcPr>
          <w:p w14:paraId="2AECDB10" w14:textId="77777777" w:rsidR="00B044F5" w:rsidRDefault="00B044F5">
            <w:pPr>
              <w:pStyle w:val="normal0"/>
              <w:widowControl w:val="0"/>
              <w:spacing w:after="0" w:line="276" w:lineRule="auto"/>
            </w:pPr>
            <w:r>
              <w:rPr>
                <w:sz w:val="16"/>
              </w:rPr>
              <w:t>%GC</w:t>
            </w:r>
          </w:p>
        </w:tc>
        <w:tc>
          <w:tcPr>
            <w:tcW w:w="1565" w:type="dxa"/>
            <w:tcMar>
              <w:top w:w="100" w:type="dxa"/>
              <w:left w:w="100" w:type="dxa"/>
              <w:bottom w:w="100" w:type="dxa"/>
              <w:right w:w="100" w:type="dxa"/>
            </w:tcMar>
          </w:tcPr>
          <w:p w14:paraId="5B9CCD74" w14:textId="77777777" w:rsidR="00B044F5" w:rsidRDefault="00B044F5">
            <w:pPr>
              <w:pStyle w:val="normal0"/>
              <w:widowControl w:val="0"/>
              <w:spacing w:after="0" w:line="276" w:lineRule="auto"/>
            </w:pPr>
            <w:r>
              <w:rPr>
                <w:sz w:val="16"/>
              </w:rPr>
              <w:t>-n/a-</w:t>
            </w:r>
          </w:p>
        </w:tc>
        <w:tc>
          <w:tcPr>
            <w:tcW w:w="3426" w:type="dxa"/>
            <w:tcMar>
              <w:top w:w="100" w:type="dxa"/>
              <w:left w:w="100" w:type="dxa"/>
              <w:bottom w:w="100" w:type="dxa"/>
              <w:right w:w="100" w:type="dxa"/>
            </w:tcMar>
          </w:tcPr>
          <w:p w14:paraId="2982B069" w14:textId="77777777" w:rsidR="00B044F5" w:rsidRDefault="00B044F5">
            <w:pPr>
              <w:pStyle w:val="normal0"/>
              <w:widowControl w:val="0"/>
              <w:spacing w:after="0" w:line="276" w:lineRule="auto"/>
            </w:pPr>
            <w:r>
              <w:rPr>
                <w:sz w:val="16"/>
              </w:rPr>
              <w:t>Reference Genome</w:t>
            </w:r>
          </w:p>
        </w:tc>
      </w:tr>
      <w:tr w:rsidR="00B044F5" w14:paraId="654646AF" w14:textId="77777777">
        <w:tc>
          <w:tcPr>
            <w:tcW w:w="1517" w:type="dxa"/>
            <w:tcMar>
              <w:top w:w="100" w:type="dxa"/>
              <w:left w:w="100" w:type="dxa"/>
              <w:bottom w:w="100" w:type="dxa"/>
              <w:right w:w="100" w:type="dxa"/>
            </w:tcMar>
          </w:tcPr>
          <w:p w14:paraId="148FB99F" w14:textId="77777777" w:rsidR="00B044F5" w:rsidRDefault="00B044F5">
            <w:pPr>
              <w:pStyle w:val="normal0"/>
              <w:widowControl w:val="0"/>
              <w:spacing w:after="0" w:line="276" w:lineRule="auto"/>
            </w:pPr>
            <w:r>
              <w:rPr>
                <w:sz w:val="16"/>
              </w:rPr>
              <w:t>Gene density (windows of 10</w:t>
            </w:r>
            <w:r>
              <w:rPr>
                <w:sz w:val="16"/>
                <w:vertAlign w:val="superscript"/>
              </w:rPr>
              <w:t>4</w:t>
            </w:r>
            <w:r>
              <w:rPr>
                <w:sz w:val="16"/>
              </w:rPr>
              <w:t>-10</w:t>
            </w:r>
            <w:r>
              <w:rPr>
                <w:sz w:val="16"/>
                <w:vertAlign w:val="superscript"/>
              </w:rPr>
              <w:t>6</w:t>
            </w:r>
            <w:r>
              <w:rPr>
                <w:sz w:val="16"/>
              </w:rPr>
              <w:t>bp)</w:t>
            </w:r>
          </w:p>
        </w:tc>
        <w:tc>
          <w:tcPr>
            <w:tcW w:w="1350" w:type="dxa"/>
            <w:tcMar>
              <w:top w:w="100" w:type="dxa"/>
              <w:left w:w="100" w:type="dxa"/>
              <w:bottom w:w="100" w:type="dxa"/>
              <w:right w:w="100" w:type="dxa"/>
            </w:tcMar>
          </w:tcPr>
          <w:p w14:paraId="68D0C022" w14:textId="77777777" w:rsidR="00B044F5" w:rsidRDefault="00B044F5">
            <w:pPr>
              <w:pStyle w:val="normal0"/>
              <w:widowControl w:val="0"/>
              <w:spacing w:after="0" w:line="276" w:lineRule="auto"/>
            </w:pPr>
            <w:r>
              <w:rPr>
                <w:sz w:val="16"/>
              </w:rPr>
              <w:t>Continuous</w:t>
            </w:r>
          </w:p>
        </w:tc>
        <w:tc>
          <w:tcPr>
            <w:tcW w:w="1785" w:type="dxa"/>
            <w:tcMar>
              <w:top w:w="100" w:type="dxa"/>
              <w:left w:w="100" w:type="dxa"/>
              <w:bottom w:w="100" w:type="dxa"/>
              <w:right w:w="100" w:type="dxa"/>
            </w:tcMar>
          </w:tcPr>
          <w:p w14:paraId="2B67BB1C" w14:textId="77777777" w:rsidR="00B044F5" w:rsidRDefault="00B044F5">
            <w:pPr>
              <w:pStyle w:val="normal0"/>
              <w:widowControl w:val="0"/>
              <w:spacing w:after="0" w:line="276" w:lineRule="auto"/>
            </w:pPr>
            <w:r>
              <w:rPr>
                <w:sz w:val="16"/>
              </w:rPr>
              <w:t>Proportion of surrounding sites that are genic</w:t>
            </w:r>
          </w:p>
        </w:tc>
        <w:tc>
          <w:tcPr>
            <w:tcW w:w="1565" w:type="dxa"/>
            <w:tcMar>
              <w:top w:w="100" w:type="dxa"/>
              <w:left w:w="100" w:type="dxa"/>
              <w:bottom w:w="100" w:type="dxa"/>
              <w:right w:w="100" w:type="dxa"/>
            </w:tcMar>
          </w:tcPr>
          <w:p w14:paraId="4581E415" w14:textId="77777777" w:rsidR="00B044F5" w:rsidRDefault="00B044F5">
            <w:pPr>
              <w:pStyle w:val="normal0"/>
              <w:widowControl w:val="0"/>
              <w:spacing w:after="0" w:line="276" w:lineRule="auto"/>
            </w:pPr>
            <w:r>
              <w:rPr>
                <w:sz w:val="16"/>
              </w:rPr>
              <w:t>-n/a-</w:t>
            </w:r>
          </w:p>
        </w:tc>
        <w:tc>
          <w:tcPr>
            <w:tcW w:w="3426" w:type="dxa"/>
            <w:tcMar>
              <w:top w:w="100" w:type="dxa"/>
              <w:left w:w="100" w:type="dxa"/>
              <w:bottom w:w="100" w:type="dxa"/>
              <w:right w:w="100" w:type="dxa"/>
            </w:tcMar>
          </w:tcPr>
          <w:p w14:paraId="2317DB56" w14:textId="77777777" w:rsidR="00B044F5" w:rsidRDefault="00B044F5">
            <w:pPr>
              <w:pStyle w:val="normal0"/>
              <w:widowControl w:val="0"/>
              <w:spacing w:after="0" w:line="276" w:lineRule="auto"/>
            </w:pPr>
            <w:r>
              <w:rPr>
                <w:sz w:val="16"/>
              </w:rPr>
              <w:t>Reference Genome</w:t>
            </w:r>
          </w:p>
        </w:tc>
      </w:tr>
      <w:tr w:rsidR="00B044F5" w14:paraId="52975B0C" w14:textId="77777777">
        <w:tc>
          <w:tcPr>
            <w:tcW w:w="1517" w:type="dxa"/>
            <w:tcMar>
              <w:top w:w="100" w:type="dxa"/>
              <w:left w:w="100" w:type="dxa"/>
              <w:bottom w:w="100" w:type="dxa"/>
              <w:right w:w="100" w:type="dxa"/>
            </w:tcMar>
          </w:tcPr>
          <w:p w14:paraId="54129C9C" w14:textId="77777777" w:rsidR="00B044F5" w:rsidRDefault="00B044F5">
            <w:pPr>
              <w:pStyle w:val="normal0"/>
              <w:widowControl w:val="0"/>
              <w:spacing w:after="0" w:line="276" w:lineRule="auto"/>
            </w:pPr>
            <w:r>
              <w:rPr>
                <w:sz w:val="16"/>
              </w:rPr>
              <w:t>Repetitive sequence</w:t>
            </w:r>
          </w:p>
        </w:tc>
        <w:tc>
          <w:tcPr>
            <w:tcW w:w="1350" w:type="dxa"/>
            <w:tcMar>
              <w:top w:w="100" w:type="dxa"/>
              <w:left w:w="100" w:type="dxa"/>
              <w:bottom w:w="100" w:type="dxa"/>
              <w:right w:w="100" w:type="dxa"/>
            </w:tcMar>
          </w:tcPr>
          <w:p w14:paraId="690F023B" w14:textId="77777777" w:rsidR="00B044F5" w:rsidRDefault="00B044F5">
            <w:pPr>
              <w:pStyle w:val="normal0"/>
              <w:widowControl w:val="0"/>
              <w:spacing w:after="0" w:line="276" w:lineRule="auto"/>
            </w:pPr>
            <w:r>
              <w:rPr>
                <w:sz w:val="16"/>
              </w:rPr>
              <w:t>Continuous</w:t>
            </w:r>
          </w:p>
        </w:tc>
        <w:tc>
          <w:tcPr>
            <w:tcW w:w="1785" w:type="dxa"/>
            <w:tcMar>
              <w:top w:w="100" w:type="dxa"/>
              <w:left w:w="100" w:type="dxa"/>
              <w:bottom w:w="100" w:type="dxa"/>
              <w:right w:w="100" w:type="dxa"/>
            </w:tcMar>
          </w:tcPr>
          <w:p w14:paraId="7FD59168" w14:textId="77777777" w:rsidR="00B044F5" w:rsidRDefault="00B044F5">
            <w:pPr>
              <w:pStyle w:val="normal0"/>
              <w:widowControl w:val="0"/>
              <w:spacing w:after="0" w:line="276" w:lineRule="auto"/>
            </w:pPr>
            <w:r>
              <w:rPr>
                <w:sz w:val="16"/>
              </w:rPr>
              <w:t xml:space="preserve">Entropy </w:t>
            </w:r>
          </w:p>
        </w:tc>
        <w:tc>
          <w:tcPr>
            <w:tcW w:w="1565" w:type="dxa"/>
            <w:tcMar>
              <w:top w:w="100" w:type="dxa"/>
              <w:left w:w="100" w:type="dxa"/>
              <w:bottom w:w="100" w:type="dxa"/>
              <w:right w:w="100" w:type="dxa"/>
            </w:tcMar>
          </w:tcPr>
          <w:p w14:paraId="3F384C46" w14:textId="77777777" w:rsidR="00B044F5" w:rsidRDefault="00B044F5">
            <w:pPr>
              <w:pStyle w:val="normal0"/>
              <w:widowControl w:val="0"/>
              <w:spacing w:after="0" w:line="276" w:lineRule="auto"/>
            </w:pPr>
            <w:r>
              <w:rPr>
                <w:sz w:val="16"/>
              </w:rPr>
              <w:t>Tandem Repeat Finder v4.07b</w:t>
            </w:r>
          </w:p>
        </w:tc>
        <w:tc>
          <w:tcPr>
            <w:tcW w:w="3426" w:type="dxa"/>
            <w:tcMar>
              <w:top w:w="100" w:type="dxa"/>
              <w:left w:w="100" w:type="dxa"/>
              <w:bottom w:w="100" w:type="dxa"/>
              <w:right w:w="100" w:type="dxa"/>
            </w:tcMar>
          </w:tcPr>
          <w:p w14:paraId="6DD2FF41" w14:textId="77777777" w:rsidR="00B044F5" w:rsidRDefault="00B044F5">
            <w:pPr>
              <w:pStyle w:val="normal0"/>
              <w:widowControl w:val="0"/>
              <w:spacing w:after="0" w:line="276" w:lineRule="auto"/>
            </w:pPr>
            <w:r>
              <w:rPr>
                <w:sz w:val="16"/>
              </w:rPr>
              <w:t>Reference Genome</w:t>
            </w:r>
          </w:p>
        </w:tc>
      </w:tr>
    </w:tbl>
    <w:p w14:paraId="138CADB5" w14:textId="77777777" w:rsidR="00170C36" w:rsidRDefault="00175BB3"/>
    <w:sectPr w:rsidR="00170C36" w:rsidSect="00B044F5">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Menlo Regular">
    <w:panose1 w:val="020B0609030804020204"/>
    <w:charset w:val="00"/>
    <w:family w:val="auto"/>
    <w:pitch w:val="variable"/>
    <w:sig w:usb0="E60022FF" w:usb1="D200F9FB" w:usb2="02000028" w:usb3="00000000" w:csb0="000001D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D11B0"/>
    <w:multiLevelType w:val="multilevel"/>
    <w:tmpl w:val="D354D086"/>
    <w:lvl w:ilvl="0">
      <w:start w:val="2"/>
      <w:numFmt w:val="cardinalText"/>
      <w:suff w:val="nothing"/>
      <w:lvlText w:val="Chapter %1"/>
      <w:lvlJc w:val="left"/>
      <w:pPr>
        <w:ind w:left="0" w:firstLine="0"/>
      </w:pPr>
      <w:rPr>
        <w:rFonts w:ascii="Times New Roman" w:hAnsi="Times New Roman" w:hint="default"/>
        <w:b w:val="0"/>
        <w:i w:val="0"/>
        <w:caps/>
        <w:strike w:val="0"/>
        <w:dstrike w:val="0"/>
        <w:outline w:val="0"/>
        <w:shadow w:val="0"/>
        <w:emboss w:val="0"/>
        <w:imprint w:val="0"/>
        <w:vanish w:val="0"/>
        <w:color w:val="auto"/>
        <w:sz w:val="24"/>
        <w:vertAlign w:val="baseline"/>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B044F5"/>
    <w:rsid w:val="00125C64"/>
    <w:rsid w:val="00175BB3"/>
    <w:rsid w:val="00B044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DA1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4F5"/>
    <w:pPr>
      <w:spacing w:line="360" w:lineRule="auto"/>
    </w:pPr>
    <w:rPr>
      <w:rFonts w:ascii="Arial" w:eastAsia="Arial" w:hAnsi="Arial" w:cs="Arial"/>
      <w:color w:val="000000"/>
      <w:sz w:val="22"/>
      <w:szCs w:val="24"/>
    </w:rPr>
  </w:style>
  <w:style w:type="paragraph" w:styleId="Heading1">
    <w:name w:val="heading 1"/>
    <w:basedOn w:val="Normal"/>
    <w:next w:val="Normal"/>
    <w:link w:val="Heading1Char"/>
    <w:autoRedefine/>
    <w:rsid w:val="0028333C"/>
    <w:pPr>
      <w:keepNext/>
      <w:spacing w:before="240" w:after="60" w:line="480" w:lineRule="auto"/>
      <w:outlineLvl w:val="0"/>
    </w:pPr>
    <w:rPr>
      <w:rFonts w:eastAsiaTheme="majorEastAsia" w:cstheme="majorBidi"/>
      <w:b/>
      <w:bCs/>
      <w:color w:val="auto"/>
      <w:kern w:val="32"/>
      <w:sz w:val="32"/>
      <w:szCs w:val="32"/>
    </w:rPr>
  </w:style>
  <w:style w:type="paragraph" w:styleId="Heading2">
    <w:name w:val="heading 2"/>
    <w:basedOn w:val="Normal"/>
    <w:next w:val="Normal"/>
    <w:link w:val="Heading2Char"/>
    <w:rsid w:val="00ED44DA"/>
    <w:pPr>
      <w:keepNext/>
      <w:keepLines/>
      <w:spacing w:before="200" w:after="0"/>
      <w:contextualSpacing/>
      <w:outlineLvl w:val="1"/>
    </w:pPr>
    <w:rPr>
      <w:rFonts w:eastAsia="Trebuchet MS" w:cs="Trebuchet MS"/>
      <w:b/>
      <w:sz w:val="24"/>
    </w:rPr>
  </w:style>
  <w:style w:type="paragraph" w:styleId="Heading3">
    <w:name w:val="heading 3"/>
    <w:basedOn w:val="Normal"/>
    <w:next w:val="Normal"/>
    <w:link w:val="Heading3Char"/>
    <w:rsid w:val="004C162B"/>
    <w:pPr>
      <w:keepNext/>
      <w:keepLines/>
      <w:numPr>
        <w:ilvl w:val="2"/>
        <w:numId w:val="4"/>
      </w:numPr>
      <w:spacing w:before="240" w:after="0" w:line="480" w:lineRule="auto"/>
      <w:outlineLvl w:val="2"/>
    </w:pPr>
    <w:rPr>
      <w:rFonts w:asciiTheme="minorHAnsi" w:eastAsiaTheme="majorEastAsia" w:hAnsiTheme="minorHAnsi" w:cstheme="majorBidi"/>
      <w:b/>
      <w:bCs/>
      <w:color w:val="auto"/>
      <w:sz w:val="24"/>
      <w:u w:color="000000"/>
      <w:lang w:val="en-AU"/>
    </w:rPr>
  </w:style>
  <w:style w:type="paragraph" w:styleId="Heading4">
    <w:name w:val="heading 4"/>
    <w:basedOn w:val="Normal"/>
    <w:next w:val="Normal"/>
    <w:link w:val="Heading4Char"/>
    <w:rsid w:val="004C162B"/>
    <w:pPr>
      <w:keepNext/>
      <w:keepLines/>
      <w:numPr>
        <w:ilvl w:val="3"/>
        <w:numId w:val="4"/>
      </w:numPr>
      <w:spacing w:before="200" w:after="0" w:line="480" w:lineRule="auto"/>
      <w:outlineLvl w:val="3"/>
    </w:pPr>
    <w:rPr>
      <w:rFonts w:asciiTheme="minorHAnsi" w:eastAsiaTheme="majorEastAsia" w:hAnsiTheme="minorHAnsi" w:cstheme="majorBidi"/>
      <w:bCs/>
      <w:i/>
      <w:iCs/>
      <w:color w:val="auto"/>
      <w:sz w:val="24"/>
      <w:u w:color="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33C"/>
    <w:rPr>
      <w:rFonts w:ascii="Arial" w:eastAsiaTheme="majorEastAsia" w:hAnsi="Arial" w:cstheme="majorBidi"/>
      <w:b/>
      <w:bCs/>
      <w:kern w:val="32"/>
      <w:sz w:val="32"/>
      <w:szCs w:val="32"/>
    </w:rPr>
  </w:style>
  <w:style w:type="character" w:customStyle="1" w:styleId="Heading2Char">
    <w:name w:val="Heading 2 Char"/>
    <w:basedOn w:val="DefaultParagraphFont"/>
    <w:link w:val="Heading2"/>
    <w:rsid w:val="00ED44DA"/>
    <w:rPr>
      <w:rFonts w:ascii="Arial" w:eastAsia="Trebuchet MS" w:hAnsi="Arial" w:cs="Trebuchet MS"/>
      <w:b/>
      <w:color w:val="000000"/>
      <w:sz w:val="24"/>
      <w:szCs w:val="24"/>
    </w:rPr>
  </w:style>
  <w:style w:type="character" w:customStyle="1" w:styleId="Heading3Char">
    <w:name w:val="Heading 3 Char"/>
    <w:basedOn w:val="DefaultParagraphFont"/>
    <w:link w:val="Heading3"/>
    <w:rsid w:val="004C162B"/>
    <w:rPr>
      <w:rFonts w:eastAsiaTheme="majorEastAsia" w:cstheme="majorBidi"/>
      <w:b/>
      <w:bCs/>
      <w:sz w:val="24"/>
      <w:szCs w:val="24"/>
      <w:u w:color="000000"/>
      <w:lang w:val="en-AU"/>
    </w:rPr>
  </w:style>
  <w:style w:type="character" w:customStyle="1" w:styleId="Heading4Char">
    <w:name w:val="Heading 4 Char"/>
    <w:basedOn w:val="DefaultParagraphFont"/>
    <w:link w:val="Heading4"/>
    <w:rsid w:val="004C162B"/>
    <w:rPr>
      <w:rFonts w:eastAsiaTheme="majorEastAsia" w:cstheme="majorBidi"/>
      <w:bCs/>
      <w:i/>
      <w:iCs/>
      <w:sz w:val="24"/>
      <w:szCs w:val="24"/>
      <w:u w:color="000000"/>
      <w:lang w:val="en-AU"/>
    </w:rPr>
  </w:style>
  <w:style w:type="paragraph" w:customStyle="1" w:styleId="normal0">
    <w:name w:val="normal"/>
    <w:rsid w:val="00B044F5"/>
    <w:pPr>
      <w:spacing w:line="360" w:lineRule="auto"/>
    </w:pPr>
    <w:rPr>
      <w:rFonts w:ascii="Arial" w:eastAsia="Arial" w:hAnsi="Arial" w:cs="Arial"/>
      <w:color w:val="000000"/>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1646</Characters>
  <Application>Microsoft Macintosh Word</Application>
  <DocSecurity>0</DocSecurity>
  <Lines>13</Lines>
  <Paragraphs>3</Paragraphs>
  <ScaleCrop>false</ScaleCrop>
  <Company>University of Toronto</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Ness</dc:creator>
  <cp:keywords/>
  <cp:lastModifiedBy>Rob Ness</cp:lastModifiedBy>
  <cp:revision>3</cp:revision>
  <dcterms:created xsi:type="dcterms:W3CDTF">2015-02-10T13:47:00Z</dcterms:created>
  <dcterms:modified xsi:type="dcterms:W3CDTF">2015-07-17T12:47:00Z</dcterms:modified>
</cp:coreProperties>
</file>