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B3C" w:rsidRPr="00403497" w:rsidRDefault="00245B3C" w:rsidP="00501F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Calibri" w:hAnsi="Calibri" w:cs="Calibri"/>
          <w:b/>
          <w:color w:val="000000"/>
        </w:rPr>
      </w:pPr>
      <w:r w:rsidRPr="00403497">
        <w:rPr>
          <w:rFonts w:ascii="Calibri" w:hAnsi="Calibri" w:cs="Calibri"/>
          <w:b/>
          <w:color w:val="000000"/>
        </w:rPr>
        <w:t xml:space="preserve">Supplemental Information </w:t>
      </w:r>
    </w:p>
    <w:p w:rsidR="00403497" w:rsidRPr="00753625" w:rsidRDefault="00403497" w:rsidP="00753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bCs/>
          <w:color w:val="0070C0"/>
        </w:rPr>
      </w:pPr>
      <w:proofErr w:type="gramStart"/>
      <w:r w:rsidRPr="00133773">
        <w:rPr>
          <w:rFonts w:ascii="Calibri" w:hAnsi="Calibri" w:cs="Calibri"/>
          <w:bCs/>
        </w:rPr>
        <w:t>Stavreva et al.</w:t>
      </w:r>
      <w:proofErr w:type="gramEnd"/>
      <w:r>
        <w:rPr>
          <w:rFonts w:ascii="Calibri" w:hAnsi="Calibri" w:cs="Calibri"/>
          <w:bCs/>
        </w:rPr>
        <w:t xml:space="preserve">  </w:t>
      </w:r>
      <w:r w:rsidRPr="00BE389C">
        <w:rPr>
          <w:rFonts w:ascii="Calibri" w:hAnsi="Calibri" w:cs="Calibri"/>
          <w:bCs/>
          <w:color w:val="000000" w:themeColor="text1"/>
        </w:rPr>
        <w:t>“</w:t>
      </w:r>
      <w:r w:rsidR="00753625" w:rsidRPr="00BE389C">
        <w:rPr>
          <w:rFonts w:ascii="Calibri" w:hAnsi="Calibri" w:cs="Calibri"/>
          <w:b/>
          <w:bCs/>
          <w:color w:val="000000" w:themeColor="text1"/>
        </w:rPr>
        <w:t>Dynamics of chromatin accessibility and long-range interactions in response to glucocorticoid pulsing</w:t>
      </w:r>
      <w:r w:rsidRPr="00BE389C">
        <w:rPr>
          <w:rFonts w:ascii="Calibri" w:hAnsi="Calibri" w:cs="Calibri"/>
          <w:bCs/>
          <w:color w:val="000000" w:themeColor="text1"/>
        </w:rPr>
        <w:t>”</w:t>
      </w:r>
    </w:p>
    <w:p w:rsidR="00403497" w:rsidRDefault="00403497" w:rsidP="00501F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cs="Calibri"/>
          <w:color w:val="000000"/>
        </w:rPr>
      </w:pPr>
    </w:p>
    <w:p w:rsidR="00245B3C" w:rsidRDefault="00245B3C" w:rsidP="00501F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cs="Calibri"/>
          <w:color w:val="000000"/>
        </w:rPr>
      </w:pPr>
      <w:r>
        <w:rPr>
          <w:rFonts w:ascii="Calibri" w:hAnsi="Calibri" w:cs="Calibri"/>
          <w:color w:val="000000"/>
        </w:rPr>
        <w:t xml:space="preserve">Authors for correspondence: </w:t>
      </w:r>
      <w:hyperlink r:id="rId8" w:history="1">
        <w:r w:rsidRPr="008B662C">
          <w:rPr>
            <w:rStyle w:val="Hyperlink"/>
            <w:rFonts w:ascii="Calibri" w:hAnsi="Calibri" w:cs="Calibri"/>
          </w:rPr>
          <w:t>hagerg@exchange.nih.gov</w:t>
        </w:r>
      </w:hyperlink>
      <w:r>
        <w:rPr>
          <w:rFonts w:ascii="Calibri" w:hAnsi="Calibri" w:cs="Calibri"/>
          <w:color w:val="000000"/>
        </w:rPr>
        <w:t xml:space="preserve"> </w:t>
      </w:r>
      <w:r w:rsidRPr="006C0CC1">
        <w:rPr>
          <w:rFonts w:ascii="Calibri" w:hAnsi="Calibri" w:cs="Calibri"/>
          <w:color w:val="000000"/>
        </w:rPr>
        <w:t xml:space="preserve">and </w:t>
      </w:r>
      <w:hyperlink r:id="rId9" w:history="1">
        <w:r w:rsidRPr="008B662C">
          <w:rPr>
            <w:rStyle w:val="Hyperlink"/>
            <w:rFonts w:ascii="Calibri" w:hAnsi="Calibri" w:cs="Calibri"/>
          </w:rPr>
          <w:t>stavrevd@mail.nih.gov</w:t>
        </w:r>
      </w:hyperlink>
    </w:p>
    <w:p w:rsidR="00403497" w:rsidRDefault="00403497" w:rsidP="00501F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cs="Calibri"/>
          <w:color w:val="000000"/>
        </w:rPr>
      </w:pPr>
    </w:p>
    <w:p w:rsidR="00403497" w:rsidRPr="00BE389C" w:rsidRDefault="00403497" w:rsidP="00501F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cs="Calibri"/>
          <w:color w:val="000000" w:themeColor="text1"/>
        </w:rPr>
      </w:pPr>
      <w:r w:rsidRPr="00BE389C">
        <w:rPr>
          <w:rFonts w:ascii="Calibri" w:hAnsi="Calibri" w:cs="Calibri"/>
          <w:color w:val="000000" w:themeColor="text1"/>
        </w:rPr>
        <w:t>-</w:t>
      </w:r>
      <w:r w:rsidR="00BA4A18" w:rsidRPr="00BE389C">
        <w:rPr>
          <w:rFonts w:ascii="Calibri" w:hAnsi="Calibri" w:cs="Calibri"/>
          <w:color w:val="000000" w:themeColor="text1"/>
        </w:rPr>
        <w:t>10</w:t>
      </w:r>
      <w:r w:rsidRPr="00BE389C">
        <w:rPr>
          <w:rFonts w:ascii="Calibri" w:hAnsi="Calibri" w:cs="Calibri"/>
          <w:color w:val="000000" w:themeColor="text1"/>
        </w:rPr>
        <w:t xml:space="preserve"> Supplemental Figure legends</w:t>
      </w:r>
    </w:p>
    <w:p w:rsidR="00403497" w:rsidRDefault="00403497" w:rsidP="00501F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cs="Calibri"/>
          <w:color w:val="000000"/>
        </w:rPr>
      </w:pPr>
      <w:r>
        <w:rPr>
          <w:rFonts w:ascii="Calibri" w:hAnsi="Calibri" w:cs="Calibri"/>
          <w:color w:val="000000"/>
        </w:rPr>
        <w:t>-</w:t>
      </w:r>
      <w:r w:rsidR="00C62432">
        <w:rPr>
          <w:rFonts w:ascii="Calibri" w:hAnsi="Calibri" w:cs="Calibri"/>
          <w:color w:val="000000"/>
        </w:rPr>
        <w:t>4</w:t>
      </w:r>
      <w:r>
        <w:rPr>
          <w:rFonts w:ascii="Calibri" w:hAnsi="Calibri" w:cs="Calibri"/>
          <w:color w:val="000000"/>
        </w:rPr>
        <w:t xml:space="preserve"> Supplemental Table legends</w:t>
      </w:r>
    </w:p>
    <w:p w:rsidR="00403497" w:rsidRDefault="00403497" w:rsidP="00501F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cs="Calibri"/>
          <w:color w:val="000000"/>
        </w:rPr>
      </w:pPr>
      <w:r>
        <w:rPr>
          <w:rFonts w:ascii="Calibri" w:hAnsi="Calibri" w:cs="Calibri"/>
          <w:color w:val="000000"/>
        </w:rPr>
        <w:t>-3 Supplemental Movie legends</w:t>
      </w:r>
    </w:p>
    <w:p w:rsidR="00403497" w:rsidRDefault="00403497" w:rsidP="00501F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cs="Calibri"/>
          <w:color w:val="000000"/>
        </w:rPr>
      </w:pPr>
      <w:r>
        <w:rPr>
          <w:rFonts w:ascii="Calibri" w:hAnsi="Calibri" w:cs="Calibri"/>
          <w:color w:val="000000"/>
        </w:rPr>
        <w:t xml:space="preserve">  </w:t>
      </w:r>
    </w:p>
    <w:p w:rsidR="00133773" w:rsidRPr="00133773" w:rsidRDefault="00133773" w:rsidP="001337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cs="Calibri"/>
          <w:color w:val="000000"/>
        </w:rPr>
      </w:pPr>
    </w:p>
    <w:p w:rsidR="00C92BFE" w:rsidRDefault="00C92BFE" w:rsidP="00501F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cs="Calibri"/>
          <w:b/>
          <w:bCs/>
          <w:color w:val="000000"/>
        </w:rPr>
      </w:pPr>
    </w:p>
    <w:p w:rsidR="00245B3C" w:rsidRDefault="001E423F" w:rsidP="00BE389C">
      <w:pPr>
        <w:widowControl/>
        <w:autoSpaceDE/>
        <w:autoSpaceDN/>
        <w:adjustRightInd/>
        <w:rPr>
          <w:rFonts w:ascii="Calibri" w:hAnsi="Calibri" w:cs="Calibri"/>
          <w:b/>
          <w:bCs/>
          <w:color w:val="000000"/>
        </w:rPr>
      </w:pPr>
      <w:r>
        <w:rPr>
          <w:rFonts w:ascii="Calibri" w:hAnsi="Calibri" w:cs="Calibri"/>
          <w:b/>
          <w:bCs/>
          <w:color w:val="000000"/>
        </w:rPr>
        <w:br w:type="page"/>
      </w:r>
      <w:r w:rsidR="00245B3C" w:rsidRPr="00501F11">
        <w:rPr>
          <w:rFonts w:ascii="Calibri" w:hAnsi="Calibri" w:cs="Calibri"/>
          <w:b/>
          <w:bCs/>
          <w:color w:val="000000"/>
        </w:rPr>
        <w:lastRenderedPageBreak/>
        <w:t>SUPPLEMENTAL FIGURE LEGENDS</w:t>
      </w:r>
    </w:p>
    <w:p w:rsidR="00666754" w:rsidRPr="00501F11" w:rsidRDefault="00666754" w:rsidP="00501F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cs="Calibri"/>
          <w:b/>
          <w:bCs/>
          <w:color w:val="000000"/>
        </w:rPr>
      </w:pPr>
    </w:p>
    <w:p w:rsidR="00245B3C" w:rsidRPr="006C0CC1" w:rsidRDefault="00666754" w:rsidP="00501F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cs="Calibri"/>
          <w:color w:val="000000"/>
        </w:rPr>
      </w:pPr>
      <w:proofErr w:type="gramStart"/>
      <w:r>
        <w:rPr>
          <w:rFonts w:ascii="Calibri" w:hAnsi="Calibri" w:cs="Calibri"/>
          <w:b/>
          <w:bCs/>
          <w:color w:val="000000"/>
        </w:rPr>
        <w:t>S</w:t>
      </w:r>
      <w:r w:rsidR="00245B3C" w:rsidRPr="00501F11">
        <w:rPr>
          <w:rFonts w:ascii="Calibri" w:hAnsi="Calibri" w:cs="Calibri"/>
          <w:b/>
          <w:bCs/>
          <w:color w:val="000000"/>
        </w:rPr>
        <w:t>upplemental Figure 1.</w:t>
      </w:r>
      <w:proofErr w:type="gramEnd"/>
      <w:r w:rsidR="00245B3C" w:rsidRPr="00501F11">
        <w:rPr>
          <w:rFonts w:ascii="Calibri" w:hAnsi="Calibri" w:cs="Calibri"/>
          <w:b/>
          <w:bCs/>
          <w:color w:val="000000"/>
        </w:rPr>
        <w:t xml:space="preserve"> </w:t>
      </w:r>
      <w:proofErr w:type="gramStart"/>
      <w:r w:rsidR="00245B3C" w:rsidRPr="00501F11">
        <w:rPr>
          <w:rFonts w:ascii="Calibri" w:hAnsi="Calibri" w:cs="Calibri"/>
          <w:b/>
          <w:bCs/>
          <w:color w:val="000000"/>
        </w:rPr>
        <w:t>GR interactions with GREs in response to pulsed and constant hormone stimulation</w:t>
      </w:r>
      <w:r w:rsidR="00653EB0">
        <w:rPr>
          <w:rFonts w:ascii="Calibri" w:hAnsi="Calibri" w:cs="Calibri"/>
          <w:b/>
          <w:bCs/>
          <w:color w:val="000000"/>
        </w:rPr>
        <w:t>.</w:t>
      </w:r>
      <w:proofErr w:type="gramEnd"/>
      <w:r w:rsidR="00133773">
        <w:rPr>
          <w:rFonts w:ascii="Calibri" w:hAnsi="Calibri" w:cs="Calibri"/>
          <w:b/>
          <w:bCs/>
          <w:color w:val="000000"/>
        </w:rPr>
        <w:t xml:space="preserve"> </w:t>
      </w:r>
      <w:r w:rsidR="00245B3C" w:rsidRPr="006C0CC1">
        <w:rPr>
          <w:rFonts w:ascii="Calibri" w:hAnsi="Calibri" w:cs="Calibri"/>
          <w:color w:val="000000"/>
        </w:rPr>
        <w:t>(</w:t>
      </w:r>
      <w:r w:rsidR="00245B3C" w:rsidRPr="009077B5">
        <w:rPr>
          <w:rFonts w:ascii="Calibri" w:hAnsi="Calibri" w:cs="Calibri"/>
          <w:b/>
          <w:color w:val="000000"/>
        </w:rPr>
        <w:t>A</w:t>
      </w:r>
      <w:r w:rsidR="00245B3C" w:rsidRPr="006C0CC1">
        <w:rPr>
          <w:rFonts w:ascii="Calibri" w:hAnsi="Calibri" w:cs="Calibri"/>
          <w:color w:val="000000"/>
        </w:rPr>
        <w:t xml:space="preserve">) GR association with the </w:t>
      </w:r>
      <w:r w:rsidR="00245B3C" w:rsidRPr="00D35395">
        <w:rPr>
          <w:rFonts w:ascii="Calibri" w:hAnsi="Calibri" w:cs="Calibri"/>
          <w:i/>
          <w:color w:val="000000"/>
        </w:rPr>
        <w:t>MMTV</w:t>
      </w:r>
      <w:r w:rsidR="00245B3C" w:rsidRPr="006C0CC1">
        <w:rPr>
          <w:rFonts w:ascii="Calibri" w:hAnsi="Calibri" w:cs="Calibri"/>
          <w:color w:val="000000"/>
        </w:rPr>
        <w:t xml:space="preserve"> promoter array in response to pulsed and constant hormone stimulation as measured by GR ChIP method. Error bars represent the mean </w:t>
      </w:r>
      <w:r w:rsidR="00C92BFE">
        <w:rPr>
          <w:rFonts w:ascii="Arial" w:hAnsi="Arial" w:cs="Arial"/>
          <w:color w:val="000000"/>
        </w:rPr>
        <w:t>±</w:t>
      </w:r>
      <w:r w:rsidR="00245B3C" w:rsidRPr="006C0CC1">
        <w:rPr>
          <w:rFonts w:ascii="Calibri" w:hAnsi="Calibri" w:cs="Calibri"/>
          <w:color w:val="000000"/>
        </w:rPr>
        <w:t xml:space="preserve"> </w:t>
      </w:r>
      <w:proofErr w:type="spellStart"/>
      <w:r w:rsidR="00245B3C" w:rsidRPr="006C0CC1">
        <w:rPr>
          <w:rFonts w:ascii="Calibri" w:hAnsi="Calibri" w:cs="Calibri"/>
          <w:color w:val="000000"/>
        </w:rPr>
        <w:t>s.e.m</w:t>
      </w:r>
      <w:proofErr w:type="spellEnd"/>
      <w:r w:rsidR="00245B3C" w:rsidRPr="006C0CC1">
        <w:rPr>
          <w:rFonts w:ascii="Calibri" w:hAnsi="Calibri" w:cs="Calibri"/>
          <w:color w:val="000000"/>
        </w:rPr>
        <w:t>., n=4. (</w:t>
      </w:r>
      <w:r w:rsidR="00245B3C" w:rsidRPr="009077B5">
        <w:rPr>
          <w:rFonts w:ascii="Calibri" w:hAnsi="Calibri" w:cs="Calibri"/>
          <w:b/>
          <w:color w:val="000000"/>
        </w:rPr>
        <w:t>B</w:t>
      </w:r>
      <w:r w:rsidR="00C92BFE" w:rsidRPr="009077B5">
        <w:rPr>
          <w:rFonts w:ascii="Calibri" w:hAnsi="Calibri" w:cs="Calibri"/>
          <w:b/>
          <w:color w:val="000000"/>
        </w:rPr>
        <w:t>-E</w:t>
      </w:r>
      <w:r w:rsidR="00245B3C" w:rsidRPr="006C0CC1">
        <w:rPr>
          <w:rFonts w:ascii="Calibri" w:hAnsi="Calibri" w:cs="Calibri"/>
          <w:color w:val="000000"/>
        </w:rPr>
        <w:t>) GR ChIP-</w:t>
      </w:r>
      <w:proofErr w:type="spellStart"/>
      <w:r w:rsidR="00245B3C" w:rsidRPr="006C0CC1">
        <w:rPr>
          <w:rFonts w:ascii="Calibri" w:hAnsi="Calibri" w:cs="Calibri"/>
          <w:color w:val="000000"/>
        </w:rPr>
        <w:t>seq</w:t>
      </w:r>
      <w:proofErr w:type="spellEnd"/>
      <w:r w:rsidR="00245B3C" w:rsidRPr="006C0CC1">
        <w:rPr>
          <w:rFonts w:ascii="Calibri" w:hAnsi="Calibri" w:cs="Calibri"/>
          <w:color w:val="000000"/>
        </w:rPr>
        <w:t xml:space="preserve"> method reveals receptor enrichment at sites situated upstream, downstream, as well as in the body of several GR regulated genes upon hormone simulation (20' sample). These peaks diminish upon hormone washout (60' pulsed condition) while increasing both in numbers </w:t>
      </w:r>
      <w:r w:rsidR="00C92BFE" w:rsidRPr="006C0CC1">
        <w:rPr>
          <w:rFonts w:ascii="Calibri" w:hAnsi="Calibri" w:cs="Calibri"/>
          <w:color w:val="000000"/>
        </w:rPr>
        <w:t>and tag</w:t>
      </w:r>
      <w:r w:rsidR="00245B3C" w:rsidRPr="006C0CC1">
        <w:rPr>
          <w:rFonts w:ascii="Calibri" w:hAnsi="Calibri" w:cs="Calibri"/>
          <w:color w:val="000000"/>
        </w:rPr>
        <w:t xml:space="preserve"> density upon continuous hormone stimulation (60' constant condition).</w:t>
      </w:r>
    </w:p>
    <w:p w:rsidR="00245B3C" w:rsidRPr="006C0CC1" w:rsidRDefault="00245B3C" w:rsidP="00501F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cs="Calibri"/>
          <w:color w:val="000000"/>
        </w:rPr>
      </w:pPr>
    </w:p>
    <w:p w:rsidR="00245B3C" w:rsidRDefault="00245B3C" w:rsidP="00501F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cs="Calibri"/>
          <w:color w:val="000000"/>
        </w:rPr>
      </w:pPr>
      <w:proofErr w:type="gramStart"/>
      <w:r w:rsidRPr="00501F11">
        <w:rPr>
          <w:rFonts w:ascii="Calibri" w:hAnsi="Calibri" w:cs="Calibri"/>
          <w:b/>
          <w:bCs/>
          <w:color w:val="000000"/>
        </w:rPr>
        <w:t xml:space="preserve">Supplemental Figure </w:t>
      </w:r>
      <w:r>
        <w:rPr>
          <w:rFonts w:ascii="Calibri" w:hAnsi="Calibri" w:cs="Calibri"/>
          <w:b/>
          <w:bCs/>
          <w:color w:val="000000"/>
        </w:rPr>
        <w:t>2</w:t>
      </w:r>
      <w:r w:rsidRPr="00501F11">
        <w:rPr>
          <w:rFonts w:ascii="Calibri" w:hAnsi="Calibri" w:cs="Calibri"/>
          <w:b/>
          <w:bCs/>
          <w:color w:val="000000"/>
        </w:rPr>
        <w:t>.</w:t>
      </w:r>
      <w:proofErr w:type="gramEnd"/>
      <w:r w:rsidRPr="00501F11">
        <w:rPr>
          <w:rFonts w:ascii="Calibri" w:hAnsi="Calibri" w:cs="Calibri"/>
          <w:b/>
          <w:bCs/>
          <w:color w:val="000000"/>
        </w:rPr>
        <w:t xml:space="preserve"> </w:t>
      </w:r>
      <w:proofErr w:type="gramStart"/>
      <w:r w:rsidRPr="00501F11">
        <w:rPr>
          <w:rFonts w:ascii="Calibri" w:hAnsi="Calibri" w:cs="Calibri"/>
          <w:b/>
          <w:bCs/>
          <w:color w:val="000000"/>
        </w:rPr>
        <w:t xml:space="preserve">Examples of transient and persistent hypersensitive </w:t>
      </w:r>
      <w:r w:rsidR="00666754" w:rsidRPr="00501F11">
        <w:rPr>
          <w:rFonts w:ascii="Calibri" w:hAnsi="Calibri" w:cs="Calibri"/>
          <w:b/>
          <w:bCs/>
          <w:color w:val="000000"/>
        </w:rPr>
        <w:t>sites</w:t>
      </w:r>
      <w:r w:rsidR="00EF7F9B">
        <w:rPr>
          <w:rFonts w:ascii="Calibri" w:hAnsi="Calibri" w:cs="Calibri"/>
          <w:b/>
          <w:bCs/>
          <w:color w:val="000000"/>
        </w:rPr>
        <w:t>.</w:t>
      </w:r>
      <w:proofErr w:type="gramEnd"/>
      <w:r w:rsidR="00EF7F9B">
        <w:rPr>
          <w:rFonts w:ascii="Calibri" w:hAnsi="Calibri" w:cs="Calibri"/>
          <w:b/>
          <w:bCs/>
          <w:color w:val="000000"/>
        </w:rPr>
        <w:t xml:space="preserve"> </w:t>
      </w:r>
      <w:r w:rsidR="0082594E">
        <w:rPr>
          <w:rFonts w:ascii="Calibri" w:hAnsi="Calibri" w:cs="Calibri"/>
          <w:b/>
          <w:bCs/>
          <w:color w:val="000000"/>
        </w:rPr>
        <w:t xml:space="preserve"> </w:t>
      </w:r>
      <w:r w:rsidRPr="006C0CC1">
        <w:rPr>
          <w:rFonts w:ascii="Calibri" w:hAnsi="Calibri" w:cs="Calibri"/>
          <w:color w:val="000000"/>
        </w:rPr>
        <w:t>(</w:t>
      </w:r>
      <w:r w:rsidRPr="009077B5">
        <w:rPr>
          <w:rFonts w:ascii="Calibri" w:hAnsi="Calibri" w:cs="Calibri"/>
          <w:b/>
          <w:color w:val="000000"/>
        </w:rPr>
        <w:t>A</w:t>
      </w:r>
      <w:r w:rsidRPr="006C0CC1">
        <w:rPr>
          <w:rFonts w:ascii="Calibri" w:hAnsi="Calibri" w:cs="Calibri"/>
          <w:color w:val="000000"/>
        </w:rPr>
        <w:t xml:space="preserve">) Transient DNase I hypersensitive sites could be </w:t>
      </w:r>
      <w:r w:rsidRPr="00666754">
        <w:rPr>
          <w:rFonts w:ascii="Calibri" w:hAnsi="Calibri" w:cs="Calibri"/>
          <w:i/>
          <w:color w:val="000000"/>
        </w:rPr>
        <w:t>de novo</w:t>
      </w:r>
      <w:r w:rsidRPr="006C0CC1">
        <w:rPr>
          <w:rFonts w:ascii="Calibri" w:hAnsi="Calibri" w:cs="Calibri"/>
          <w:color w:val="000000"/>
        </w:rPr>
        <w:t xml:space="preserve"> or preexisting, while the persistent sites (</w:t>
      </w:r>
      <w:r w:rsidRPr="009077B5">
        <w:rPr>
          <w:rFonts w:ascii="Calibri" w:hAnsi="Calibri" w:cs="Calibri"/>
          <w:b/>
          <w:color w:val="000000"/>
        </w:rPr>
        <w:t>B</w:t>
      </w:r>
      <w:r w:rsidRPr="006C0CC1">
        <w:rPr>
          <w:rFonts w:ascii="Calibri" w:hAnsi="Calibri" w:cs="Calibri"/>
          <w:color w:val="000000"/>
        </w:rPr>
        <w:t>) are exclusively preexisting. In addition, transient DHSs are more likely to be bound by GR than the persistent DHSs.</w:t>
      </w:r>
      <w:r w:rsidR="00C03C3F">
        <w:rPr>
          <w:rFonts w:ascii="Calibri" w:hAnsi="Calibri" w:cs="Calibri"/>
          <w:color w:val="000000"/>
        </w:rPr>
        <w:t xml:space="preserve"> </w:t>
      </w:r>
    </w:p>
    <w:p w:rsidR="006A17DB" w:rsidRPr="006C0CC1" w:rsidRDefault="006A17DB" w:rsidP="00501F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cs="Calibri"/>
          <w:color w:val="000000"/>
        </w:rPr>
      </w:pPr>
    </w:p>
    <w:p w:rsidR="009D3066" w:rsidRPr="009D3066" w:rsidRDefault="00245B3C" w:rsidP="009D3066">
      <w:pPr>
        <w:spacing w:line="360" w:lineRule="auto"/>
        <w:rPr>
          <w:rFonts w:ascii="Calibri" w:hAnsi="Calibri" w:cs="Calibri"/>
          <w:color w:val="000000"/>
        </w:rPr>
      </w:pPr>
      <w:proofErr w:type="gramStart"/>
      <w:r w:rsidRPr="001E7626">
        <w:rPr>
          <w:rFonts w:ascii="Calibri" w:hAnsi="Calibri" w:cs="Calibri"/>
          <w:b/>
          <w:bCs/>
          <w:color w:val="000000"/>
        </w:rPr>
        <w:t>Supplemental Figure 3.</w:t>
      </w:r>
      <w:proofErr w:type="gramEnd"/>
      <w:r w:rsidRPr="001E7626">
        <w:rPr>
          <w:rFonts w:ascii="Calibri" w:hAnsi="Calibri" w:cs="Calibri"/>
          <w:b/>
          <w:bCs/>
          <w:color w:val="000000"/>
        </w:rPr>
        <w:t xml:space="preserve"> </w:t>
      </w:r>
      <w:proofErr w:type="gramStart"/>
      <w:r w:rsidRPr="001E7626">
        <w:rPr>
          <w:rFonts w:ascii="Calibri" w:hAnsi="Calibri" w:cs="Calibri"/>
          <w:b/>
          <w:bCs/>
          <w:color w:val="000000"/>
        </w:rPr>
        <w:t>Sub-populations of DHSs revealed by correlations of their kinetic behavior with various features.</w:t>
      </w:r>
      <w:proofErr w:type="gramEnd"/>
      <w:r w:rsidR="00793F2B" w:rsidRPr="00793F2B">
        <w:t xml:space="preserve"> </w:t>
      </w:r>
      <w:r w:rsidR="009D3066" w:rsidRPr="009D3066">
        <w:rPr>
          <w:rFonts w:ascii="Calibri" w:hAnsi="Calibri" w:cs="Calibri"/>
          <w:color w:val="000000"/>
        </w:rPr>
        <w:t>(</w:t>
      </w:r>
      <w:r w:rsidR="009D3066" w:rsidRPr="009077B5">
        <w:rPr>
          <w:rFonts w:ascii="Calibri" w:hAnsi="Calibri" w:cs="Calibri"/>
          <w:b/>
          <w:color w:val="000000"/>
        </w:rPr>
        <w:t>A</w:t>
      </w:r>
      <w:r w:rsidR="009D3066" w:rsidRPr="009D3066">
        <w:rPr>
          <w:rFonts w:ascii="Calibri" w:hAnsi="Calibri" w:cs="Calibri"/>
          <w:color w:val="000000"/>
        </w:rPr>
        <w:t>) HSV representation of whole-genome DHS time profiles before subtracting the media-induced changes in the hypersensitivity is re-colored based on various features (</w:t>
      </w:r>
      <w:r w:rsidR="009D3066" w:rsidRPr="009077B5">
        <w:rPr>
          <w:rFonts w:ascii="Calibri" w:hAnsi="Calibri" w:cs="Calibri"/>
          <w:b/>
          <w:color w:val="000000"/>
        </w:rPr>
        <w:t>B-H</w:t>
      </w:r>
      <w:r w:rsidR="009D3066" w:rsidRPr="009D3066">
        <w:rPr>
          <w:rFonts w:ascii="Calibri" w:hAnsi="Calibri" w:cs="Calibri"/>
          <w:color w:val="000000"/>
        </w:rPr>
        <w:t>) as indicated on each panel. Position still represents DHS time profile as in (</w:t>
      </w:r>
      <w:r w:rsidR="009D3066" w:rsidRPr="009077B5">
        <w:rPr>
          <w:rFonts w:ascii="Calibri" w:hAnsi="Calibri" w:cs="Calibri"/>
          <w:b/>
          <w:color w:val="000000"/>
        </w:rPr>
        <w:t>A</w:t>
      </w:r>
      <w:r w:rsidR="009D3066" w:rsidRPr="009D3066">
        <w:rPr>
          <w:rFonts w:ascii="Calibri" w:hAnsi="Calibri" w:cs="Calibri"/>
          <w:color w:val="000000"/>
        </w:rPr>
        <w:t>). It reveals three distinct sub-populations: (i) Sites showing a transient profile with more or less recovery in the pulsed treatment and an increasing profile or a profile approaching a plateau in the constant treatment are mostly highly loaded by GR (</w:t>
      </w:r>
      <w:r w:rsidR="009D3066" w:rsidRPr="009077B5">
        <w:rPr>
          <w:rFonts w:ascii="Calibri" w:hAnsi="Calibri" w:cs="Calibri"/>
          <w:b/>
          <w:color w:val="000000"/>
        </w:rPr>
        <w:t>B</w:t>
      </w:r>
      <w:r w:rsidR="009D3066" w:rsidRPr="009D3066">
        <w:rPr>
          <w:rFonts w:ascii="Calibri" w:hAnsi="Calibri" w:cs="Calibri"/>
          <w:color w:val="000000"/>
        </w:rPr>
        <w:t xml:space="preserve">), not pre-occupied by Pol II </w:t>
      </w:r>
      <w:r w:rsidR="000B6E03">
        <w:rPr>
          <w:rFonts w:ascii="Calibri" w:hAnsi="Calibri" w:cs="Calibri"/>
          <w:color w:val="000000"/>
        </w:rPr>
        <w:t>[</w:t>
      </w:r>
      <w:r w:rsidR="009D3066" w:rsidRPr="009D3066">
        <w:rPr>
          <w:rFonts w:ascii="Calibri" w:hAnsi="Calibri" w:cs="Calibri"/>
          <w:color w:val="000000"/>
        </w:rPr>
        <w:t>(</w:t>
      </w:r>
      <w:r w:rsidR="009D3066" w:rsidRPr="009077B5">
        <w:rPr>
          <w:rFonts w:ascii="Calibri" w:hAnsi="Calibri" w:cs="Calibri"/>
          <w:b/>
          <w:color w:val="000000"/>
        </w:rPr>
        <w:t>C</w:t>
      </w:r>
      <w:r w:rsidR="009D3066" w:rsidRPr="009D3066">
        <w:rPr>
          <w:rFonts w:ascii="Calibri" w:hAnsi="Calibri" w:cs="Calibri"/>
          <w:color w:val="000000"/>
        </w:rPr>
        <w:t>)</w:t>
      </w:r>
      <w:r w:rsidR="000B6E03">
        <w:rPr>
          <w:rFonts w:ascii="Calibri" w:hAnsi="Calibri" w:cs="Calibri"/>
          <w:color w:val="000000"/>
        </w:rPr>
        <w:t>, Data related to Fig</w:t>
      </w:r>
      <w:r w:rsidR="009077B5">
        <w:rPr>
          <w:rFonts w:ascii="Calibri" w:hAnsi="Calibri" w:cs="Calibri"/>
          <w:color w:val="000000"/>
        </w:rPr>
        <w:t xml:space="preserve">. </w:t>
      </w:r>
      <w:r w:rsidR="000B6E03">
        <w:rPr>
          <w:rFonts w:ascii="Calibri" w:hAnsi="Calibri" w:cs="Calibri"/>
          <w:color w:val="000000"/>
        </w:rPr>
        <w:t>5]</w:t>
      </w:r>
      <w:r w:rsidR="009D3066" w:rsidRPr="009D3066">
        <w:rPr>
          <w:rFonts w:ascii="Calibri" w:hAnsi="Calibri" w:cs="Calibri"/>
          <w:color w:val="000000"/>
        </w:rPr>
        <w:t>, not at promoter (±2.5kb) (</w:t>
      </w:r>
      <w:r w:rsidR="009D3066" w:rsidRPr="009077B5">
        <w:rPr>
          <w:rFonts w:ascii="Calibri" w:hAnsi="Calibri" w:cs="Calibri"/>
          <w:b/>
          <w:color w:val="000000"/>
        </w:rPr>
        <w:t>E</w:t>
      </w:r>
      <w:r w:rsidR="009D3066" w:rsidRPr="009D3066">
        <w:rPr>
          <w:rFonts w:ascii="Calibri" w:hAnsi="Calibri" w:cs="Calibri"/>
          <w:color w:val="000000"/>
        </w:rPr>
        <w:t>), and slightly enriched in distal upstream regions (</w:t>
      </w:r>
      <w:r w:rsidR="009D3066" w:rsidRPr="009077B5">
        <w:rPr>
          <w:rFonts w:ascii="Calibri" w:hAnsi="Calibri" w:cs="Calibri"/>
          <w:b/>
          <w:color w:val="000000"/>
        </w:rPr>
        <w:t>D</w:t>
      </w:r>
      <w:r w:rsidR="009D3066" w:rsidRPr="009D3066">
        <w:rPr>
          <w:rFonts w:ascii="Calibri" w:hAnsi="Calibri" w:cs="Calibri"/>
          <w:color w:val="000000"/>
        </w:rPr>
        <w:t>). (ii) Sites which exhibit a transient behavior in both treatments (laying around 120°~130°) are on the contrary deprived of GR (</w:t>
      </w:r>
      <w:r w:rsidR="009D3066" w:rsidRPr="009077B5">
        <w:rPr>
          <w:rFonts w:ascii="Calibri" w:hAnsi="Calibri" w:cs="Calibri"/>
          <w:b/>
          <w:color w:val="000000"/>
        </w:rPr>
        <w:t>B</w:t>
      </w:r>
      <w:r w:rsidR="009D3066" w:rsidRPr="009D3066">
        <w:rPr>
          <w:rFonts w:ascii="Calibri" w:hAnsi="Calibri" w:cs="Calibri"/>
          <w:color w:val="000000"/>
        </w:rPr>
        <w:t>), preloaded by Pol II (</w:t>
      </w:r>
      <w:r w:rsidR="009D3066" w:rsidRPr="009077B5">
        <w:rPr>
          <w:rFonts w:ascii="Calibri" w:hAnsi="Calibri" w:cs="Calibri"/>
          <w:b/>
          <w:color w:val="000000"/>
        </w:rPr>
        <w:t>C</w:t>
      </w:r>
      <w:r w:rsidR="009D3066" w:rsidRPr="009D3066">
        <w:rPr>
          <w:rFonts w:ascii="Calibri" w:hAnsi="Calibri" w:cs="Calibri"/>
          <w:color w:val="000000"/>
        </w:rPr>
        <w:t>) and at promoters (</w:t>
      </w:r>
      <w:r w:rsidR="009D3066" w:rsidRPr="009077B5">
        <w:rPr>
          <w:rFonts w:ascii="Calibri" w:hAnsi="Calibri" w:cs="Calibri"/>
          <w:b/>
          <w:color w:val="000000"/>
        </w:rPr>
        <w:t>E</w:t>
      </w:r>
      <w:r w:rsidR="009D3066" w:rsidRPr="009D3066">
        <w:rPr>
          <w:rFonts w:ascii="Calibri" w:hAnsi="Calibri" w:cs="Calibri"/>
          <w:color w:val="000000"/>
        </w:rPr>
        <w:t xml:space="preserve">). (iii) Other kinetic behaviors correspond to sites that are either not or weakly loaded by GR, pre-occupied by Pol II and at promoters. Importantly, the observed segregations hold down to ~20% saturation (e.g. </w:t>
      </w:r>
      <w:r w:rsidR="009D3066" w:rsidRPr="009077B5">
        <w:rPr>
          <w:rFonts w:ascii="Calibri" w:hAnsi="Calibri" w:cs="Calibri"/>
          <w:b/>
          <w:color w:val="000000"/>
        </w:rPr>
        <w:t>B</w:t>
      </w:r>
      <w:r w:rsidR="009D3066" w:rsidRPr="009D3066">
        <w:rPr>
          <w:rFonts w:ascii="Calibri" w:hAnsi="Calibri" w:cs="Calibri"/>
          <w:color w:val="000000"/>
        </w:rPr>
        <w:t xml:space="preserve">, </w:t>
      </w:r>
      <w:r w:rsidR="009D3066" w:rsidRPr="009077B5">
        <w:rPr>
          <w:rFonts w:ascii="Calibri" w:hAnsi="Calibri" w:cs="Calibri"/>
          <w:b/>
          <w:color w:val="000000"/>
        </w:rPr>
        <w:t>C</w:t>
      </w:r>
      <w:r w:rsidR="009D3066" w:rsidRPr="009D3066">
        <w:rPr>
          <w:rFonts w:ascii="Calibri" w:hAnsi="Calibri" w:cs="Calibri"/>
          <w:color w:val="000000"/>
        </w:rPr>
        <w:t xml:space="preserve"> and </w:t>
      </w:r>
      <w:r w:rsidR="009D3066" w:rsidRPr="009077B5">
        <w:rPr>
          <w:rFonts w:ascii="Calibri" w:hAnsi="Calibri" w:cs="Calibri"/>
          <w:b/>
          <w:color w:val="000000"/>
        </w:rPr>
        <w:t>E</w:t>
      </w:r>
      <w:r w:rsidR="009D3066" w:rsidRPr="009D3066">
        <w:rPr>
          <w:rFonts w:ascii="Calibri" w:hAnsi="Calibri" w:cs="Calibri"/>
          <w:color w:val="000000"/>
        </w:rPr>
        <w:t xml:space="preserve">), showing that the hue indicator accurately categorizes the shape of </w:t>
      </w:r>
      <w:r w:rsidR="00EE0121">
        <w:rPr>
          <w:rFonts w:ascii="Calibri" w:hAnsi="Calibri" w:cs="Calibri"/>
          <w:color w:val="000000"/>
        </w:rPr>
        <w:t xml:space="preserve">the </w:t>
      </w:r>
      <w:r w:rsidR="009D3066" w:rsidRPr="009D3066">
        <w:rPr>
          <w:rFonts w:ascii="Calibri" w:hAnsi="Calibri" w:cs="Calibri"/>
          <w:color w:val="000000"/>
        </w:rPr>
        <w:t xml:space="preserve">time profile even for very moderate variations, although </w:t>
      </w:r>
      <w:r w:rsidR="000B6E03">
        <w:rPr>
          <w:rFonts w:ascii="Calibri" w:hAnsi="Calibri" w:cs="Calibri"/>
          <w:color w:val="000000"/>
        </w:rPr>
        <w:t>with</w:t>
      </w:r>
      <w:r w:rsidR="009D3066" w:rsidRPr="009D3066">
        <w:rPr>
          <w:rFonts w:ascii="Calibri" w:hAnsi="Calibri" w:cs="Calibri"/>
          <w:color w:val="000000"/>
        </w:rPr>
        <w:t xml:space="preserve"> lesser precision due to experimental noise.</w:t>
      </w:r>
    </w:p>
    <w:p w:rsidR="00BE389C" w:rsidRDefault="00BE389C" w:rsidP="00501F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cs="Calibri"/>
          <w:b/>
          <w:bCs/>
          <w:color w:val="000000"/>
        </w:rPr>
      </w:pPr>
    </w:p>
    <w:p w:rsidR="00245B3C" w:rsidRPr="006C0CC1" w:rsidRDefault="00245B3C" w:rsidP="00501F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cs="Calibri"/>
          <w:color w:val="000000"/>
        </w:rPr>
      </w:pPr>
      <w:proofErr w:type="gramStart"/>
      <w:r w:rsidRPr="00501F11">
        <w:rPr>
          <w:rFonts w:ascii="Calibri" w:hAnsi="Calibri" w:cs="Calibri"/>
          <w:b/>
          <w:bCs/>
          <w:color w:val="000000"/>
        </w:rPr>
        <w:t xml:space="preserve">Supplemental Figure </w:t>
      </w:r>
      <w:r>
        <w:rPr>
          <w:rFonts w:ascii="Calibri" w:hAnsi="Calibri" w:cs="Calibri"/>
          <w:b/>
          <w:bCs/>
          <w:color w:val="000000"/>
        </w:rPr>
        <w:t>4</w:t>
      </w:r>
      <w:r w:rsidRPr="00501F11">
        <w:rPr>
          <w:rFonts w:ascii="Calibri" w:hAnsi="Calibri" w:cs="Calibri"/>
          <w:b/>
          <w:bCs/>
          <w:color w:val="000000"/>
        </w:rPr>
        <w:t>.</w:t>
      </w:r>
      <w:proofErr w:type="gramEnd"/>
      <w:r w:rsidRPr="00501F11">
        <w:rPr>
          <w:rFonts w:ascii="Calibri" w:hAnsi="Calibri" w:cs="Calibri"/>
          <w:b/>
          <w:bCs/>
          <w:color w:val="000000"/>
        </w:rPr>
        <w:t xml:space="preserve"> </w:t>
      </w:r>
      <w:proofErr w:type="gramStart"/>
      <w:r w:rsidRPr="00501F11">
        <w:rPr>
          <w:rFonts w:ascii="Calibri" w:hAnsi="Calibri" w:cs="Calibri"/>
          <w:b/>
          <w:bCs/>
          <w:color w:val="000000"/>
        </w:rPr>
        <w:t>Hue-saturation-value (HSV) color-space interpretation of GR ChIP-</w:t>
      </w:r>
      <w:proofErr w:type="spellStart"/>
      <w:r w:rsidRPr="00501F11">
        <w:rPr>
          <w:rFonts w:ascii="Calibri" w:hAnsi="Calibri" w:cs="Calibri"/>
          <w:b/>
          <w:bCs/>
          <w:color w:val="000000"/>
        </w:rPr>
        <w:t>seq</w:t>
      </w:r>
      <w:proofErr w:type="spellEnd"/>
      <w:r w:rsidRPr="00501F11">
        <w:rPr>
          <w:rFonts w:ascii="Calibri" w:hAnsi="Calibri" w:cs="Calibri"/>
          <w:b/>
          <w:bCs/>
          <w:color w:val="000000"/>
        </w:rPr>
        <w:t xml:space="preserve"> data.</w:t>
      </w:r>
      <w:proofErr w:type="gramEnd"/>
      <w:r>
        <w:rPr>
          <w:rFonts w:ascii="Calibri" w:hAnsi="Calibri" w:cs="Calibri"/>
          <w:b/>
          <w:bCs/>
          <w:color w:val="000000"/>
        </w:rPr>
        <w:t xml:space="preserve"> </w:t>
      </w:r>
      <w:r w:rsidRPr="00295E6D">
        <w:rPr>
          <w:rFonts w:ascii="Calibri" w:hAnsi="Calibri" w:cs="Calibri"/>
          <w:color w:val="000000"/>
        </w:rPr>
        <w:t>The time course of GR ChIP-</w:t>
      </w:r>
      <w:proofErr w:type="spellStart"/>
      <w:r w:rsidRPr="00295E6D">
        <w:rPr>
          <w:rFonts w:ascii="Calibri" w:hAnsi="Calibri" w:cs="Calibri"/>
          <w:color w:val="000000"/>
        </w:rPr>
        <w:t>seq</w:t>
      </w:r>
      <w:proofErr w:type="spellEnd"/>
      <w:r w:rsidRPr="00295E6D">
        <w:rPr>
          <w:rFonts w:ascii="Calibri" w:hAnsi="Calibri" w:cs="Calibri"/>
          <w:color w:val="000000"/>
        </w:rPr>
        <w:t xml:space="preserve"> signal at each DHS is represented using the color-space method shown in </w:t>
      </w:r>
      <w:r w:rsidR="00793F2B" w:rsidRPr="00295E6D">
        <w:rPr>
          <w:rFonts w:ascii="Calibri" w:hAnsi="Calibri" w:cs="Calibri"/>
          <w:color w:val="000000"/>
        </w:rPr>
        <w:t>Fig</w:t>
      </w:r>
      <w:r w:rsidR="009077B5">
        <w:rPr>
          <w:rFonts w:ascii="Calibri" w:hAnsi="Calibri" w:cs="Calibri"/>
          <w:color w:val="000000"/>
        </w:rPr>
        <w:t xml:space="preserve">. </w:t>
      </w:r>
      <w:r w:rsidR="00793F2B" w:rsidRPr="00295E6D">
        <w:rPr>
          <w:rFonts w:ascii="Calibri" w:hAnsi="Calibri" w:cs="Calibri"/>
          <w:color w:val="000000"/>
        </w:rPr>
        <w:t>3A-C.</w:t>
      </w:r>
      <w:r w:rsidRPr="00295E6D">
        <w:rPr>
          <w:rFonts w:ascii="Calibri" w:hAnsi="Calibri" w:cs="Calibri"/>
          <w:color w:val="000000"/>
        </w:rPr>
        <w:t xml:space="preserve"> (</w:t>
      </w:r>
      <w:r w:rsidRPr="009077B5">
        <w:rPr>
          <w:rFonts w:ascii="Calibri" w:hAnsi="Calibri" w:cs="Calibri"/>
          <w:b/>
          <w:color w:val="000000"/>
        </w:rPr>
        <w:t>A</w:t>
      </w:r>
      <w:r w:rsidRPr="00295E6D">
        <w:rPr>
          <w:rFonts w:ascii="Calibri" w:hAnsi="Calibri" w:cs="Calibri"/>
          <w:color w:val="000000"/>
        </w:rPr>
        <w:t>) In the pulsed treatment, most sites display a transient occupancy by GR (close to 120</w:t>
      </w:r>
      <w:r w:rsidR="00793F2B" w:rsidRPr="00295E6D">
        <w:rPr>
          <w:rFonts w:ascii="Calibri" w:hAnsi="Calibri" w:cs="Calibri"/>
          <w:color w:val="000000"/>
          <w:vertAlign w:val="superscript"/>
        </w:rPr>
        <w:t>o</w:t>
      </w:r>
      <w:r w:rsidRPr="00295E6D">
        <w:rPr>
          <w:rFonts w:ascii="Calibri" w:hAnsi="Calibri" w:cs="Calibri"/>
          <w:color w:val="000000"/>
        </w:rPr>
        <w:t>) although the recovery to pre-treatment levels after hormone washout can be incomplete for certain sites (as indicated by the spread from 120</w:t>
      </w:r>
      <w:r w:rsidR="00793F2B" w:rsidRPr="00295E6D">
        <w:rPr>
          <w:rFonts w:ascii="Calibri" w:hAnsi="Calibri" w:cs="Calibri"/>
          <w:color w:val="000000"/>
          <w:vertAlign w:val="superscript"/>
        </w:rPr>
        <w:t>o</w:t>
      </w:r>
      <w:r w:rsidRPr="00295E6D">
        <w:rPr>
          <w:rFonts w:ascii="Calibri" w:hAnsi="Calibri" w:cs="Calibri"/>
          <w:color w:val="000000"/>
          <w:vertAlign w:val="superscript"/>
        </w:rPr>
        <w:t xml:space="preserve"> </w:t>
      </w:r>
      <w:r w:rsidRPr="00295E6D">
        <w:rPr>
          <w:rFonts w:ascii="Calibri" w:hAnsi="Calibri" w:cs="Calibri"/>
          <w:color w:val="000000"/>
        </w:rPr>
        <w:t>towards 60</w:t>
      </w:r>
      <w:r w:rsidR="00793F2B" w:rsidRPr="00295E6D">
        <w:rPr>
          <w:rFonts w:ascii="Calibri" w:hAnsi="Calibri" w:cs="Calibri"/>
          <w:color w:val="000000"/>
          <w:vertAlign w:val="superscript"/>
        </w:rPr>
        <w:t>o</w:t>
      </w:r>
      <w:r w:rsidRPr="00295E6D">
        <w:rPr>
          <w:rFonts w:ascii="Calibri" w:hAnsi="Calibri" w:cs="Calibri"/>
          <w:color w:val="000000"/>
        </w:rPr>
        <w:t>). This is especially valid for the sites that are only moderately loaded by GR after hormone stimulation (i.e. dim points). Sites that are strongly loaded by GR (i.e. brightest points) lay between the 100</w:t>
      </w:r>
      <w:r w:rsidR="00793F2B" w:rsidRPr="00295E6D">
        <w:rPr>
          <w:rFonts w:ascii="Calibri" w:hAnsi="Calibri" w:cs="Calibri"/>
          <w:color w:val="000000"/>
          <w:vertAlign w:val="superscript"/>
        </w:rPr>
        <w:t>o</w:t>
      </w:r>
      <w:r w:rsidRPr="00295E6D">
        <w:rPr>
          <w:rFonts w:ascii="Calibri" w:hAnsi="Calibri" w:cs="Calibri"/>
          <w:color w:val="000000"/>
        </w:rPr>
        <w:t xml:space="preserve"> and 120</w:t>
      </w:r>
      <w:r w:rsidR="00793F2B" w:rsidRPr="00295E6D">
        <w:rPr>
          <w:rFonts w:ascii="Calibri" w:hAnsi="Calibri" w:cs="Calibri"/>
          <w:color w:val="000000"/>
          <w:vertAlign w:val="superscript"/>
        </w:rPr>
        <w:t>o</w:t>
      </w:r>
      <w:r w:rsidRPr="00295E6D">
        <w:rPr>
          <w:rFonts w:ascii="Calibri" w:hAnsi="Calibri" w:cs="Calibri"/>
          <w:color w:val="000000"/>
        </w:rPr>
        <w:t xml:space="preserve"> profiles and are characterized by either complete recovery of pre-treatment levels or a partial recovery where only a third of the hormone-induced increase in hypersensitivity is retained after the 40 min washout. (</w:t>
      </w:r>
      <w:r w:rsidRPr="009077B5">
        <w:rPr>
          <w:rFonts w:ascii="Calibri" w:hAnsi="Calibri" w:cs="Calibri"/>
          <w:b/>
          <w:color w:val="000000"/>
        </w:rPr>
        <w:t>B</w:t>
      </w:r>
      <w:r w:rsidRPr="00295E6D">
        <w:rPr>
          <w:rFonts w:ascii="Calibri" w:hAnsi="Calibri" w:cs="Calibri"/>
          <w:color w:val="000000"/>
        </w:rPr>
        <w:t>) Constant treatment results in profiles that spread out mostly between 0</w:t>
      </w:r>
      <w:r w:rsidR="00793F2B" w:rsidRPr="00295E6D">
        <w:rPr>
          <w:rFonts w:ascii="Calibri" w:hAnsi="Calibri" w:cs="Calibri"/>
          <w:color w:val="000000"/>
          <w:vertAlign w:val="superscript"/>
        </w:rPr>
        <w:t>o</w:t>
      </w:r>
      <w:r w:rsidRPr="00295E6D">
        <w:rPr>
          <w:rFonts w:ascii="Calibri" w:hAnsi="Calibri" w:cs="Calibri"/>
          <w:color w:val="000000"/>
        </w:rPr>
        <w:t xml:space="preserve"> and 50</w:t>
      </w:r>
      <w:r w:rsidR="00793F2B" w:rsidRPr="00295E6D">
        <w:rPr>
          <w:rFonts w:ascii="Calibri" w:hAnsi="Calibri" w:cs="Calibri"/>
          <w:color w:val="000000"/>
          <w:vertAlign w:val="superscript"/>
        </w:rPr>
        <w:t>o</w:t>
      </w:r>
      <w:r w:rsidRPr="00295E6D">
        <w:rPr>
          <w:rFonts w:ascii="Calibri" w:hAnsi="Calibri" w:cs="Calibri"/>
          <w:color w:val="000000"/>
        </w:rPr>
        <w:t>, even for highly loaded sites, indicating that certain sites can saturate while others can display a delayed response. However, almost no site</w:t>
      </w:r>
      <w:r w:rsidR="00C05087">
        <w:rPr>
          <w:rFonts w:ascii="Calibri" w:hAnsi="Calibri" w:cs="Calibri"/>
          <w:color w:val="000000"/>
        </w:rPr>
        <w:t>s</w:t>
      </w:r>
      <w:r w:rsidRPr="00295E6D">
        <w:rPr>
          <w:rFonts w:ascii="Calibri" w:hAnsi="Calibri" w:cs="Calibri"/>
          <w:color w:val="000000"/>
        </w:rPr>
        <w:t xml:space="preserve"> have the 60</w:t>
      </w:r>
      <w:r w:rsidR="00793F2B" w:rsidRPr="00295E6D">
        <w:rPr>
          <w:rFonts w:ascii="Calibri" w:hAnsi="Calibri" w:cs="Calibri"/>
          <w:color w:val="000000"/>
          <w:vertAlign w:val="superscript"/>
        </w:rPr>
        <w:t>o</w:t>
      </w:r>
      <w:r w:rsidRPr="00295E6D">
        <w:rPr>
          <w:rFonts w:ascii="Calibri" w:hAnsi="Calibri" w:cs="Calibri"/>
          <w:color w:val="000000"/>
        </w:rPr>
        <w:t xml:space="preserve"> plateau profile, showing that longer hormone treatment </w:t>
      </w:r>
      <w:r w:rsidR="00793F2B" w:rsidRPr="00295E6D">
        <w:rPr>
          <w:rFonts w:ascii="Calibri" w:hAnsi="Calibri" w:cs="Calibri"/>
          <w:color w:val="000000"/>
        </w:rPr>
        <w:t>predominantly</w:t>
      </w:r>
      <w:r w:rsidRPr="00295E6D">
        <w:rPr>
          <w:rFonts w:ascii="Calibri" w:hAnsi="Calibri" w:cs="Calibri"/>
          <w:color w:val="000000"/>
        </w:rPr>
        <w:t xml:space="preserve"> results in higher GR occupancy, with very few cases of complete saturation after 20 min. See movie S1 for 3D animations.</w:t>
      </w:r>
    </w:p>
    <w:p w:rsidR="00BA4A18" w:rsidRPr="00BE389C" w:rsidRDefault="00BA4A18" w:rsidP="00BA4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cs="Calibri"/>
          <w:color w:val="000000" w:themeColor="text1"/>
        </w:rPr>
      </w:pPr>
    </w:p>
    <w:p w:rsidR="00BA4A18" w:rsidRPr="00BE389C" w:rsidRDefault="00BA4A18" w:rsidP="00BA4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cs="Calibri"/>
          <w:color w:val="000000" w:themeColor="text1"/>
        </w:rPr>
      </w:pPr>
      <w:proofErr w:type="gramStart"/>
      <w:r w:rsidRPr="00BE389C">
        <w:rPr>
          <w:rFonts w:ascii="Calibri" w:hAnsi="Calibri" w:cs="Calibri"/>
          <w:b/>
          <w:color w:val="000000" w:themeColor="text1"/>
        </w:rPr>
        <w:t>Supplemental Figure 5.</w:t>
      </w:r>
      <w:proofErr w:type="gramEnd"/>
      <w:r w:rsidRPr="00BE389C">
        <w:rPr>
          <w:rFonts w:ascii="Calibri" w:hAnsi="Calibri" w:cs="Calibri"/>
          <w:b/>
          <w:color w:val="000000" w:themeColor="text1"/>
        </w:rPr>
        <w:t xml:space="preserve"> </w:t>
      </w:r>
      <w:proofErr w:type="gramStart"/>
      <w:r w:rsidRPr="00BE389C">
        <w:rPr>
          <w:rFonts w:ascii="Calibri" w:hAnsi="Calibri" w:cs="Calibri"/>
          <w:b/>
          <w:color w:val="000000" w:themeColor="text1"/>
        </w:rPr>
        <w:t>Correlation between GR loading and DHS accessibility time profiles.</w:t>
      </w:r>
      <w:proofErr w:type="gramEnd"/>
      <w:r w:rsidRPr="00BE389C">
        <w:rPr>
          <w:rFonts w:ascii="Calibri" w:hAnsi="Calibri" w:cs="Calibri"/>
          <w:color w:val="000000" w:themeColor="text1"/>
        </w:rPr>
        <w:t xml:space="preserve"> (</w:t>
      </w:r>
      <w:r w:rsidRPr="00BE389C">
        <w:rPr>
          <w:rFonts w:ascii="Calibri" w:hAnsi="Calibri" w:cs="Calibri"/>
          <w:b/>
          <w:color w:val="000000" w:themeColor="text1"/>
        </w:rPr>
        <w:t>A</w:t>
      </w:r>
      <w:r w:rsidRPr="00BE389C">
        <w:rPr>
          <w:rFonts w:ascii="Calibri" w:hAnsi="Calibri" w:cs="Calibri"/>
          <w:color w:val="000000" w:themeColor="text1"/>
        </w:rPr>
        <w:t xml:space="preserve">) This figure compares the shape of the time profiles of GR loading against that of DNase I hypersensitivity in response to a pulsed treatment, at hormone-responsive sites (i.e. sites shown on Fig. 4A). Colors represent </w:t>
      </w:r>
      <w:r w:rsidR="008C4674" w:rsidRPr="00BE389C">
        <w:rPr>
          <w:rFonts w:ascii="Calibri" w:hAnsi="Calibri" w:cs="Calibri"/>
          <w:color w:val="000000" w:themeColor="text1"/>
        </w:rPr>
        <w:t xml:space="preserve">the </w:t>
      </w:r>
      <w:r w:rsidRPr="00BE389C">
        <w:rPr>
          <w:rFonts w:ascii="Calibri" w:hAnsi="Calibri" w:cs="Calibri"/>
          <w:color w:val="000000" w:themeColor="text1"/>
        </w:rPr>
        <w:t>GR loading time profile as on Supplemental Fig. S4A. There is no obvious correlation between the time profiles of GR loading and of DNase</w:t>
      </w:r>
      <w:r w:rsidR="00D35395">
        <w:rPr>
          <w:rFonts w:ascii="Calibri" w:hAnsi="Calibri" w:cs="Calibri"/>
          <w:color w:val="000000" w:themeColor="text1"/>
        </w:rPr>
        <w:t xml:space="preserve"> </w:t>
      </w:r>
      <w:r w:rsidRPr="00BE389C">
        <w:rPr>
          <w:rFonts w:ascii="Calibri" w:hAnsi="Calibri" w:cs="Calibri"/>
          <w:color w:val="000000" w:themeColor="text1"/>
        </w:rPr>
        <w:t>I hypersensitivity. (</w:t>
      </w:r>
      <w:r w:rsidRPr="00BE389C">
        <w:rPr>
          <w:rFonts w:ascii="Calibri" w:hAnsi="Calibri" w:cs="Calibri"/>
          <w:b/>
          <w:color w:val="000000" w:themeColor="text1"/>
        </w:rPr>
        <w:t>B</w:t>
      </w:r>
      <w:r w:rsidRPr="00BE389C">
        <w:rPr>
          <w:rFonts w:ascii="Calibri" w:hAnsi="Calibri" w:cs="Calibri"/>
          <w:color w:val="000000" w:themeColor="text1"/>
        </w:rPr>
        <w:t>) Selecting for sites where the tag count of DNase-</w:t>
      </w:r>
      <w:proofErr w:type="spellStart"/>
      <w:r w:rsidRPr="00BE389C">
        <w:rPr>
          <w:rFonts w:ascii="Calibri" w:hAnsi="Calibri" w:cs="Calibri"/>
          <w:color w:val="000000" w:themeColor="text1"/>
        </w:rPr>
        <w:t>seq</w:t>
      </w:r>
      <w:proofErr w:type="spellEnd"/>
      <w:r w:rsidRPr="00BE389C">
        <w:rPr>
          <w:rFonts w:ascii="Calibri" w:hAnsi="Calibri" w:cs="Calibri"/>
          <w:color w:val="000000" w:themeColor="text1"/>
        </w:rPr>
        <w:t xml:space="preserve"> reaches at least 80 reveals a modest but significant correlation (Pearson &gt; 0.299, p-value &lt; 1.2x10^-4, one-sided permutation test). Including other sites decreases the correlation and its significance. This result suggests that, on certain sites, a long lifetime of DNase</w:t>
      </w:r>
      <w:r w:rsidR="00D35395">
        <w:rPr>
          <w:rFonts w:ascii="Calibri" w:hAnsi="Calibri" w:cs="Calibri"/>
          <w:color w:val="000000" w:themeColor="text1"/>
        </w:rPr>
        <w:t xml:space="preserve"> </w:t>
      </w:r>
      <w:r w:rsidRPr="00BE389C">
        <w:rPr>
          <w:rFonts w:ascii="Calibri" w:hAnsi="Calibri" w:cs="Calibri"/>
          <w:color w:val="000000" w:themeColor="text1"/>
        </w:rPr>
        <w:t>I hypersensitivity may be related to somewhat long-lived GR loading.</w:t>
      </w:r>
    </w:p>
    <w:p w:rsidR="00BA4A18" w:rsidRPr="00174367" w:rsidRDefault="00BA4A18" w:rsidP="00BA4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cs="Calibri"/>
          <w:color w:val="0070C0"/>
        </w:rPr>
      </w:pPr>
    </w:p>
    <w:p w:rsidR="00BA4A18" w:rsidRPr="00BE389C" w:rsidRDefault="00BA4A18" w:rsidP="00BA4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cs="Calibri"/>
          <w:b/>
          <w:color w:val="000000" w:themeColor="text1"/>
        </w:rPr>
      </w:pPr>
      <w:proofErr w:type="gramStart"/>
      <w:r w:rsidRPr="00BE389C">
        <w:rPr>
          <w:rFonts w:ascii="Calibri" w:hAnsi="Calibri" w:cs="Calibri"/>
          <w:b/>
          <w:color w:val="000000" w:themeColor="text1"/>
        </w:rPr>
        <w:t>Supplemental Figure 6.</w:t>
      </w:r>
      <w:proofErr w:type="gramEnd"/>
      <w:r w:rsidRPr="00BE389C">
        <w:rPr>
          <w:rFonts w:ascii="Calibri" w:hAnsi="Calibri" w:cs="Calibri"/>
          <w:b/>
          <w:color w:val="000000" w:themeColor="text1"/>
        </w:rPr>
        <w:t xml:space="preserve"> Motifs and factors associated with transient and persistent DHSs. </w:t>
      </w:r>
    </w:p>
    <w:p w:rsidR="00BA4A18" w:rsidRPr="00BE389C" w:rsidRDefault="00BA4A18" w:rsidP="00BA4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cs="Calibri"/>
          <w:color w:val="000000" w:themeColor="text1"/>
        </w:rPr>
      </w:pPr>
      <w:r w:rsidRPr="00BE389C">
        <w:rPr>
          <w:rFonts w:ascii="Calibri" w:hAnsi="Calibri" w:cs="Calibri"/>
          <w:color w:val="000000" w:themeColor="text1"/>
        </w:rPr>
        <w:t>(</w:t>
      </w:r>
      <w:r w:rsidRPr="00BE389C">
        <w:rPr>
          <w:rFonts w:ascii="Calibri" w:hAnsi="Calibri" w:cs="Calibri"/>
          <w:b/>
          <w:color w:val="000000" w:themeColor="text1"/>
        </w:rPr>
        <w:t>A</w:t>
      </w:r>
      <w:r w:rsidRPr="00BE389C">
        <w:rPr>
          <w:rFonts w:ascii="Calibri" w:hAnsi="Calibri" w:cs="Calibri"/>
          <w:color w:val="000000" w:themeColor="text1"/>
        </w:rPr>
        <w:t xml:space="preserve">) Motif analysis revealed a strong enrichment of the transient group for </w:t>
      </w:r>
      <w:r w:rsidR="00471DE7">
        <w:rPr>
          <w:rFonts w:ascii="Calibri" w:hAnsi="Calibri" w:cs="Calibri"/>
          <w:color w:val="000000" w:themeColor="text1"/>
        </w:rPr>
        <w:t>NR3C1</w:t>
      </w:r>
      <w:bookmarkStart w:id="0" w:name="_GoBack"/>
      <w:bookmarkEnd w:id="0"/>
      <w:r w:rsidRPr="00BE389C">
        <w:rPr>
          <w:rFonts w:ascii="Calibri" w:hAnsi="Calibri" w:cs="Calibri"/>
          <w:color w:val="000000" w:themeColor="text1"/>
        </w:rPr>
        <w:t xml:space="preserve"> (GR response </w:t>
      </w:r>
      <w:r w:rsidRPr="00BE389C">
        <w:rPr>
          <w:rFonts w:ascii="Calibri" w:hAnsi="Calibri" w:cs="Calibri"/>
          <w:color w:val="000000" w:themeColor="text1"/>
        </w:rPr>
        <w:lastRenderedPageBreak/>
        <w:t xml:space="preserve">element), </w:t>
      </w:r>
      <w:r w:rsidR="00D35395">
        <w:rPr>
          <w:rFonts w:ascii="Calibri" w:hAnsi="Calibri" w:cs="Calibri"/>
          <w:color w:val="000000" w:themeColor="text1"/>
        </w:rPr>
        <w:t>JUN (</w:t>
      </w:r>
      <w:r w:rsidRPr="00BE389C">
        <w:rPr>
          <w:rFonts w:ascii="Calibri" w:hAnsi="Calibri" w:cs="Calibri"/>
          <w:color w:val="000000" w:themeColor="text1"/>
        </w:rPr>
        <w:t>AP1</w:t>
      </w:r>
      <w:r w:rsidR="00D35395">
        <w:rPr>
          <w:rFonts w:ascii="Calibri" w:hAnsi="Calibri" w:cs="Calibri"/>
          <w:color w:val="000000" w:themeColor="text1"/>
        </w:rPr>
        <w:t>)</w:t>
      </w:r>
      <w:r w:rsidRPr="00BE389C">
        <w:rPr>
          <w:rFonts w:ascii="Calibri" w:hAnsi="Calibri" w:cs="Calibri"/>
          <w:color w:val="000000" w:themeColor="text1"/>
        </w:rPr>
        <w:t>, and RUNX1 (which could also be categorized as a half GRE), consistent with the observation that this group is more enriched for GR (Supplemental Fig. S3B). (</w:t>
      </w:r>
      <w:r w:rsidRPr="00BE389C">
        <w:rPr>
          <w:rFonts w:ascii="Calibri" w:hAnsi="Calibri" w:cs="Calibri"/>
          <w:b/>
          <w:color w:val="000000" w:themeColor="text1"/>
        </w:rPr>
        <w:t>B</w:t>
      </w:r>
      <w:r w:rsidRPr="00BE389C">
        <w:rPr>
          <w:rFonts w:ascii="Calibri" w:hAnsi="Calibri" w:cs="Calibri"/>
          <w:color w:val="000000" w:themeColor="text1"/>
        </w:rPr>
        <w:t xml:space="preserve">) In contrast, persistent DHSs are enriched for </w:t>
      </w:r>
      <w:r w:rsidR="00D35395">
        <w:rPr>
          <w:rFonts w:ascii="Calibri" w:hAnsi="Calibri" w:cs="Calibri"/>
          <w:color w:val="000000" w:themeColor="text1"/>
        </w:rPr>
        <w:t>JUN (</w:t>
      </w:r>
      <w:r w:rsidRPr="00BE389C">
        <w:rPr>
          <w:rFonts w:ascii="Calibri" w:hAnsi="Calibri" w:cs="Calibri"/>
          <w:color w:val="000000" w:themeColor="text1"/>
        </w:rPr>
        <w:t>AP1</w:t>
      </w:r>
      <w:r w:rsidR="00D35395">
        <w:rPr>
          <w:rFonts w:ascii="Calibri" w:hAnsi="Calibri" w:cs="Calibri"/>
          <w:color w:val="000000" w:themeColor="text1"/>
        </w:rPr>
        <w:t>)</w:t>
      </w:r>
      <w:r w:rsidRPr="00BE389C">
        <w:rPr>
          <w:rFonts w:ascii="Calibri" w:hAnsi="Calibri" w:cs="Calibri"/>
          <w:color w:val="000000" w:themeColor="text1"/>
        </w:rPr>
        <w:t>, an unknown motif, and CTCF. (</w:t>
      </w:r>
      <w:r w:rsidRPr="00BE389C">
        <w:rPr>
          <w:rFonts w:ascii="Calibri" w:hAnsi="Calibri" w:cs="Calibri"/>
          <w:b/>
          <w:color w:val="000000" w:themeColor="text1"/>
        </w:rPr>
        <w:t>C</w:t>
      </w:r>
      <w:r w:rsidRPr="00BE389C">
        <w:rPr>
          <w:rFonts w:ascii="Calibri" w:hAnsi="Calibri" w:cs="Calibri"/>
          <w:color w:val="000000" w:themeColor="text1"/>
        </w:rPr>
        <w:t>) Aggregate plots demonstrating an enrichment of factors at the persistent DHSs.</w:t>
      </w:r>
      <w:r w:rsidR="00CF19C4" w:rsidRPr="00BE389C">
        <w:rPr>
          <w:rFonts w:ascii="Calibri" w:hAnsi="Calibri" w:cs="Calibri"/>
          <w:color w:val="000000" w:themeColor="text1"/>
        </w:rPr>
        <w:t xml:space="preserve"> The </w:t>
      </w:r>
      <w:r w:rsidR="00D35395">
        <w:rPr>
          <w:rFonts w:ascii="Calibri" w:hAnsi="Calibri" w:cs="Calibri"/>
          <w:color w:val="000000" w:themeColor="text1"/>
        </w:rPr>
        <w:t>JUN (</w:t>
      </w:r>
      <w:proofErr w:type="spellStart"/>
      <w:r w:rsidR="00CF19C4" w:rsidRPr="00BE389C">
        <w:rPr>
          <w:rFonts w:ascii="Calibri" w:hAnsi="Calibri" w:cs="Calibri"/>
          <w:color w:val="000000" w:themeColor="text1"/>
        </w:rPr>
        <w:t>cJun</w:t>
      </w:r>
      <w:proofErr w:type="spellEnd"/>
      <w:r w:rsidR="00D35395">
        <w:rPr>
          <w:rFonts w:ascii="Calibri" w:hAnsi="Calibri" w:cs="Calibri"/>
          <w:color w:val="000000" w:themeColor="text1"/>
        </w:rPr>
        <w:t>)</w:t>
      </w:r>
      <w:r w:rsidR="00CF19C4" w:rsidRPr="00BE389C">
        <w:rPr>
          <w:rFonts w:ascii="Calibri" w:hAnsi="Calibri" w:cs="Calibri"/>
          <w:color w:val="000000" w:themeColor="text1"/>
        </w:rPr>
        <w:t xml:space="preserve"> data are adapted from </w:t>
      </w:r>
      <w:proofErr w:type="spellStart"/>
      <w:r w:rsidR="00CF19C4" w:rsidRPr="00BE389C">
        <w:rPr>
          <w:rFonts w:ascii="Calibri" w:hAnsi="Calibri" w:cs="Calibri"/>
          <w:color w:val="000000" w:themeColor="text1"/>
        </w:rPr>
        <w:t>Biddie</w:t>
      </w:r>
      <w:proofErr w:type="spellEnd"/>
      <w:r w:rsidR="00CF19C4" w:rsidRPr="00BE389C">
        <w:rPr>
          <w:rFonts w:ascii="Calibri" w:hAnsi="Calibri" w:cs="Calibri"/>
          <w:color w:val="000000" w:themeColor="text1"/>
        </w:rPr>
        <w:t xml:space="preserve"> et al, 2011.</w:t>
      </w:r>
      <w:r w:rsidRPr="00BE389C">
        <w:rPr>
          <w:rFonts w:ascii="Calibri" w:hAnsi="Calibri" w:cs="Calibri"/>
          <w:color w:val="000000" w:themeColor="text1"/>
        </w:rPr>
        <w:t xml:space="preserve"> (</w:t>
      </w:r>
      <w:r w:rsidRPr="00BE389C">
        <w:rPr>
          <w:rFonts w:ascii="Calibri" w:hAnsi="Calibri" w:cs="Calibri"/>
          <w:b/>
          <w:color w:val="000000" w:themeColor="text1"/>
        </w:rPr>
        <w:t>D</w:t>
      </w:r>
      <w:r w:rsidRPr="00BE389C">
        <w:rPr>
          <w:rFonts w:ascii="Calibri" w:hAnsi="Calibri" w:cs="Calibri"/>
          <w:color w:val="000000" w:themeColor="text1"/>
        </w:rPr>
        <w:t>) HSV scatter plots where axes represent DHS kinetics (as in Fig. 4A) and the colors</w:t>
      </w:r>
      <w:r w:rsidR="008C4674" w:rsidRPr="00BE389C">
        <w:rPr>
          <w:rFonts w:ascii="Calibri" w:hAnsi="Calibri" w:cs="Calibri"/>
          <w:color w:val="000000" w:themeColor="text1"/>
        </w:rPr>
        <w:t xml:space="preserve"> represent</w:t>
      </w:r>
      <w:r w:rsidRPr="00BE389C">
        <w:rPr>
          <w:rFonts w:ascii="Calibri" w:hAnsi="Calibri" w:cs="Calibri"/>
          <w:color w:val="000000" w:themeColor="text1"/>
        </w:rPr>
        <w:t xml:space="preserve"> binding of </w:t>
      </w:r>
      <w:r w:rsidR="00D35395">
        <w:rPr>
          <w:rFonts w:ascii="Calibri" w:hAnsi="Calibri" w:cs="Calibri"/>
          <w:color w:val="000000" w:themeColor="text1"/>
        </w:rPr>
        <w:t>JUN</w:t>
      </w:r>
      <w:r w:rsidRPr="00BE389C">
        <w:rPr>
          <w:rFonts w:ascii="Calibri" w:hAnsi="Calibri" w:cs="Calibri"/>
          <w:color w:val="000000" w:themeColor="text1"/>
        </w:rPr>
        <w:t xml:space="preserve"> (AP1), </w:t>
      </w:r>
      <w:r w:rsidR="00D35395">
        <w:rPr>
          <w:rFonts w:ascii="Calibri" w:hAnsi="Calibri" w:cs="Calibri"/>
          <w:color w:val="000000" w:themeColor="text1"/>
        </w:rPr>
        <w:t>EP300 (</w:t>
      </w:r>
      <w:r w:rsidRPr="00BE389C">
        <w:rPr>
          <w:rFonts w:ascii="Calibri" w:hAnsi="Calibri" w:cs="Calibri"/>
          <w:color w:val="000000" w:themeColor="text1"/>
        </w:rPr>
        <w:t>p300</w:t>
      </w:r>
      <w:r w:rsidR="00D35395">
        <w:rPr>
          <w:rFonts w:ascii="Calibri" w:hAnsi="Calibri" w:cs="Calibri"/>
          <w:color w:val="000000" w:themeColor="text1"/>
        </w:rPr>
        <w:t>)</w:t>
      </w:r>
      <w:r w:rsidRPr="00BE389C">
        <w:rPr>
          <w:rFonts w:ascii="Calibri" w:hAnsi="Calibri" w:cs="Calibri"/>
          <w:color w:val="000000" w:themeColor="text1"/>
        </w:rPr>
        <w:t xml:space="preserve">, </w:t>
      </w:r>
      <w:r w:rsidR="00D35395">
        <w:rPr>
          <w:rFonts w:ascii="Calibri" w:hAnsi="Calibri" w:cs="Calibri"/>
          <w:color w:val="000000" w:themeColor="text1"/>
        </w:rPr>
        <w:t>SMARCA4 (</w:t>
      </w:r>
      <w:r w:rsidRPr="00BE389C">
        <w:rPr>
          <w:rFonts w:ascii="Calibri" w:hAnsi="Calibri" w:cs="Calibri"/>
          <w:color w:val="000000" w:themeColor="text1"/>
        </w:rPr>
        <w:t>Brg1</w:t>
      </w:r>
      <w:r w:rsidR="00D35395">
        <w:rPr>
          <w:rFonts w:ascii="Calibri" w:hAnsi="Calibri" w:cs="Calibri"/>
          <w:color w:val="000000" w:themeColor="text1"/>
        </w:rPr>
        <w:t>)</w:t>
      </w:r>
      <w:r w:rsidRPr="00BE389C">
        <w:rPr>
          <w:rFonts w:ascii="Calibri" w:hAnsi="Calibri" w:cs="Calibri"/>
          <w:color w:val="000000" w:themeColor="text1"/>
        </w:rPr>
        <w:t xml:space="preserve">, and CTCF prior to glucocorticoid treatment. </w:t>
      </w:r>
    </w:p>
    <w:p w:rsidR="00BA4A18" w:rsidRPr="00174367" w:rsidRDefault="00BA4A18" w:rsidP="00BA4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color w:val="0070C0"/>
        </w:rPr>
      </w:pPr>
    </w:p>
    <w:p w:rsidR="00BA4A18" w:rsidRPr="00BE389C" w:rsidRDefault="00BA4A18" w:rsidP="00BA4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cs="Calibri"/>
          <w:b/>
          <w:color w:val="000000" w:themeColor="text1"/>
        </w:rPr>
      </w:pPr>
      <w:proofErr w:type="gramStart"/>
      <w:r w:rsidRPr="00BE389C">
        <w:rPr>
          <w:rFonts w:ascii="Calibri" w:hAnsi="Calibri" w:cs="Calibri"/>
          <w:b/>
          <w:color w:val="000000" w:themeColor="text1"/>
        </w:rPr>
        <w:t>Supplemental Figure 7.</w:t>
      </w:r>
      <w:proofErr w:type="gramEnd"/>
      <w:r w:rsidRPr="00BE389C">
        <w:rPr>
          <w:rFonts w:ascii="Calibri" w:hAnsi="Calibri" w:cs="Calibri"/>
          <w:b/>
          <w:color w:val="000000" w:themeColor="text1"/>
        </w:rPr>
        <w:t xml:space="preserve"> </w:t>
      </w:r>
      <w:proofErr w:type="gramStart"/>
      <w:r w:rsidRPr="00BE389C">
        <w:rPr>
          <w:rFonts w:ascii="Calibri" w:hAnsi="Calibri" w:cs="Calibri"/>
          <w:b/>
          <w:color w:val="000000" w:themeColor="text1"/>
        </w:rPr>
        <w:t xml:space="preserve">Enhancer activity at transient and persistent DHSs as measured by the level of </w:t>
      </w:r>
      <w:r w:rsidR="00D35395" w:rsidRPr="00D35395">
        <w:rPr>
          <w:rFonts w:ascii="Calibri" w:hAnsi="Calibri" w:cs="Calibri"/>
          <w:b/>
          <w:color w:val="000000" w:themeColor="text1"/>
        </w:rPr>
        <w:t>EP300</w:t>
      </w:r>
      <w:r w:rsidRPr="00BE389C">
        <w:rPr>
          <w:rFonts w:ascii="Calibri" w:hAnsi="Calibri" w:cs="Calibri"/>
          <w:b/>
          <w:color w:val="000000" w:themeColor="text1"/>
        </w:rPr>
        <w:t>.</w:t>
      </w:r>
      <w:proofErr w:type="gramEnd"/>
      <w:r w:rsidRPr="00BE389C">
        <w:rPr>
          <w:rFonts w:ascii="Calibri" w:hAnsi="Calibri" w:cs="Calibri"/>
          <w:b/>
          <w:color w:val="000000" w:themeColor="text1"/>
        </w:rPr>
        <w:t xml:space="preserve"> </w:t>
      </w:r>
      <w:r w:rsidRPr="00BE389C">
        <w:rPr>
          <w:rFonts w:ascii="Calibri" w:hAnsi="Calibri" w:cs="Calibri"/>
          <w:color w:val="000000" w:themeColor="text1"/>
        </w:rPr>
        <w:t>(</w:t>
      </w:r>
      <w:r w:rsidRPr="00BE389C">
        <w:rPr>
          <w:rFonts w:ascii="Calibri" w:hAnsi="Calibri" w:cs="Calibri"/>
          <w:b/>
          <w:color w:val="000000" w:themeColor="text1"/>
        </w:rPr>
        <w:t>A</w:t>
      </w:r>
      <w:r w:rsidRPr="00BE389C">
        <w:rPr>
          <w:rFonts w:ascii="Calibri" w:hAnsi="Calibri" w:cs="Calibri"/>
          <w:color w:val="000000" w:themeColor="text1"/>
        </w:rPr>
        <w:t>)</w:t>
      </w:r>
      <w:r w:rsidRPr="00BE389C">
        <w:rPr>
          <w:rFonts w:ascii="Calibri" w:hAnsi="Calibri" w:cs="Calibri"/>
          <w:b/>
          <w:color w:val="000000" w:themeColor="text1"/>
        </w:rPr>
        <w:t xml:space="preserve"> </w:t>
      </w:r>
      <w:r w:rsidRPr="00BE389C">
        <w:rPr>
          <w:rFonts w:ascii="Calibri" w:hAnsi="Calibri"/>
          <w:color w:val="000000" w:themeColor="text1"/>
        </w:rPr>
        <w:t xml:space="preserve">HSV scatter plots where axes represent DHS kinetics (as in Fig. 4A) and colors </w:t>
      </w:r>
      <w:r w:rsidR="00D35395" w:rsidRPr="00D35395">
        <w:rPr>
          <w:rFonts w:ascii="Calibri" w:hAnsi="Calibri"/>
          <w:color w:val="000000" w:themeColor="text1"/>
        </w:rPr>
        <w:t>EP300</w:t>
      </w:r>
      <w:r w:rsidRPr="00BE389C">
        <w:rPr>
          <w:rFonts w:ascii="Calibri" w:hAnsi="Calibri"/>
          <w:color w:val="000000" w:themeColor="text1"/>
        </w:rPr>
        <w:t xml:space="preserve"> ChIP-</w:t>
      </w:r>
      <w:proofErr w:type="spellStart"/>
      <w:proofErr w:type="gramStart"/>
      <w:r w:rsidRPr="00BE389C">
        <w:rPr>
          <w:rFonts w:ascii="Calibri" w:hAnsi="Calibri"/>
          <w:color w:val="000000" w:themeColor="text1"/>
        </w:rPr>
        <w:t>seq</w:t>
      </w:r>
      <w:proofErr w:type="spellEnd"/>
      <w:r w:rsidRPr="00BE389C">
        <w:rPr>
          <w:rFonts w:ascii="Calibri" w:hAnsi="Calibri"/>
          <w:color w:val="000000" w:themeColor="text1"/>
        </w:rPr>
        <w:t xml:space="preserve">  -</w:t>
      </w:r>
      <w:proofErr w:type="gramEnd"/>
      <w:r w:rsidRPr="00BE389C">
        <w:rPr>
          <w:rFonts w:ascii="Calibri" w:hAnsi="Calibri"/>
          <w:color w:val="000000" w:themeColor="text1"/>
        </w:rPr>
        <w:t xml:space="preserve">/+ </w:t>
      </w:r>
      <w:proofErr w:type="spellStart"/>
      <w:r w:rsidRPr="00BE389C">
        <w:rPr>
          <w:rFonts w:ascii="Calibri" w:hAnsi="Calibri"/>
          <w:color w:val="000000" w:themeColor="text1"/>
        </w:rPr>
        <w:t>Dex</w:t>
      </w:r>
      <w:proofErr w:type="spellEnd"/>
      <w:r w:rsidRPr="00BE389C">
        <w:rPr>
          <w:rFonts w:ascii="Calibri" w:hAnsi="Calibri"/>
          <w:color w:val="000000" w:themeColor="text1"/>
        </w:rPr>
        <w:t xml:space="preserve"> (red indicates an increase, blue indicates a decrease, and  white indicates no change in the </w:t>
      </w:r>
      <w:r w:rsidR="00D35395" w:rsidRPr="00D35395">
        <w:rPr>
          <w:rFonts w:ascii="Calibri" w:hAnsi="Calibri"/>
          <w:color w:val="000000" w:themeColor="text1"/>
        </w:rPr>
        <w:t>EP300</w:t>
      </w:r>
      <w:r w:rsidRPr="00BE389C">
        <w:rPr>
          <w:rFonts w:ascii="Calibri" w:hAnsi="Calibri"/>
          <w:color w:val="000000" w:themeColor="text1"/>
        </w:rPr>
        <w:t xml:space="preserve"> loading at a specific DHS).</w:t>
      </w:r>
      <w:r w:rsidR="00753625" w:rsidRPr="00BE389C">
        <w:rPr>
          <w:rFonts w:ascii="Calibri" w:hAnsi="Calibri"/>
          <w:color w:val="000000" w:themeColor="text1"/>
        </w:rPr>
        <w:t xml:space="preserve"> Green arrows represent transient DHSs that were used in panels B and C, and yellow arrow</w:t>
      </w:r>
      <w:r w:rsidR="00313199" w:rsidRPr="00BE389C">
        <w:rPr>
          <w:rFonts w:ascii="Calibri" w:hAnsi="Calibri"/>
          <w:color w:val="000000" w:themeColor="text1"/>
        </w:rPr>
        <w:t>s</w:t>
      </w:r>
      <w:r w:rsidR="00753625" w:rsidRPr="00BE389C">
        <w:rPr>
          <w:rFonts w:ascii="Calibri" w:hAnsi="Calibri"/>
          <w:color w:val="000000" w:themeColor="text1"/>
        </w:rPr>
        <w:t xml:space="preserve"> represent persistent DHSs used in panels D and E.</w:t>
      </w:r>
      <w:r w:rsidRPr="00BE389C">
        <w:rPr>
          <w:color w:val="000000" w:themeColor="text1"/>
        </w:rPr>
        <w:t xml:space="preserve"> </w:t>
      </w:r>
      <w:r w:rsidRPr="00BE389C">
        <w:rPr>
          <w:rFonts w:ascii="Calibri" w:hAnsi="Calibri"/>
          <w:color w:val="000000" w:themeColor="text1"/>
        </w:rPr>
        <w:t>(</w:t>
      </w:r>
      <w:r w:rsidRPr="00BE389C">
        <w:rPr>
          <w:rFonts w:ascii="Calibri" w:hAnsi="Calibri"/>
          <w:b/>
          <w:color w:val="000000" w:themeColor="text1"/>
        </w:rPr>
        <w:t>B</w:t>
      </w:r>
      <w:r w:rsidRPr="00BE389C">
        <w:rPr>
          <w:rFonts w:ascii="Calibri" w:hAnsi="Calibri"/>
          <w:color w:val="000000" w:themeColor="text1"/>
        </w:rPr>
        <w:t xml:space="preserve">)  </w:t>
      </w:r>
      <w:r w:rsidRPr="00BE389C">
        <w:rPr>
          <w:rFonts w:ascii="Calibri" w:hAnsi="Calibri" w:cs="Calibri"/>
          <w:color w:val="000000" w:themeColor="text1"/>
        </w:rPr>
        <w:t xml:space="preserve">Examples of </w:t>
      </w:r>
      <w:r w:rsidR="00D35395" w:rsidRPr="00D35395">
        <w:rPr>
          <w:rFonts w:ascii="Calibri" w:hAnsi="Calibri" w:cs="Calibri"/>
          <w:color w:val="000000" w:themeColor="text1"/>
        </w:rPr>
        <w:t>EP300</w:t>
      </w:r>
      <w:r w:rsidRPr="00BE389C">
        <w:rPr>
          <w:rFonts w:ascii="Calibri" w:hAnsi="Calibri" w:cs="Calibri"/>
          <w:color w:val="000000" w:themeColor="text1"/>
        </w:rPr>
        <w:t xml:space="preserve"> ChIP-</w:t>
      </w:r>
      <w:proofErr w:type="spellStart"/>
      <w:r w:rsidRPr="00BE389C">
        <w:rPr>
          <w:rFonts w:ascii="Calibri" w:hAnsi="Calibri" w:cs="Calibri"/>
          <w:color w:val="000000" w:themeColor="text1"/>
        </w:rPr>
        <w:t>seq</w:t>
      </w:r>
      <w:proofErr w:type="spellEnd"/>
      <w:r w:rsidRPr="00BE389C">
        <w:rPr>
          <w:rFonts w:ascii="Calibri" w:hAnsi="Calibri" w:cs="Calibri"/>
          <w:color w:val="000000" w:themeColor="text1"/>
        </w:rPr>
        <w:t xml:space="preserve"> signal over transient in the absence and presence of hormone (-/+ </w:t>
      </w:r>
      <w:proofErr w:type="spellStart"/>
      <w:r w:rsidRPr="00BE389C">
        <w:rPr>
          <w:rFonts w:ascii="Calibri" w:hAnsi="Calibri" w:cs="Calibri"/>
          <w:color w:val="000000" w:themeColor="text1"/>
        </w:rPr>
        <w:t>Dex</w:t>
      </w:r>
      <w:proofErr w:type="spellEnd"/>
      <w:r w:rsidRPr="00BE389C">
        <w:rPr>
          <w:rFonts w:ascii="Calibri" w:hAnsi="Calibri" w:cs="Calibri"/>
          <w:color w:val="000000" w:themeColor="text1"/>
        </w:rPr>
        <w:t>). (</w:t>
      </w:r>
      <w:r w:rsidRPr="00BE389C">
        <w:rPr>
          <w:rFonts w:ascii="Calibri" w:hAnsi="Calibri" w:cs="Calibri"/>
          <w:b/>
          <w:color w:val="000000" w:themeColor="text1"/>
        </w:rPr>
        <w:t>C</w:t>
      </w:r>
      <w:r w:rsidRPr="00BE389C">
        <w:rPr>
          <w:rFonts w:ascii="Calibri" w:hAnsi="Calibri" w:cs="Calibri"/>
          <w:color w:val="000000" w:themeColor="text1"/>
        </w:rPr>
        <w:t xml:space="preserve">) Changes in the </w:t>
      </w:r>
      <w:r w:rsidR="00D35395" w:rsidRPr="00D35395">
        <w:rPr>
          <w:rFonts w:ascii="Calibri" w:hAnsi="Calibri" w:cs="Calibri"/>
          <w:color w:val="000000" w:themeColor="text1"/>
        </w:rPr>
        <w:t>EP300</w:t>
      </w:r>
      <w:r w:rsidRPr="00BE389C">
        <w:rPr>
          <w:rFonts w:ascii="Calibri" w:hAnsi="Calibri" w:cs="Calibri"/>
          <w:color w:val="000000" w:themeColor="text1"/>
        </w:rPr>
        <w:t xml:space="preserve"> ChIP signal over transient sites in response to pulsed and constant hormone stimulation. Error bars represent the mean ± </w:t>
      </w:r>
      <w:proofErr w:type="spellStart"/>
      <w:r w:rsidRPr="00BE389C">
        <w:rPr>
          <w:rFonts w:ascii="Calibri" w:hAnsi="Calibri" w:cs="Calibri"/>
          <w:color w:val="000000" w:themeColor="text1"/>
        </w:rPr>
        <w:t>s.e.m</w:t>
      </w:r>
      <w:proofErr w:type="spellEnd"/>
      <w:r w:rsidRPr="00BE389C">
        <w:rPr>
          <w:rFonts w:ascii="Calibri" w:hAnsi="Calibri" w:cs="Calibri"/>
          <w:color w:val="000000" w:themeColor="text1"/>
        </w:rPr>
        <w:t>., n=4. (</w:t>
      </w:r>
      <w:r w:rsidRPr="00BE389C">
        <w:rPr>
          <w:rFonts w:ascii="Calibri" w:hAnsi="Calibri" w:cs="Calibri"/>
          <w:b/>
          <w:color w:val="000000" w:themeColor="text1"/>
        </w:rPr>
        <w:t>D</w:t>
      </w:r>
      <w:r w:rsidRPr="00BE389C">
        <w:rPr>
          <w:rFonts w:ascii="Calibri" w:hAnsi="Calibri" w:cs="Calibri"/>
          <w:color w:val="000000" w:themeColor="text1"/>
        </w:rPr>
        <w:t xml:space="preserve">) Examples of </w:t>
      </w:r>
      <w:r w:rsidR="00D35395" w:rsidRPr="00D35395">
        <w:rPr>
          <w:rFonts w:ascii="Calibri" w:hAnsi="Calibri" w:cs="Calibri"/>
          <w:color w:val="000000" w:themeColor="text1"/>
        </w:rPr>
        <w:t>EP300</w:t>
      </w:r>
      <w:r w:rsidRPr="00BE389C">
        <w:rPr>
          <w:rFonts w:ascii="Calibri" w:hAnsi="Calibri" w:cs="Calibri"/>
          <w:color w:val="000000" w:themeColor="text1"/>
        </w:rPr>
        <w:t xml:space="preserve"> ChIP-</w:t>
      </w:r>
      <w:proofErr w:type="spellStart"/>
      <w:r w:rsidRPr="00BE389C">
        <w:rPr>
          <w:rFonts w:ascii="Calibri" w:hAnsi="Calibri" w:cs="Calibri"/>
          <w:color w:val="000000" w:themeColor="text1"/>
        </w:rPr>
        <w:t>seq</w:t>
      </w:r>
      <w:proofErr w:type="spellEnd"/>
      <w:r w:rsidRPr="00BE389C">
        <w:rPr>
          <w:rFonts w:ascii="Calibri" w:hAnsi="Calibri" w:cs="Calibri"/>
          <w:color w:val="000000" w:themeColor="text1"/>
        </w:rPr>
        <w:t xml:space="preserve"> signal over persistent</w:t>
      </w:r>
      <w:r w:rsidR="007D1EC7" w:rsidRPr="00BE389C">
        <w:rPr>
          <w:rFonts w:ascii="Calibri" w:hAnsi="Calibri" w:cs="Calibri"/>
          <w:color w:val="000000" w:themeColor="text1"/>
        </w:rPr>
        <w:t xml:space="preserve"> sites</w:t>
      </w:r>
      <w:r w:rsidRPr="00BE389C">
        <w:rPr>
          <w:rFonts w:ascii="Calibri" w:hAnsi="Calibri" w:cs="Calibri"/>
          <w:color w:val="000000" w:themeColor="text1"/>
        </w:rPr>
        <w:t xml:space="preserve"> in the absence and presence of hormone (100 </w:t>
      </w:r>
      <w:proofErr w:type="spellStart"/>
      <w:r w:rsidRPr="00BE389C">
        <w:rPr>
          <w:rFonts w:ascii="Calibri" w:hAnsi="Calibri" w:cs="Calibri"/>
          <w:color w:val="000000" w:themeColor="text1"/>
        </w:rPr>
        <w:t>nM</w:t>
      </w:r>
      <w:proofErr w:type="spellEnd"/>
      <w:r w:rsidRPr="00BE389C">
        <w:rPr>
          <w:rFonts w:ascii="Calibri" w:hAnsi="Calibri" w:cs="Calibri"/>
          <w:color w:val="000000" w:themeColor="text1"/>
        </w:rPr>
        <w:t xml:space="preserve"> dexamethasone). (</w:t>
      </w:r>
      <w:r w:rsidRPr="00BE389C">
        <w:rPr>
          <w:rFonts w:ascii="Calibri" w:hAnsi="Calibri" w:cs="Calibri"/>
          <w:b/>
          <w:color w:val="000000" w:themeColor="text1"/>
        </w:rPr>
        <w:t>E</w:t>
      </w:r>
      <w:r w:rsidRPr="00BE389C">
        <w:rPr>
          <w:rFonts w:ascii="Calibri" w:hAnsi="Calibri" w:cs="Calibri"/>
          <w:color w:val="000000" w:themeColor="text1"/>
        </w:rPr>
        <w:t>)</w:t>
      </w:r>
      <w:r w:rsidRPr="00BE389C">
        <w:rPr>
          <w:rFonts w:ascii="Calibri" w:hAnsi="Calibri"/>
          <w:color w:val="000000" w:themeColor="text1"/>
        </w:rPr>
        <w:t xml:space="preserve"> Changes in the </w:t>
      </w:r>
      <w:r w:rsidR="00D35395" w:rsidRPr="00D35395">
        <w:rPr>
          <w:rFonts w:ascii="Calibri" w:hAnsi="Calibri"/>
          <w:color w:val="000000" w:themeColor="text1"/>
        </w:rPr>
        <w:t>EP300</w:t>
      </w:r>
      <w:r w:rsidRPr="00BE389C">
        <w:rPr>
          <w:rFonts w:ascii="Calibri" w:hAnsi="Calibri"/>
          <w:color w:val="000000" w:themeColor="text1"/>
        </w:rPr>
        <w:t xml:space="preserve"> ChIP signal over persistent sites in response to pulsed and constant hormone stimulation. Error bars represent the mean ± </w:t>
      </w:r>
      <w:proofErr w:type="spellStart"/>
      <w:r w:rsidRPr="00BE389C">
        <w:rPr>
          <w:rFonts w:ascii="Calibri" w:hAnsi="Calibri"/>
          <w:color w:val="000000" w:themeColor="text1"/>
        </w:rPr>
        <w:t>s.e.m</w:t>
      </w:r>
      <w:proofErr w:type="spellEnd"/>
      <w:r w:rsidRPr="00BE389C">
        <w:rPr>
          <w:rFonts w:ascii="Calibri" w:hAnsi="Calibri"/>
          <w:color w:val="000000" w:themeColor="text1"/>
        </w:rPr>
        <w:t xml:space="preserve">., n=4.  </w:t>
      </w:r>
    </w:p>
    <w:p w:rsidR="00BA4A18" w:rsidRPr="00D46972" w:rsidRDefault="00BA4A18" w:rsidP="00BA4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color w:val="000000"/>
        </w:rPr>
      </w:pPr>
    </w:p>
    <w:p w:rsidR="00245B3C" w:rsidRPr="006C0CC1" w:rsidRDefault="00245B3C" w:rsidP="00501F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cs="Calibri"/>
          <w:color w:val="000000"/>
        </w:rPr>
      </w:pPr>
      <w:proofErr w:type="gramStart"/>
      <w:r w:rsidRPr="00501F11">
        <w:rPr>
          <w:rFonts w:ascii="Calibri" w:hAnsi="Calibri" w:cs="Calibri"/>
          <w:b/>
          <w:bCs/>
          <w:color w:val="000000"/>
        </w:rPr>
        <w:t xml:space="preserve">Supplemental Figure </w:t>
      </w:r>
      <w:r w:rsidR="00BA4A18">
        <w:rPr>
          <w:rFonts w:ascii="Calibri" w:hAnsi="Calibri" w:cs="Calibri"/>
          <w:b/>
          <w:bCs/>
          <w:color w:val="000000"/>
        </w:rPr>
        <w:t>8</w:t>
      </w:r>
      <w:r w:rsidRPr="00501F11">
        <w:rPr>
          <w:rFonts w:ascii="Calibri" w:hAnsi="Calibri" w:cs="Calibri"/>
          <w:b/>
          <w:bCs/>
          <w:color w:val="000000"/>
        </w:rPr>
        <w:t>.</w:t>
      </w:r>
      <w:proofErr w:type="gramEnd"/>
      <w:r w:rsidRPr="00501F11">
        <w:rPr>
          <w:rFonts w:ascii="Calibri" w:hAnsi="Calibri" w:cs="Calibri"/>
          <w:b/>
          <w:bCs/>
          <w:color w:val="000000"/>
        </w:rPr>
        <w:t xml:space="preserve"> </w:t>
      </w:r>
      <w:proofErr w:type="gramStart"/>
      <w:r w:rsidRPr="00501F11">
        <w:rPr>
          <w:rFonts w:ascii="Calibri" w:hAnsi="Calibri" w:cs="Calibri"/>
          <w:b/>
          <w:bCs/>
          <w:color w:val="000000"/>
        </w:rPr>
        <w:t>Pol II-S5 occupancy over gene bodies as a readout for the transcriptional activity of the respective genes.</w:t>
      </w:r>
      <w:proofErr w:type="gramEnd"/>
      <w:r w:rsidR="00C7318A">
        <w:rPr>
          <w:rFonts w:ascii="Calibri" w:hAnsi="Calibri" w:cs="Calibri"/>
          <w:b/>
          <w:bCs/>
          <w:color w:val="000000"/>
        </w:rPr>
        <w:t xml:space="preserve"> </w:t>
      </w:r>
      <w:r w:rsidRPr="006C0CC1">
        <w:rPr>
          <w:rFonts w:ascii="Calibri" w:hAnsi="Calibri" w:cs="Calibri"/>
          <w:color w:val="000000"/>
        </w:rPr>
        <w:t>(</w:t>
      </w:r>
      <w:r w:rsidRPr="009077B5">
        <w:rPr>
          <w:rFonts w:ascii="Calibri" w:hAnsi="Calibri" w:cs="Calibri"/>
          <w:b/>
          <w:color w:val="000000"/>
        </w:rPr>
        <w:t>A</w:t>
      </w:r>
      <w:r w:rsidRPr="006C0CC1">
        <w:rPr>
          <w:rFonts w:ascii="Calibri" w:hAnsi="Calibri" w:cs="Calibri"/>
          <w:color w:val="000000"/>
        </w:rPr>
        <w:t xml:space="preserve">) </w:t>
      </w:r>
      <w:r w:rsidR="002F1A19" w:rsidRPr="006C0CC1">
        <w:rPr>
          <w:rFonts w:ascii="Calibri" w:hAnsi="Calibri" w:cs="Calibri"/>
          <w:color w:val="000000"/>
        </w:rPr>
        <w:t xml:space="preserve">Pol II-S5 </w:t>
      </w:r>
      <w:r w:rsidR="002F1A19">
        <w:rPr>
          <w:rFonts w:ascii="Calibri" w:hAnsi="Calibri" w:cs="Calibri"/>
          <w:color w:val="000000"/>
        </w:rPr>
        <w:t xml:space="preserve">enrichment </w:t>
      </w:r>
      <w:r w:rsidR="002F1A19" w:rsidRPr="006C0CC1">
        <w:rPr>
          <w:rFonts w:ascii="Calibri" w:hAnsi="Calibri" w:cs="Calibri"/>
          <w:color w:val="000000"/>
        </w:rPr>
        <w:t xml:space="preserve">at the </w:t>
      </w:r>
      <w:r w:rsidR="002F1A19" w:rsidRPr="00653EB0">
        <w:rPr>
          <w:rFonts w:ascii="Calibri" w:hAnsi="Calibri" w:cs="Calibri"/>
          <w:i/>
          <w:color w:val="000000"/>
        </w:rPr>
        <w:t>MMTV</w:t>
      </w:r>
      <w:r w:rsidR="002F1A19" w:rsidRPr="006C0CC1">
        <w:rPr>
          <w:rFonts w:ascii="Calibri" w:hAnsi="Calibri" w:cs="Calibri"/>
          <w:color w:val="000000"/>
        </w:rPr>
        <w:t xml:space="preserve"> array by Pol II S5 ChIP</w:t>
      </w:r>
      <w:r w:rsidR="002F1A19">
        <w:rPr>
          <w:rFonts w:ascii="Calibri" w:hAnsi="Calibri" w:cs="Calibri"/>
          <w:color w:val="000000"/>
        </w:rPr>
        <w:t>.  (</w:t>
      </w:r>
      <w:r w:rsidR="002F1A19" w:rsidRPr="009077B5">
        <w:rPr>
          <w:rFonts w:ascii="Calibri" w:hAnsi="Calibri" w:cs="Calibri"/>
          <w:b/>
          <w:color w:val="000000"/>
        </w:rPr>
        <w:t>B</w:t>
      </w:r>
      <w:r w:rsidR="002F1A19">
        <w:rPr>
          <w:rFonts w:ascii="Calibri" w:hAnsi="Calibri" w:cs="Calibri"/>
          <w:color w:val="000000"/>
        </w:rPr>
        <w:t xml:space="preserve">) </w:t>
      </w:r>
      <w:r w:rsidR="002F1A19" w:rsidRPr="006C0CC1">
        <w:rPr>
          <w:rFonts w:ascii="Calibri" w:hAnsi="Calibri" w:cs="Calibri"/>
          <w:color w:val="000000"/>
        </w:rPr>
        <w:t xml:space="preserve"> </w:t>
      </w:r>
      <w:r w:rsidR="002F1A19" w:rsidRPr="002F1A19">
        <w:rPr>
          <w:rFonts w:ascii="Calibri" w:hAnsi="Calibri" w:cs="Calibri"/>
          <w:color w:val="000000"/>
        </w:rPr>
        <w:t xml:space="preserve">Pol II-S5 enrichment at the </w:t>
      </w:r>
      <w:r w:rsidR="002F1A19" w:rsidRPr="00653EB0">
        <w:rPr>
          <w:rFonts w:ascii="Calibri" w:hAnsi="Calibri" w:cs="Calibri"/>
          <w:i/>
          <w:color w:val="000000"/>
        </w:rPr>
        <w:t>MMTV</w:t>
      </w:r>
      <w:r w:rsidR="002F1A19" w:rsidRPr="002F1A19">
        <w:rPr>
          <w:rFonts w:ascii="Calibri" w:hAnsi="Calibri" w:cs="Calibri"/>
          <w:color w:val="000000"/>
        </w:rPr>
        <w:t xml:space="preserve"> array by Pol II S5 ChIP</w:t>
      </w:r>
      <w:r w:rsidR="002F1A19">
        <w:rPr>
          <w:rFonts w:ascii="Calibri" w:hAnsi="Calibri" w:cs="Calibri"/>
          <w:color w:val="000000"/>
        </w:rPr>
        <w:t>-</w:t>
      </w:r>
      <w:proofErr w:type="spellStart"/>
      <w:r w:rsidR="002F1A19">
        <w:rPr>
          <w:rFonts w:ascii="Calibri" w:hAnsi="Calibri" w:cs="Calibri"/>
          <w:color w:val="000000"/>
        </w:rPr>
        <w:t>seq</w:t>
      </w:r>
      <w:proofErr w:type="spellEnd"/>
      <w:r w:rsidR="002F1A19" w:rsidRPr="002F1A19">
        <w:rPr>
          <w:rFonts w:ascii="Calibri" w:hAnsi="Calibri" w:cs="Calibri"/>
          <w:color w:val="000000"/>
        </w:rPr>
        <w:t xml:space="preserve"> </w:t>
      </w:r>
      <w:r w:rsidR="002F1A19" w:rsidRPr="006C0CC1">
        <w:rPr>
          <w:rFonts w:ascii="Calibri" w:hAnsi="Calibri" w:cs="Calibri"/>
          <w:color w:val="000000"/>
        </w:rPr>
        <w:t>method</w:t>
      </w:r>
      <w:r w:rsidR="002F1A19">
        <w:rPr>
          <w:rFonts w:ascii="Calibri" w:hAnsi="Calibri" w:cs="Calibri"/>
          <w:color w:val="000000"/>
        </w:rPr>
        <w:t xml:space="preserve">. </w:t>
      </w:r>
      <w:r w:rsidRPr="006C0CC1">
        <w:rPr>
          <w:rFonts w:ascii="Calibri" w:hAnsi="Calibri" w:cs="Calibri"/>
          <w:color w:val="000000"/>
        </w:rPr>
        <w:t xml:space="preserve">The yellow bar highlights the position of the transient DHS at the </w:t>
      </w:r>
      <w:r w:rsidRPr="00653EB0">
        <w:rPr>
          <w:rFonts w:ascii="Calibri" w:hAnsi="Calibri" w:cs="Calibri"/>
          <w:i/>
          <w:color w:val="000000"/>
        </w:rPr>
        <w:t>MMTV</w:t>
      </w:r>
      <w:r w:rsidRPr="006C0CC1">
        <w:rPr>
          <w:rFonts w:ascii="Calibri" w:hAnsi="Calibri" w:cs="Calibri"/>
          <w:color w:val="000000"/>
        </w:rPr>
        <w:t xml:space="preserve"> array locus (Fig</w:t>
      </w:r>
      <w:r w:rsidR="009077B5">
        <w:rPr>
          <w:rFonts w:ascii="Calibri" w:hAnsi="Calibri" w:cs="Calibri"/>
          <w:color w:val="000000"/>
        </w:rPr>
        <w:t xml:space="preserve">. </w:t>
      </w:r>
      <w:r w:rsidRPr="006C0CC1">
        <w:rPr>
          <w:rFonts w:ascii="Calibri" w:hAnsi="Calibri" w:cs="Calibri"/>
          <w:color w:val="000000"/>
        </w:rPr>
        <w:t>1</w:t>
      </w:r>
      <w:r w:rsidR="002F1A19">
        <w:rPr>
          <w:rFonts w:ascii="Calibri" w:hAnsi="Calibri" w:cs="Calibri"/>
          <w:color w:val="000000"/>
        </w:rPr>
        <w:t>B</w:t>
      </w:r>
      <w:r w:rsidRPr="006C0CC1">
        <w:rPr>
          <w:rFonts w:ascii="Calibri" w:hAnsi="Calibri" w:cs="Calibri"/>
          <w:color w:val="000000"/>
        </w:rPr>
        <w:t>). Black arrows indicate the increase of the Pol II S5 ChIP-</w:t>
      </w:r>
      <w:proofErr w:type="spellStart"/>
      <w:r w:rsidRPr="006C0CC1">
        <w:rPr>
          <w:rFonts w:ascii="Calibri" w:hAnsi="Calibri" w:cs="Calibri"/>
          <w:color w:val="000000"/>
        </w:rPr>
        <w:t>seq</w:t>
      </w:r>
      <w:proofErr w:type="spellEnd"/>
      <w:r w:rsidRPr="006C0CC1">
        <w:rPr>
          <w:rFonts w:ascii="Calibri" w:hAnsi="Calibri" w:cs="Calibri"/>
          <w:color w:val="000000"/>
        </w:rPr>
        <w:t xml:space="preserve"> signal in the presence of corticosterone. Error bars represent the mean </w:t>
      </w:r>
      <w:r w:rsidR="004E792F">
        <w:rPr>
          <w:rFonts w:ascii="Arial" w:hAnsi="Arial" w:cs="Arial"/>
          <w:color w:val="000000"/>
        </w:rPr>
        <w:t>±</w:t>
      </w:r>
      <w:r w:rsidRPr="006C0CC1">
        <w:rPr>
          <w:rFonts w:ascii="Calibri" w:hAnsi="Calibri" w:cs="Calibri"/>
          <w:color w:val="000000"/>
        </w:rPr>
        <w:t xml:space="preserve"> </w:t>
      </w:r>
      <w:proofErr w:type="spellStart"/>
      <w:r w:rsidRPr="006C0CC1">
        <w:rPr>
          <w:rFonts w:ascii="Calibri" w:hAnsi="Calibri" w:cs="Calibri"/>
          <w:color w:val="000000"/>
        </w:rPr>
        <w:t>s.e.m</w:t>
      </w:r>
      <w:proofErr w:type="spellEnd"/>
      <w:r w:rsidRPr="006C0CC1">
        <w:rPr>
          <w:rFonts w:ascii="Calibri" w:hAnsi="Calibri" w:cs="Calibri"/>
          <w:color w:val="000000"/>
        </w:rPr>
        <w:t>., n=4. (</w:t>
      </w:r>
      <w:r w:rsidR="004E792F" w:rsidRPr="009077B5">
        <w:rPr>
          <w:rFonts w:ascii="Calibri" w:hAnsi="Calibri" w:cs="Calibri"/>
          <w:b/>
          <w:color w:val="000000"/>
        </w:rPr>
        <w:t>C</w:t>
      </w:r>
      <w:r w:rsidRPr="009077B5">
        <w:rPr>
          <w:rFonts w:ascii="Calibri" w:hAnsi="Calibri" w:cs="Calibri"/>
          <w:b/>
          <w:color w:val="000000"/>
        </w:rPr>
        <w:t>-</w:t>
      </w:r>
      <w:r w:rsidR="004E792F" w:rsidRPr="009077B5">
        <w:rPr>
          <w:rFonts w:ascii="Calibri" w:hAnsi="Calibri" w:cs="Calibri"/>
          <w:b/>
          <w:color w:val="000000"/>
        </w:rPr>
        <w:t>H</w:t>
      </w:r>
      <w:r w:rsidRPr="006C0CC1">
        <w:rPr>
          <w:rFonts w:ascii="Calibri" w:hAnsi="Calibri" w:cs="Calibri"/>
          <w:color w:val="000000"/>
        </w:rPr>
        <w:t>) Comparison of the Pol II S5 ChIP-</w:t>
      </w:r>
      <w:proofErr w:type="spellStart"/>
      <w:r w:rsidRPr="006C0CC1">
        <w:rPr>
          <w:rFonts w:ascii="Calibri" w:hAnsi="Calibri" w:cs="Calibri"/>
          <w:color w:val="000000"/>
        </w:rPr>
        <w:t>seq</w:t>
      </w:r>
      <w:proofErr w:type="spellEnd"/>
      <w:r w:rsidRPr="006C0CC1">
        <w:rPr>
          <w:rFonts w:ascii="Calibri" w:hAnsi="Calibri" w:cs="Calibri"/>
          <w:color w:val="000000"/>
        </w:rPr>
        <w:t xml:space="preserve"> signal over gene bodies to gene transcription activity as measured by the release of nascent RNA demonstrates an excellent concordance between the two approaches. </w:t>
      </w:r>
      <w:r w:rsidR="00C05087">
        <w:rPr>
          <w:rFonts w:ascii="Calibri" w:hAnsi="Calibri" w:cs="Calibri"/>
          <w:color w:val="000000"/>
        </w:rPr>
        <w:t xml:space="preserve">The </w:t>
      </w:r>
      <w:r w:rsidRPr="006C0CC1">
        <w:rPr>
          <w:rFonts w:ascii="Calibri" w:hAnsi="Calibri" w:cs="Calibri"/>
          <w:color w:val="000000"/>
        </w:rPr>
        <w:t>Pol II S5 ChIP-</w:t>
      </w:r>
      <w:proofErr w:type="spellStart"/>
      <w:r w:rsidRPr="006C0CC1">
        <w:rPr>
          <w:rFonts w:ascii="Calibri" w:hAnsi="Calibri" w:cs="Calibri"/>
          <w:color w:val="000000"/>
        </w:rPr>
        <w:t>seq</w:t>
      </w:r>
      <w:proofErr w:type="spellEnd"/>
      <w:r w:rsidRPr="006C0CC1">
        <w:rPr>
          <w:rFonts w:ascii="Calibri" w:hAnsi="Calibri" w:cs="Calibri"/>
          <w:color w:val="000000"/>
        </w:rPr>
        <w:t xml:space="preserve"> signal is further used as </w:t>
      </w:r>
      <w:r w:rsidR="00C05087" w:rsidRPr="006C0CC1">
        <w:rPr>
          <w:rFonts w:ascii="Calibri" w:hAnsi="Calibri" w:cs="Calibri"/>
          <w:color w:val="000000"/>
        </w:rPr>
        <w:t>readout</w:t>
      </w:r>
      <w:r w:rsidRPr="006C0CC1">
        <w:rPr>
          <w:rFonts w:ascii="Calibri" w:hAnsi="Calibri" w:cs="Calibri"/>
          <w:color w:val="000000"/>
        </w:rPr>
        <w:t xml:space="preserve"> for the gene activity genome-wide. Real time </w:t>
      </w:r>
      <w:proofErr w:type="spellStart"/>
      <w:r w:rsidRPr="006C0CC1">
        <w:rPr>
          <w:rFonts w:ascii="Calibri" w:hAnsi="Calibri" w:cs="Calibri"/>
          <w:color w:val="000000"/>
        </w:rPr>
        <w:t>qPCR</w:t>
      </w:r>
      <w:proofErr w:type="spellEnd"/>
      <w:r w:rsidRPr="006C0CC1">
        <w:rPr>
          <w:rFonts w:ascii="Calibri" w:hAnsi="Calibri" w:cs="Calibri"/>
          <w:color w:val="000000"/>
        </w:rPr>
        <w:t xml:space="preserve"> data are </w:t>
      </w:r>
      <w:r w:rsidRPr="006C0CC1">
        <w:rPr>
          <w:rFonts w:ascii="Calibri" w:hAnsi="Calibri" w:cs="Calibri"/>
          <w:color w:val="000000"/>
        </w:rPr>
        <w:lastRenderedPageBreak/>
        <w:t xml:space="preserve">normalized to </w:t>
      </w:r>
      <w:r w:rsidR="000D3924" w:rsidRPr="000D3924">
        <w:rPr>
          <w:rFonts w:ascii="Calibri" w:hAnsi="Calibri" w:cs="Calibri"/>
          <w:i/>
          <w:color w:val="000000"/>
        </w:rPr>
        <w:t>ACTB</w:t>
      </w:r>
      <w:r w:rsidR="000D3924">
        <w:rPr>
          <w:rFonts w:ascii="Calibri" w:hAnsi="Calibri" w:cs="Calibri"/>
          <w:i/>
          <w:color w:val="000000"/>
        </w:rPr>
        <w:t xml:space="preserve"> (beta Actin)</w:t>
      </w:r>
      <w:r w:rsidRPr="006C0CC1">
        <w:rPr>
          <w:rFonts w:ascii="Calibri" w:hAnsi="Calibri" w:cs="Calibri"/>
          <w:color w:val="000000"/>
        </w:rPr>
        <w:t xml:space="preserve"> and presented as fold change over the control (0', unstimulated) condition. Error bars represent the mean </w:t>
      </w:r>
      <w:r w:rsidR="004E792F">
        <w:rPr>
          <w:rFonts w:ascii="Arial" w:hAnsi="Arial" w:cs="Arial"/>
          <w:color w:val="000000"/>
        </w:rPr>
        <w:t>±</w:t>
      </w:r>
      <w:r w:rsidRPr="006C0CC1">
        <w:rPr>
          <w:rFonts w:ascii="Calibri" w:hAnsi="Calibri" w:cs="Calibri"/>
          <w:color w:val="000000"/>
        </w:rPr>
        <w:t xml:space="preserve"> </w:t>
      </w:r>
      <w:proofErr w:type="spellStart"/>
      <w:r w:rsidRPr="006C0CC1">
        <w:rPr>
          <w:rFonts w:ascii="Calibri" w:hAnsi="Calibri" w:cs="Calibri"/>
          <w:color w:val="000000"/>
        </w:rPr>
        <w:t>s.e.m</w:t>
      </w:r>
      <w:proofErr w:type="spellEnd"/>
      <w:r w:rsidRPr="006C0CC1">
        <w:rPr>
          <w:rFonts w:ascii="Calibri" w:hAnsi="Calibri" w:cs="Calibri"/>
          <w:color w:val="000000"/>
        </w:rPr>
        <w:t>., n=4.</w:t>
      </w:r>
      <w:r w:rsidR="00C7318A">
        <w:rPr>
          <w:rFonts w:ascii="Calibri" w:hAnsi="Calibri" w:cs="Calibri"/>
          <w:color w:val="000000"/>
        </w:rPr>
        <w:t xml:space="preserve"> (</w:t>
      </w:r>
      <w:r w:rsidR="00C7318A" w:rsidRPr="009077B5">
        <w:rPr>
          <w:rFonts w:ascii="Calibri" w:hAnsi="Calibri" w:cs="Calibri"/>
          <w:b/>
          <w:color w:val="000000"/>
        </w:rPr>
        <w:t>I</w:t>
      </w:r>
      <w:r w:rsidR="00C7318A">
        <w:rPr>
          <w:rFonts w:ascii="Calibri" w:hAnsi="Calibri" w:cs="Calibri"/>
          <w:color w:val="000000"/>
        </w:rPr>
        <w:t xml:space="preserve">) </w:t>
      </w:r>
      <w:r w:rsidRPr="006C0CC1">
        <w:rPr>
          <w:rFonts w:ascii="Calibri" w:hAnsi="Calibri" w:cs="Calibri"/>
          <w:color w:val="000000"/>
        </w:rPr>
        <w:t xml:space="preserve"> A comparison of the transcriptional response of the entire gene population upon treatment with the natural hormone (corticosterone) with the response upon treatment with a synthetic hormone (dexamethasone) for 60 min will allow detection of ligand-specific effects. The HSV representation method is also used here. However, instead of representing 3 different time points of corticosterone (</w:t>
      </w:r>
      <w:proofErr w:type="spellStart"/>
      <w:r w:rsidRPr="006C0CC1">
        <w:rPr>
          <w:rFonts w:ascii="Calibri" w:hAnsi="Calibri" w:cs="Calibri"/>
          <w:color w:val="000000"/>
        </w:rPr>
        <w:t>Cort</w:t>
      </w:r>
      <w:proofErr w:type="spellEnd"/>
      <w:r w:rsidRPr="006C0CC1">
        <w:rPr>
          <w:rFonts w:ascii="Calibri" w:hAnsi="Calibri" w:cs="Calibri"/>
          <w:color w:val="000000"/>
        </w:rPr>
        <w:t xml:space="preserve">) treatment, we use the 3 following data points: pre-treatment, treatment with </w:t>
      </w:r>
      <w:proofErr w:type="spellStart"/>
      <w:r w:rsidRPr="006C0CC1">
        <w:rPr>
          <w:rFonts w:ascii="Calibri" w:hAnsi="Calibri" w:cs="Calibri"/>
          <w:color w:val="000000"/>
        </w:rPr>
        <w:t>Cort</w:t>
      </w:r>
      <w:proofErr w:type="spellEnd"/>
      <w:r w:rsidRPr="006C0CC1">
        <w:rPr>
          <w:rFonts w:ascii="Calibri" w:hAnsi="Calibri" w:cs="Calibri"/>
          <w:color w:val="000000"/>
        </w:rPr>
        <w:t xml:space="preserve"> (60') and treatment with </w:t>
      </w:r>
      <w:proofErr w:type="spellStart"/>
      <w:r w:rsidRPr="006C0CC1">
        <w:rPr>
          <w:rFonts w:ascii="Calibri" w:hAnsi="Calibri" w:cs="Calibri"/>
          <w:color w:val="000000"/>
        </w:rPr>
        <w:t>Dex</w:t>
      </w:r>
      <w:proofErr w:type="spellEnd"/>
      <w:r w:rsidRPr="006C0CC1">
        <w:rPr>
          <w:rFonts w:ascii="Calibri" w:hAnsi="Calibri" w:cs="Calibri"/>
          <w:color w:val="000000"/>
        </w:rPr>
        <w:t xml:space="preserve"> (60'). The "hue" parameter (abscissa) naturally enumerates all the possible ligand-specific responses (see key at top of panel). In contrast to the natural hormone, dexamethasone was a stronger repressor of gene transcription while corticosterone activated transcription of a significantly larger number of genes </w:t>
      </w:r>
      <w:r w:rsidRPr="004E792F">
        <w:rPr>
          <w:rFonts w:ascii="Calibri" w:hAnsi="Calibri" w:cs="Calibri"/>
          <w:color w:val="000000"/>
        </w:rPr>
        <w:t>(see also Fig</w:t>
      </w:r>
      <w:r w:rsidR="009077B5">
        <w:rPr>
          <w:rFonts w:ascii="Calibri" w:hAnsi="Calibri" w:cs="Calibri"/>
          <w:color w:val="000000"/>
        </w:rPr>
        <w:t xml:space="preserve">. </w:t>
      </w:r>
      <w:r w:rsidR="004E792F" w:rsidRPr="004E792F">
        <w:rPr>
          <w:rFonts w:ascii="Calibri" w:hAnsi="Calibri" w:cs="Calibri"/>
          <w:color w:val="000000"/>
        </w:rPr>
        <w:t>5G</w:t>
      </w:r>
      <w:r w:rsidRPr="004E792F">
        <w:rPr>
          <w:rFonts w:ascii="Calibri" w:hAnsi="Calibri" w:cs="Calibri"/>
          <w:color w:val="000000"/>
        </w:rPr>
        <w:t xml:space="preserve"> and </w:t>
      </w:r>
      <w:r w:rsidR="004E792F" w:rsidRPr="004E792F">
        <w:rPr>
          <w:rFonts w:ascii="Calibri" w:hAnsi="Calibri" w:cs="Calibri"/>
          <w:color w:val="000000"/>
        </w:rPr>
        <w:t>H</w:t>
      </w:r>
      <w:r w:rsidRPr="004E792F">
        <w:rPr>
          <w:rFonts w:ascii="Calibri" w:hAnsi="Calibri" w:cs="Calibri"/>
          <w:color w:val="000000"/>
        </w:rPr>
        <w:t>).</w:t>
      </w:r>
      <w:r w:rsidRPr="006C0CC1">
        <w:rPr>
          <w:rFonts w:ascii="Calibri" w:hAnsi="Calibri" w:cs="Calibri"/>
          <w:color w:val="000000"/>
        </w:rPr>
        <w:t xml:space="preserve"> </w:t>
      </w:r>
    </w:p>
    <w:p w:rsidR="00245B3C" w:rsidRPr="006C0CC1" w:rsidRDefault="00245B3C" w:rsidP="00501F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cs="Calibri"/>
          <w:color w:val="000000"/>
        </w:rPr>
      </w:pPr>
      <w:r w:rsidRPr="006C0CC1">
        <w:rPr>
          <w:rFonts w:ascii="Calibri" w:hAnsi="Calibri" w:cs="Calibri"/>
          <w:color w:val="000000"/>
        </w:rPr>
        <w:t xml:space="preserve"> </w:t>
      </w:r>
    </w:p>
    <w:p w:rsidR="006F4587" w:rsidRPr="006F4587" w:rsidRDefault="00245B3C" w:rsidP="006F45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cs="Calibri"/>
          <w:color w:val="000000"/>
        </w:rPr>
      </w:pPr>
      <w:proofErr w:type="gramStart"/>
      <w:r w:rsidRPr="00501F11">
        <w:rPr>
          <w:rFonts w:ascii="Calibri" w:hAnsi="Calibri" w:cs="Calibri"/>
          <w:b/>
          <w:bCs/>
          <w:color w:val="000000"/>
        </w:rPr>
        <w:t xml:space="preserve">Supplemental Figure </w:t>
      </w:r>
      <w:r w:rsidR="00BA4A18">
        <w:rPr>
          <w:rFonts w:ascii="Calibri" w:hAnsi="Calibri" w:cs="Calibri"/>
          <w:b/>
          <w:bCs/>
          <w:color w:val="000000"/>
        </w:rPr>
        <w:t>9</w:t>
      </w:r>
      <w:r w:rsidRPr="00501F11">
        <w:rPr>
          <w:rFonts w:ascii="Calibri" w:hAnsi="Calibri" w:cs="Calibri"/>
          <w:b/>
          <w:bCs/>
          <w:color w:val="000000"/>
        </w:rPr>
        <w:t>.</w:t>
      </w:r>
      <w:proofErr w:type="gramEnd"/>
      <w:r w:rsidRPr="00501F11">
        <w:rPr>
          <w:rFonts w:ascii="Calibri" w:hAnsi="Calibri" w:cs="Calibri"/>
          <w:b/>
          <w:bCs/>
          <w:color w:val="000000"/>
        </w:rPr>
        <w:t xml:space="preserve"> Modified chromosome conformation capture approach</w:t>
      </w:r>
      <w:r w:rsidR="001A2F29">
        <w:rPr>
          <w:rFonts w:ascii="Calibri" w:hAnsi="Calibri" w:cs="Calibri"/>
          <w:b/>
          <w:bCs/>
          <w:color w:val="000000"/>
        </w:rPr>
        <w:t xml:space="preserve"> and its application to detect enhancer/promoter contacts. </w:t>
      </w:r>
      <w:r w:rsidRPr="006C0CC1">
        <w:rPr>
          <w:rFonts w:ascii="Calibri" w:hAnsi="Calibri" w:cs="Calibri"/>
          <w:color w:val="000000"/>
        </w:rPr>
        <w:t>(</w:t>
      </w:r>
      <w:r w:rsidRPr="009077B5">
        <w:rPr>
          <w:rFonts w:ascii="Calibri" w:hAnsi="Calibri" w:cs="Calibri"/>
          <w:b/>
          <w:color w:val="000000"/>
        </w:rPr>
        <w:t>A</w:t>
      </w:r>
      <w:r w:rsidRPr="006C0CC1">
        <w:rPr>
          <w:rFonts w:ascii="Calibri" w:hAnsi="Calibri" w:cs="Calibri"/>
          <w:color w:val="000000"/>
        </w:rPr>
        <w:t>) Schematic representation of a genomic region of interest</w:t>
      </w:r>
      <w:r w:rsidR="00C05087">
        <w:rPr>
          <w:rFonts w:ascii="Calibri" w:hAnsi="Calibri" w:cs="Calibri"/>
          <w:color w:val="000000"/>
        </w:rPr>
        <w:t xml:space="preserve"> w</w:t>
      </w:r>
      <w:r w:rsidR="001A2F29">
        <w:rPr>
          <w:rFonts w:ascii="Calibri" w:hAnsi="Calibri" w:cs="Calibri"/>
          <w:color w:val="000000"/>
        </w:rPr>
        <w:t>here t</w:t>
      </w:r>
      <w:r w:rsidRPr="006C0CC1">
        <w:rPr>
          <w:rFonts w:ascii="Calibri" w:hAnsi="Calibri" w:cs="Calibri"/>
          <w:color w:val="000000"/>
        </w:rPr>
        <w:t>he gray bar in the center represent</w:t>
      </w:r>
      <w:r w:rsidR="00C05087">
        <w:rPr>
          <w:rFonts w:ascii="Calibri" w:hAnsi="Calibri" w:cs="Calibri"/>
          <w:color w:val="000000"/>
        </w:rPr>
        <w:t>s</w:t>
      </w:r>
      <w:r w:rsidRPr="006C0CC1">
        <w:rPr>
          <w:rFonts w:ascii="Calibri" w:hAnsi="Calibri" w:cs="Calibri"/>
          <w:color w:val="000000"/>
        </w:rPr>
        <w:t xml:space="preserve"> the bait/viewpoint and the colorful fragments (number 1 to 5) represent neighboring loci each of them bordered by restriction sites for the primary and the secondary restriction enzyme. Ideally, interactions of the bait with distal fragments (defined by restriction sites) will lead to the creation of hybrid molecules containing the bait and the </w:t>
      </w:r>
      <w:r>
        <w:rPr>
          <w:rFonts w:ascii="Calibri" w:hAnsi="Calibri" w:cs="Calibri"/>
          <w:color w:val="000000"/>
        </w:rPr>
        <w:t>“</w:t>
      </w:r>
      <w:r w:rsidRPr="006C0CC1">
        <w:rPr>
          <w:rFonts w:ascii="Calibri" w:hAnsi="Calibri" w:cs="Calibri"/>
          <w:color w:val="000000"/>
        </w:rPr>
        <w:t>capture</w:t>
      </w:r>
      <w:r>
        <w:rPr>
          <w:rFonts w:ascii="Calibri" w:hAnsi="Calibri" w:cs="Calibri"/>
          <w:color w:val="000000"/>
        </w:rPr>
        <w:t>”</w:t>
      </w:r>
      <w:r w:rsidRPr="006C0CC1">
        <w:rPr>
          <w:rFonts w:ascii="Calibri" w:hAnsi="Calibri" w:cs="Calibri"/>
          <w:color w:val="000000"/>
        </w:rPr>
        <w:t xml:space="preserve">. Other circular molecules, which do not contain the </w:t>
      </w:r>
      <w:proofErr w:type="gramStart"/>
      <w:r w:rsidRPr="006C0CC1">
        <w:rPr>
          <w:rFonts w:ascii="Calibri" w:hAnsi="Calibri" w:cs="Calibri"/>
          <w:color w:val="000000"/>
        </w:rPr>
        <w:t>bait</w:t>
      </w:r>
      <w:proofErr w:type="gramEnd"/>
      <w:r w:rsidRPr="006C0CC1">
        <w:rPr>
          <w:rFonts w:ascii="Calibri" w:hAnsi="Calibri" w:cs="Calibri"/>
          <w:color w:val="000000"/>
        </w:rPr>
        <w:t xml:space="preserve"> are also present. Bait-specific primers are used in PCR reactions to enrich for its associated fragments from the 4C library. Quantitative PCR is used to measure the relative abundance of a given fragment in the amplified 4C pool. The unamplified 4C library will serve to normalize for primer efficiency and possible variation of the fragments abundance.</w:t>
      </w:r>
      <w:r w:rsidR="001A2F29">
        <w:rPr>
          <w:rFonts w:ascii="Calibri" w:hAnsi="Calibri" w:cs="Calibri"/>
          <w:color w:val="000000"/>
        </w:rPr>
        <w:t xml:space="preserve"> </w:t>
      </w:r>
      <w:r w:rsidR="006F4587">
        <w:rPr>
          <w:rFonts w:ascii="Calibri" w:hAnsi="Calibri" w:cs="Calibri"/>
          <w:color w:val="000000"/>
        </w:rPr>
        <w:t>(</w:t>
      </w:r>
      <w:r w:rsidR="006F4587" w:rsidRPr="009077B5">
        <w:rPr>
          <w:rFonts w:ascii="Calibri" w:hAnsi="Calibri" w:cs="Calibri"/>
          <w:b/>
          <w:color w:val="000000"/>
        </w:rPr>
        <w:t>B</w:t>
      </w:r>
      <w:r w:rsidR="006F4587">
        <w:rPr>
          <w:rFonts w:ascii="Calibri" w:hAnsi="Calibri" w:cs="Calibri"/>
          <w:color w:val="000000"/>
        </w:rPr>
        <w:t>)</w:t>
      </w:r>
      <w:r w:rsidR="006F4587" w:rsidRPr="006F4587">
        <w:rPr>
          <w:rFonts w:ascii="Calibri" w:hAnsi="Calibri" w:cs="Calibri"/>
          <w:color w:val="000000"/>
        </w:rPr>
        <w:t>CTCF peaks (determined by the CTCF ChIP-</w:t>
      </w:r>
      <w:proofErr w:type="spellStart"/>
      <w:r w:rsidR="006F4587" w:rsidRPr="006F4587">
        <w:rPr>
          <w:rFonts w:ascii="Calibri" w:hAnsi="Calibri" w:cs="Calibri"/>
          <w:color w:val="000000"/>
        </w:rPr>
        <w:t>seq</w:t>
      </w:r>
      <w:proofErr w:type="spellEnd"/>
      <w:r w:rsidR="006F4587" w:rsidRPr="006F4587">
        <w:rPr>
          <w:rFonts w:ascii="Calibri" w:hAnsi="Calibri" w:cs="Calibri"/>
          <w:color w:val="000000"/>
        </w:rPr>
        <w:t xml:space="preserve">) flank the </w:t>
      </w:r>
      <w:r w:rsidR="006F4587" w:rsidRPr="009077B5">
        <w:rPr>
          <w:rFonts w:ascii="Calibri" w:hAnsi="Calibri" w:cs="Calibri"/>
          <w:i/>
          <w:color w:val="000000"/>
        </w:rPr>
        <w:t>Tsc22d3</w:t>
      </w:r>
      <w:r w:rsidR="006F4587" w:rsidRPr="006F4587">
        <w:rPr>
          <w:rFonts w:ascii="Calibri" w:hAnsi="Calibri" w:cs="Calibri"/>
          <w:color w:val="000000"/>
        </w:rPr>
        <w:t xml:space="preserve"> gene and the GR-bound hypersensitive sites (</w:t>
      </w:r>
      <w:r w:rsidR="006F4587" w:rsidRPr="009077B5">
        <w:rPr>
          <w:rFonts w:ascii="Calibri" w:hAnsi="Calibri" w:cs="Calibri"/>
          <w:b/>
          <w:color w:val="000000"/>
        </w:rPr>
        <w:t>C</w:t>
      </w:r>
      <w:r w:rsidR="006F4587" w:rsidRPr="006F4587">
        <w:rPr>
          <w:rFonts w:ascii="Calibri" w:hAnsi="Calibri" w:cs="Calibri"/>
          <w:color w:val="000000"/>
        </w:rPr>
        <w:t xml:space="preserve"> and </w:t>
      </w:r>
      <w:r w:rsidR="006F4587" w:rsidRPr="009077B5">
        <w:rPr>
          <w:rFonts w:ascii="Calibri" w:hAnsi="Calibri" w:cs="Calibri"/>
          <w:b/>
          <w:color w:val="000000"/>
        </w:rPr>
        <w:t>D</w:t>
      </w:r>
      <w:r w:rsidR="006F4587" w:rsidRPr="006F4587">
        <w:rPr>
          <w:rFonts w:ascii="Calibri" w:hAnsi="Calibri" w:cs="Calibri"/>
          <w:color w:val="000000"/>
        </w:rPr>
        <w:t xml:space="preserve">) downstream of the gene (marked DHS1 to 5). This could represent a transcription unit relying largely on long-range interaction with distal enhances for the hormone-dependent activation of the </w:t>
      </w:r>
      <w:r w:rsidR="006F4587" w:rsidRPr="00653EB0">
        <w:rPr>
          <w:rFonts w:ascii="Calibri" w:hAnsi="Calibri" w:cs="Calibri"/>
          <w:i/>
          <w:color w:val="000000"/>
        </w:rPr>
        <w:t>Tsc22d3</w:t>
      </w:r>
      <w:r w:rsidR="006F4587" w:rsidRPr="006F4587">
        <w:rPr>
          <w:rFonts w:ascii="Calibri" w:hAnsi="Calibri" w:cs="Calibri"/>
          <w:color w:val="000000"/>
        </w:rPr>
        <w:t xml:space="preserve"> gene</w:t>
      </w:r>
      <w:r w:rsidR="006F4587" w:rsidRPr="009C1454">
        <w:rPr>
          <w:rFonts w:ascii="Calibri" w:hAnsi="Calibri" w:cs="Calibri"/>
          <w:color w:val="000000"/>
        </w:rPr>
        <w:t xml:space="preserve">. </w:t>
      </w:r>
      <w:r w:rsidR="009C1454" w:rsidRPr="009C1454">
        <w:rPr>
          <w:rFonts w:ascii="Calibri" w:hAnsi="Calibri" w:cs="Calibri"/>
          <w:bCs/>
          <w:color w:val="000000"/>
        </w:rPr>
        <w:t>(</w:t>
      </w:r>
      <w:r w:rsidR="009C1454" w:rsidRPr="009077B5">
        <w:rPr>
          <w:rFonts w:ascii="Calibri" w:hAnsi="Calibri" w:cs="Calibri"/>
          <w:b/>
          <w:bCs/>
          <w:color w:val="000000"/>
        </w:rPr>
        <w:t>E</w:t>
      </w:r>
      <w:r w:rsidR="009C1454" w:rsidRPr="009C1454">
        <w:rPr>
          <w:rFonts w:ascii="Calibri" w:hAnsi="Calibri" w:cs="Calibri"/>
          <w:bCs/>
          <w:color w:val="000000"/>
        </w:rPr>
        <w:t>)</w:t>
      </w:r>
      <w:r w:rsidR="009C1454" w:rsidRPr="009C1454">
        <w:t xml:space="preserve"> </w:t>
      </w:r>
      <w:r w:rsidR="009C1454" w:rsidRPr="009C1454">
        <w:rPr>
          <w:rFonts w:ascii="Calibri" w:hAnsi="Calibri" w:cs="Calibri"/>
          <w:bCs/>
          <w:color w:val="000000"/>
        </w:rPr>
        <w:t xml:space="preserve">Enrichment of the </w:t>
      </w:r>
      <w:proofErr w:type="spellStart"/>
      <w:r w:rsidR="009C1454" w:rsidRPr="009C1454">
        <w:rPr>
          <w:rFonts w:ascii="Calibri" w:hAnsi="Calibri" w:cs="Calibri"/>
          <w:bCs/>
          <w:color w:val="000000"/>
        </w:rPr>
        <w:t>intrachromosomal</w:t>
      </w:r>
      <w:proofErr w:type="spellEnd"/>
      <w:r w:rsidR="009C1454" w:rsidRPr="009C1454">
        <w:rPr>
          <w:rFonts w:ascii="Calibri" w:hAnsi="Calibri" w:cs="Calibri"/>
          <w:bCs/>
          <w:color w:val="000000"/>
        </w:rPr>
        <w:t xml:space="preserve"> interactions in the subdomain encompassing the </w:t>
      </w:r>
      <w:r w:rsidR="009C1454" w:rsidRPr="00653EB0">
        <w:rPr>
          <w:rFonts w:ascii="Calibri" w:hAnsi="Calibri" w:cs="Calibri"/>
          <w:bCs/>
          <w:i/>
          <w:color w:val="000000"/>
        </w:rPr>
        <w:t>Tsc22d3</w:t>
      </w:r>
      <w:r w:rsidR="009C1454" w:rsidRPr="009C1454">
        <w:rPr>
          <w:rFonts w:ascii="Calibri" w:hAnsi="Calibri" w:cs="Calibri"/>
          <w:bCs/>
          <w:color w:val="000000"/>
        </w:rPr>
        <w:t xml:space="preserve"> gene. </w:t>
      </w:r>
      <w:r w:rsidR="009C1454" w:rsidRPr="001A2F29">
        <w:rPr>
          <w:rFonts w:ascii="Calibri" w:hAnsi="Calibri" w:cs="Calibri"/>
          <w:bCs/>
          <w:color w:val="000000"/>
        </w:rPr>
        <w:t xml:space="preserve"> </w:t>
      </w:r>
      <w:r w:rsidR="009C1454" w:rsidRPr="006C0CC1">
        <w:rPr>
          <w:rFonts w:ascii="Calibri" w:hAnsi="Calibri" w:cs="Calibri"/>
          <w:color w:val="000000"/>
        </w:rPr>
        <w:t xml:space="preserve">The Hi-C data </w:t>
      </w:r>
      <w:r w:rsidR="009C1454">
        <w:rPr>
          <w:rFonts w:ascii="Calibri" w:hAnsi="Calibri" w:cs="Calibri"/>
          <w:color w:val="000000"/>
        </w:rPr>
        <w:t xml:space="preserve">are </w:t>
      </w:r>
      <w:r w:rsidR="009C1454" w:rsidRPr="006C0CC1">
        <w:rPr>
          <w:rFonts w:ascii="Calibri" w:hAnsi="Calibri" w:cs="Calibri"/>
          <w:color w:val="000000"/>
        </w:rPr>
        <w:t xml:space="preserve">obtained from  </w:t>
      </w:r>
      <w:r w:rsidR="006B2FEE" w:rsidRPr="00DB02BD">
        <w:rPr>
          <w:rFonts w:ascii="Calibri" w:hAnsi="Calibri" w:cs="Calibri"/>
          <w:color w:val="000000"/>
        </w:rPr>
        <w:fldChar w:fldCharType="begin"/>
      </w:r>
      <w:r w:rsidR="00917F78">
        <w:rPr>
          <w:rFonts w:ascii="Calibri" w:hAnsi="Calibri" w:cs="Calibri"/>
          <w:color w:val="000000"/>
        </w:rPr>
        <w:instrText xml:space="preserve"> ADDIN REFMGR.CITE &lt;Refman&gt;&lt;Cite&gt;&lt;Author&gt;Dixon&lt;/Author&gt;&lt;Year&gt;2012&lt;/Year&gt;&lt;RecNum&gt;8681&lt;/RecNum&gt;&lt;IDText&gt;Topological domains in mammalian genomes identified by analysis of chromatin interactions&lt;/IDText&gt;&lt;MDL Ref_Type="Journal"&gt;&lt;Ref_Type&gt;Journal&lt;/Ref_Type&gt;&lt;Ref_ID&gt;8681&lt;/Ref_ID&gt;&lt;Title_Primary&gt;Topological domains in mammalian genomes identified by analysis of chromatin interactions&lt;/Title_Primary&gt;&lt;Authors_Primary&gt;Dixon,J.R.&lt;/Authors_Primary&gt;&lt;Authors_Primary&gt;Selvaraj,S.&lt;/Authors_Primary&gt;&lt;Authors_Primary&gt;Yue,F.&lt;/Authors_Primary&gt;&lt;Authors_Primary&gt;Kim,A.&lt;/Authors_Primary&gt;&lt;Authors_Primary&gt;Li,Y.&lt;/Authors_Primary&gt;&lt;Authors_Primary&gt;Shen,Y.&lt;/Authors_Primary&gt;&lt;Authors_Primary&gt;Hu,M.&lt;/Authors_Primary&gt;&lt;Authors_Primary&gt;Liu,J.S.&lt;/Authors_Primary&gt;&lt;Authors_Primary&gt;Ren,B.&lt;/Authors_Primary&gt;&lt;Date_Primary&gt;2012/5/17&lt;/Date_Primary&gt;&lt;Keywords&gt;3C&lt;/Keywords&gt;&lt;Keywords&gt;4C&lt;/Keywords&gt;&lt;Keywords&gt;analysis&lt;/Keywords&gt;&lt;Keywords&gt;CHROMATIN&lt;/Keywords&gt;&lt;Keywords&gt;domain&lt;/Keywords&gt;&lt;Keywords&gt;GENOME&lt;/Keywords&gt;&lt;Keywords&gt;interaction&lt;/Keywords&gt;&lt;Keywords&gt;LOOPING&lt;/Keywords&gt;&lt;Keywords&gt;MAMMALIAN&lt;/Keywords&gt;&lt;Keywords&gt;nuclear&lt;/Keywords&gt;&lt;Keywords&gt;STRUCTURE&lt;/Keywords&gt;&lt;Reprint&gt;In File&lt;/Reprint&gt;&lt;Start_Page&gt;376&lt;/Start_Page&gt;&lt;End_Page&gt;380&lt;/End_Page&gt;&lt;Periodical&gt;Nature&lt;/Periodical&gt;&lt;Volume&gt;485&lt;/Volume&gt;&lt;Issue&gt;7398&lt;/Issue&gt;&lt;ZZ_JournalStdAbbrev&gt;&lt;f name="System"&gt;Nature&lt;/f&gt;&lt;/ZZ_JournalStdAbbrev&gt;&lt;ZZ_WorkformID&gt;1&lt;/ZZ_WorkformID&gt;&lt;/MDL&gt;&lt;/Cite&gt;&lt;/Refman&gt;</w:instrText>
      </w:r>
      <w:r w:rsidR="006B2FEE" w:rsidRPr="00DB02BD">
        <w:rPr>
          <w:rFonts w:ascii="Calibri" w:hAnsi="Calibri" w:cs="Calibri"/>
          <w:color w:val="000000"/>
        </w:rPr>
        <w:fldChar w:fldCharType="separate"/>
      </w:r>
      <w:r w:rsidR="00CD283E" w:rsidRPr="00DB02BD">
        <w:rPr>
          <w:rFonts w:ascii="Calibri" w:hAnsi="Calibri" w:cs="Calibri"/>
          <w:noProof/>
          <w:color w:val="000000"/>
        </w:rPr>
        <w:t>(Dixon et al., 2012)</w:t>
      </w:r>
      <w:r w:rsidR="006B2FEE" w:rsidRPr="00DB02BD">
        <w:rPr>
          <w:rFonts w:ascii="Calibri" w:hAnsi="Calibri" w:cs="Calibri"/>
          <w:color w:val="000000"/>
        </w:rPr>
        <w:fldChar w:fldCharType="end"/>
      </w:r>
      <w:r w:rsidR="009C1454" w:rsidRPr="00DB02BD">
        <w:rPr>
          <w:rFonts w:ascii="Calibri" w:hAnsi="Calibri" w:cs="Calibri"/>
          <w:color w:val="000000"/>
        </w:rPr>
        <w:t xml:space="preserve"> and are</w:t>
      </w:r>
      <w:r w:rsidR="009C1454" w:rsidRPr="006C0CC1">
        <w:rPr>
          <w:rFonts w:ascii="Calibri" w:hAnsi="Calibri" w:cs="Calibri"/>
          <w:color w:val="000000"/>
        </w:rPr>
        <w:t xml:space="preserve"> superimposed on the genomic region chrX:136,500,000-137,500,000 encompassing the </w:t>
      </w:r>
      <w:r w:rsidR="009C1454" w:rsidRPr="006C0CC1">
        <w:rPr>
          <w:rFonts w:ascii="Calibri" w:hAnsi="Calibri" w:cs="Calibri"/>
          <w:color w:val="000000"/>
        </w:rPr>
        <w:lastRenderedPageBreak/>
        <w:t xml:space="preserve">transiently induced </w:t>
      </w:r>
      <w:r w:rsidR="009C1454" w:rsidRPr="00653EB0">
        <w:rPr>
          <w:rFonts w:ascii="Calibri" w:hAnsi="Calibri" w:cs="Calibri"/>
          <w:i/>
          <w:color w:val="000000"/>
        </w:rPr>
        <w:t>Tsc22d3</w:t>
      </w:r>
      <w:r w:rsidR="009C1454" w:rsidRPr="006C0CC1">
        <w:rPr>
          <w:rFonts w:ascii="Calibri" w:hAnsi="Calibri" w:cs="Calibri"/>
          <w:color w:val="000000"/>
        </w:rPr>
        <w:t xml:space="preserve"> </w:t>
      </w:r>
      <w:r w:rsidR="00950961" w:rsidRPr="006C0CC1">
        <w:rPr>
          <w:rFonts w:ascii="Calibri" w:hAnsi="Calibri" w:cs="Calibri"/>
          <w:color w:val="000000"/>
        </w:rPr>
        <w:t xml:space="preserve">gene (represented by a single green circle on the </w:t>
      </w:r>
      <w:r w:rsidR="00950961">
        <w:rPr>
          <w:rFonts w:ascii="Calibri" w:hAnsi="Calibri" w:cs="Calibri"/>
          <w:color w:val="000000"/>
        </w:rPr>
        <w:t xml:space="preserve">lower plot, i.e. shape of </w:t>
      </w:r>
      <w:r w:rsidR="00950961" w:rsidRPr="006C0CC1">
        <w:rPr>
          <w:rFonts w:ascii="Calibri" w:hAnsi="Calibri" w:cs="Calibri"/>
          <w:color w:val="000000"/>
        </w:rPr>
        <w:t xml:space="preserve">Pol II </w:t>
      </w:r>
      <w:r w:rsidR="00950961">
        <w:rPr>
          <w:rFonts w:ascii="Calibri" w:hAnsi="Calibri" w:cs="Calibri"/>
          <w:color w:val="000000"/>
        </w:rPr>
        <w:t>time</w:t>
      </w:r>
      <w:r w:rsidR="00950961" w:rsidRPr="006C0CC1">
        <w:rPr>
          <w:rFonts w:ascii="Calibri" w:hAnsi="Calibri" w:cs="Calibri"/>
          <w:color w:val="000000"/>
        </w:rPr>
        <w:t xml:space="preserve"> profile) and the associated transient hypersensitive sites (represented by a number of green circles on the </w:t>
      </w:r>
      <w:r w:rsidR="00950961">
        <w:rPr>
          <w:rFonts w:ascii="Calibri" w:hAnsi="Calibri" w:cs="Calibri"/>
          <w:color w:val="000000"/>
        </w:rPr>
        <w:t xml:space="preserve">upper plot, i.e. shape of </w:t>
      </w:r>
      <w:r w:rsidR="00950961" w:rsidRPr="006C0CC1">
        <w:rPr>
          <w:rFonts w:ascii="Calibri" w:hAnsi="Calibri" w:cs="Calibri"/>
          <w:color w:val="000000"/>
        </w:rPr>
        <w:t xml:space="preserve">DHS </w:t>
      </w:r>
      <w:r w:rsidR="00950961">
        <w:rPr>
          <w:rFonts w:ascii="Calibri" w:hAnsi="Calibri" w:cs="Calibri"/>
          <w:color w:val="000000"/>
        </w:rPr>
        <w:t>time</w:t>
      </w:r>
      <w:r w:rsidR="00950961" w:rsidRPr="006C0CC1">
        <w:rPr>
          <w:rFonts w:ascii="Calibri" w:hAnsi="Calibri" w:cs="Calibri"/>
          <w:color w:val="000000"/>
        </w:rPr>
        <w:t xml:space="preserve"> profile). Note that the entire region</w:t>
      </w:r>
      <w:r w:rsidR="009C1454" w:rsidRPr="006C0CC1">
        <w:rPr>
          <w:rFonts w:ascii="Calibri" w:hAnsi="Calibri" w:cs="Calibri"/>
          <w:color w:val="000000"/>
        </w:rPr>
        <w:t xml:space="preserve"> displayed here lays within a single topologically associat</w:t>
      </w:r>
      <w:r w:rsidR="009C1454">
        <w:rPr>
          <w:rFonts w:ascii="Calibri" w:hAnsi="Calibri" w:cs="Calibri"/>
          <w:color w:val="000000"/>
        </w:rPr>
        <w:t>ing</w:t>
      </w:r>
      <w:r w:rsidR="009C1454" w:rsidRPr="006C0CC1">
        <w:rPr>
          <w:rFonts w:ascii="Calibri" w:hAnsi="Calibri" w:cs="Calibri"/>
          <w:color w:val="000000"/>
        </w:rPr>
        <w:t xml:space="preserve"> domain (TAD) which coordinates are chrX:135840000-137560000 according </w:t>
      </w:r>
      <w:r w:rsidR="009C1454" w:rsidRPr="00DB02BD">
        <w:rPr>
          <w:rFonts w:ascii="Calibri" w:hAnsi="Calibri" w:cs="Calibri"/>
          <w:color w:val="000000"/>
        </w:rPr>
        <w:t xml:space="preserve">to </w:t>
      </w:r>
      <w:r w:rsidR="006B2FEE" w:rsidRPr="00DB02BD">
        <w:rPr>
          <w:rFonts w:ascii="Calibri" w:hAnsi="Calibri" w:cs="Calibri"/>
          <w:color w:val="000000"/>
        </w:rPr>
        <w:fldChar w:fldCharType="begin"/>
      </w:r>
      <w:r w:rsidR="00917F78">
        <w:rPr>
          <w:rFonts w:ascii="Calibri" w:hAnsi="Calibri" w:cs="Calibri"/>
          <w:color w:val="000000"/>
        </w:rPr>
        <w:instrText xml:space="preserve"> ADDIN REFMGR.CITE &lt;Refman&gt;&lt;Cite&gt;&lt;Author&gt;Dixon&lt;/Author&gt;&lt;Year&gt;2012&lt;/Year&gt;&lt;RecNum&gt;8681&lt;/RecNum&gt;&lt;IDText&gt;Topological domains in mammalian genomes identified by analysis of chromatin interactions&lt;/IDText&gt;&lt;MDL Ref_Type="Journal"&gt;&lt;Ref_Type&gt;Journal&lt;/Ref_Type&gt;&lt;Ref_ID&gt;8681&lt;/Ref_ID&gt;&lt;Title_Primary&gt;Topological domains in mammalian genomes identified by analysis of chromatin interactions&lt;/Title_Primary&gt;&lt;Authors_Primary&gt;Dixon,J.R.&lt;/Authors_Primary&gt;&lt;Authors_Primary&gt;Selvaraj,S.&lt;/Authors_Primary&gt;&lt;Authors_Primary&gt;Yue,F.&lt;/Authors_Primary&gt;&lt;Authors_Primary&gt;Kim,A.&lt;/Authors_Primary&gt;&lt;Authors_Primary&gt;Li,Y.&lt;/Authors_Primary&gt;&lt;Authors_Primary&gt;Shen,Y.&lt;/Authors_Primary&gt;&lt;Authors_Primary&gt;Hu,M.&lt;/Authors_Primary&gt;&lt;Authors_Primary&gt;Liu,J.S.&lt;/Authors_Primary&gt;&lt;Authors_Primary&gt;Ren,B.&lt;/Authors_Primary&gt;&lt;Date_Primary&gt;2012/5/17&lt;/Date_Primary&gt;&lt;Keywords&gt;3C&lt;/Keywords&gt;&lt;Keywords&gt;4C&lt;/Keywords&gt;&lt;Keywords&gt;analysis&lt;/Keywords&gt;&lt;Keywords&gt;CHROMATIN&lt;/Keywords&gt;&lt;Keywords&gt;domain&lt;/Keywords&gt;&lt;Keywords&gt;GENOME&lt;/Keywords&gt;&lt;Keywords&gt;interaction&lt;/Keywords&gt;&lt;Keywords&gt;LOOPING&lt;/Keywords&gt;&lt;Keywords&gt;MAMMALIAN&lt;/Keywords&gt;&lt;Keywords&gt;nuclear&lt;/Keywords&gt;&lt;Keywords&gt;STRUCTURE&lt;/Keywords&gt;&lt;Reprint&gt;In File&lt;/Reprint&gt;&lt;Start_Page&gt;376&lt;/Start_Page&gt;&lt;End_Page&gt;380&lt;/End_Page&gt;&lt;Periodical&gt;Nature&lt;/Periodical&gt;&lt;Volume&gt;485&lt;/Volume&gt;&lt;Issue&gt;7398&lt;/Issue&gt;&lt;ZZ_JournalStdAbbrev&gt;&lt;f name="System"&gt;Nature&lt;/f&gt;&lt;/ZZ_JournalStdAbbrev&gt;&lt;ZZ_WorkformID&gt;1&lt;/ZZ_WorkformID&gt;&lt;/MDL&gt;&lt;/Cite&gt;&lt;/Refman&gt;</w:instrText>
      </w:r>
      <w:r w:rsidR="006B2FEE" w:rsidRPr="00DB02BD">
        <w:rPr>
          <w:rFonts w:ascii="Calibri" w:hAnsi="Calibri" w:cs="Calibri"/>
          <w:color w:val="000000"/>
        </w:rPr>
        <w:fldChar w:fldCharType="separate"/>
      </w:r>
      <w:r w:rsidR="00CD283E" w:rsidRPr="00DB02BD">
        <w:rPr>
          <w:rFonts w:ascii="Calibri" w:hAnsi="Calibri" w:cs="Calibri"/>
          <w:noProof/>
          <w:color w:val="000000"/>
        </w:rPr>
        <w:t>(Dixon et al., 2012)</w:t>
      </w:r>
      <w:r w:rsidR="006B2FEE" w:rsidRPr="00DB02BD">
        <w:rPr>
          <w:rFonts w:ascii="Calibri" w:hAnsi="Calibri" w:cs="Calibri"/>
          <w:color w:val="000000"/>
        </w:rPr>
        <w:fldChar w:fldCharType="end"/>
      </w:r>
      <w:r w:rsidR="009C1454" w:rsidRPr="006C0CC1">
        <w:rPr>
          <w:rFonts w:ascii="Calibri" w:hAnsi="Calibri" w:cs="Calibri"/>
          <w:color w:val="000000"/>
        </w:rPr>
        <w:t xml:space="preserve"> .</w:t>
      </w:r>
      <w:r w:rsidR="009C1454">
        <w:rPr>
          <w:rFonts w:ascii="Calibri" w:hAnsi="Calibri" w:cs="Calibri"/>
          <w:color w:val="000000"/>
        </w:rPr>
        <w:t xml:space="preserve"> (</w:t>
      </w:r>
      <w:r w:rsidR="009C1454" w:rsidRPr="009077B5">
        <w:rPr>
          <w:rFonts w:ascii="Calibri" w:hAnsi="Calibri" w:cs="Calibri"/>
          <w:b/>
          <w:color w:val="000000"/>
        </w:rPr>
        <w:t>H</w:t>
      </w:r>
      <w:r w:rsidR="009C1454">
        <w:rPr>
          <w:rFonts w:ascii="Calibri" w:hAnsi="Calibri" w:cs="Calibri"/>
          <w:color w:val="000000"/>
        </w:rPr>
        <w:t xml:space="preserve">) </w:t>
      </w:r>
      <w:r w:rsidR="006F4587" w:rsidRPr="006F4587">
        <w:rPr>
          <w:rFonts w:ascii="Calibri" w:hAnsi="Calibri" w:cs="Calibri"/>
          <w:color w:val="000000"/>
        </w:rPr>
        <w:t>Low level of GR loading at the TSS-associated hypersensitive site of the Tsc22d3 gene is only detectable after 60 min of hormone treatment (note the different scale). (</w:t>
      </w:r>
      <w:r w:rsidR="009C1454" w:rsidRPr="009077B5">
        <w:rPr>
          <w:rFonts w:ascii="Calibri" w:hAnsi="Calibri" w:cs="Calibri"/>
          <w:b/>
          <w:color w:val="000000"/>
        </w:rPr>
        <w:t>G</w:t>
      </w:r>
      <w:r w:rsidR="006F4587" w:rsidRPr="006F4587">
        <w:rPr>
          <w:rFonts w:ascii="Calibri" w:hAnsi="Calibri" w:cs="Calibri"/>
          <w:color w:val="000000"/>
        </w:rPr>
        <w:t>) Hormone-dependent increase of the interaction frequency of the bait</w:t>
      </w:r>
      <w:r w:rsidR="001D1A19">
        <w:rPr>
          <w:rFonts w:ascii="Calibri" w:hAnsi="Calibri" w:cs="Calibri"/>
          <w:color w:val="000000"/>
        </w:rPr>
        <w:t xml:space="preserve"> (the</w:t>
      </w:r>
      <w:r w:rsidR="006F4587" w:rsidRPr="006F4587">
        <w:rPr>
          <w:rFonts w:ascii="Calibri" w:hAnsi="Calibri" w:cs="Calibri"/>
          <w:color w:val="000000"/>
        </w:rPr>
        <w:t xml:space="preserve"> </w:t>
      </w:r>
      <w:r w:rsidR="001D1A19" w:rsidRPr="00653EB0">
        <w:rPr>
          <w:rFonts w:ascii="Calibri" w:hAnsi="Calibri" w:cs="Calibri"/>
          <w:i/>
          <w:color w:val="000000"/>
        </w:rPr>
        <w:t>Tsc22d3</w:t>
      </w:r>
      <w:r w:rsidR="001D1A19">
        <w:rPr>
          <w:rFonts w:ascii="Calibri" w:hAnsi="Calibri" w:cs="Calibri"/>
          <w:color w:val="000000"/>
        </w:rPr>
        <w:t xml:space="preserve"> TSS, gray shading) </w:t>
      </w:r>
      <w:r w:rsidR="006F4587" w:rsidRPr="006F4587">
        <w:rPr>
          <w:rFonts w:ascii="Calibri" w:hAnsi="Calibri" w:cs="Calibri"/>
          <w:color w:val="000000"/>
        </w:rPr>
        <w:t xml:space="preserve">with the most distal DHS (DHS 5) (yellow shading in </w:t>
      </w:r>
      <w:r w:rsidR="006F4587" w:rsidRPr="009077B5">
        <w:rPr>
          <w:rFonts w:ascii="Calibri" w:hAnsi="Calibri" w:cs="Calibri"/>
          <w:b/>
          <w:color w:val="000000"/>
        </w:rPr>
        <w:t>F</w:t>
      </w:r>
      <w:r w:rsidR="006F4587" w:rsidRPr="006F4587">
        <w:rPr>
          <w:rFonts w:ascii="Calibri" w:hAnsi="Calibri" w:cs="Calibri"/>
          <w:color w:val="000000"/>
        </w:rPr>
        <w:t xml:space="preserve">). A similar, but less significant trend is observed for DHS4 (purple shading in </w:t>
      </w:r>
      <w:r w:rsidR="009077B5">
        <w:rPr>
          <w:rFonts w:ascii="Calibri" w:hAnsi="Calibri" w:cs="Calibri"/>
          <w:color w:val="000000"/>
        </w:rPr>
        <w:t>(</w:t>
      </w:r>
      <w:r w:rsidR="001D1A19" w:rsidRPr="009077B5">
        <w:rPr>
          <w:rFonts w:ascii="Calibri" w:hAnsi="Calibri" w:cs="Calibri"/>
          <w:b/>
          <w:color w:val="000000"/>
        </w:rPr>
        <w:t>G</w:t>
      </w:r>
      <w:r w:rsidR="006F4587" w:rsidRPr="006F4587">
        <w:rPr>
          <w:rFonts w:ascii="Calibri" w:hAnsi="Calibri" w:cs="Calibri"/>
          <w:color w:val="000000"/>
        </w:rPr>
        <w:t xml:space="preserve">). For the most closely situated hypersensitive sites a significant difference in the interaction frequency with the bait was observed only upon 60 min of hormone treatment. The reason for this could be that closer proximity of the bait obstructs the detection of small changes at these sites. Error bars represent the mean ± </w:t>
      </w:r>
      <w:proofErr w:type="spellStart"/>
      <w:r w:rsidR="006F4587" w:rsidRPr="006F4587">
        <w:rPr>
          <w:rFonts w:ascii="Calibri" w:hAnsi="Calibri" w:cs="Calibri"/>
          <w:color w:val="000000"/>
        </w:rPr>
        <w:t>s.e.m</w:t>
      </w:r>
      <w:proofErr w:type="spellEnd"/>
      <w:r w:rsidR="006F4587" w:rsidRPr="006F4587">
        <w:rPr>
          <w:rFonts w:ascii="Calibri" w:hAnsi="Calibri" w:cs="Calibri"/>
          <w:color w:val="000000"/>
        </w:rPr>
        <w:t>., n=8.</w:t>
      </w:r>
    </w:p>
    <w:p w:rsidR="00C05087" w:rsidRDefault="00C05087" w:rsidP="00D21C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cs="Calibri"/>
          <w:b/>
          <w:bCs/>
          <w:color w:val="000000"/>
        </w:rPr>
      </w:pPr>
    </w:p>
    <w:p w:rsidR="00353BBF" w:rsidRDefault="00245B3C" w:rsidP="00D21C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cs="Calibri"/>
          <w:color w:val="000000"/>
        </w:rPr>
      </w:pPr>
      <w:proofErr w:type="gramStart"/>
      <w:r w:rsidRPr="00924CB9">
        <w:rPr>
          <w:rFonts w:ascii="Calibri" w:hAnsi="Calibri" w:cs="Calibri"/>
          <w:b/>
          <w:bCs/>
          <w:color w:val="000000"/>
        </w:rPr>
        <w:t xml:space="preserve">Supplemental Figure </w:t>
      </w:r>
      <w:r w:rsidR="00BA4A18">
        <w:rPr>
          <w:rFonts w:ascii="Calibri" w:hAnsi="Calibri" w:cs="Calibri"/>
          <w:b/>
          <w:bCs/>
          <w:color w:val="000000"/>
        </w:rPr>
        <w:t>10</w:t>
      </w:r>
      <w:r w:rsidR="00D21C91">
        <w:rPr>
          <w:rFonts w:ascii="Calibri" w:hAnsi="Calibri" w:cs="Calibri"/>
          <w:b/>
          <w:bCs/>
          <w:color w:val="000000"/>
        </w:rPr>
        <w:t>.</w:t>
      </w:r>
      <w:proofErr w:type="gramEnd"/>
      <w:r w:rsidR="00D21C91">
        <w:rPr>
          <w:rFonts w:ascii="Calibri" w:hAnsi="Calibri" w:cs="Calibri"/>
          <w:b/>
          <w:bCs/>
          <w:color w:val="000000"/>
        </w:rPr>
        <w:t xml:space="preserve"> </w:t>
      </w:r>
      <w:proofErr w:type="gramStart"/>
      <w:r w:rsidR="00D21C91" w:rsidRPr="00D21C91">
        <w:rPr>
          <w:rFonts w:ascii="Calibri" w:hAnsi="Calibri" w:cs="Calibri"/>
          <w:b/>
          <w:color w:val="000000"/>
        </w:rPr>
        <w:t xml:space="preserve">Mapping the long-range interactions of </w:t>
      </w:r>
      <w:r w:rsidR="00D21C91">
        <w:rPr>
          <w:rFonts w:ascii="Calibri" w:hAnsi="Calibri" w:cs="Calibri"/>
          <w:b/>
          <w:color w:val="000000"/>
        </w:rPr>
        <w:t xml:space="preserve">a persistent DHS with the </w:t>
      </w:r>
      <w:r w:rsidR="00D21C91" w:rsidRPr="00D21C91">
        <w:rPr>
          <w:rFonts w:ascii="Calibri" w:hAnsi="Calibri" w:cs="Calibri"/>
          <w:b/>
          <w:color w:val="000000"/>
        </w:rPr>
        <w:t>promoter region</w:t>
      </w:r>
      <w:r w:rsidR="00D21C91">
        <w:rPr>
          <w:rFonts w:ascii="Calibri" w:hAnsi="Calibri" w:cs="Calibri"/>
          <w:b/>
          <w:color w:val="000000"/>
        </w:rPr>
        <w:t xml:space="preserve"> of the nearby </w:t>
      </w:r>
      <w:r w:rsidR="00D21C91" w:rsidRPr="00653EB0">
        <w:rPr>
          <w:rFonts w:ascii="Calibri" w:hAnsi="Calibri" w:cs="Calibri"/>
          <w:b/>
          <w:i/>
          <w:color w:val="000000"/>
        </w:rPr>
        <w:t>Atp6v1g1</w:t>
      </w:r>
      <w:r w:rsidR="00695654">
        <w:rPr>
          <w:rFonts w:ascii="Calibri" w:hAnsi="Calibri" w:cs="Calibri"/>
          <w:b/>
          <w:color w:val="000000"/>
        </w:rPr>
        <w:t xml:space="preserve"> gene</w:t>
      </w:r>
      <w:r w:rsidR="00D21C91" w:rsidRPr="00D21C91">
        <w:rPr>
          <w:rFonts w:ascii="Calibri" w:hAnsi="Calibri" w:cs="Calibri"/>
          <w:b/>
          <w:color w:val="000000"/>
        </w:rPr>
        <w:t>.</w:t>
      </w:r>
      <w:proofErr w:type="gramEnd"/>
      <w:r w:rsidR="008F4517" w:rsidRPr="00D21C91">
        <w:rPr>
          <w:rFonts w:ascii="Calibri" w:hAnsi="Calibri" w:cs="Calibri"/>
          <w:color w:val="000000"/>
        </w:rPr>
        <w:t xml:space="preserve"> </w:t>
      </w:r>
      <w:r w:rsidR="00D21C91" w:rsidRPr="00D21C91">
        <w:rPr>
          <w:rFonts w:ascii="Calibri" w:hAnsi="Calibri" w:cs="Calibri"/>
          <w:color w:val="000000"/>
        </w:rPr>
        <w:t>(</w:t>
      </w:r>
      <w:r w:rsidR="00D21C91" w:rsidRPr="009077B5">
        <w:rPr>
          <w:rFonts w:ascii="Calibri" w:hAnsi="Calibri" w:cs="Calibri"/>
          <w:b/>
          <w:color w:val="000000"/>
        </w:rPr>
        <w:t>A</w:t>
      </w:r>
      <w:r w:rsidR="00D21C91">
        <w:rPr>
          <w:rFonts w:ascii="Calibri" w:hAnsi="Calibri" w:cs="Calibri"/>
          <w:color w:val="000000"/>
        </w:rPr>
        <w:t xml:space="preserve">) </w:t>
      </w:r>
      <w:r w:rsidR="00D21C91" w:rsidRPr="00D21C91">
        <w:rPr>
          <w:rFonts w:ascii="Calibri" w:hAnsi="Calibri" w:cs="Calibri"/>
          <w:color w:val="000000"/>
        </w:rPr>
        <w:t xml:space="preserve">CTCF </w:t>
      </w:r>
      <w:r w:rsidR="00BA4597">
        <w:rPr>
          <w:rFonts w:ascii="Calibri" w:hAnsi="Calibri" w:cs="Calibri"/>
          <w:color w:val="000000"/>
        </w:rPr>
        <w:t>binding sites</w:t>
      </w:r>
      <w:r w:rsidR="00D21C91" w:rsidRPr="00D21C91">
        <w:rPr>
          <w:rFonts w:ascii="Calibri" w:hAnsi="Calibri" w:cs="Calibri"/>
          <w:color w:val="000000"/>
        </w:rPr>
        <w:t xml:space="preserve"> (determined by the CTCF ChIP-</w:t>
      </w:r>
      <w:proofErr w:type="spellStart"/>
      <w:r w:rsidR="00D21C91" w:rsidRPr="00D21C91">
        <w:rPr>
          <w:rFonts w:ascii="Calibri" w:hAnsi="Calibri" w:cs="Calibri"/>
          <w:color w:val="000000"/>
        </w:rPr>
        <w:t>seq</w:t>
      </w:r>
      <w:proofErr w:type="spellEnd"/>
      <w:r w:rsidR="00D21C91" w:rsidRPr="00D21C91">
        <w:rPr>
          <w:rFonts w:ascii="Calibri" w:hAnsi="Calibri" w:cs="Calibri"/>
          <w:color w:val="000000"/>
        </w:rPr>
        <w:t xml:space="preserve">) </w:t>
      </w:r>
      <w:r w:rsidR="00BA4597">
        <w:rPr>
          <w:rFonts w:ascii="Calibri" w:hAnsi="Calibri" w:cs="Calibri"/>
          <w:color w:val="000000"/>
        </w:rPr>
        <w:t xml:space="preserve">at the </w:t>
      </w:r>
      <w:r w:rsidR="00BA4597" w:rsidRPr="00653EB0">
        <w:rPr>
          <w:rFonts w:ascii="Calibri" w:hAnsi="Calibri" w:cs="Calibri"/>
          <w:i/>
          <w:color w:val="000000"/>
        </w:rPr>
        <w:t>Atp6v1g1</w:t>
      </w:r>
      <w:r w:rsidR="00BA4597">
        <w:rPr>
          <w:rFonts w:ascii="Calibri" w:hAnsi="Calibri" w:cs="Calibri"/>
          <w:color w:val="000000"/>
        </w:rPr>
        <w:t xml:space="preserve"> locus.  A persistent DHS</w:t>
      </w:r>
      <w:r w:rsidR="00695654">
        <w:rPr>
          <w:rFonts w:ascii="Calibri" w:hAnsi="Calibri" w:cs="Calibri"/>
          <w:color w:val="000000"/>
        </w:rPr>
        <w:t xml:space="preserve"> (</w:t>
      </w:r>
      <w:r w:rsidR="00695654" w:rsidRPr="009077B5">
        <w:rPr>
          <w:rFonts w:ascii="Calibri" w:hAnsi="Calibri" w:cs="Calibri"/>
          <w:b/>
          <w:color w:val="000000"/>
        </w:rPr>
        <w:t>C</w:t>
      </w:r>
      <w:r w:rsidR="00695654">
        <w:rPr>
          <w:rFonts w:ascii="Calibri" w:hAnsi="Calibri" w:cs="Calibri"/>
          <w:color w:val="000000"/>
        </w:rPr>
        <w:t>) coinciding with a major GR peak (</w:t>
      </w:r>
      <w:r w:rsidR="00695654" w:rsidRPr="009077B5">
        <w:rPr>
          <w:rFonts w:ascii="Calibri" w:hAnsi="Calibri" w:cs="Calibri"/>
          <w:b/>
          <w:color w:val="000000"/>
        </w:rPr>
        <w:t>B</w:t>
      </w:r>
      <w:r w:rsidR="00695654">
        <w:rPr>
          <w:rFonts w:ascii="Calibri" w:hAnsi="Calibri" w:cs="Calibri"/>
          <w:color w:val="000000"/>
        </w:rPr>
        <w:t>) and situated approximately</w:t>
      </w:r>
      <w:r w:rsidR="00BA4597">
        <w:rPr>
          <w:rFonts w:ascii="Calibri" w:hAnsi="Calibri" w:cs="Calibri"/>
          <w:color w:val="000000"/>
        </w:rPr>
        <w:t xml:space="preserve"> 20 kb upstream of the promoter of the </w:t>
      </w:r>
      <w:r w:rsidR="00BA4597" w:rsidRPr="00653EB0">
        <w:rPr>
          <w:rFonts w:ascii="Calibri" w:hAnsi="Calibri" w:cs="Calibri"/>
          <w:i/>
          <w:color w:val="000000"/>
        </w:rPr>
        <w:t>Atp6v1g1</w:t>
      </w:r>
      <w:r w:rsidR="00BA4597" w:rsidRPr="00D21C91">
        <w:rPr>
          <w:rFonts w:ascii="Calibri" w:hAnsi="Calibri" w:cs="Calibri"/>
          <w:color w:val="000000"/>
        </w:rPr>
        <w:t xml:space="preserve"> gene</w:t>
      </w:r>
      <w:r w:rsidR="00BA4597">
        <w:rPr>
          <w:rFonts w:ascii="Calibri" w:hAnsi="Calibri" w:cs="Calibri"/>
          <w:color w:val="000000"/>
        </w:rPr>
        <w:t xml:space="preserve"> was selected for the bait</w:t>
      </w:r>
      <w:r w:rsidR="00695654">
        <w:rPr>
          <w:rFonts w:ascii="Calibri" w:hAnsi="Calibri" w:cs="Calibri"/>
          <w:color w:val="000000"/>
        </w:rPr>
        <w:t xml:space="preserve"> (gray shading in </w:t>
      </w:r>
      <w:r w:rsidR="00695654" w:rsidRPr="009077B5">
        <w:rPr>
          <w:rFonts w:ascii="Calibri" w:hAnsi="Calibri" w:cs="Calibri"/>
          <w:b/>
          <w:color w:val="000000"/>
        </w:rPr>
        <w:t>A-E</w:t>
      </w:r>
      <w:r w:rsidR="00695654">
        <w:rPr>
          <w:rFonts w:ascii="Calibri" w:hAnsi="Calibri" w:cs="Calibri"/>
          <w:color w:val="000000"/>
        </w:rPr>
        <w:t>)</w:t>
      </w:r>
      <w:r w:rsidR="00BA4597">
        <w:rPr>
          <w:rFonts w:ascii="Calibri" w:hAnsi="Calibri" w:cs="Calibri"/>
          <w:color w:val="000000"/>
        </w:rPr>
        <w:t>. (</w:t>
      </w:r>
      <w:r w:rsidR="00BA4597" w:rsidRPr="009077B5">
        <w:rPr>
          <w:rFonts w:ascii="Calibri" w:hAnsi="Calibri" w:cs="Calibri"/>
          <w:b/>
          <w:color w:val="000000"/>
        </w:rPr>
        <w:t>D</w:t>
      </w:r>
      <w:r w:rsidR="00BA4597">
        <w:rPr>
          <w:rFonts w:ascii="Calibri" w:hAnsi="Calibri" w:cs="Calibri"/>
          <w:color w:val="000000"/>
        </w:rPr>
        <w:t xml:space="preserve">) </w:t>
      </w:r>
      <w:r w:rsidR="00BA4597" w:rsidRPr="00D21C91">
        <w:rPr>
          <w:rFonts w:ascii="Calibri" w:hAnsi="Calibri" w:cs="Calibri"/>
          <w:color w:val="000000"/>
        </w:rPr>
        <w:t xml:space="preserve">Pol II binding </w:t>
      </w:r>
      <w:r w:rsidR="00695654">
        <w:rPr>
          <w:rFonts w:ascii="Calibri" w:hAnsi="Calibri" w:cs="Calibri"/>
          <w:color w:val="000000"/>
        </w:rPr>
        <w:t>reve</w:t>
      </w:r>
      <w:r w:rsidR="00C05087">
        <w:rPr>
          <w:rFonts w:ascii="Calibri" w:hAnsi="Calibri" w:cs="Calibri"/>
          <w:color w:val="000000"/>
        </w:rPr>
        <w:t>a</w:t>
      </w:r>
      <w:r w:rsidR="00695654">
        <w:rPr>
          <w:rFonts w:ascii="Calibri" w:hAnsi="Calibri" w:cs="Calibri"/>
          <w:color w:val="000000"/>
        </w:rPr>
        <w:t xml:space="preserve">ls that the transcription of the </w:t>
      </w:r>
      <w:r w:rsidR="00BA4597" w:rsidRPr="000D3924">
        <w:rPr>
          <w:rFonts w:ascii="Calibri" w:hAnsi="Calibri" w:cs="Calibri"/>
          <w:i/>
          <w:color w:val="000000"/>
        </w:rPr>
        <w:t>Atp6v1g1</w:t>
      </w:r>
      <w:r w:rsidR="00BA4597">
        <w:rPr>
          <w:rFonts w:ascii="Calibri" w:hAnsi="Calibri" w:cs="Calibri"/>
          <w:color w:val="000000"/>
        </w:rPr>
        <w:t xml:space="preserve"> gene </w:t>
      </w:r>
      <w:r w:rsidR="00695654">
        <w:rPr>
          <w:rFonts w:ascii="Calibri" w:hAnsi="Calibri" w:cs="Calibri"/>
          <w:color w:val="000000"/>
        </w:rPr>
        <w:t>was elevated even after hormone withdrawal.</w:t>
      </w:r>
      <w:r w:rsidR="00BA4597">
        <w:rPr>
          <w:rFonts w:ascii="Calibri" w:hAnsi="Calibri" w:cs="Calibri"/>
          <w:color w:val="000000"/>
        </w:rPr>
        <w:t xml:space="preserve"> (</w:t>
      </w:r>
      <w:r w:rsidR="00BA4597" w:rsidRPr="009077B5">
        <w:rPr>
          <w:rFonts w:ascii="Calibri" w:hAnsi="Calibri" w:cs="Calibri"/>
          <w:b/>
          <w:color w:val="000000"/>
        </w:rPr>
        <w:t>E</w:t>
      </w:r>
      <w:r w:rsidR="00BA4597">
        <w:rPr>
          <w:rFonts w:ascii="Calibri" w:hAnsi="Calibri" w:cs="Calibri"/>
          <w:color w:val="000000"/>
        </w:rPr>
        <w:t xml:space="preserve">) </w:t>
      </w:r>
      <w:r w:rsidR="00D21C91" w:rsidRPr="00D21C91">
        <w:rPr>
          <w:rFonts w:ascii="Calibri" w:hAnsi="Calibri" w:cs="Calibri"/>
          <w:color w:val="000000"/>
        </w:rPr>
        <w:t xml:space="preserve">A modified chromosome conformation </w:t>
      </w:r>
      <w:proofErr w:type="gramStart"/>
      <w:r w:rsidR="004F6235" w:rsidRPr="00D21C91">
        <w:rPr>
          <w:rFonts w:ascii="Calibri" w:hAnsi="Calibri" w:cs="Calibri"/>
          <w:color w:val="000000"/>
        </w:rPr>
        <w:t>capture</w:t>
      </w:r>
      <w:proofErr w:type="gramEnd"/>
      <w:r w:rsidR="00D21C91" w:rsidRPr="00D21C91">
        <w:rPr>
          <w:rFonts w:ascii="Calibri" w:hAnsi="Calibri" w:cs="Calibri"/>
          <w:color w:val="000000"/>
        </w:rPr>
        <w:t xml:space="preserve"> approach using the 4C DNA and the </w:t>
      </w:r>
      <w:r w:rsidR="00695654">
        <w:rPr>
          <w:rFonts w:ascii="Calibri" w:hAnsi="Calibri" w:cs="Calibri"/>
          <w:color w:val="000000"/>
        </w:rPr>
        <w:t xml:space="preserve">persistent DHS as the </w:t>
      </w:r>
      <w:r w:rsidR="00D21C91" w:rsidRPr="00D21C91">
        <w:rPr>
          <w:rFonts w:ascii="Calibri" w:hAnsi="Calibri" w:cs="Calibri"/>
          <w:color w:val="000000"/>
        </w:rPr>
        <w:t>bait</w:t>
      </w:r>
      <w:r w:rsidR="004F6235">
        <w:rPr>
          <w:rFonts w:ascii="Calibri" w:hAnsi="Calibri" w:cs="Calibri"/>
          <w:color w:val="000000"/>
        </w:rPr>
        <w:t xml:space="preserve">. </w:t>
      </w:r>
      <w:r w:rsidR="00D21C91" w:rsidRPr="00D21C91">
        <w:rPr>
          <w:rFonts w:ascii="Calibri" w:hAnsi="Calibri" w:cs="Calibri"/>
          <w:color w:val="000000"/>
        </w:rPr>
        <w:t xml:space="preserve"> </w:t>
      </w:r>
      <w:r w:rsidR="004F6235">
        <w:rPr>
          <w:rFonts w:ascii="Calibri" w:hAnsi="Calibri" w:cs="Calibri"/>
          <w:color w:val="000000"/>
        </w:rPr>
        <w:t>(</w:t>
      </w:r>
      <w:r w:rsidR="004F6235" w:rsidRPr="009077B5">
        <w:rPr>
          <w:rFonts w:ascii="Calibri" w:hAnsi="Calibri" w:cs="Calibri"/>
          <w:b/>
          <w:color w:val="000000"/>
        </w:rPr>
        <w:t>F</w:t>
      </w:r>
      <w:r w:rsidR="004F6235">
        <w:rPr>
          <w:rFonts w:ascii="Calibri" w:hAnsi="Calibri" w:cs="Calibri"/>
          <w:color w:val="000000"/>
        </w:rPr>
        <w:t xml:space="preserve"> and </w:t>
      </w:r>
      <w:r w:rsidR="004F6235" w:rsidRPr="009077B5">
        <w:rPr>
          <w:rFonts w:ascii="Calibri" w:hAnsi="Calibri" w:cs="Calibri"/>
          <w:b/>
          <w:color w:val="000000"/>
        </w:rPr>
        <w:t>G</w:t>
      </w:r>
      <w:r w:rsidR="004F6235">
        <w:rPr>
          <w:rFonts w:ascii="Calibri" w:hAnsi="Calibri" w:cs="Calibri"/>
          <w:color w:val="000000"/>
        </w:rPr>
        <w:t xml:space="preserve">) Two promoter associated loci exhibit an elevated interaction frequency with the upstream, persistent DHS during the washout (see also the yellow and purple shading in </w:t>
      </w:r>
      <w:r w:rsidR="004F6235" w:rsidRPr="009077B5">
        <w:rPr>
          <w:rFonts w:ascii="Calibri" w:hAnsi="Calibri" w:cs="Calibri"/>
          <w:b/>
          <w:color w:val="000000"/>
        </w:rPr>
        <w:t>A-E</w:t>
      </w:r>
      <w:r w:rsidR="004F6235">
        <w:rPr>
          <w:rFonts w:ascii="Calibri" w:hAnsi="Calibri" w:cs="Calibri"/>
          <w:color w:val="000000"/>
        </w:rPr>
        <w:t xml:space="preserve">). </w:t>
      </w:r>
      <w:r w:rsidR="00695654" w:rsidRPr="00695654">
        <w:rPr>
          <w:rFonts w:ascii="Calibri" w:hAnsi="Calibri" w:cs="Calibri"/>
          <w:color w:val="000000"/>
        </w:rPr>
        <w:t xml:space="preserve">Error bars represent the mean ± </w:t>
      </w:r>
      <w:proofErr w:type="spellStart"/>
      <w:r w:rsidR="00695654" w:rsidRPr="00695654">
        <w:rPr>
          <w:rFonts w:ascii="Calibri" w:hAnsi="Calibri" w:cs="Calibri"/>
          <w:color w:val="000000"/>
        </w:rPr>
        <w:t>s.e.m</w:t>
      </w:r>
      <w:proofErr w:type="spellEnd"/>
      <w:r w:rsidR="00695654" w:rsidRPr="00695654">
        <w:rPr>
          <w:rFonts w:ascii="Calibri" w:hAnsi="Calibri" w:cs="Calibri"/>
          <w:color w:val="000000"/>
        </w:rPr>
        <w:t>., n=8.</w:t>
      </w:r>
    </w:p>
    <w:p w:rsidR="00B95620" w:rsidRDefault="00B95620" w:rsidP="00DB02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color w:val="000000"/>
        </w:rPr>
      </w:pPr>
    </w:p>
    <w:p w:rsidR="00B95620" w:rsidRDefault="00B95620" w:rsidP="00DB02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color w:val="000000"/>
        </w:rPr>
      </w:pPr>
    </w:p>
    <w:p w:rsidR="00DB02BD" w:rsidRDefault="00DB02BD" w:rsidP="00DB02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color w:val="000000"/>
        </w:rPr>
      </w:pPr>
      <w:r w:rsidRPr="00DB02BD">
        <w:rPr>
          <w:rFonts w:ascii="Calibri" w:hAnsi="Calibri" w:cs="Calibri"/>
          <w:b/>
          <w:color w:val="000000"/>
        </w:rPr>
        <w:t>SUPPLEMENTAL TABLE LEGENDS</w:t>
      </w:r>
    </w:p>
    <w:p w:rsidR="00DB02BD" w:rsidRDefault="00DB02BD" w:rsidP="00DB02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cs="Calibri"/>
          <w:color w:val="000000"/>
        </w:rPr>
      </w:pPr>
    </w:p>
    <w:p w:rsidR="009077B5" w:rsidRDefault="00DB02BD" w:rsidP="00DB02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cs="Calibri"/>
          <w:color w:val="000000"/>
        </w:rPr>
      </w:pPr>
      <w:proofErr w:type="gramStart"/>
      <w:r w:rsidRPr="00DB02BD">
        <w:rPr>
          <w:rFonts w:ascii="Calibri" w:hAnsi="Calibri" w:cs="Calibri"/>
          <w:b/>
          <w:color w:val="000000"/>
        </w:rPr>
        <w:t>Supplemental Table 1.</w:t>
      </w:r>
      <w:proofErr w:type="gramEnd"/>
      <w:r w:rsidRPr="00DB02BD">
        <w:rPr>
          <w:rFonts w:ascii="Calibri" w:hAnsi="Calibri" w:cs="Calibri"/>
          <w:b/>
          <w:color w:val="000000"/>
        </w:rPr>
        <w:t xml:space="preserve"> Primer pairs used in the modified chromosome conformation capture experiment using the Tsc22d3 gene TSS and the dynamic DHS</w:t>
      </w:r>
      <w:r w:rsidR="00CD66A9">
        <w:rPr>
          <w:rFonts w:ascii="Calibri" w:hAnsi="Calibri" w:cs="Calibri"/>
          <w:b/>
          <w:color w:val="000000"/>
        </w:rPr>
        <w:t>5</w:t>
      </w:r>
      <w:r w:rsidRPr="00DB02BD">
        <w:rPr>
          <w:rFonts w:ascii="Calibri" w:hAnsi="Calibri" w:cs="Calibri"/>
          <w:b/>
          <w:color w:val="000000"/>
        </w:rPr>
        <w:t xml:space="preserve"> as the baits.</w:t>
      </w:r>
      <w:r w:rsidRPr="00DB02BD">
        <w:rPr>
          <w:rFonts w:ascii="Calibri" w:hAnsi="Calibri" w:cs="Calibri"/>
          <w:color w:val="000000"/>
        </w:rPr>
        <w:t xml:space="preserve"> </w:t>
      </w:r>
    </w:p>
    <w:p w:rsidR="00DB02BD" w:rsidRDefault="00DB02BD" w:rsidP="00DB02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cs="Calibri"/>
          <w:color w:val="000000"/>
        </w:rPr>
      </w:pPr>
      <w:proofErr w:type="gramStart"/>
      <w:r w:rsidRPr="009077B5">
        <w:rPr>
          <w:rFonts w:ascii="Calibri" w:hAnsi="Calibri" w:cs="Calibri"/>
          <w:b/>
          <w:color w:val="000000"/>
        </w:rPr>
        <w:lastRenderedPageBreak/>
        <w:t>Supplemental Table 2.</w:t>
      </w:r>
      <w:proofErr w:type="gramEnd"/>
      <w:r w:rsidRPr="00DB02BD">
        <w:rPr>
          <w:rFonts w:ascii="Calibri" w:hAnsi="Calibri" w:cs="Calibri"/>
          <w:color w:val="000000"/>
        </w:rPr>
        <w:t xml:space="preserve"> </w:t>
      </w:r>
      <w:r w:rsidRPr="00CD66A9">
        <w:rPr>
          <w:rFonts w:ascii="Calibri" w:hAnsi="Calibri" w:cs="Calibri"/>
          <w:b/>
          <w:color w:val="000000"/>
        </w:rPr>
        <w:t>Primer pairs used in the modified chromosome conformation capture experiment using a persistent DHS near the ATP6v1g1 gene as the bait.</w:t>
      </w:r>
      <w:r w:rsidRPr="00DB02BD">
        <w:rPr>
          <w:rFonts w:ascii="Calibri" w:hAnsi="Calibri" w:cs="Calibri"/>
          <w:color w:val="000000"/>
        </w:rPr>
        <w:t xml:space="preserve"> </w:t>
      </w:r>
    </w:p>
    <w:p w:rsidR="009077B5" w:rsidRDefault="009077B5" w:rsidP="00DB02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cs="Calibri"/>
          <w:color w:val="000000"/>
        </w:rPr>
      </w:pPr>
    </w:p>
    <w:p w:rsidR="00DB02BD" w:rsidRDefault="000D3924" w:rsidP="00D21C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cs="Calibri"/>
          <w:b/>
          <w:color w:val="000000"/>
        </w:rPr>
      </w:pPr>
      <w:proofErr w:type="gramStart"/>
      <w:r w:rsidRPr="000D3924">
        <w:rPr>
          <w:rFonts w:ascii="Calibri" w:hAnsi="Calibri" w:cs="Calibri"/>
          <w:b/>
          <w:color w:val="000000"/>
        </w:rPr>
        <w:t xml:space="preserve">Supplemental Table </w:t>
      </w:r>
      <w:r>
        <w:rPr>
          <w:rFonts w:ascii="Calibri" w:hAnsi="Calibri" w:cs="Calibri"/>
          <w:b/>
          <w:color w:val="000000"/>
        </w:rPr>
        <w:t>3</w:t>
      </w:r>
      <w:r w:rsidRPr="000D3924">
        <w:rPr>
          <w:rFonts w:ascii="Calibri" w:hAnsi="Calibri" w:cs="Calibri"/>
          <w:b/>
          <w:color w:val="000000"/>
        </w:rPr>
        <w:t>.</w:t>
      </w:r>
      <w:proofErr w:type="gramEnd"/>
      <w:r w:rsidR="007B3596" w:rsidRPr="007B3596">
        <w:t xml:space="preserve"> </w:t>
      </w:r>
      <w:proofErr w:type="gramStart"/>
      <w:r w:rsidR="007B3596" w:rsidRPr="007B3596">
        <w:rPr>
          <w:rFonts w:ascii="Calibri" w:hAnsi="Calibri" w:cs="Calibri"/>
          <w:b/>
          <w:color w:val="000000"/>
        </w:rPr>
        <w:t xml:space="preserve">Primer sequences </w:t>
      </w:r>
      <w:r w:rsidR="007B3596">
        <w:rPr>
          <w:rFonts w:ascii="Calibri" w:hAnsi="Calibri" w:cs="Calibri"/>
          <w:b/>
          <w:color w:val="000000"/>
        </w:rPr>
        <w:t>for EP300 (p300) ChIP analysis of transient and persistent DHSs.</w:t>
      </w:r>
      <w:proofErr w:type="gramEnd"/>
    </w:p>
    <w:p w:rsidR="000D3924" w:rsidRDefault="000D3924" w:rsidP="00D21C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cs="Calibri"/>
          <w:b/>
          <w:color w:val="000000"/>
        </w:rPr>
      </w:pPr>
    </w:p>
    <w:p w:rsidR="000D3924" w:rsidRDefault="000D3924" w:rsidP="00D21C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cs="Calibri"/>
          <w:b/>
          <w:color w:val="000000"/>
        </w:rPr>
      </w:pPr>
      <w:proofErr w:type="gramStart"/>
      <w:r w:rsidRPr="009077B5">
        <w:rPr>
          <w:rFonts w:ascii="Calibri" w:hAnsi="Calibri" w:cs="Calibri"/>
          <w:b/>
          <w:color w:val="000000"/>
        </w:rPr>
        <w:t xml:space="preserve">Supplemental Table </w:t>
      </w:r>
      <w:r>
        <w:rPr>
          <w:rFonts w:ascii="Calibri" w:hAnsi="Calibri" w:cs="Calibri"/>
          <w:b/>
          <w:color w:val="000000"/>
        </w:rPr>
        <w:t>4</w:t>
      </w:r>
      <w:r w:rsidRPr="009077B5">
        <w:rPr>
          <w:rFonts w:ascii="Calibri" w:hAnsi="Calibri" w:cs="Calibri"/>
          <w:b/>
          <w:color w:val="000000"/>
        </w:rPr>
        <w:t>.</w:t>
      </w:r>
      <w:proofErr w:type="gramEnd"/>
      <w:r w:rsidR="007B3596" w:rsidRPr="007B3596">
        <w:t xml:space="preserve"> </w:t>
      </w:r>
      <w:r w:rsidR="007B3596" w:rsidRPr="007B3596">
        <w:rPr>
          <w:rFonts w:ascii="Calibri" w:hAnsi="Calibri" w:cs="Calibri"/>
          <w:b/>
          <w:color w:val="000000"/>
        </w:rPr>
        <w:t xml:space="preserve">Primer sequences for </w:t>
      </w:r>
      <w:proofErr w:type="spellStart"/>
      <w:r w:rsidR="007B3596" w:rsidRPr="007B3596">
        <w:rPr>
          <w:rFonts w:ascii="Calibri" w:hAnsi="Calibri" w:cs="Calibri"/>
          <w:b/>
          <w:color w:val="000000"/>
        </w:rPr>
        <w:t>qPCR</w:t>
      </w:r>
      <w:proofErr w:type="spellEnd"/>
      <w:r w:rsidR="007B3596" w:rsidRPr="007B3596">
        <w:rPr>
          <w:rFonts w:ascii="Calibri" w:hAnsi="Calibri" w:cs="Calibri"/>
          <w:b/>
          <w:color w:val="000000"/>
        </w:rPr>
        <w:t xml:space="preserve"> analysis.</w:t>
      </w:r>
    </w:p>
    <w:p w:rsidR="000D3924" w:rsidRDefault="000D3924" w:rsidP="00D21C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cs="Calibri"/>
          <w:b/>
          <w:color w:val="000000"/>
        </w:rPr>
      </w:pPr>
    </w:p>
    <w:p w:rsidR="00695654" w:rsidRPr="00DB02BD" w:rsidRDefault="00DB02BD" w:rsidP="00D21C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cs="Calibri"/>
          <w:b/>
          <w:color w:val="000000"/>
        </w:rPr>
      </w:pPr>
      <w:r w:rsidRPr="00DB02BD">
        <w:rPr>
          <w:rFonts w:ascii="Calibri" w:hAnsi="Calibri" w:cs="Calibri"/>
          <w:b/>
          <w:color w:val="000000"/>
        </w:rPr>
        <w:t>SUPPLEMENTAL MOVIE LEGENDS</w:t>
      </w:r>
    </w:p>
    <w:p w:rsidR="00DB02BD" w:rsidRDefault="00DB02BD" w:rsidP="00501F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cs="Calibri"/>
          <w:b/>
          <w:bCs/>
          <w:color w:val="000000"/>
        </w:rPr>
      </w:pPr>
    </w:p>
    <w:p w:rsidR="009077B5" w:rsidRDefault="00245B3C" w:rsidP="00501F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cs="Calibri"/>
          <w:b/>
          <w:bCs/>
          <w:color w:val="000000"/>
        </w:rPr>
      </w:pPr>
      <w:proofErr w:type="gramStart"/>
      <w:r w:rsidRPr="00501F11">
        <w:rPr>
          <w:rFonts w:ascii="Calibri" w:hAnsi="Calibri" w:cs="Calibri"/>
          <w:b/>
          <w:bCs/>
          <w:color w:val="000000"/>
        </w:rPr>
        <w:t>Supplemental Movie 1.</w:t>
      </w:r>
      <w:proofErr w:type="gramEnd"/>
      <w:r w:rsidRPr="00501F11">
        <w:rPr>
          <w:rFonts w:ascii="Calibri" w:hAnsi="Calibri" w:cs="Calibri"/>
          <w:b/>
          <w:bCs/>
          <w:color w:val="000000"/>
        </w:rPr>
        <w:t xml:space="preserve"> </w:t>
      </w:r>
      <w:proofErr w:type="gramStart"/>
      <w:r w:rsidRPr="00501F11">
        <w:rPr>
          <w:rFonts w:ascii="Calibri" w:hAnsi="Calibri" w:cs="Calibri"/>
          <w:b/>
          <w:bCs/>
          <w:color w:val="000000"/>
        </w:rPr>
        <w:t>Rotating 3D plot of GR ChIP-</w:t>
      </w:r>
      <w:proofErr w:type="spellStart"/>
      <w:r w:rsidRPr="00501F11">
        <w:rPr>
          <w:rFonts w:ascii="Calibri" w:hAnsi="Calibri" w:cs="Calibri"/>
          <w:b/>
          <w:bCs/>
          <w:color w:val="000000"/>
        </w:rPr>
        <w:t>seq</w:t>
      </w:r>
      <w:proofErr w:type="spellEnd"/>
      <w:r w:rsidRPr="00501F11">
        <w:rPr>
          <w:rFonts w:ascii="Calibri" w:hAnsi="Calibri" w:cs="Calibri"/>
          <w:b/>
          <w:bCs/>
          <w:color w:val="000000"/>
        </w:rPr>
        <w:t xml:space="preserve"> data in HSV color-space.</w:t>
      </w:r>
      <w:proofErr w:type="gramEnd"/>
      <w:r w:rsidRPr="00501F11">
        <w:rPr>
          <w:rFonts w:ascii="Calibri" w:hAnsi="Calibri" w:cs="Calibri"/>
          <w:b/>
          <w:bCs/>
          <w:color w:val="000000"/>
        </w:rPr>
        <w:t xml:space="preserve"> </w:t>
      </w:r>
    </w:p>
    <w:p w:rsidR="00245B3C" w:rsidRPr="006C0CC1" w:rsidRDefault="00245B3C" w:rsidP="00501F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cs="Calibri"/>
          <w:color w:val="000000"/>
        </w:rPr>
      </w:pPr>
      <w:r w:rsidRPr="006C0CC1">
        <w:rPr>
          <w:rFonts w:ascii="Calibri" w:hAnsi="Calibri" w:cs="Calibri"/>
          <w:color w:val="000000"/>
        </w:rPr>
        <w:t>GR ChIP-</w:t>
      </w:r>
      <w:proofErr w:type="spellStart"/>
      <w:r w:rsidRPr="006C0CC1">
        <w:rPr>
          <w:rFonts w:ascii="Calibri" w:hAnsi="Calibri" w:cs="Calibri"/>
          <w:color w:val="000000"/>
        </w:rPr>
        <w:t>seq</w:t>
      </w:r>
      <w:proofErr w:type="spellEnd"/>
      <w:r w:rsidRPr="006C0CC1">
        <w:rPr>
          <w:rFonts w:ascii="Calibri" w:hAnsi="Calibri" w:cs="Calibri"/>
          <w:color w:val="000000"/>
        </w:rPr>
        <w:t xml:space="preserve"> data at all DHSs </w:t>
      </w:r>
      <w:r w:rsidR="00C05087">
        <w:rPr>
          <w:rFonts w:ascii="Calibri" w:hAnsi="Calibri" w:cs="Calibri"/>
          <w:color w:val="000000"/>
        </w:rPr>
        <w:t>is</w:t>
      </w:r>
      <w:r w:rsidRPr="006C0CC1">
        <w:rPr>
          <w:rFonts w:ascii="Calibri" w:hAnsi="Calibri" w:cs="Calibri"/>
          <w:color w:val="000000"/>
        </w:rPr>
        <w:t xml:space="preserve"> shown for the pulsed treatment (</w:t>
      </w:r>
      <w:r w:rsidRPr="009077B5">
        <w:rPr>
          <w:rFonts w:ascii="Calibri" w:hAnsi="Calibri" w:cs="Calibri"/>
          <w:b/>
          <w:color w:val="000000"/>
        </w:rPr>
        <w:t>A</w:t>
      </w:r>
      <w:r w:rsidRPr="006C0CC1">
        <w:rPr>
          <w:rFonts w:ascii="Calibri" w:hAnsi="Calibri" w:cs="Calibri"/>
          <w:color w:val="000000"/>
        </w:rPr>
        <w:t>) and for the constant treatment (</w:t>
      </w:r>
      <w:r w:rsidRPr="009077B5">
        <w:rPr>
          <w:rFonts w:ascii="Calibri" w:hAnsi="Calibri" w:cs="Calibri"/>
          <w:b/>
          <w:color w:val="000000"/>
        </w:rPr>
        <w:t>B</w:t>
      </w:r>
      <w:r w:rsidRPr="006C0CC1">
        <w:rPr>
          <w:rFonts w:ascii="Calibri" w:hAnsi="Calibri" w:cs="Calibri"/>
          <w:color w:val="000000"/>
        </w:rPr>
        <w:t>).</w:t>
      </w:r>
    </w:p>
    <w:p w:rsidR="00245B3C" w:rsidRPr="006C0CC1" w:rsidRDefault="00245B3C" w:rsidP="00501F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cs="Calibri"/>
          <w:color w:val="000000"/>
        </w:rPr>
      </w:pPr>
      <w:r w:rsidRPr="006C0CC1">
        <w:rPr>
          <w:rFonts w:ascii="Calibri" w:hAnsi="Calibri" w:cs="Calibri"/>
          <w:color w:val="000000"/>
        </w:rPr>
        <w:t xml:space="preserve"> </w:t>
      </w:r>
    </w:p>
    <w:p w:rsidR="009077B5" w:rsidRDefault="00245B3C" w:rsidP="00501F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cs="Calibri"/>
          <w:b/>
          <w:bCs/>
          <w:color w:val="000000"/>
        </w:rPr>
      </w:pPr>
      <w:proofErr w:type="gramStart"/>
      <w:r w:rsidRPr="00501F11">
        <w:rPr>
          <w:rFonts w:ascii="Calibri" w:hAnsi="Calibri" w:cs="Calibri"/>
          <w:b/>
          <w:bCs/>
          <w:color w:val="000000"/>
        </w:rPr>
        <w:t>Supplemental Movie</w:t>
      </w:r>
      <w:r w:rsidRPr="006C0CC1">
        <w:rPr>
          <w:rFonts w:ascii="Calibri" w:hAnsi="Calibri" w:cs="Calibri"/>
          <w:color w:val="000000"/>
        </w:rPr>
        <w:t xml:space="preserve"> </w:t>
      </w:r>
      <w:r w:rsidR="00D35395">
        <w:rPr>
          <w:rFonts w:ascii="Calibri" w:hAnsi="Calibri" w:cs="Calibri"/>
          <w:b/>
          <w:bCs/>
          <w:color w:val="000000"/>
        </w:rPr>
        <w:t>2.</w:t>
      </w:r>
      <w:proofErr w:type="gramEnd"/>
      <w:r w:rsidR="00D35395">
        <w:rPr>
          <w:rFonts w:ascii="Calibri" w:hAnsi="Calibri" w:cs="Calibri"/>
          <w:b/>
          <w:bCs/>
          <w:color w:val="000000"/>
        </w:rPr>
        <w:t xml:space="preserve"> </w:t>
      </w:r>
      <w:proofErr w:type="gramStart"/>
      <w:r w:rsidR="00D35395">
        <w:rPr>
          <w:rFonts w:ascii="Calibri" w:hAnsi="Calibri" w:cs="Calibri"/>
          <w:b/>
          <w:bCs/>
          <w:color w:val="000000"/>
        </w:rPr>
        <w:t>Rotating 3D plot of DNase</w:t>
      </w:r>
      <w:r w:rsidRPr="00501F11">
        <w:rPr>
          <w:rFonts w:ascii="Calibri" w:hAnsi="Calibri" w:cs="Calibri"/>
          <w:b/>
          <w:bCs/>
          <w:color w:val="000000"/>
        </w:rPr>
        <w:t>-</w:t>
      </w:r>
      <w:proofErr w:type="spellStart"/>
      <w:r w:rsidRPr="00501F11">
        <w:rPr>
          <w:rFonts w:ascii="Calibri" w:hAnsi="Calibri" w:cs="Calibri"/>
          <w:b/>
          <w:bCs/>
          <w:color w:val="000000"/>
        </w:rPr>
        <w:t>seq</w:t>
      </w:r>
      <w:proofErr w:type="spellEnd"/>
      <w:r w:rsidRPr="00501F11">
        <w:rPr>
          <w:rFonts w:ascii="Calibri" w:hAnsi="Calibri" w:cs="Calibri"/>
          <w:b/>
          <w:bCs/>
          <w:color w:val="000000"/>
        </w:rPr>
        <w:t xml:space="preserve"> data in HSV color-space.</w:t>
      </w:r>
      <w:proofErr w:type="gramEnd"/>
      <w:r w:rsidRPr="006C0CC1">
        <w:rPr>
          <w:rFonts w:ascii="Calibri" w:hAnsi="Calibri" w:cs="Calibri"/>
          <w:color w:val="000000"/>
        </w:rPr>
        <w:t xml:space="preserve"> </w:t>
      </w:r>
    </w:p>
    <w:p w:rsidR="00245B3C" w:rsidRPr="006C0CC1" w:rsidRDefault="00245B3C" w:rsidP="00501F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cs="Calibri"/>
          <w:color w:val="000000"/>
        </w:rPr>
      </w:pPr>
      <w:r w:rsidRPr="006C0CC1">
        <w:rPr>
          <w:rFonts w:ascii="Calibri" w:hAnsi="Calibri" w:cs="Calibri"/>
          <w:color w:val="000000"/>
        </w:rPr>
        <w:t>DNase-</w:t>
      </w:r>
      <w:proofErr w:type="spellStart"/>
      <w:r w:rsidRPr="006C0CC1">
        <w:rPr>
          <w:rFonts w:ascii="Calibri" w:hAnsi="Calibri" w:cs="Calibri"/>
          <w:color w:val="000000"/>
        </w:rPr>
        <w:t>seq</w:t>
      </w:r>
      <w:proofErr w:type="spellEnd"/>
      <w:r w:rsidRPr="006C0CC1">
        <w:rPr>
          <w:rFonts w:ascii="Calibri" w:hAnsi="Calibri" w:cs="Calibri"/>
          <w:color w:val="000000"/>
        </w:rPr>
        <w:t xml:space="preserve"> data at responsive DHSs is shown for the pulsed treatment (</w:t>
      </w:r>
      <w:r w:rsidRPr="009077B5">
        <w:rPr>
          <w:rFonts w:ascii="Calibri" w:hAnsi="Calibri" w:cs="Calibri"/>
          <w:b/>
          <w:color w:val="000000"/>
        </w:rPr>
        <w:t>A</w:t>
      </w:r>
      <w:r w:rsidRPr="006C0CC1">
        <w:rPr>
          <w:rFonts w:ascii="Calibri" w:hAnsi="Calibri" w:cs="Calibri"/>
          <w:color w:val="000000"/>
        </w:rPr>
        <w:t>), for the constant treatment (</w:t>
      </w:r>
      <w:r w:rsidRPr="009077B5">
        <w:rPr>
          <w:rFonts w:ascii="Calibri" w:hAnsi="Calibri" w:cs="Calibri"/>
          <w:b/>
          <w:color w:val="000000"/>
        </w:rPr>
        <w:t>B</w:t>
      </w:r>
      <w:r w:rsidRPr="006C0CC1">
        <w:rPr>
          <w:rFonts w:ascii="Calibri" w:hAnsi="Calibri" w:cs="Calibri"/>
          <w:color w:val="000000"/>
        </w:rPr>
        <w:t>) and alternating between pulsed and constant treatments (</w:t>
      </w:r>
      <w:r w:rsidRPr="009077B5">
        <w:rPr>
          <w:rFonts w:ascii="Calibri" w:hAnsi="Calibri" w:cs="Calibri"/>
          <w:b/>
          <w:color w:val="000000"/>
        </w:rPr>
        <w:t>C</w:t>
      </w:r>
      <w:r w:rsidRPr="006C0CC1">
        <w:rPr>
          <w:rFonts w:ascii="Calibri" w:hAnsi="Calibri" w:cs="Calibri"/>
          <w:color w:val="000000"/>
        </w:rPr>
        <w:t>).</w:t>
      </w:r>
    </w:p>
    <w:p w:rsidR="00245B3C" w:rsidRPr="006C0CC1" w:rsidRDefault="00245B3C" w:rsidP="00501F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cs="Calibri"/>
          <w:color w:val="000000"/>
        </w:rPr>
      </w:pPr>
    </w:p>
    <w:p w:rsidR="009077B5" w:rsidRDefault="00245B3C" w:rsidP="00501F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cs="Calibri"/>
          <w:b/>
          <w:bCs/>
          <w:color w:val="000000"/>
        </w:rPr>
      </w:pPr>
      <w:proofErr w:type="gramStart"/>
      <w:r w:rsidRPr="00924CB9">
        <w:rPr>
          <w:rFonts w:ascii="Calibri" w:hAnsi="Calibri" w:cs="Calibri"/>
          <w:b/>
          <w:bCs/>
          <w:color w:val="000000"/>
        </w:rPr>
        <w:t>Supplemental Movie 3.</w:t>
      </w:r>
      <w:proofErr w:type="gramEnd"/>
      <w:r w:rsidRPr="00924CB9">
        <w:rPr>
          <w:rFonts w:ascii="Calibri" w:hAnsi="Calibri" w:cs="Calibri"/>
          <w:b/>
          <w:bCs/>
          <w:color w:val="000000"/>
        </w:rPr>
        <w:t xml:space="preserve"> </w:t>
      </w:r>
      <w:proofErr w:type="gramStart"/>
      <w:r w:rsidRPr="00924CB9">
        <w:rPr>
          <w:rFonts w:ascii="Calibri" w:hAnsi="Calibri" w:cs="Calibri"/>
          <w:b/>
          <w:bCs/>
          <w:color w:val="000000"/>
        </w:rPr>
        <w:t>Rotating 3D plot of Pol II ChIP-</w:t>
      </w:r>
      <w:proofErr w:type="spellStart"/>
      <w:r w:rsidRPr="00924CB9">
        <w:rPr>
          <w:rFonts w:ascii="Calibri" w:hAnsi="Calibri" w:cs="Calibri"/>
          <w:b/>
          <w:bCs/>
          <w:color w:val="000000"/>
        </w:rPr>
        <w:t>seq</w:t>
      </w:r>
      <w:proofErr w:type="spellEnd"/>
      <w:r w:rsidRPr="00924CB9">
        <w:rPr>
          <w:rFonts w:ascii="Calibri" w:hAnsi="Calibri" w:cs="Calibri"/>
          <w:b/>
          <w:bCs/>
          <w:color w:val="000000"/>
        </w:rPr>
        <w:t xml:space="preserve"> data in HSV color-space.</w:t>
      </w:r>
      <w:proofErr w:type="gramEnd"/>
      <w:r w:rsidR="008F4517">
        <w:rPr>
          <w:rFonts w:ascii="Calibri" w:hAnsi="Calibri" w:cs="Calibri"/>
          <w:color w:val="000000"/>
        </w:rPr>
        <w:t xml:space="preserve"> </w:t>
      </w:r>
    </w:p>
    <w:p w:rsidR="00245B3C" w:rsidRDefault="00E7723D" w:rsidP="00501F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cs="Calibri"/>
          <w:color w:val="000000"/>
        </w:rPr>
      </w:pPr>
      <w:r>
        <w:rPr>
          <w:rFonts w:ascii="Calibri" w:hAnsi="Calibri" w:cs="Calibri"/>
          <w:b/>
          <w:bCs/>
          <w:color w:val="000000"/>
        </w:rPr>
        <w:t xml:space="preserve"> </w:t>
      </w:r>
      <w:r w:rsidR="00245B3C" w:rsidRPr="006C0CC1">
        <w:rPr>
          <w:rFonts w:ascii="Calibri" w:hAnsi="Calibri" w:cs="Calibri"/>
          <w:color w:val="000000"/>
        </w:rPr>
        <w:t>Pol II ChIP-</w:t>
      </w:r>
      <w:proofErr w:type="spellStart"/>
      <w:r w:rsidR="00245B3C" w:rsidRPr="006C0CC1">
        <w:rPr>
          <w:rFonts w:ascii="Calibri" w:hAnsi="Calibri" w:cs="Calibri"/>
          <w:color w:val="000000"/>
        </w:rPr>
        <w:t>seq</w:t>
      </w:r>
      <w:proofErr w:type="spellEnd"/>
      <w:r w:rsidR="00245B3C" w:rsidRPr="006C0CC1">
        <w:rPr>
          <w:rFonts w:ascii="Calibri" w:hAnsi="Calibri" w:cs="Calibri"/>
          <w:color w:val="000000"/>
        </w:rPr>
        <w:t xml:space="preserve"> over the body of responsive genes is shown for the pulsed treatment (</w:t>
      </w:r>
      <w:r w:rsidR="00245B3C" w:rsidRPr="009077B5">
        <w:rPr>
          <w:rFonts w:ascii="Calibri" w:hAnsi="Calibri" w:cs="Calibri"/>
          <w:b/>
          <w:color w:val="000000"/>
        </w:rPr>
        <w:t>A</w:t>
      </w:r>
      <w:r w:rsidR="00245B3C" w:rsidRPr="006C0CC1">
        <w:rPr>
          <w:rFonts w:ascii="Calibri" w:hAnsi="Calibri" w:cs="Calibri"/>
          <w:color w:val="000000"/>
        </w:rPr>
        <w:t>), for the constant treatment (</w:t>
      </w:r>
      <w:r w:rsidR="00245B3C" w:rsidRPr="009077B5">
        <w:rPr>
          <w:rFonts w:ascii="Calibri" w:hAnsi="Calibri" w:cs="Calibri"/>
          <w:b/>
          <w:color w:val="000000"/>
        </w:rPr>
        <w:t>B</w:t>
      </w:r>
      <w:r w:rsidR="00245B3C" w:rsidRPr="006C0CC1">
        <w:rPr>
          <w:rFonts w:ascii="Calibri" w:hAnsi="Calibri" w:cs="Calibri"/>
          <w:color w:val="000000"/>
        </w:rPr>
        <w:t>), and alternating between pulsed and constant treatments (</w:t>
      </w:r>
      <w:r w:rsidR="00245B3C" w:rsidRPr="009077B5">
        <w:rPr>
          <w:rFonts w:ascii="Calibri" w:hAnsi="Calibri" w:cs="Calibri"/>
          <w:b/>
          <w:color w:val="000000"/>
        </w:rPr>
        <w:t>C</w:t>
      </w:r>
      <w:r w:rsidR="00245B3C" w:rsidRPr="006C0CC1">
        <w:rPr>
          <w:rFonts w:ascii="Calibri" w:hAnsi="Calibri" w:cs="Calibri"/>
          <w:color w:val="000000"/>
        </w:rPr>
        <w:t>).</w:t>
      </w:r>
    </w:p>
    <w:p w:rsidR="00245B3C" w:rsidRDefault="00245B3C" w:rsidP="00501F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cs="Calibri"/>
          <w:color w:val="000000"/>
        </w:rPr>
      </w:pPr>
    </w:p>
    <w:p w:rsidR="00DB02BD" w:rsidRDefault="00DB02BD" w:rsidP="006C0C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color w:val="000000"/>
        </w:rPr>
      </w:pPr>
    </w:p>
    <w:p w:rsidR="00DB02BD" w:rsidRPr="00DB02BD" w:rsidRDefault="00DB02BD" w:rsidP="006C0C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color w:val="000000"/>
        </w:rPr>
      </w:pPr>
    </w:p>
    <w:p w:rsidR="00DB02BD" w:rsidRPr="006C0CC1" w:rsidRDefault="00DB02BD" w:rsidP="006C0C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rPr>
      </w:pPr>
    </w:p>
    <w:p w:rsidR="00245B3C" w:rsidRPr="00A03B66" w:rsidRDefault="00245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rPr>
      </w:pPr>
    </w:p>
    <w:p w:rsidR="00245B3C" w:rsidRPr="00A03B66" w:rsidRDefault="00245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rPr>
      </w:pPr>
    </w:p>
    <w:p w:rsidR="00245B3C" w:rsidRPr="00A03B66" w:rsidRDefault="00245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rPr>
      </w:pPr>
    </w:p>
    <w:p w:rsidR="00CD283E" w:rsidRDefault="00CD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6480"/>
        <w:rPr>
          <w:rFonts w:ascii="Calibri" w:hAnsi="Calibri" w:cs="Calibri"/>
          <w:color w:val="000000"/>
        </w:rPr>
      </w:pPr>
    </w:p>
    <w:p w:rsidR="00CD283E" w:rsidRDefault="00CD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6480"/>
        <w:rPr>
          <w:rFonts w:ascii="Calibri" w:hAnsi="Calibri" w:cs="Calibri"/>
          <w:color w:val="000000"/>
        </w:rPr>
      </w:pPr>
    </w:p>
    <w:p w:rsidR="00245B3C" w:rsidRPr="00A03B66" w:rsidRDefault="00245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6480"/>
        <w:rPr>
          <w:rFonts w:ascii="Calibri" w:hAnsi="Calibri" w:cs="Calibri"/>
          <w:color w:val="000000"/>
        </w:rPr>
      </w:pPr>
    </w:p>
    <w:sectPr w:rsidR="00245B3C" w:rsidRPr="00A03B66" w:rsidSect="00B3757A">
      <w:footerReference w:type="default" r:id="rId10"/>
      <w:type w:val="continuous"/>
      <w:pgSz w:w="12240" w:h="15840"/>
      <w:pgMar w:top="1260" w:right="1260" w:bottom="1350" w:left="1440" w:header="1260" w:footer="135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134" w:rsidRDefault="00066134" w:rsidP="00F74323">
      <w:r>
        <w:separator/>
      </w:r>
    </w:p>
  </w:endnote>
  <w:endnote w:type="continuationSeparator" w:id="0">
    <w:p w:rsidR="00066134" w:rsidRDefault="00066134" w:rsidP="00F74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DC" w:rsidRDefault="006B2FEE">
    <w:pPr>
      <w:pStyle w:val="Footer"/>
      <w:jc w:val="center"/>
    </w:pPr>
    <w:r>
      <w:fldChar w:fldCharType="begin"/>
    </w:r>
    <w:r w:rsidR="003B68DC">
      <w:instrText xml:space="preserve"> PAGE   \* MERGEFORMAT </w:instrText>
    </w:r>
    <w:r>
      <w:fldChar w:fldCharType="separate"/>
    </w:r>
    <w:r w:rsidR="00471DE7">
      <w:rPr>
        <w:noProof/>
      </w:rPr>
      <w:t>3</w:t>
    </w:r>
    <w:r>
      <w:rPr>
        <w:noProof/>
      </w:rPr>
      <w:fldChar w:fldCharType="end"/>
    </w:r>
  </w:p>
  <w:p w:rsidR="003B68DC" w:rsidRDefault="003B68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134" w:rsidRDefault="00066134" w:rsidP="00F74323">
      <w:r>
        <w:separator/>
      </w:r>
    </w:p>
  </w:footnote>
  <w:footnote w:type="continuationSeparator" w:id="0">
    <w:p w:rsidR="00066134" w:rsidRDefault="00066134" w:rsidP="00F743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04495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63F61CAF"/>
    <w:multiLevelType w:val="hybridMultilevel"/>
    <w:tmpl w:val="2B0CEE82"/>
    <w:lvl w:ilvl="0" w:tplc="C7489B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C:\rm\Styles\Cell.os&lt;/Style&gt;&lt;LeftDelim&gt;{&lt;/LeftDelim&gt;&lt;RightDelim&gt;}&lt;/RightDelim&gt;&lt;FontName&gt;Times New Roman&lt;/FontName&gt;&lt;FontSize&gt;12&lt;/FontSize&gt;&lt;ReflistTitle&gt;Reference List&lt;/ReflistTitle&gt;&lt;StartingRefnum&gt;1&lt;/StartingRefnum&gt;&lt;FirstLineIndent&gt;0&lt;/FirstLineIndent&gt;&lt;HangingIndent&gt;0&lt;/HangingIndent&gt;&lt;LineSpacing&gt;0&lt;/LineSpacing&gt;&lt;SpaceAfter&gt;1&lt;/SpaceAfter&gt;&lt;ReflistOrder&gt;1&lt;/ReflistOrder&gt;&lt;CitationOrder&gt;0&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hager-12&lt;/item&gt;&lt;/Libraries&gt;&lt;/ENLibraries&gt;"/>
  </w:docVars>
  <w:rsids>
    <w:rsidRoot w:val="00B3757A"/>
    <w:rsid w:val="00003780"/>
    <w:rsid w:val="00012A3D"/>
    <w:rsid w:val="00051D0B"/>
    <w:rsid w:val="00057999"/>
    <w:rsid w:val="00061D72"/>
    <w:rsid w:val="00066134"/>
    <w:rsid w:val="00081846"/>
    <w:rsid w:val="00085CA0"/>
    <w:rsid w:val="00096144"/>
    <w:rsid w:val="000A512E"/>
    <w:rsid w:val="000B6E03"/>
    <w:rsid w:val="000C6667"/>
    <w:rsid w:val="000D3924"/>
    <w:rsid w:val="000E1399"/>
    <w:rsid w:val="000F5532"/>
    <w:rsid w:val="00103E17"/>
    <w:rsid w:val="001059AB"/>
    <w:rsid w:val="00107A67"/>
    <w:rsid w:val="001200F1"/>
    <w:rsid w:val="00130BAD"/>
    <w:rsid w:val="00133773"/>
    <w:rsid w:val="0014712C"/>
    <w:rsid w:val="00174367"/>
    <w:rsid w:val="00186BF0"/>
    <w:rsid w:val="00192B3F"/>
    <w:rsid w:val="00192E5B"/>
    <w:rsid w:val="00193A36"/>
    <w:rsid w:val="00196F1C"/>
    <w:rsid w:val="001A0CD6"/>
    <w:rsid w:val="001A2F29"/>
    <w:rsid w:val="001B7B1D"/>
    <w:rsid w:val="001D1A19"/>
    <w:rsid w:val="001E0FF2"/>
    <w:rsid w:val="001E423F"/>
    <w:rsid w:val="001E5388"/>
    <w:rsid w:val="001E7626"/>
    <w:rsid w:val="001F76FB"/>
    <w:rsid w:val="00232805"/>
    <w:rsid w:val="00234C14"/>
    <w:rsid w:val="0024496A"/>
    <w:rsid w:val="00245B3C"/>
    <w:rsid w:val="002504F9"/>
    <w:rsid w:val="002546AF"/>
    <w:rsid w:val="00261916"/>
    <w:rsid w:val="002661CA"/>
    <w:rsid w:val="00267B19"/>
    <w:rsid w:val="002824C0"/>
    <w:rsid w:val="002855A0"/>
    <w:rsid w:val="002902E9"/>
    <w:rsid w:val="00292C66"/>
    <w:rsid w:val="00293A59"/>
    <w:rsid w:val="00295E6D"/>
    <w:rsid w:val="002A0FA6"/>
    <w:rsid w:val="002A5075"/>
    <w:rsid w:val="002B1D33"/>
    <w:rsid w:val="002C2DD6"/>
    <w:rsid w:val="002D5F2C"/>
    <w:rsid w:val="002E607B"/>
    <w:rsid w:val="002F1A19"/>
    <w:rsid w:val="002F4DEE"/>
    <w:rsid w:val="00307A22"/>
    <w:rsid w:val="00311F3B"/>
    <w:rsid w:val="00313199"/>
    <w:rsid w:val="00317691"/>
    <w:rsid w:val="00343A67"/>
    <w:rsid w:val="00344CE8"/>
    <w:rsid w:val="003513FB"/>
    <w:rsid w:val="00353BBF"/>
    <w:rsid w:val="003748B1"/>
    <w:rsid w:val="0038196E"/>
    <w:rsid w:val="003957C5"/>
    <w:rsid w:val="003B0173"/>
    <w:rsid w:val="003B68DC"/>
    <w:rsid w:val="003D1043"/>
    <w:rsid w:val="003F06A7"/>
    <w:rsid w:val="003F7951"/>
    <w:rsid w:val="00403497"/>
    <w:rsid w:val="00403973"/>
    <w:rsid w:val="004301B4"/>
    <w:rsid w:val="00432C55"/>
    <w:rsid w:val="004636AD"/>
    <w:rsid w:val="00471DE7"/>
    <w:rsid w:val="00473DB2"/>
    <w:rsid w:val="004865BD"/>
    <w:rsid w:val="00492425"/>
    <w:rsid w:val="004B456B"/>
    <w:rsid w:val="004C1F3E"/>
    <w:rsid w:val="004C5281"/>
    <w:rsid w:val="004D008C"/>
    <w:rsid w:val="004E032C"/>
    <w:rsid w:val="004E0A0A"/>
    <w:rsid w:val="004E2C74"/>
    <w:rsid w:val="004E2E5B"/>
    <w:rsid w:val="004E4F57"/>
    <w:rsid w:val="004E792F"/>
    <w:rsid w:val="004F6235"/>
    <w:rsid w:val="00501F11"/>
    <w:rsid w:val="00505C01"/>
    <w:rsid w:val="00506ABE"/>
    <w:rsid w:val="005220EF"/>
    <w:rsid w:val="0053050A"/>
    <w:rsid w:val="00546D6F"/>
    <w:rsid w:val="00553143"/>
    <w:rsid w:val="005553CC"/>
    <w:rsid w:val="005702BB"/>
    <w:rsid w:val="005821D4"/>
    <w:rsid w:val="00597CAF"/>
    <w:rsid w:val="005B24EB"/>
    <w:rsid w:val="005B2E77"/>
    <w:rsid w:val="005B4F22"/>
    <w:rsid w:val="005B562A"/>
    <w:rsid w:val="005B769B"/>
    <w:rsid w:val="005C50D8"/>
    <w:rsid w:val="005D68B1"/>
    <w:rsid w:val="005E5827"/>
    <w:rsid w:val="005E655A"/>
    <w:rsid w:val="005F4EF1"/>
    <w:rsid w:val="00623227"/>
    <w:rsid w:val="006333EA"/>
    <w:rsid w:val="006362A1"/>
    <w:rsid w:val="006378EF"/>
    <w:rsid w:val="00653EB0"/>
    <w:rsid w:val="006572C3"/>
    <w:rsid w:val="00664379"/>
    <w:rsid w:val="00666754"/>
    <w:rsid w:val="00666EAE"/>
    <w:rsid w:val="00672D5E"/>
    <w:rsid w:val="00675929"/>
    <w:rsid w:val="0067797B"/>
    <w:rsid w:val="0069521C"/>
    <w:rsid w:val="00695310"/>
    <w:rsid w:val="00695654"/>
    <w:rsid w:val="00697AC1"/>
    <w:rsid w:val="006A0D69"/>
    <w:rsid w:val="006A17DB"/>
    <w:rsid w:val="006A50EB"/>
    <w:rsid w:val="006B2FEE"/>
    <w:rsid w:val="006C0CC1"/>
    <w:rsid w:val="006C3584"/>
    <w:rsid w:val="006D7670"/>
    <w:rsid w:val="006E33DA"/>
    <w:rsid w:val="006F4587"/>
    <w:rsid w:val="00704E5C"/>
    <w:rsid w:val="00712E73"/>
    <w:rsid w:val="00715466"/>
    <w:rsid w:val="0072565A"/>
    <w:rsid w:val="0072714B"/>
    <w:rsid w:val="00733FCF"/>
    <w:rsid w:val="007351C3"/>
    <w:rsid w:val="00744B56"/>
    <w:rsid w:val="007522B9"/>
    <w:rsid w:val="00753625"/>
    <w:rsid w:val="007552EE"/>
    <w:rsid w:val="00756C97"/>
    <w:rsid w:val="00762F37"/>
    <w:rsid w:val="00780721"/>
    <w:rsid w:val="00790A73"/>
    <w:rsid w:val="007912A4"/>
    <w:rsid w:val="00793F2B"/>
    <w:rsid w:val="00793F2D"/>
    <w:rsid w:val="007A1697"/>
    <w:rsid w:val="007A2094"/>
    <w:rsid w:val="007A25AC"/>
    <w:rsid w:val="007B3596"/>
    <w:rsid w:val="007D1EC7"/>
    <w:rsid w:val="007D6BBB"/>
    <w:rsid w:val="007E3300"/>
    <w:rsid w:val="007F18A3"/>
    <w:rsid w:val="007F2E19"/>
    <w:rsid w:val="007F5E6E"/>
    <w:rsid w:val="008004CF"/>
    <w:rsid w:val="00807D83"/>
    <w:rsid w:val="00810C71"/>
    <w:rsid w:val="0082594E"/>
    <w:rsid w:val="00832B9C"/>
    <w:rsid w:val="008414DB"/>
    <w:rsid w:val="00841723"/>
    <w:rsid w:val="00863442"/>
    <w:rsid w:val="00867CD8"/>
    <w:rsid w:val="00872C60"/>
    <w:rsid w:val="00876518"/>
    <w:rsid w:val="0089245B"/>
    <w:rsid w:val="008927C8"/>
    <w:rsid w:val="008B662C"/>
    <w:rsid w:val="008B6E7D"/>
    <w:rsid w:val="008C1A04"/>
    <w:rsid w:val="008C4674"/>
    <w:rsid w:val="008D32EE"/>
    <w:rsid w:val="008E0856"/>
    <w:rsid w:val="008E5045"/>
    <w:rsid w:val="008E6A63"/>
    <w:rsid w:val="008E6C37"/>
    <w:rsid w:val="008F4517"/>
    <w:rsid w:val="008F70DA"/>
    <w:rsid w:val="0090488D"/>
    <w:rsid w:val="00904F29"/>
    <w:rsid w:val="00905405"/>
    <w:rsid w:val="009077B5"/>
    <w:rsid w:val="00911C48"/>
    <w:rsid w:val="00917F78"/>
    <w:rsid w:val="009246CC"/>
    <w:rsid w:val="00924CB9"/>
    <w:rsid w:val="00924ECA"/>
    <w:rsid w:val="0093444A"/>
    <w:rsid w:val="00934856"/>
    <w:rsid w:val="00940EA8"/>
    <w:rsid w:val="00943032"/>
    <w:rsid w:val="00950961"/>
    <w:rsid w:val="009A088A"/>
    <w:rsid w:val="009A0C06"/>
    <w:rsid w:val="009C1454"/>
    <w:rsid w:val="009C7549"/>
    <w:rsid w:val="009D3066"/>
    <w:rsid w:val="009D74B1"/>
    <w:rsid w:val="009E4613"/>
    <w:rsid w:val="009F00B8"/>
    <w:rsid w:val="009F2C10"/>
    <w:rsid w:val="009F43A5"/>
    <w:rsid w:val="00A03B66"/>
    <w:rsid w:val="00A151C8"/>
    <w:rsid w:val="00A16B3E"/>
    <w:rsid w:val="00A23113"/>
    <w:rsid w:val="00A275ED"/>
    <w:rsid w:val="00A300D5"/>
    <w:rsid w:val="00A30D49"/>
    <w:rsid w:val="00A3132F"/>
    <w:rsid w:val="00A37872"/>
    <w:rsid w:val="00A47B7B"/>
    <w:rsid w:val="00A56C08"/>
    <w:rsid w:val="00A713FA"/>
    <w:rsid w:val="00A76DB6"/>
    <w:rsid w:val="00A94C8D"/>
    <w:rsid w:val="00A95462"/>
    <w:rsid w:val="00AA5484"/>
    <w:rsid w:val="00AA70B1"/>
    <w:rsid w:val="00AC039C"/>
    <w:rsid w:val="00AD58FC"/>
    <w:rsid w:val="00AD6994"/>
    <w:rsid w:val="00AE1E2C"/>
    <w:rsid w:val="00B0352D"/>
    <w:rsid w:val="00B13098"/>
    <w:rsid w:val="00B15E03"/>
    <w:rsid w:val="00B23383"/>
    <w:rsid w:val="00B3757A"/>
    <w:rsid w:val="00B44FB1"/>
    <w:rsid w:val="00B63EA9"/>
    <w:rsid w:val="00B64294"/>
    <w:rsid w:val="00B6444A"/>
    <w:rsid w:val="00B71565"/>
    <w:rsid w:val="00B72683"/>
    <w:rsid w:val="00B87C08"/>
    <w:rsid w:val="00B90939"/>
    <w:rsid w:val="00B94BB5"/>
    <w:rsid w:val="00B95620"/>
    <w:rsid w:val="00BA4597"/>
    <w:rsid w:val="00BA4A18"/>
    <w:rsid w:val="00BC250A"/>
    <w:rsid w:val="00BC3ABF"/>
    <w:rsid w:val="00BC52FA"/>
    <w:rsid w:val="00BD3460"/>
    <w:rsid w:val="00BD49B3"/>
    <w:rsid w:val="00BE389C"/>
    <w:rsid w:val="00BE44EC"/>
    <w:rsid w:val="00BE6D6C"/>
    <w:rsid w:val="00C03C3F"/>
    <w:rsid w:val="00C05087"/>
    <w:rsid w:val="00C0660B"/>
    <w:rsid w:val="00C07E98"/>
    <w:rsid w:val="00C32667"/>
    <w:rsid w:val="00C366F0"/>
    <w:rsid w:val="00C44116"/>
    <w:rsid w:val="00C44C8F"/>
    <w:rsid w:val="00C52F5B"/>
    <w:rsid w:val="00C62432"/>
    <w:rsid w:val="00C64C0D"/>
    <w:rsid w:val="00C70C7C"/>
    <w:rsid w:val="00C7318A"/>
    <w:rsid w:val="00C91B8D"/>
    <w:rsid w:val="00C92BFE"/>
    <w:rsid w:val="00C96BDC"/>
    <w:rsid w:val="00C96E7F"/>
    <w:rsid w:val="00CA3970"/>
    <w:rsid w:val="00CA626F"/>
    <w:rsid w:val="00CB3BC3"/>
    <w:rsid w:val="00CB5124"/>
    <w:rsid w:val="00CD283E"/>
    <w:rsid w:val="00CD66A9"/>
    <w:rsid w:val="00CE0D63"/>
    <w:rsid w:val="00CE2217"/>
    <w:rsid w:val="00CE6865"/>
    <w:rsid w:val="00CF19C4"/>
    <w:rsid w:val="00D0302F"/>
    <w:rsid w:val="00D21C91"/>
    <w:rsid w:val="00D35395"/>
    <w:rsid w:val="00D40C0C"/>
    <w:rsid w:val="00D434B0"/>
    <w:rsid w:val="00D46972"/>
    <w:rsid w:val="00D5090D"/>
    <w:rsid w:val="00D5616D"/>
    <w:rsid w:val="00D6589F"/>
    <w:rsid w:val="00D70AC4"/>
    <w:rsid w:val="00D757C6"/>
    <w:rsid w:val="00D813BD"/>
    <w:rsid w:val="00D96DF2"/>
    <w:rsid w:val="00DA0426"/>
    <w:rsid w:val="00DB02BD"/>
    <w:rsid w:val="00DB0703"/>
    <w:rsid w:val="00DC030C"/>
    <w:rsid w:val="00DC32C0"/>
    <w:rsid w:val="00DD019C"/>
    <w:rsid w:val="00DD6425"/>
    <w:rsid w:val="00DF6616"/>
    <w:rsid w:val="00E000CF"/>
    <w:rsid w:val="00E1258E"/>
    <w:rsid w:val="00E17EB3"/>
    <w:rsid w:val="00E5508E"/>
    <w:rsid w:val="00E625EB"/>
    <w:rsid w:val="00E7723D"/>
    <w:rsid w:val="00E802B3"/>
    <w:rsid w:val="00E85976"/>
    <w:rsid w:val="00EA6B3F"/>
    <w:rsid w:val="00EB3905"/>
    <w:rsid w:val="00EB5390"/>
    <w:rsid w:val="00EC7B57"/>
    <w:rsid w:val="00EC7ED6"/>
    <w:rsid w:val="00ED1FF7"/>
    <w:rsid w:val="00EE0121"/>
    <w:rsid w:val="00EE593F"/>
    <w:rsid w:val="00EF7F9B"/>
    <w:rsid w:val="00F030EF"/>
    <w:rsid w:val="00F3417C"/>
    <w:rsid w:val="00F46330"/>
    <w:rsid w:val="00F57C41"/>
    <w:rsid w:val="00F61EC7"/>
    <w:rsid w:val="00F62165"/>
    <w:rsid w:val="00F630A2"/>
    <w:rsid w:val="00F66B41"/>
    <w:rsid w:val="00F74323"/>
    <w:rsid w:val="00FA13B4"/>
    <w:rsid w:val="00FB3D04"/>
    <w:rsid w:val="00FC6585"/>
    <w:rsid w:val="00FD5D9E"/>
    <w:rsid w:val="00FE6988"/>
    <w:rsid w:val="00FF1D9D"/>
    <w:rsid w:val="00FF2625"/>
    <w:rsid w:val="00FF3AA6"/>
    <w:rsid w:val="00FF50E8"/>
    <w:rsid w:val="00FF5CF5"/>
    <w:rsid w:val="00FF6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89F"/>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D6589F"/>
  </w:style>
  <w:style w:type="character" w:customStyle="1" w:styleId="Hypertext">
    <w:name w:val="Hypertext"/>
    <w:uiPriority w:val="99"/>
    <w:rsid w:val="00D6589F"/>
    <w:rPr>
      <w:color w:val="0000FF"/>
      <w:u w:val="single"/>
    </w:rPr>
  </w:style>
  <w:style w:type="character" w:customStyle="1" w:styleId="RMCitation">
    <w:name w:val="[RMCitation]"/>
    <w:uiPriority w:val="99"/>
    <w:rsid w:val="00D6589F"/>
  </w:style>
  <w:style w:type="character" w:styleId="Hyperlink">
    <w:name w:val="Hyperlink"/>
    <w:uiPriority w:val="99"/>
    <w:rsid w:val="00A03B66"/>
    <w:rPr>
      <w:color w:val="0000FF"/>
      <w:u w:val="single"/>
    </w:rPr>
  </w:style>
  <w:style w:type="paragraph" w:styleId="BalloonText">
    <w:name w:val="Balloon Text"/>
    <w:basedOn w:val="Normal"/>
    <w:link w:val="BalloonTextChar"/>
    <w:uiPriority w:val="99"/>
    <w:semiHidden/>
    <w:rsid w:val="00F74323"/>
    <w:rPr>
      <w:rFonts w:ascii="Tahoma" w:hAnsi="Tahoma" w:cs="Tahoma"/>
      <w:sz w:val="16"/>
      <w:szCs w:val="16"/>
    </w:rPr>
  </w:style>
  <w:style w:type="character" w:customStyle="1" w:styleId="BalloonTextChar">
    <w:name w:val="Balloon Text Char"/>
    <w:link w:val="BalloonText"/>
    <w:uiPriority w:val="99"/>
    <w:semiHidden/>
    <w:locked/>
    <w:rsid w:val="00F74323"/>
    <w:rPr>
      <w:rFonts w:ascii="Tahoma" w:hAnsi="Tahoma" w:cs="Tahoma"/>
      <w:sz w:val="16"/>
      <w:szCs w:val="16"/>
    </w:rPr>
  </w:style>
  <w:style w:type="paragraph" w:styleId="Header">
    <w:name w:val="header"/>
    <w:basedOn w:val="Normal"/>
    <w:link w:val="HeaderChar"/>
    <w:uiPriority w:val="99"/>
    <w:rsid w:val="00F74323"/>
    <w:pPr>
      <w:tabs>
        <w:tab w:val="center" w:pos="4680"/>
        <w:tab w:val="right" w:pos="9360"/>
      </w:tabs>
    </w:pPr>
  </w:style>
  <w:style w:type="character" w:customStyle="1" w:styleId="HeaderChar">
    <w:name w:val="Header Char"/>
    <w:link w:val="Header"/>
    <w:uiPriority w:val="99"/>
    <w:locked/>
    <w:rsid w:val="00F74323"/>
    <w:rPr>
      <w:rFonts w:ascii="Times New Roman" w:hAnsi="Times New Roman" w:cs="Times New Roman"/>
      <w:sz w:val="24"/>
      <w:szCs w:val="24"/>
    </w:rPr>
  </w:style>
  <w:style w:type="paragraph" w:styleId="Footer">
    <w:name w:val="footer"/>
    <w:basedOn w:val="Normal"/>
    <w:link w:val="FooterChar"/>
    <w:uiPriority w:val="99"/>
    <w:rsid w:val="00F74323"/>
    <w:pPr>
      <w:tabs>
        <w:tab w:val="center" w:pos="4680"/>
        <w:tab w:val="right" w:pos="9360"/>
      </w:tabs>
    </w:pPr>
  </w:style>
  <w:style w:type="character" w:customStyle="1" w:styleId="FooterChar">
    <w:name w:val="Footer Char"/>
    <w:link w:val="Footer"/>
    <w:uiPriority w:val="99"/>
    <w:locked/>
    <w:rsid w:val="00F74323"/>
    <w:rPr>
      <w:rFonts w:ascii="Times New Roman" w:hAnsi="Times New Roman" w:cs="Times New Roman"/>
      <w:sz w:val="24"/>
      <w:szCs w:val="24"/>
    </w:rPr>
  </w:style>
  <w:style w:type="character" w:styleId="CommentReference">
    <w:name w:val="annotation reference"/>
    <w:uiPriority w:val="99"/>
    <w:semiHidden/>
    <w:rsid w:val="003D1043"/>
    <w:rPr>
      <w:sz w:val="18"/>
      <w:szCs w:val="18"/>
    </w:rPr>
  </w:style>
  <w:style w:type="paragraph" w:styleId="CommentText">
    <w:name w:val="annotation text"/>
    <w:basedOn w:val="Normal"/>
    <w:link w:val="CommentTextChar"/>
    <w:uiPriority w:val="99"/>
    <w:semiHidden/>
    <w:rsid w:val="003D1043"/>
  </w:style>
  <w:style w:type="character" w:customStyle="1" w:styleId="CommentTextChar">
    <w:name w:val="Comment Text Char"/>
    <w:link w:val="CommentText"/>
    <w:uiPriority w:val="99"/>
    <w:semiHidden/>
    <w:locked/>
    <w:rsid w:val="003D104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3D1043"/>
    <w:rPr>
      <w:b/>
      <w:bCs/>
      <w:sz w:val="20"/>
      <w:szCs w:val="20"/>
    </w:rPr>
  </w:style>
  <w:style w:type="character" w:customStyle="1" w:styleId="CommentSubjectChar">
    <w:name w:val="Comment Subject Char"/>
    <w:link w:val="CommentSubject"/>
    <w:uiPriority w:val="99"/>
    <w:semiHidden/>
    <w:locked/>
    <w:rsid w:val="003D1043"/>
    <w:rPr>
      <w:rFonts w:ascii="Times New Roman" w:hAnsi="Times New Roman" w:cs="Times New Roman"/>
      <w:b/>
      <w:bCs/>
      <w:sz w:val="20"/>
      <w:szCs w:val="20"/>
    </w:rPr>
  </w:style>
  <w:style w:type="character" w:customStyle="1" w:styleId="MediumGrid11">
    <w:name w:val="Medium Grid 11"/>
    <w:uiPriority w:val="99"/>
    <w:semiHidden/>
    <w:rsid w:val="003B68DC"/>
    <w:rPr>
      <w:color w:val="808080"/>
    </w:rPr>
  </w:style>
  <w:style w:type="paragraph" w:customStyle="1" w:styleId="ColorfulList-Accent11">
    <w:name w:val="Colorful List - Accent 11"/>
    <w:basedOn w:val="Normal"/>
    <w:uiPriority w:val="34"/>
    <w:qFormat/>
    <w:rsid w:val="00F030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89F"/>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D6589F"/>
  </w:style>
  <w:style w:type="character" w:customStyle="1" w:styleId="Hypertext">
    <w:name w:val="Hypertext"/>
    <w:uiPriority w:val="99"/>
    <w:rsid w:val="00D6589F"/>
    <w:rPr>
      <w:color w:val="0000FF"/>
      <w:u w:val="single"/>
    </w:rPr>
  </w:style>
  <w:style w:type="character" w:customStyle="1" w:styleId="RMCitation">
    <w:name w:val="[RMCitation]"/>
    <w:uiPriority w:val="99"/>
    <w:rsid w:val="00D6589F"/>
  </w:style>
  <w:style w:type="character" w:styleId="Hyperlink">
    <w:name w:val="Hyperlink"/>
    <w:uiPriority w:val="99"/>
    <w:rsid w:val="00A03B66"/>
    <w:rPr>
      <w:color w:val="0000FF"/>
      <w:u w:val="single"/>
    </w:rPr>
  </w:style>
  <w:style w:type="paragraph" w:styleId="BalloonText">
    <w:name w:val="Balloon Text"/>
    <w:basedOn w:val="Normal"/>
    <w:link w:val="BalloonTextChar"/>
    <w:uiPriority w:val="99"/>
    <w:semiHidden/>
    <w:rsid w:val="00F74323"/>
    <w:rPr>
      <w:rFonts w:ascii="Tahoma" w:hAnsi="Tahoma" w:cs="Tahoma"/>
      <w:sz w:val="16"/>
      <w:szCs w:val="16"/>
    </w:rPr>
  </w:style>
  <w:style w:type="character" w:customStyle="1" w:styleId="BalloonTextChar">
    <w:name w:val="Balloon Text Char"/>
    <w:link w:val="BalloonText"/>
    <w:uiPriority w:val="99"/>
    <w:semiHidden/>
    <w:locked/>
    <w:rsid w:val="00F74323"/>
    <w:rPr>
      <w:rFonts w:ascii="Tahoma" w:hAnsi="Tahoma" w:cs="Tahoma"/>
      <w:sz w:val="16"/>
      <w:szCs w:val="16"/>
    </w:rPr>
  </w:style>
  <w:style w:type="paragraph" w:styleId="Header">
    <w:name w:val="header"/>
    <w:basedOn w:val="Normal"/>
    <w:link w:val="HeaderChar"/>
    <w:uiPriority w:val="99"/>
    <w:rsid w:val="00F74323"/>
    <w:pPr>
      <w:tabs>
        <w:tab w:val="center" w:pos="4680"/>
        <w:tab w:val="right" w:pos="9360"/>
      </w:tabs>
    </w:pPr>
  </w:style>
  <w:style w:type="character" w:customStyle="1" w:styleId="HeaderChar">
    <w:name w:val="Header Char"/>
    <w:link w:val="Header"/>
    <w:uiPriority w:val="99"/>
    <w:locked/>
    <w:rsid w:val="00F74323"/>
    <w:rPr>
      <w:rFonts w:ascii="Times New Roman" w:hAnsi="Times New Roman" w:cs="Times New Roman"/>
      <w:sz w:val="24"/>
      <w:szCs w:val="24"/>
    </w:rPr>
  </w:style>
  <w:style w:type="paragraph" w:styleId="Footer">
    <w:name w:val="footer"/>
    <w:basedOn w:val="Normal"/>
    <w:link w:val="FooterChar"/>
    <w:uiPriority w:val="99"/>
    <w:rsid w:val="00F74323"/>
    <w:pPr>
      <w:tabs>
        <w:tab w:val="center" w:pos="4680"/>
        <w:tab w:val="right" w:pos="9360"/>
      </w:tabs>
    </w:pPr>
  </w:style>
  <w:style w:type="character" w:customStyle="1" w:styleId="FooterChar">
    <w:name w:val="Footer Char"/>
    <w:link w:val="Footer"/>
    <w:uiPriority w:val="99"/>
    <w:locked/>
    <w:rsid w:val="00F74323"/>
    <w:rPr>
      <w:rFonts w:ascii="Times New Roman" w:hAnsi="Times New Roman" w:cs="Times New Roman"/>
      <w:sz w:val="24"/>
      <w:szCs w:val="24"/>
    </w:rPr>
  </w:style>
  <w:style w:type="character" w:styleId="CommentReference">
    <w:name w:val="annotation reference"/>
    <w:uiPriority w:val="99"/>
    <w:semiHidden/>
    <w:rsid w:val="003D1043"/>
    <w:rPr>
      <w:sz w:val="18"/>
      <w:szCs w:val="18"/>
    </w:rPr>
  </w:style>
  <w:style w:type="paragraph" w:styleId="CommentText">
    <w:name w:val="annotation text"/>
    <w:basedOn w:val="Normal"/>
    <w:link w:val="CommentTextChar"/>
    <w:uiPriority w:val="99"/>
    <w:semiHidden/>
    <w:rsid w:val="003D1043"/>
  </w:style>
  <w:style w:type="character" w:customStyle="1" w:styleId="CommentTextChar">
    <w:name w:val="Comment Text Char"/>
    <w:link w:val="CommentText"/>
    <w:uiPriority w:val="99"/>
    <w:semiHidden/>
    <w:locked/>
    <w:rsid w:val="003D104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3D1043"/>
    <w:rPr>
      <w:b/>
      <w:bCs/>
      <w:sz w:val="20"/>
      <w:szCs w:val="20"/>
    </w:rPr>
  </w:style>
  <w:style w:type="character" w:customStyle="1" w:styleId="CommentSubjectChar">
    <w:name w:val="Comment Subject Char"/>
    <w:link w:val="CommentSubject"/>
    <w:uiPriority w:val="99"/>
    <w:semiHidden/>
    <w:locked/>
    <w:rsid w:val="003D1043"/>
    <w:rPr>
      <w:rFonts w:ascii="Times New Roman" w:hAnsi="Times New Roman" w:cs="Times New Roman"/>
      <w:b/>
      <w:bCs/>
      <w:sz w:val="20"/>
      <w:szCs w:val="20"/>
    </w:rPr>
  </w:style>
  <w:style w:type="character" w:customStyle="1" w:styleId="MediumGrid11">
    <w:name w:val="Medium Grid 11"/>
    <w:uiPriority w:val="99"/>
    <w:semiHidden/>
    <w:rsid w:val="003B68DC"/>
    <w:rPr>
      <w:color w:val="808080"/>
    </w:rPr>
  </w:style>
  <w:style w:type="paragraph" w:customStyle="1" w:styleId="ColorfulList-Accent11">
    <w:name w:val="Colorful List - Accent 11"/>
    <w:basedOn w:val="Normal"/>
    <w:uiPriority w:val="34"/>
    <w:qFormat/>
    <w:rsid w:val="00F030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gerg@exchange.nih.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avrevd@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7</Pages>
  <Words>2073</Words>
  <Characters>14192</Characters>
  <Application>Microsoft Office Word</Application>
  <DocSecurity>0</DocSecurity>
  <Lines>118</Lines>
  <Paragraphs>32</Paragraphs>
  <ScaleCrop>false</ScaleCrop>
  <HeadingPairs>
    <vt:vector size="2" baseType="variant">
      <vt:variant>
        <vt:lpstr>Title</vt:lpstr>
      </vt:variant>
      <vt:variant>
        <vt:i4>1</vt:i4>
      </vt:variant>
    </vt:vector>
  </HeadingPairs>
  <TitlesOfParts>
    <vt:vector size="1" baseType="lpstr">
      <vt:lpstr>Ultradian Glucocorticoid Pulsing Induces Unique Kinetics of Chromatin Accessibility and Dynamic Long-range Interactions to Regulate Gene Expression</vt:lpstr>
    </vt:vector>
  </TitlesOfParts>
  <Company>NCI</Company>
  <LinksUpToDate>false</LinksUpToDate>
  <CharactersWithSpaces>16233</CharactersWithSpaces>
  <SharedDoc>false</SharedDoc>
  <HLinks>
    <vt:vector size="12" baseType="variant">
      <vt:variant>
        <vt:i4>3014731</vt:i4>
      </vt:variant>
      <vt:variant>
        <vt:i4>3</vt:i4>
      </vt:variant>
      <vt:variant>
        <vt:i4>0</vt:i4>
      </vt:variant>
      <vt:variant>
        <vt:i4>5</vt:i4>
      </vt:variant>
      <vt:variant>
        <vt:lpwstr>mailto:stavrevd@mail.nih.gov</vt:lpwstr>
      </vt:variant>
      <vt:variant>
        <vt:lpwstr/>
      </vt:variant>
      <vt:variant>
        <vt:i4>5439535</vt:i4>
      </vt:variant>
      <vt:variant>
        <vt:i4>0</vt:i4>
      </vt:variant>
      <vt:variant>
        <vt:i4>0</vt:i4>
      </vt:variant>
      <vt:variant>
        <vt:i4>5</vt:i4>
      </vt:variant>
      <vt:variant>
        <vt:lpwstr>mailto:hagerg@exchange.nih.gov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Ultradian Glucocorticoid Pulsing Induces Unique Kinetics of Chromatin Accessibility and Dynamic Long-range Interactions to Regulate Gene Expression</dc:title>
  <dc:creator>Stavreva</dc:creator>
  <cp:lastModifiedBy>Stavreva</cp:lastModifiedBy>
  <cp:revision>5</cp:revision>
  <cp:lastPrinted>2014-12-12T16:48:00Z</cp:lastPrinted>
  <dcterms:created xsi:type="dcterms:W3CDTF">2015-01-26T17:36:00Z</dcterms:created>
  <dcterms:modified xsi:type="dcterms:W3CDTF">2015-01-30T14:58:00Z</dcterms:modified>
</cp:coreProperties>
</file>