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9E896" w14:textId="77777777" w:rsidR="008A528A" w:rsidRPr="00D65355" w:rsidRDefault="00814FF0" w:rsidP="008A528A">
      <w:pPr>
        <w:pStyle w:val="Paragraph"/>
        <w:spacing w:line="480" w:lineRule="auto"/>
        <w:ind w:firstLine="0"/>
        <w:rPr>
          <w:rFonts w:eastAsia="Batang"/>
          <w:b/>
          <w:lang w:eastAsia="ko-KR"/>
        </w:rPr>
      </w:pPr>
      <w:r>
        <w:rPr>
          <w:rFonts w:eastAsia="Batang"/>
          <w:b/>
          <w:lang w:eastAsia="ko-KR"/>
        </w:rPr>
        <w:t>Supplemental</w:t>
      </w:r>
      <w:r w:rsidR="00D65355">
        <w:rPr>
          <w:rFonts w:eastAsia="Batang"/>
          <w:b/>
          <w:lang w:eastAsia="ko-KR"/>
        </w:rPr>
        <w:t xml:space="preserve"> </w:t>
      </w:r>
      <w:r>
        <w:rPr>
          <w:rFonts w:eastAsia="Batang"/>
          <w:b/>
          <w:lang w:eastAsia="ko-KR"/>
        </w:rPr>
        <w:t>Material</w:t>
      </w:r>
    </w:p>
    <w:p w14:paraId="5CAC6F4C" w14:textId="77777777" w:rsidR="008A528A" w:rsidRPr="00D65355" w:rsidRDefault="008A528A" w:rsidP="008A528A">
      <w:pPr>
        <w:pStyle w:val="Head"/>
        <w:rPr>
          <w:sz w:val="32"/>
        </w:rPr>
      </w:pPr>
      <w:r w:rsidRPr="00D65355">
        <w:rPr>
          <w:sz w:val="32"/>
        </w:rPr>
        <w:t>Frequent somatic transfer of mitochondrial DNA into the nuclear genome of human cancer cells</w:t>
      </w:r>
    </w:p>
    <w:p w14:paraId="5E36A846" w14:textId="77777777" w:rsidR="008A528A" w:rsidRPr="00D65355" w:rsidRDefault="008A528A" w:rsidP="008A528A">
      <w:pPr>
        <w:pStyle w:val="Authors"/>
        <w:jc w:val="left"/>
        <w:rPr>
          <w:b/>
        </w:rPr>
      </w:pPr>
    </w:p>
    <w:p w14:paraId="71E27452" w14:textId="77777777" w:rsidR="008A528A" w:rsidRPr="00D65355" w:rsidRDefault="008A528A" w:rsidP="008A528A">
      <w:pPr>
        <w:pStyle w:val="Authors"/>
        <w:spacing w:line="360" w:lineRule="auto"/>
      </w:pPr>
      <w:r w:rsidRPr="00D65355">
        <w:t>Young Seok Ju, Jose M. C. Tubio, William Mifsud, Beiyuan Fu, Helen R. Davies, Manasa Ramakrishna, Yilong Li, Lucy Yates, Gunes Gundem, Patrick S. Ta</w:t>
      </w:r>
      <w:bookmarkStart w:id="0" w:name="_GoBack"/>
      <w:bookmarkEnd w:id="0"/>
      <w:r w:rsidRPr="00D65355">
        <w:t>rpey, Sam Behjati, Elli Papaemmanuil, Sancha Martin, Anthony Fullam, Moritz Gerstung, ICGC Prostate Cancer Working Group, ICGC Bone Cancer Working Group, ICGC Breast Cancer Working Group, Jyoti Nangalia, Anthony R. Green, Carlos Caldas, Åke Borg, Andrew Tutt, Ming Ta Michael Lee, Laura J. van't Veer, Benita K. T. Tan, Sam Aparicio, Paul N. Span, John W.M. Martens, Stian Knappskog, Anne Vincent-Salomon, Anne-Lise Børresen-Dale, Jórunn Erla Eyfjörd, Adrienne M Flanagan, Christopher Foster, David E. Neal, Colin Cooper, Rosalind Eeles, Sunil R. Lakhani, Christine Desmedt, Gilles Thomas, Andrea L. Richardson, Colin A. Purdie, Alastair M. Thompson, Ultan McDermott, Fengtang Yang, Serena Nik-Zainal, Peter J. Campbell and Michael R. Stratton</w:t>
      </w:r>
    </w:p>
    <w:p w14:paraId="17956767" w14:textId="77777777" w:rsidR="008A528A" w:rsidRPr="00D65355" w:rsidRDefault="008A528A" w:rsidP="008A528A">
      <w:pPr>
        <w:pStyle w:val="Paragraph"/>
        <w:spacing w:line="480" w:lineRule="auto"/>
        <w:ind w:firstLine="0"/>
        <w:rPr>
          <w:rFonts w:eastAsia="Batang"/>
          <w:b/>
          <w:lang w:eastAsia="ko-KR"/>
        </w:rPr>
      </w:pPr>
    </w:p>
    <w:p w14:paraId="59AC8666" w14:textId="77777777" w:rsidR="008A528A" w:rsidRPr="00D65355" w:rsidRDefault="008A528A" w:rsidP="008A528A">
      <w:pPr>
        <w:pStyle w:val="Paragraph"/>
        <w:spacing w:line="480" w:lineRule="auto"/>
        <w:ind w:firstLine="0"/>
        <w:rPr>
          <w:rFonts w:eastAsia="Batang"/>
          <w:b/>
          <w:lang w:eastAsia="ko-KR"/>
        </w:rPr>
      </w:pPr>
    </w:p>
    <w:p w14:paraId="4AACE8CC" w14:textId="77777777" w:rsidR="008A528A" w:rsidRPr="00D65355" w:rsidRDefault="008A528A" w:rsidP="008A528A">
      <w:pPr>
        <w:pStyle w:val="Paragraph"/>
        <w:spacing w:line="480" w:lineRule="auto"/>
        <w:ind w:firstLine="0"/>
        <w:rPr>
          <w:rFonts w:eastAsia="Batang"/>
          <w:b/>
          <w:lang w:eastAsia="ko-KR"/>
        </w:rPr>
      </w:pPr>
    </w:p>
    <w:p w14:paraId="666BA99B" w14:textId="77777777" w:rsidR="008A528A" w:rsidRPr="00D65355" w:rsidRDefault="008A528A" w:rsidP="008A528A">
      <w:pPr>
        <w:pStyle w:val="Paragraph"/>
        <w:spacing w:line="480" w:lineRule="auto"/>
        <w:ind w:firstLine="0"/>
        <w:rPr>
          <w:rFonts w:eastAsia="Batang"/>
          <w:b/>
          <w:lang w:eastAsia="ko-KR"/>
        </w:rPr>
      </w:pPr>
    </w:p>
    <w:p w14:paraId="4B5694CC" w14:textId="77777777" w:rsidR="00DA3B43" w:rsidRPr="00D65355" w:rsidRDefault="008A528A" w:rsidP="008A528A">
      <w:pPr>
        <w:pStyle w:val="Paragraph"/>
        <w:spacing w:line="480" w:lineRule="auto"/>
        <w:ind w:firstLine="0"/>
        <w:rPr>
          <w:rFonts w:eastAsia="Batang"/>
          <w:b/>
          <w:lang w:eastAsia="ko-KR"/>
        </w:rPr>
      </w:pPr>
      <w:r w:rsidRPr="00D65355">
        <w:rPr>
          <w:rFonts w:eastAsia="Batang"/>
          <w:b/>
          <w:lang w:eastAsia="ko-KR"/>
        </w:rPr>
        <w:br w:type="column"/>
      </w:r>
      <w:r w:rsidR="00DA3B43" w:rsidRPr="00D65355">
        <w:rPr>
          <w:rFonts w:eastAsia="Batang"/>
          <w:b/>
          <w:lang w:eastAsia="ko-KR"/>
        </w:rPr>
        <w:lastRenderedPageBreak/>
        <w:t>Contents</w:t>
      </w:r>
    </w:p>
    <w:p w14:paraId="539728C1" w14:textId="77777777" w:rsidR="00DA3B43" w:rsidRPr="00D65355" w:rsidRDefault="002C5627" w:rsidP="00DA3B43">
      <w:pPr>
        <w:pStyle w:val="Paragraph"/>
        <w:spacing w:line="480" w:lineRule="auto"/>
        <w:ind w:firstLine="0"/>
        <w:rPr>
          <w:rFonts w:eastAsia="Batang"/>
          <w:b/>
          <w:lang w:eastAsia="ko-KR"/>
        </w:rPr>
      </w:pPr>
      <w:r>
        <w:rPr>
          <w:rFonts w:eastAsia="Batang"/>
          <w:b/>
          <w:lang w:eastAsia="ko-KR"/>
        </w:rPr>
        <w:t>- Supplemental</w:t>
      </w:r>
      <w:r w:rsidR="003922E6">
        <w:rPr>
          <w:rFonts w:eastAsia="Batang"/>
          <w:b/>
          <w:lang w:eastAsia="ko-KR"/>
        </w:rPr>
        <w:t xml:space="preserve"> Text</w:t>
      </w:r>
    </w:p>
    <w:p w14:paraId="69035B5D" w14:textId="77777777" w:rsidR="00DA3B43" w:rsidRPr="00D65355" w:rsidRDefault="00DA3B43" w:rsidP="00DA3B43">
      <w:pPr>
        <w:pStyle w:val="Paragraph"/>
        <w:numPr>
          <w:ilvl w:val="0"/>
          <w:numId w:val="1"/>
        </w:numPr>
        <w:spacing w:line="480" w:lineRule="auto"/>
      </w:pPr>
      <w:r w:rsidRPr="00D65355">
        <w:t>Novel germline mitochondrial sequence in the nuclear genome</w:t>
      </w:r>
      <w:r w:rsidR="00D65355">
        <w:tab/>
        <w:t>-------</w:t>
      </w:r>
      <w:r w:rsidRPr="00D65355">
        <w:t>----------</w:t>
      </w:r>
      <w:r w:rsidRPr="00D65355">
        <w:tab/>
        <w:t>3</w:t>
      </w:r>
    </w:p>
    <w:p w14:paraId="40D4E42A" w14:textId="77777777" w:rsidR="00DA3B43" w:rsidRPr="00D65355" w:rsidRDefault="00DA3B43" w:rsidP="00DA3B43">
      <w:pPr>
        <w:pStyle w:val="ListParagraph"/>
        <w:numPr>
          <w:ilvl w:val="0"/>
          <w:numId w:val="1"/>
        </w:numPr>
        <w:spacing w:line="480" w:lineRule="auto"/>
        <w:rPr>
          <w:sz w:val="24"/>
          <w:lang w:eastAsia="ko-KR"/>
        </w:rPr>
      </w:pPr>
      <w:r w:rsidRPr="00D65355">
        <w:rPr>
          <w:sz w:val="24"/>
          <w:lang w:eastAsia="ko-KR"/>
        </w:rPr>
        <w:t>Frequent nuclear transfer of mtDNA in human cancer cells</w:t>
      </w:r>
      <w:r w:rsidR="00D65355">
        <w:rPr>
          <w:sz w:val="24"/>
          <w:lang w:eastAsia="ko-KR"/>
        </w:rPr>
        <w:tab/>
        <w:t>--------------</w:t>
      </w:r>
      <w:r w:rsidRPr="00D65355">
        <w:rPr>
          <w:sz w:val="24"/>
          <w:lang w:eastAsia="ko-KR"/>
        </w:rPr>
        <w:t>------------</w:t>
      </w:r>
      <w:r w:rsidRPr="00D65355">
        <w:rPr>
          <w:sz w:val="24"/>
          <w:lang w:eastAsia="ko-KR"/>
        </w:rPr>
        <w:tab/>
        <w:t>3</w:t>
      </w:r>
    </w:p>
    <w:p w14:paraId="4241EFE1" w14:textId="77777777" w:rsidR="000F319D" w:rsidRPr="00D65355" w:rsidRDefault="000F319D" w:rsidP="00DA3B43">
      <w:pPr>
        <w:spacing w:line="480" w:lineRule="auto"/>
        <w:rPr>
          <w:b/>
          <w:sz w:val="24"/>
          <w:lang w:eastAsia="ko-KR"/>
        </w:rPr>
      </w:pPr>
    </w:p>
    <w:p w14:paraId="769C75A8" w14:textId="77777777" w:rsidR="00DA3B43" w:rsidRPr="00D65355" w:rsidRDefault="00DA3B43" w:rsidP="00DA3B43">
      <w:pPr>
        <w:spacing w:line="480" w:lineRule="auto"/>
        <w:rPr>
          <w:b/>
          <w:sz w:val="24"/>
          <w:lang w:eastAsia="ko-KR"/>
        </w:rPr>
      </w:pPr>
      <w:r w:rsidRPr="00D65355">
        <w:rPr>
          <w:b/>
          <w:sz w:val="24"/>
          <w:lang w:eastAsia="ko-KR"/>
        </w:rPr>
        <w:t xml:space="preserve">- </w:t>
      </w:r>
      <w:r w:rsidR="002C5627">
        <w:rPr>
          <w:b/>
          <w:sz w:val="24"/>
          <w:lang w:eastAsia="ko-KR"/>
        </w:rPr>
        <w:t>Supplemental</w:t>
      </w:r>
      <w:r w:rsidR="00081D20" w:rsidRPr="00D65355">
        <w:rPr>
          <w:b/>
          <w:sz w:val="24"/>
          <w:lang w:eastAsia="ko-KR"/>
        </w:rPr>
        <w:t xml:space="preserve"> Table</w:t>
      </w:r>
      <w:r w:rsidRPr="00D65355">
        <w:rPr>
          <w:b/>
          <w:sz w:val="24"/>
          <w:lang w:eastAsia="ko-KR"/>
        </w:rPr>
        <w:t>s</w:t>
      </w:r>
    </w:p>
    <w:p w14:paraId="6B5AB5F3" w14:textId="77777777" w:rsidR="00DA3B43" w:rsidRPr="00D65355" w:rsidRDefault="00081D20" w:rsidP="00DA3B43">
      <w:pPr>
        <w:pStyle w:val="ListParagraph"/>
        <w:numPr>
          <w:ilvl w:val="0"/>
          <w:numId w:val="3"/>
        </w:numPr>
        <w:spacing w:line="480" w:lineRule="auto"/>
        <w:rPr>
          <w:sz w:val="24"/>
          <w:lang w:eastAsia="ko-KR"/>
        </w:rPr>
      </w:pPr>
      <w:r w:rsidRPr="00D65355">
        <w:rPr>
          <w:sz w:val="24"/>
          <w:lang w:eastAsia="ko-KR"/>
        </w:rPr>
        <w:t>Supp.Table</w:t>
      </w:r>
      <w:r w:rsidR="00DA3B43" w:rsidRPr="00D65355">
        <w:rPr>
          <w:sz w:val="24"/>
          <w:lang w:eastAsia="ko-KR"/>
        </w:rPr>
        <w:t>.1</w:t>
      </w:r>
      <w:r w:rsidR="00DA3B43" w:rsidRPr="00D65355">
        <w:rPr>
          <w:sz w:val="24"/>
          <w:szCs w:val="24"/>
          <w:lang w:eastAsia="ko-KR"/>
        </w:rPr>
        <w:t>:</w:t>
      </w:r>
      <w:r w:rsidRPr="00D65355">
        <w:rPr>
          <w:sz w:val="24"/>
          <w:szCs w:val="24"/>
          <w:lang w:eastAsia="ko-KR"/>
        </w:rPr>
        <w:t xml:space="preserve"> Sample and sequencing information</w:t>
      </w:r>
      <w:r w:rsidR="00D65355">
        <w:rPr>
          <w:sz w:val="24"/>
          <w:szCs w:val="24"/>
          <w:lang w:eastAsia="ko-KR"/>
        </w:rPr>
        <w:tab/>
        <w:t>-------------</w:t>
      </w:r>
      <w:r w:rsidRPr="00D65355">
        <w:rPr>
          <w:sz w:val="24"/>
          <w:szCs w:val="24"/>
          <w:lang w:eastAsia="ko-KR"/>
        </w:rPr>
        <w:t>----------------------</w:t>
      </w:r>
      <w:r w:rsidRPr="00D65355">
        <w:rPr>
          <w:sz w:val="24"/>
          <w:szCs w:val="24"/>
          <w:lang w:eastAsia="ko-KR"/>
        </w:rPr>
        <w:tab/>
        <w:t>5</w:t>
      </w:r>
    </w:p>
    <w:p w14:paraId="1203184D" w14:textId="23ABD1DB" w:rsidR="00081D20" w:rsidRPr="00D65355" w:rsidRDefault="00081D20" w:rsidP="00DA3B43">
      <w:pPr>
        <w:pStyle w:val="ListParagraph"/>
        <w:numPr>
          <w:ilvl w:val="0"/>
          <w:numId w:val="3"/>
        </w:numPr>
        <w:spacing w:line="480" w:lineRule="auto"/>
        <w:rPr>
          <w:sz w:val="24"/>
          <w:lang w:eastAsia="ko-KR"/>
        </w:rPr>
      </w:pPr>
      <w:r w:rsidRPr="00D65355">
        <w:rPr>
          <w:sz w:val="24"/>
          <w:szCs w:val="24"/>
          <w:lang w:eastAsia="ko-KR"/>
        </w:rPr>
        <w:t>Supp.Table.</w:t>
      </w:r>
      <w:r w:rsidR="00314AB6">
        <w:rPr>
          <w:sz w:val="24"/>
          <w:szCs w:val="24"/>
          <w:lang w:eastAsia="ko-KR"/>
        </w:rPr>
        <w:t>3</w:t>
      </w:r>
      <w:r w:rsidRPr="00D65355">
        <w:rPr>
          <w:sz w:val="24"/>
          <w:szCs w:val="24"/>
          <w:lang w:eastAsia="ko-KR"/>
        </w:rPr>
        <w:t xml:space="preserve">: </w:t>
      </w:r>
      <w:r w:rsidR="00314AB6">
        <w:rPr>
          <w:sz w:val="24"/>
          <w:szCs w:val="24"/>
          <w:lang w:eastAsia="ko-KR"/>
        </w:rPr>
        <w:t>Novel germline mtDNA sequences in the nucleus (Numts)</w:t>
      </w:r>
      <w:r w:rsidRPr="00D65355">
        <w:rPr>
          <w:sz w:val="24"/>
          <w:szCs w:val="24"/>
          <w:lang w:eastAsia="ko-KR"/>
        </w:rPr>
        <w:tab/>
        <w:t>--------</w:t>
      </w:r>
      <w:r w:rsidRPr="00D65355">
        <w:rPr>
          <w:sz w:val="24"/>
          <w:szCs w:val="24"/>
          <w:lang w:eastAsia="ko-KR"/>
        </w:rPr>
        <w:tab/>
        <w:t>5</w:t>
      </w:r>
    </w:p>
    <w:p w14:paraId="1BC8008A" w14:textId="5CA85DC4" w:rsidR="00081D20" w:rsidRPr="007D087C" w:rsidRDefault="00081D20" w:rsidP="00DA3B43">
      <w:pPr>
        <w:pStyle w:val="ListParagraph"/>
        <w:numPr>
          <w:ilvl w:val="0"/>
          <w:numId w:val="3"/>
        </w:numPr>
        <w:spacing w:line="480" w:lineRule="auto"/>
        <w:rPr>
          <w:sz w:val="24"/>
          <w:lang w:eastAsia="ko-KR"/>
        </w:rPr>
      </w:pPr>
      <w:r w:rsidRPr="00D65355">
        <w:rPr>
          <w:sz w:val="24"/>
          <w:szCs w:val="24"/>
          <w:lang w:eastAsia="ko-KR"/>
        </w:rPr>
        <w:t>Supp.Table.3:</w:t>
      </w:r>
      <w:r w:rsidR="00314AB6" w:rsidRPr="00314AB6">
        <w:rPr>
          <w:sz w:val="24"/>
          <w:szCs w:val="24"/>
          <w:lang w:eastAsia="ko-KR"/>
        </w:rPr>
        <w:t xml:space="preserve"> </w:t>
      </w:r>
      <w:r w:rsidR="00314AB6" w:rsidRPr="00D65355">
        <w:rPr>
          <w:sz w:val="24"/>
          <w:szCs w:val="24"/>
          <w:lang w:eastAsia="ko-KR"/>
        </w:rPr>
        <w:t>Primer sequences</w:t>
      </w:r>
      <w:r w:rsidR="00D65355">
        <w:rPr>
          <w:sz w:val="24"/>
          <w:szCs w:val="24"/>
          <w:lang w:eastAsia="ko-KR"/>
        </w:rPr>
        <w:tab/>
        <w:t>----</w:t>
      </w:r>
      <w:r w:rsidRPr="00D65355">
        <w:rPr>
          <w:sz w:val="24"/>
          <w:szCs w:val="24"/>
          <w:lang w:eastAsia="ko-KR"/>
        </w:rPr>
        <w:t>------------</w:t>
      </w:r>
      <w:r w:rsidR="00314AB6" w:rsidRPr="00D65355">
        <w:rPr>
          <w:sz w:val="24"/>
          <w:szCs w:val="24"/>
          <w:lang w:eastAsia="ko-KR"/>
        </w:rPr>
        <w:t>-------------------------------------</w:t>
      </w:r>
      <w:r w:rsidRPr="00D65355">
        <w:rPr>
          <w:sz w:val="24"/>
          <w:szCs w:val="24"/>
          <w:lang w:eastAsia="ko-KR"/>
        </w:rPr>
        <w:tab/>
        <w:t>6</w:t>
      </w:r>
    </w:p>
    <w:p w14:paraId="62C97B4F" w14:textId="77777777" w:rsidR="007D087C" w:rsidRPr="00314AB6" w:rsidRDefault="007D087C" w:rsidP="000D3F38">
      <w:pPr>
        <w:pStyle w:val="Paragraph"/>
        <w:numPr>
          <w:ilvl w:val="0"/>
          <w:numId w:val="3"/>
        </w:numPr>
        <w:spacing w:line="480" w:lineRule="auto"/>
        <w:rPr>
          <w:lang w:eastAsia="ko-KR"/>
        </w:rPr>
      </w:pPr>
      <w:r w:rsidRPr="001C03BB">
        <w:rPr>
          <w:rFonts w:eastAsia="Batang"/>
          <w:lang w:eastAsia="ko-KR"/>
        </w:rPr>
        <w:t>Association between mtDNA integration and transposable elements</w:t>
      </w:r>
      <w:r>
        <w:rPr>
          <w:rFonts w:eastAsia="Batang"/>
          <w:lang w:eastAsia="ko-KR"/>
        </w:rPr>
        <w:t xml:space="preserve"> ----------------</w:t>
      </w:r>
      <w:r>
        <w:rPr>
          <w:rFonts w:eastAsia="Batang"/>
          <w:lang w:eastAsia="ko-KR"/>
        </w:rPr>
        <w:tab/>
        <w:t>7</w:t>
      </w:r>
    </w:p>
    <w:p w14:paraId="668C62FC" w14:textId="77777777" w:rsidR="000F319D" w:rsidRPr="00D65355" w:rsidRDefault="000F319D" w:rsidP="000F319D">
      <w:pPr>
        <w:spacing w:line="480" w:lineRule="auto"/>
        <w:rPr>
          <w:b/>
          <w:sz w:val="24"/>
          <w:szCs w:val="24"/>
          <w:lang w:eastAsia="ko-KR"/>
        </w:rPr>
      </w:pPr>
    </w:p>
    <w:p w14:paraId="32BE3CDB" w14:textId="77777777" w:rsidR="000F319D" w:rsidRPr="00D65355" w:rsidRDefault="000F319D" w:rsidP="000F319D">
      <w:pPr>
        <w:spacing w:line="480" w:lineRule="auto"/>
        <w:rPr>
          <w:b/>
          <w:sz w:val="24"/>
          <w:szCs w:val="24"/>
          <w:lang w:eastAsia="ko-KR"/>
        </w:rPr>
      </w:pPr>
      <w:r w:rsidRPr="00D65355">
        <w:rPr>
          <w:b/>
          <w:sz w:val="24"/>
          <w:szCs w:val="24"/>
          <w:lang w:eastAsia="ko-KR"/>
        </w:rPr>
        <w:t xml:space="preserve">- </w:t>
      </w:r>
      <w:r w:rsidR="00D65355">
        <w:rPr>
          <w:b/>
          <w:sz w:val="24"/>
          <w:szCs w:val="24"/>
          <w:lang w:eastAsia="ko-KR"/>
        </w:rPr>
        <w:t>Ethical approval and the l</w:t>
      </w:r>
      <w:r w:rsidRPr="00D65355">
        <w:rPr>
          <w:b/>
          <w:sz w:val="24"/>
          <w:szCs w:val="24"/>
          <w:lang w:eastAsia="ko-KR"/>
        </w:rPr>
        <w:t>ist</w:t>
      </w:r>
      <w:r w:rsidR="00D65355">
        <w:rPr>
          <w:b/>
          <w:sz w:val="24"/>
          <w:szCs w:val="24"/>
          <w:lang w:eastAsia="ko-KR"/>
        </w:rPr>
        <w:t>s</w:t>
      </w:r>
      <w:r w:rsidRPr="00D65355">
        <w:rPr>
          <w:b/>
          <w:sz w:val="24"/>
          <w:szCs w:val="24"/>
          <w:lang w:eastAsia="ko-KR"/>
        </w:rPr>
        <w:t xml:space="preserve"> of ICGC working group participants</w:t>
      </w:r>
    </w:p>
    <w:p w14:paraId="47317932" w14:textId="422202B7" w:rsidR="00D65355" w:rsidRDefault="000F319D" w:rsidP="000F319D">
      <w:pPr>
        <w:spacing w:line="480" w:lineRule="auto"/>
        <w:ind w:left="284"/>
        <w:rPr>
          <w:sz w:val="24"/>
          <w:szCs w:val="24"/>
          <w:lang w:eastAsia="ko-KR"/>
        </w:rPr>
      </w:pPr>
      <w:r w:rsidRPr="00D65355">
        <w:rPr>
          <w:sz w:val="24"/>
          <w:szCs w:val="24"/>
          <w:lang w:eastAsia="ko-KR"/>
        </w:rPr>
        <w:t xml:space="preserve"> 1.   </w:t>
      </w:r>
      <w:r w:rsidR="00D65355">
        <w:rPr>
          <w:sz w:val="24"/>
          <w:szCs w:val="24"/>
          <w:lang w:eastAsia="ko-KR"/>
        </w:rPr>
        <w:t>Ethical Approval</w:t>
      </w:r>
      <w:r w:rsidR="00D65355">
        <w:rPr>
          <w:sz w:val="24"/>
          <w:szCs w:val="24"/>
          <w:lang w:eastAsia="ko-KR"/>
        </w:rPr>
        <w:tab/>
        <w:t>---</w:t>
      </w:r>
      <w:r w:rsidR="00D65355" w:rsidRPr="00D65355">
        <w:rPr>
          <w:sz w:val="24"/>
          <w:szCs w:val="24"/>
          <w:lang w:eastAsia="ko-KR"/>
        </w:rPr>
        <w:t>----------------------------------------</w:t>
      </w:r>
      <w:r w:rsidR="00D65355">
        <w:rPr>
          <w:sz w:val="24"/>
          <w:szCs w:val="24"/>
          <w:lang w:eastAsia="ko-KR"/>
        </w:rPr>
        <w:t>---</w:t>
      </w:r>
      <w:r w:rsidR="00D65355" w:rsidRPr="00D65355">
        <w:rPr>
          <w:sz w:val="24"/>
          <w:szCs w:val="24"/>
          <w:lang w:eastAsia="ko-KR"/>
        </w:rPr>
        <w:t>--------</w:t>
      </w:r>
      <w:r w:rsidR="00D65355">
        <w:rPr>
          <w:sz w:val="24"/>
          <w:szCs w:val="24"/>
          <w:lang w:eastAsia="ko-KR"/>
        </w:rPr>
        <w:t xml:space="preserve">----------------- </w:t>
      </w:r>
      <w:r w:rsidR="007D087C">
        <w:rPr>
          <w:sz w:val="24"/>
          <w:szCs w:val="24"/>
          <w:lang w:eastAsia="ko-KR"/>
        </w:rPr>
        <w:t>8</w:t>
      </w:r>
    </w:p>
    <w:p w14:paraId="5003529F" w14:textId="2DCF1081" w:rsidR="000F319D" w:rsidRPr="00D65355" w:rsidRDefault="00D65355" w:rsidP="000F319D">
      <w:pPr>
        <w:spacing w:line="480" w:lineRule="auto"/>
        <w:ind w:left="284"/>
        <w:rPr>
          <w:sz w:val="24"/>
          <w:szCs w:val="24"/>
          <w:lang w:eastAsia="ko-KR"/>
        </w:rPr>
      </w:pPr>
      <w:r>
        <w:rPr>
          <w:sz w:val="24"/>
          <w:szCs w:val="24"/>
          <w:lang w:eastAsia="ko-KR"/>
        </w:rPr>
        <w:t xml:space="preserve"> 2.   </w:t>
      </w:r>
      <w:r w:rsidR="000F319D" w:rsidRPr="00D65355">
        <w:rPr>
          <w:sz w:val="24"/>
          <w:szCs w:val="24"/>
          <w:lang w:eastAsia="ko-KR"/>
        </w:rPr>
        <w:t>ICGC Prostate ca</w:t>
      </w:r>
      <w:r>
        <w:rPr>
          <w:sz w:val="24"/>
          <w:szCs w:val="24"/>
          <w:lang w:eastAsia="ko-KR"/>
        </w:rPr>
        <w:t>ncer working group</w:t>
      </w:r>
      <w:r>
        <w:rPr>
          <w:sz w:val="24"/>
          <w:szCs w:val="24"/>
          <w:lang w:eastAsia="ko-KR"/>
        </w:rPr>
        <w:tab/>
        <w:t>--------</w:t>
      </w:r>
      <w:r w:rsidR="000F319D" w:rsidRPr="00D65355">
        <w:rPr>
          <w:sz w:val="24"/>
          <w:szCs w:val="24"/>
          <w:lang w:eastAsia="ko-KR"/>
        </w:rPr>
        <w:t>----------------</w:t>
      </w:r>
      <w:r w:rsidR="00CD788A">
        <w:rPr>
          <w:sz w:val="24"/>
          <w:szCs w:val="24"/>
          <w:lang w:eastAsia="ko-KR"/>
        </w:rPr>
        <w:t>-----------------------------</w:t>
      </w:r>
      <w:r w:rsidR="00CD788A">
        <w:rPr>
          <w:sz w:val="24"/>
          <w:szCs w:val="24"/>
          <w:lang w:eastAsia="ko-KR"/>
        </w:rPr>
        <w:tab/>
      </w:r>
      <w:r w:rsidR="007D087C">
        <w:rPr>
          <w:sz w:val="24"/>
          <w:szCs w:val="24"/>
          <w:lang w:eastAsia="ko-KR"/>
        </w:rPr>
        <w:t>9</w:t>
      </w:r>
    </w:p>
    <w:p w14:paraId="2A858756" w14:textId="7BB8FF86" w:rsidR="000F319D" w:rsidRPr="00D65355" w:rsidRDefault="000F319D" w:rsidP="000F319D">
      <w:pPr>
        <w:spacing w:line="480" w:lineRule="auto"/>
        <w:ind w:left="284"/>
        <w:rPr>
          <w:sz w:val="24"/>
          <w:szCs w:val="24"/>
          <w:lang w:eastAsia="ko-KR"/>
        </w:rPr>
      </w:pPr>
      <w:r w:rsidRPr="00D65355">
        <w:rPr>
          <w:sz w:val="24"/>
          <w:szCs w:val="24"/>
          <w:lang w:eastAsia="ko-KR"/>
        </w:rPr>
        <w:t xml:space="preserve"> 2.   ICGC Breast</w:t>
      </w:r>
      <w:r w:rsidR="00D65355">
        <w:rPr>
          <w:sz w:val="24"/>
          <w:szCs w:val="24"/>
          <w:lang w:eastAsia="ko-KR"/>
        </w:rPr>
        <w:t xml:space="preserve"> cancer working group</w:t>
      </w:r>
      <w:r w:rsidR="00D65355">
        <w:rPr>
          <w:sz w:val="24"/>
          <w:szCs w:val="24"/>
          <w:lang w:eastAsia="ko-KR"/>
        </w:rPr>
        <w:tab/>
        <w:t>-----</w:t>
      </w:r>
      <w:r w:rsidRPr="00D65355">
        <w:rPr>
          <w:sz w:val="24"/>
          <w:szCs w:val="24"/>
          <w:lang w:eastAsia="ko-KR"/>
        </w:rPr>
        <w:t>-------------------</w:t>
      </w:r>
      <w:r w:rsidR="00CD788A">
        <w:rPr>
          <w:sz w:val="24"/>
          <w:szCs w:val="24"/>
          <w:lang w:eastAsia="ko-KR"/>
        </w:rPr>
        <w:t>-----------------------------</w:t>
      </w:r>
      <w:r w:rsidR="00CD788A">
        <w:rPr>
          <w:sz w:val="24"/>
          <w:szCs w:val="24"/>
          <w:lang w:eastAsia="ko-KR"/>
        </w:rPr>
        <w:tab/>
      </w:r>
      <w:r w:rsidR="007D087C">
        <w:rPr>
          <w:sz w:val="24"/>
          <w:szCs w:val="24"/>
          <w:lang w:eastAsia="ko-KR"/>
        </w:rPr>
        <w:t>10</w:t>
      </w:r>
    </w:p>
    <w:p w14:paraId="5FA5C575" w14:textId="77777777" w:rsidR="008A528A" w:rsidRPr="00D65355" w:rsidRDefault="000F319D" w:rsidP="000F319D">
      <w:pPr>
        <w:spacing w:line="480" w:lineRule="auto"/>
        <w:rPr>
          <w:sz w:val="32"/>
          <w:szCs w:val="24"/>
          <w:lang w:eastAsia="ko-KR"/>
        </w:rPr>
      </w:pPr>
      <w:r w:rsidRPr="00D65355">
        <w:rPr>
          <w:b/>
          <w:sz w:val="24"/>
          <w:lang w:eastAsia="ko-KR"/>
        </w:rPr>
        <w:br w:type="column"/>
      </w:r>
      <w:r w:rsidR="002C5627">
        <w:rPr>
          <w:b/>
          <w:sz w:val="24"/>
          <w:lang w:eastAsia="ko-KR"/>
        </w:rPr>
        <w:lastRenderedPageBreak/>
        <w:t>Supplemental</w:t>
      </w:r>
      <w:r w:rsidR="008A528A" w:rsidRPr="00D65355">
        <w:rPr>
          <w:b/>
          <w:sz w:val="24"/>
          <w:lang w:eastAsia="ko-KR"/>
        </w:rPr>
        <w:t xml:space="preserve"> Text</w:t>
      </w:r>
    </w:p>
    <w:p w14:paraId="759503D3" w14:textId="77777777" w:rsidR="008A528A" w:rsidRPr="00D65355" w:rsidRDefault="008A528A" w:rsidP="008A528A">
      <w:pPr>
        <w:pStyle w:val="Paragraph"/>
        <w:spacing w:line="480" w:lineRule="auto"/>
        <w:ind w:firstLine="0"/>
        <w:rPr>
          <w:u w:val="single"/>
        </w:rPr>
      </w:pPr>
      <w:r w:rsidRPr="00D65355">
        <w:rPr>
          <w:u w:val="single"/>
        </w:rPr>
        <w:t>Novel germline mitochondrial sequence in the nuclear genome</w:t>
      </w:r>
    </w:p>
    <w:p w14:paraId="70C0AC30" w14:textId="77777777" w:rsidR="008A528A" w:rsidRPr="00D65355" w:rsidRDefault="008A528A" w:rsidP="008A528A">
      <w:pPr>
        <w:spacing w:line="480" w:lineRule="auto"/>
        <w:rPr>
          <w:sz w:val="24"/>
          <w:lang w:eastAsia="ko-KR"/>
        </w:rPr>
      </w:pPr>
      <w:r w:rsidRPr="00D65355">
        <w:rPr>
          <w:sz w:val="24"/>
          <w:szCs w:val="24"/>
          <w:lang w:eastAsia="ko-KR"/>
        </w:rPr>
        <w:t>In addition to the somatic transfers, we found 55 previously unreported mtDNA nuclear integrations that were shared between cancer and normal tissues from the same individual. 63.6% (n=35) of these integrations were found in only one individual and the population allele frequency for 98.2% of them (n=54) was 0.5% or less. Most are therefore likely to have taken place in the germline durin</w:t>
      </w:r>
      <w:r w:rsidR="00DA3B43" w:rsidRPr="00D65355">
        <w:rPr>
          <w:sz w:val="24"/>
          <w:szCs w:val="24"/>
          <w:lang w:eastAsia="ko-KR"/>
        </w:rPr>
        <w:t>g recent human evolution (</w:t>
      </w:r>
      <w:r w:rsidRPr="00D65355">
        <w:rPr>
          <w:sz w:val="24"/>
          <w:szCs w:val="24"/>
          <w:lang w:eastAsia="ko-KR"/>
        </w:rPr>
        <w:t>S</w:t>
      </w:r>
      <w:r w:rsidR="002C5627">
        <w:rPr>
          <w:sz w:val="24"/>
          <w:szCs w:val="24"/>
          <w:lang w:eastAsia="ko-KR"/>
        </w:rPr>
        <w:t>upplemental</w:t>
      </w:r>
      <w:r w:rsidR="00DA3B43" w:rsidRPr="00D65355">
        <w:rPr>
          <w:sz w:val="24"/>
          <w:szCs w:val="24"/>
          <w:lang w:eastAsia="ko-KR"/>
        </w:rPr>
        <w:t xml:space="preserve"> Table </w:t>
      </w:r>
      <w:r w:rsidRPr="00D65355">
        <w:rPr>
          <w:sz w:val="24"/>
          <w:szCs w:val="24"/>
          <w:lang w:eastAsia="ko-KR"/>
        </w:rPr>
        <w:t xml:space="preserve">3). Almost all were simple insertions into the nuclear genome. However, one, which is shared by four samples, was combined with a tandem duplication </w:t>
      </w:r>
      <w:r w:rsidR="00DA3B43" w:rsidRPr="00D65355">
        <w:rPr>
          <w:sz w:val="24"/>
          <w:szCs w:val="24"/>
          <w:lang w:eastAsia="ko-KR"/>
        </w:rPr>
        <w:t xml:space="preserve">of 22.3kb of </w:t>
      </w:r>
      <w:r w:rsidR="009653C5">
        <w:rPr>
          <w:sz w:val="24"/>
          <w:szCs w:val="24"/>
          <w:lang w:eastAsia="ko-KR"/>
        </w:rPr>
        <w:t>nuclear DNA (</w:t>
      </w:r>
      <w:r w:rsidR="002C5627">
        <w:rPr>
          <w:sz w:val="24"/>
          <w:szCs w:val="24"/>
          <w:lang w:eastAsia="ko-KR"/>
        </w:rPr>
        <w:t>Supplemental</w:t>
      </w:r>
      <w:r w:rsidR="009653C5">
        <w:rPr>
          <w:sz w:val="24"/>
          <w:szCs w:val="24"/>
          <w:lang w:eastAsia="ko-KR"/>
        </w:rPr>
        <w:t xml:space="preserve"> Fig. 9</w:t>
      </w:r>
      <w:r w:rsidRPr="00D65355">
        <w:rPr>
          <w:sz w:val="24"/>
          <w:szCs w:val="24"/>
          <w:lang w:eastAsia="ko-KR"/>
        </w:rPr>
        <w:t xml:space="preserve">). The results indicate that nuclear transfer of mtDNA is ongoing in the human germline and, in some instances, is closely associated with intranuclear structural changes, </w:t>
      </w:r>
      <w:r w:rsidRPr="00D65355">
        <w:rPr>
          <w:sz w:val="24"/>
          <w:lang w:eastAsia="ko-KR"/>
        </w:rPr>
        <w:t>similar to the observations reported here in somatic cells.</w:t>
      </w:r>
    </w:p>
    <w:p w14:paraId="2A9A9511" w14:textId="77777777" w:rsidR="001161D9" w:rsidRPr="00D65355" w:rsidRDefault="001161D9" w:rsidP="008A528A">
      <w:pPr>
        <w:spacing w:line="480" w:lineRule="auto"/>
        <w:rPr>
          <w:sz w:val="24"/>
          <w:lang w:eastAsia="ko-KR"/>
        </w:rPr>
      </w:pPr>
    </w:p>
    <w:p w14:paraId="075568BF" w14:textId="77777777" w:rsidR="00DA3B43" w:rsidRPr="00D65355" w:rsidRDefault="00DA3B43" w:rsidP="008A528A">
      <w:pPr>
        <w:spacing w:line="480" w:lineRule="auto"/>
        <w:rPr>
          <w:sz w:val="24"/>
          <w:u w:val="single"/>
          <w:lang w:eastAsia="ko-KR"/>
        </w:rPr>
      </w:pPr>
      <w:r w:rsidRPr="00D65355">
        <w:rPr>
          <w:sz w:val="24"/>
          <w:u w:val="single"/>
          <w:lang w:eastAsia="ko-KR"/>
        </w:rPr>
        <w:t>Frequent nuclear transfer of mtDNA in human cancer cells</w:t>
      </w:r>
    </w:p>
    <w:p w14:paraId="72A02A5F" w14:textId="77777777" w:rsidR="00DA3B43" w:rsidRPr="00D65355" w:rsidRDefault="003B4A92" w:rsidP="00DA3B43">
      <w:pPr>
        <w:spacing w:line="480" w:lineRule="auto"/>
        <w:rPr>
          <w:sz w:val="24"/>
          <w:szCs w:val="24"/>
          <w:lang w:eastAsia="ko-KR"/>
        </w:rPr>
      </w:pPr>
      <w:r>
        <w:rPr>
          <w:sz w:val="24"/>
          <w:szCs w:val="24"/>
          <w:lang w:eastAsia="ko-KR"/>
        </w:rPr>
        <w:t>W</w:t>
      </w:r>
      <w:r w:rsidR="00DA3B43" w:rsidRPr="00D65355">
        <w:rPr>
          <w:sz w:val="24"/>
          <w:szCs w:val="24"/>
          <w:lang w:eastAsia="ko-KR"/>
        </w:rPr>
        <w:t xml:space="preserve">e observe </w:t>
      </w:r>
      <w:r>
        <w:rPr>
          <w:sz w:val="24"/>
          <w:szCs w:val="24"/>
          <w:lang w:eastAsia="ko-KR"/>
        </w:rPr>
        <w:t xml:space="preserve">a </w:t>
      </w:r>
      <w:r w:rsidR="00DA3B43" w:rsidRPr="00D65355">
        <w:rPr>
          <w:sz w:val="24"/>
          <w:szCs w:val="24"/>
          <w:lang w:eastAsia="ko-KR"/>
        </w:rPr>
        <w:t>much higher rate of mitochondrial DNA fusion to the nuclear genome in human somatic cells than in the human germline. With about 1000 cell divisions from the fertilized egg to the progenitor cell of the dominant cancer cell clone, the rate of somatic nuclear mtDNA fusion appears to be 2 x 10</w:t>
      </w:r>
      <w:r w:rsidR="00DA3B43" w:rsidRPr="00D65355">
        <w:rPr>
          <w:sz w:val="24"/>
          <w:szCs w:val="24"/>
          <w:vertAlign w:val="superscript"/>
          <w:lang w:eastAsia="ko-KR"/>
        </w:rPr>
        <w:t>-5</w:t>
      </w:r>
      <w:r w:rsidR="00DA3B43" w:rsidRPr="00D65355">
        <w:rPr>
          <w:sz w:val="24"/>
          <w:szCs w:val="24"/>
          <w:lang w:eastAsia="ko-KR"/>
        </w:rPr>
        <w:t xml:space="preserve"> event per cell per cell generation (pcpg), which is at least several hundreds times higher than the rate observed in the human germline (5 x 10</w:t>
      </w:r>
      <w:r w:rsidR="00DA3B43" w:rsidRPr="00D65355">
        <w:rPr>
          <w:sz w:val="24"/>
          <w:szCs w:val="24"/>
          <w:vertAlign w:val="superscript"/>
          <w:lang w:eastAsia="ko-KR"/>
        </w:rPr>
        <w:t>-8</w:t>
      </w:r>
      <w:r w:rsidR="00DA3B43" w:rsidRPr="00D65355">
        <w:rPr>
          <w:sz w:val="24"/>
          <w:szCs w:val="24"/>
          <w:lang w:eastAsia="ko-KR"/>
        </w:rPr>
        <w:t xml:space="preserve"> pcpg) across the evolutio</w:t>
      </w:r>
      <w:r w:rsidR="002C5627">
        <w:rPr>
          <w:sz w:val="24"/>
          <w:szCs w:val="24"/>
          <w:lang w:eastAsia="ko-KR"/>
        </w:rPr>
        <w:t>n (Hazkani-Covo</w:t>
      </w:r>
      <w:hyperlink w:anchor="_ENREF_1" w:tooltip="Hazkani-Covo, 2010 #256" w:history="1"/>
      <w:r w:rsidR="009653C5">
        <w:rPr>
          <w:sz w:val="24"/>
          <w:szCs w:val="24"/>
          <w:lang w:eastAsia="ko-KR"/>
        </w:rPr>
        <w:t xml:space="preserve"> </w:t>
      </w:r>
      <w:r w:rsidR="002C5627">
        <w:rPr>
          <w:sz w:val="24"/>
          <w:szCs w:val="24"/>
          <w:lang w:eastAsia="ko-KR"/>
        </w:rPr>
        <w:t xml:space="preserve">et al. 2010) </w:t>
      </w:r>
      <w:r w:rsidR="009653C5">
        <w:rPr>
          <w:sz w:val="24"/>
          <w:szCs w:val="24"/>
          <w:lang w:eastAsia="ko-KR"/>
        </w:rPr>
        <w:t>(</w:t>
      </w:r>
      <w:r w:rsidR="00DA3B43" w:rsidRPr="00D65355">
        <w:rPr>
          <w:sz w:val="24"/>
          <w:szCs w:val="24"/>
          <w:lang w:eastAsia="ko-KR"/>
        </w:rPr>
        <w:t>Methods).</w:t>
      </w:r>
    </w:p>
    <w:p w14:paraId="05866731" w14:textId="77777777" w:rsidR="00DA3B43" w:rsidRPr="00D65355" w:rsidRDefault="00DA3B43" w:rsidP="00DA3B43">
      <w:pPr>
        <w:spacing w:line="480" w:lineRule="auto"/>
        <w:rPr>
          <w:sz w:val="24"/>
          <w:szCs w:val="24"/>
          <w:lang w:eastAsia="ko-KR"/>
        </w:rPr>
      </w:pPr>
    </w:p>
    <w:p w14:paraId="10316CD7" w14:textId="77777777" w:rsidR="00DA3B43" w:rsidRPr="00D65355" w:rsidRDefault="00DA3B43" w:rsidP="00DA3B43">
      <w:pPr>
        <w:spacing w:line="480" w:lineRule="auto"/>
        <w:rPr>
          <w:sz w:val="24"/>
          <w:szCs w:val="24"/>
          <w:lang w:eastAsia="ko-KR"/>
        </w:rPr>
      </w:pPr>
      <w:r w:rsidRPr="00D65355">
        <w:rPr>
          <w:sz w:val="24"/>
          <w:szCs w:val="24"/>
          <w:lang w:eastAsia="ko-KR"/>
        </w:rPr>
        <w:t>Assuming that the intrinsic rates of double strand break generation and of ligation to a break in a different chromosome are similar for mitochondrial and nuclear DNA, our findings indicate that physical escape of mtDNA to make contact with nuclear DNA is frequent in some human somatic cells. Under conservative assumptions i) that &gt;10% of mtDNA which escapes is integrated with nuclear DNA, and ii) that the rate of escape is constant during these cell divisions, the results suggest more than one mtDNA escape to the nucleus in 5,000 cell generations (2</w:t>
      </w:r>
      <w:r w:rsidRPr="00D65355">
        <w:rPr>
          <w:rFonts w:eastAsia="MS Gothic"/>
          <w:color w:val="000000"/>
          <w:sz w:val="24"/>
          <w:szCs w:val="24"/>
        </w:rPr>
        <w:t>×</w:t>
      </w:r>
      <w:r w:rsidRPr="00D65355">
        <w:rPr>
          <w:sz w:val="24"/>
          <w:szCs w:val="24"/>
          <w:lang w:eastAsia="ko-KR"/>
        </w:rPr>
        <w:t>10</w:t>
      </w:r>
      <w:r w:rsidRPr="00D65355">
        <w:rPr>
          <w:sz w:val="24"/>
          <w:szCs w:val="24"/>
          <w:vertAlign w:val="superscript"/>
          <w:lang w:eastAsia="ko-KR"/>
        </w:rPr>
        <w:t>-4</w:t>
      </w:r>
      <w:r w:rsidRPr="00D65355">
        <w:rPr>
          <w:sz w:val="24"/>
          <w:szCs w:val="24"/>
          <w:lang w:eastAsia="ko-KR"/>
        </w:rPr>
        <w:t xml:space="preserve"> pcpg). If the escape is a cancer cell specific phenomenon, its rate must be substantially higher. Our estimated escape frequency in human cells appears to be comparable to the rate observed in </w:t>
      </w:r>
      <w:r w:rsidRPr="00D65355">
        <w:rPr>
          <w:i/>
          <w:sz w:val="24"/>
          <w:szCs w:val="24"/>
          <w:lang w:eastAsia="ko-KR"/>
        </w:rPr>
        <w:t>Saccharomyces cerevisiae</w:t>
      </w:r>
      <w:hyperlink w:anchor="_ENREF_2" w:tooltip="Thorsness, 1990 #244" w:history="1"/>
      <w:r w:rsidR="003922E6">
        <w:rPr>
          <w:sz w:val="24"/>
          <w:szCs w:val="24"/>
          <w:vertAlign w:val="superscript"/>
          <w:lang w:eastAsia="ko-KR"/>
        </w:rPr>
        <w:t xml:space="preserve"> </w:t>
      </w:r>
      <w:hyperlink w:anchor="_ENREF_3" w:tooltip="Warburg, 1956 #1" w:history="1"/>
      <w:r w:rsidRPr="00D65355">
        <w:rPr>
          <w:sz w:val="24"/>
          <w:szCs w:val="24"/>
          <w:lang w:eastAsia="ko-KR"/>
        </w:rPr>
        <w:t>(</w:t>
      </w:r>
      <w:r w:rsidR="003922E6">
        <w:rPr>
          <w:sz w:val="24"/>
          <w:szCs w:val="24"/>
          <w:lang w:eastAsia="ko-KR"/>
        </w:rPr>
        <w:t>Thorsness et al. 1990)(</w:t>
      </w:r>
      <w:r w:rsidRPr="00D65355">
        <w:rPr>
          <w:sz w:val="24"/>
          <w:szCs w:val="24"/>
          <w:lang w:eastAsia="ko-KR"/>
        </w:rPr>
        <w:t>2</w:t>
      </w:r>
      <w:r w:rsidRPr="00D65355">
        <w:rPr>
          <w:rFonts w:eastAsia="MS Gothic"/>
          <w:color w:val="000000"/>
          <w:sz w:val="24"/>
          <w:szCs w:val="24"/>
        </w:rPr>
        <w:t>×</w:t>
      </w:r>
      <w:r w:rsidRPr="00D65355">
        <w:rPr>
          <w:sz w:val="24"/>
          <w:szCs w:val="24"/>
          <w:lang w:eastAsia="ko-KR"/>
        </w:rPr>
        <w:t>10</w:t>
      </w:r>
      <w:r w:rsidRPr="00D65355">
        <w:rPr>
          <w:sz w:val="24"/>
          <w:szCs w:val="24"/>
          <w:vertAlign w:val="superscript"/>
          <w:lang w:eastAsia="ko-KR"/>
        </w:rPr>
        <w:t>-5</w:t>
      </w:r>
      <w:r w:rsidRPr="00D65355">
        <w:rPr>
          <w:sz w:val="24"/>
          <w:szCs w:val="24"/>
          <w:lang w:eastAsia="ko-KR"/>
        </w:rPr>
        <w:t xml:space="preserve"> pcpg) and to the rate of nuclear migration of chloroplast DNA</w:t>
      </w:r>
      <w:hyperlink w:anchor="_ENREF_3" w:tooltip="Huang, 2003 #246" w:history="1"/>
      <w:r w:rsidRPr="00D65355">
        <w:rPr>
          <w:sz w:val="24"/>
          <w:szCs w:val="24"/>
          <w:lang w:eastAsia="ko-KR"/>
        </w:rPr>
        <w:t xml:space="preserve"> in tobacco plants (~10</w:t>
      </w:r>
      <w:r w:rsidRPr="00D65355">
        <w:rPr>
          <w:sz w:val="24"/>
          <w:szCs w:val="24"/>
          <w:vertAlign w:val="superscript"/>
          <w:lang w:eastAsia="ko-KR"/>
        </w:rPr>
        <w:t>-4</w:t>
      </w:r>
      <w:r w:rsidRPr="00D65355">
        <w:rPr>
          <w:sz w:val="24"/>
          <w:szCs w:val="24"/>
          <w:lang w:eastAsia="ko-KR"/>
        </w:rPr>
        <w:t xml:space="preserve"> pcpg</w:t>
      </w:r>
      <w:r w:rsidR="003922E6">
        <w:rPr>
          <w:sz w:val="24"/>
          <w:szCs w:val="24"/>
          <w:lang w:eastAsia="ko-KR"/>
        </w:rPr>
        <w:t>; Huang et al. 2003</w:t>
      </w:r>
      <w:r w:rsidRPr="00D65355">
        <w:rPr>
          <w:sz w:val="24"/>
          <w:szCs w:val="24"/>
          <w:lang w:eastAsia="ko-KR"/>
        </w:rPr>
        <w:t xml:space="preserve">). </w:t>
      </w:r>
    </w:p>
    <w:p w14:paraId="532923C2" w14:textId="77777777" w:rsidR="001161D9" w:rsidRPr="00D65355" w:rsidRDefault="001161D9" w:rsidP="008A528A">
      <w:pPr>
        <w:spacing w:line="480" w:lineRule="auto"/>
        <w:rPr>
          <w:sz w:val="24"/>
          <w:u w:val="single"/>
          <w:lang w:eastAsia="ko-KR"/>
        </w:rPr>
      </w:pPr>
    </w:p>
    <w:p w14:paraId="6C4DB765" w14:textId="77777777" w:rsidR="00DA3B43" w:rsidRPr="00D65355" w:rsidRDefault="00DA3B43" w:rsidP="008A528A">
      <w:pPr>
        <w:spacing w:line="360" w:lineRule="auto"/>
        <w:jc w:val="both"/>
        <w:rPr>
          <w:b/>
          <w:lang w:eastAsia="ko-KR"/>
        </w:rPr>
      </w:pPr>
    </w:p>
    <w:p w14:paraId="7C81896F" w14:textId="77777777" w:rsidR="008A528A" w:rsidRPr="00D65355" w:rsidRDefault="00DA3B43" w:rsidP="00914901">
      <w:pPr>
        <w:rPr>
          <w:sz w:val="24"/>
          <w:szCs w:val="24"/>
          <w:lang w:eastAsia="ko-KR"/>
        </w:rPr>
      </w:pPr>
      <w:r w:rsidRPr="00D65355">
        <w:rPr>
          <w:sz w:val="24"/>
          <w:szCs w:val="24"/>
          <w:lang w:eastAsia="ko-KR"/>
        </w:rPr>
        <w:fldChar w:fldCharType="begin"/>
      </w:r>
      <w:r w:rsidRPr="00D65355">
        <w:rPr>
          <w:sz w:val="24"/>
          <w:szCs w:val="24"/>
          <w:lang w:eastAsia="ko-KR"/>
        </w:rPr>
        <w:instrText xml:space="preserve"> ADDIN EN.REFLIST </w:instrText>
      </w:r>
      <w:r w:rsidRPr="00D65355">
        <w:rPr>
          <w:sz w:val="24"/>
          <w:szCs w:val="24"/>
          <w:lang w:eastAsia="ko-KR"/>
        </w:rPr>
        <w:fldChar w:fldCharType="end"/>
      </w:r>
    </w:p>
    <w:p w14:paraId="10826F53" w14:textId="77777777" w:rsidR="00DA3B43" w:rsidRPr="00D65355" w:rsidRDefault="00DA3B43" w:rsidP="00DA3B43">
      <w:pPr>
        <w:pStyle w:val="Paragraph"/>
        <w:spacing w:line="480" w:lineRule="auto"/>
        <w:ind w:firstLine="0"/>
        <w:rPr>
          <w:rFonts w:eastAsia="Batang"/>
          <w:b/>
          <w:lang w:eastAsia="ko-KR"/>
        </w:rPr>
      </w:pPr>
      <w:r w:rsidRPr="00D65355">
        <w:rPr>
          <w:rFonts w:eastAsia="Batang"/>
          <w:b/>
          <w:lang w:eastAsia="ko-KR"/>
        </w:rPr>
        <w:br w:type="column"/>
      </w:r>
      <w:r w:rsidR="003922E6">
        <w:rPr>
          <w:rFonts w:eastAsia="Batang"/>
          <w:b/>
          <w:lang w:eastAsia="ko-KR"/>
        </w:rPr>
        <w:t>Supplemental</w:t>
      </w:r>
      <w:r w:rsidRPr="00D65355">
        <w:rPr>
          <w:rFonts w:eastAsia="Batang"/>
          <w:b/>
          <w:lang w:eastAsia="ko-KR"/>
        </w:rPr>
        <w:t xml:space="preserve"> Tables</w:t>
      </w:r>
    </w:p>
    <w:p w14:paraId="76F56A56" w14:textId="77777777" w:rsidR="00DA3B43" w:rsidRPr="00D65355" w:rsidRDefault="00DA3B43" w:rsidP="00DA3B43">
      <w:pPr>
        <w:pStyle w:val="Paragraph"/>
        <w:spacing w:line="276" w:lineRule="auto"/>
        <w:ind w:firstLine="0"/>
        <w:rPr>
          <w:rFonts w:eastAsia="Batang"/>
          <w:lang w:eastAsia="ko-KR"/>
        </w:rPr>
      </w:pPr>
      <w:r w:rsidRPr="00D65355">
        <w:rPr>
          <w:rFonts w:eastAsia="Batang"/>
          <w:b/>
          <w:lang w:eastAsia="ko-KR"/>
        </w:rPr>
        <w:t xml:space="preserve">Supp. Table 1. </w:t>
      </w:r>
      <w:proofErr w:type="gramStart"/>
      <w:r w:rsidRPr="00D65355">
        <w:rPr>
          <w:rFonts w:eastAsia="Batang"/>
          <w:lang w:eastAsia="ko-KR"/>
        </w:rPr>
        <w:t>Sample and sequencing information of 559 primary and 28 cell-line tumor-normal pairs.</w:t>
      </w:r>
      <w:proofErr w:type="gramEnd"/>
    </w:p>
    <w:p w14:paraId="3FFD655F" w14:textId="77777777" w:rsidR="00DA3B43" w:rsidRPr="00D65355" w:rsidRDefault="003922E6" w:rsidP="00DA3B43">
      <w:pPr>
        <w:pStyle w:val="Paragraph"/>
        <w:spacing w:line="276" w:lineRule="auto"/>
      </w:pPr>
      <w:r>
        <w:t>Ju_</w:t>
      </w:r>
      <w:r w:rsidR="00DA3B43" w:rsidRPr="00D65355">
        <w:t>TableS1_SamplesInfo</w:t>
      </w:r>
      <w:r w:rsidR="00914901">
        <w:t>_withAccession</w:t>
      </w:r>
      <w:r w:rsidR="00DA3B43" w:rsidRPr="00D65355">
        <w:t>.xlsx</w:t>
      </w:r>
    </w:p>
    <w:p w14:paraId="7726B85D" w14:textId="77777777" w:rsidR="00DA3B43" w:rsidRPr="00D65355" w:rsidRDefault="00DA3B43" w:rsidP="00DA3B43">
      <w:pPr>
        <w:pStyle w:val="Paragraph"/>
        <w:spacing w:line="276" w:lineRule="auto"/>
        <w:ind w:firstLine="0"/>
      </w:pPr>
      <w:r w:rsidRPr="00D65355">
        <w:t>Depicted below is a thumbnail of the file.</w:t>
      </w:r>
    </w:p>
    <w:p w14:paraId="237BB33C" w14:textId="77777777" w:rsidR="00DA3B43" w:rsidRPr="00D65355" w:rsidRDefault="00DA3B43" w:rsidP="00DA3B43">
      <w:pPr>
        <w:pStyle w:val="Paragraph"/>
        <w:spacing w:line="480" w:lineRule="auto"/>
        <w:ind w:firstLine="0"/>
        <w:rPr>
          <w:rFonts w:eastAsia="Batang"/>
          <w:b/>
          <w:lang w:eastAsia="ko-KR"/>
        </w:rPr>
      </w:pPr>
      <w:r w:rsidRPr="00D65355">
        <w:rPr>
          <w:rFonts w:eastAsia="Batang"/>
          <w:b/>
          <w:noProof/>
        </w:rPr>
        <w:drawing>
          <wp:inline distT="0" distB="0" distL="0" distR="0" wp14:anchorId="276E9ADE" wp14:editId="59380519">
            <wp:extent cx="4229100" cy="2231673"/>
            <wp:effectExtent l="0" t="0" r="0" b="3810"/>
            <wp:docPr id="2" name="Picture 2" descr="Macintosh HD:Users:ysj:Desktop:Manuscripts:02_MT_translocation:NatureGenetics:Figures:Screen Shot 2014-10-28 at 15.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sj:Desktop:Manuscripts:02_MT_translocation:NatureGenetics:Figures:Screen Shot 2014-10-28 at 15.40.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2231673"/>
                    </a:xfrm>
                    <a:prstGeom prst="rect">
                      <a:avLst/>
                    </a:prstGeom>
                    <a:noFill/>
                    <a:ln>
                      <a:noFill/>
                    </a:ln>
                  </pic:spPr>
                </pic:pic>
              </a:graphicData>
            </a:graphic>
          </wp:inline>
        </w:drawing>
      </w:r>
    </w:p>
    <w:p w14:paraId="036421A7" w14:textId="77777777" w:rsidR="00314AB6" w:rsidRDefault="00314AB6" w:rsidP="00314AB6">
      <w:pPr>
        <w:pStyle w:val="Paragraph"/>
        <w:spacing w:line="276" w:lineRule="auto"/>
        <w:ind w:firstLine="0"/>
        <w:rPr>
          <w:rFonts w:eastAsia="Batang"/>
          <w:b/>
          <w:lang w:eastAsia="ko-KR"/>
        </w:rPr>
      </w:pPr>
    </w:p>
    <w:p w14:paraId="336BAB15" w14:textId="77777777" w:rsidR="00314AB6" w:rsidRDefault="00314AB6" w:rsidP="00314AB6">
      <w:pPr>
        <w:pStyle w:val="Paragraph"/>
        <w:spacing w:line="276" w:lineRule="auto"/>
        <w:ind w:firstLine="0"/>
        <w:rPr>
          <w:rFonts w:eastAsia="Batang"/>
          <w:b/>
          <w:lang w:eastAsia="ko-KR"/>
        </w:rPr>
      </w:pPr>
    </w:p>
    <w:p w14:paraId="124DF515" w14:textId="5771F913" w:rsidR="00314AB6" w:rsidRPr="00D65355" w:rsidRDefault="00314AB6" w:rsidP="00314AB6">
      <w:pPr>
        <w:pStyle w:val="Paragraph"/>
        <w:spacing w:line="276" w:lineRule="auto"/>
        <w:ind w:firstLine="0"/>
        <w:rPr>
          <w:rFonts w:eastAsia="Batang"/>
          <w:lang w:eastAsia="ko-KR"/>
        </w:rPr>
      </w:pPr>
      <w:r w:rsidRPr="00D65355">
        <w:rPr>
          <w:rFonts w:eastAsia="Batang"/>
          <w:b/>
          <w:lang w:eastAsia="ko-KR"/>
        </w:rPr>
        <w:t xml:space="preserve">Supp. Table </w:t>
      </w:r>
      <w:r>
        <w:rPr>
          <w:rFonts w:eastAsia="Batang"/>
          <w:b/>
          <w:lang w:eastAsia="ko-KR"/>
        </w:rPr>
        <w:t>2</w:t>
      </w:r>
      <w:r w:rsidRPr="00D65355">
        <w:rPr>
          <w:rFonts w:eastAsia="Batang"/>
          <w:b/>
          <w:lang w:eastAsia="ko-KR"/>
        </w:rPr>
        <w:t xml:space="preserve">. </w:t>
      </w:r>
      <w:r w:rsidRPr="00D65355">
        <w:rPr>
          <w:rFonts w:eastAsia="Batang"/>
          <w:lang w:eastAsia="ko-KR"/>
        </w:rPr>
        <w:t>List of novel germline mtDNA sequences in human nuclear genome.</w:t>
      </w:r>
    </w:p>
    <w:p w14:paraId="53BFD083" w14:textId="4A6D2738" w:rsidR="00314AB6" w:rsidRPr="00D65355" w:rsidRDefault="00314AB6" w:rsidP="00314AB6">
      <w:pPr>
        <w:pStyle w:val="Paragraph"/>
        <w:spacing w:line="276" w:lineRule="auto"/>
      </w:pPr>
      <w:r>
        <w:t>Ju_</w:t>
      </w:r>
      <w:r w:rsidRPr="00D65355">
        <w:t>TableS</w:t>
      </w:r>
      <w:r>
        <w:t>2</w:t>
      </w:r>
      <w:r w:rsidRPr="00D65355">
        <w:t>_Inherited_mtDNA.xlsx</w:t>
      </w:r>
    </w:p>
    <w:p w14:paraId="00AF200A" w14:textId="77777777" w:rsidR="00314AB6" w:rsidRPr="00D65355" w:rsidRDefault="00314AB6" w:rsidP="00314AB6">
      <w:pPr>
        <w:pStyle w:val="Paragraph"/>
        <w:spacing w:line="276" w:lineRule="auto"/>
        <w:ind w:firstLine="0"/>
      </w:pPr>
      <w:r w:rsidRPr="00D65355">
        <w:t>Depicted below is a thumbnail of the file.</w:t>
      </w:r>
    </w:p>
    <w:p w14:paraId="596CC911" w14:textId="77777777" w:rsidR="00314AB6" w:rsidRDefault="00314AB6" w:rsidP="00314AB6">
      <w:pPr>
        <w:pStyle w:val="Paragraph"/>
        <w:spacing w:line="480" w:lineRule="auto"/>
        <w:ind w:firstLine="0"/>
        <w:rPr>
          <w:b/>
        </w:rPr>
      </w:pPr>
      <w:r w:rsidRPr="000D3F38">
        <w:rPr>
          <w:b/>
          <w:noProof/>
        </w:rPr>
        <w:drawing>
          <wp:inline distT="0" distB="0" distL="0" distR="0" wp14:anchorId="3D6A7C2D" wp14:editId="392A97F9">
            <wp:extent cx="5938520" cy="2116455"/>
            <wp:effectExtent l="0" t="0" r="5080" b="0"/>
            <wp:docPr id="1" name="Picture 1" descr="Macintosh HD:Users:ysj:Desktop:Manuscripts:02_MT_translocation:NatureGenetics:Figures:Screen Shot 2014-10-28 at 15.4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ysj:Desktop:Manuscripts:02_MT_translocation:NatureGenetics:Figures:Screen Shot 2014-10-28 at 15.43.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2116455"/>
                    </a:xfrm>
                    <a:prstGeom prst="rect">
                      <a:avLst/>
                    </a:prstGeom>
                    <a:noFill/>
                    <a:ln>
                      <a:noFill/>
                    </a:ln>
                  </pic:spPr>
                </pic:pic>
              </a:graphicData>
            </a:graphic>
          </wp:inline>
        </w:drawing>
      </w:r>
    </w:p>
    <w:p w14:paraId="5B97CA8E" w14:textId="77777777" w:rsidR="00DA3B43" w:rsidRPr="00D65355" w:rsidRDefault="00DA3B43" w:rsidP="00DA3B43">
      <w:pPr>
        <w:pStyle w:val="Paragraph"/>
        <w:spacing w:line="276" w:lineRule="auto"/>
        <w:ind w:firstLine="0"/>
        <w:rPr>
          <w:rFonts w:eastAsia="Batang"/>
          <w:b/>
          <w:lang w:eastAsia="ko-KR"/>
        </w:rPr>
      </w:pPr>
    </w:p>
    <w:p w14:paraId="6942878B" w14:textId="58866D9A" w:rsidR="00DA3B43" w:rsidRPr="00D65355" w:rsidRDefault="00314AB6" w:rsidP="00DA3B43">
      <w:pPr>
        <w:pStyle w:val="Paragraph"/>
        <w:spacing w:line="276" w:lineRule="auto"/>
        <w:ind w:firstLine="0"/>
        <w:rPr>
          <w:rFonts w:eastAsia="Batang"/>
          <w:lang w:eastAsia="ko-KR"/>
        </w:rPr>
      </w:pPr>
      <w:r>
        <w:rPr>
          <w:rFonts w:eastAsia="Batang"/>
          <w:b/>
          <w:lang w:eastAsia="ko-KR"/>
        </w:rPr>
        <w:br w:type="column"/>
      </w:r>
      <w:r w:rsidR="00DA3B43" w:rsidRPr="00D65355">
        <w:rPr>
          <w:rFonts w:eastAsia="Batang"/>
          <w:b/>
          <w:lang w:eastAsia="ko-KR"/>
        </w:rPr>
        <w:t xml:space="preserve">Supp. Table </w:t>
      </w:r>
      <w:r>
        <w:rPr>
          <w:rFonts w:eastAsia="Batang"/>
          <w:b/>
          <w:lang w:eastAsia="ko-KR"/>
        </w:rPr>
        <w:t>3</w:t>
      </w:r>
      <w:r w:rsidR="00DA3B43" w:rsidRPr="00D65355">
        <w:rPr>
          <w:rFonts w:eastAsia="Batang"/>
          <w:b/>
          <w:lang w:eastAsia="ko-KR"/>
        </w:rPr>
        <w:t xml:space="preserve">. </w:t>
      </w:r>
      <w:r w:rsidR="00DA3B43" w:rsidRPr="00D65355">
        <w:rPr>
          <w:rFonts w:eastAsia="Batang"/>
          <w:lang w:eastAsia="ko-KR"/>
        </w:rPr>
        <w:t>Primer sequences for PCR validations.</w:t>
      </w:r>
    </w:p>
    <w:p w14:paraId="3856D728" w14:textId="38279A1E" w:rsidR="00DA3B43" w:rsidRPr="00D65355" w:rsidRDefault="003922E6" w:rsidP="00DA3B43">
      <w:pPr>
        <w:pStyle w:val="Paragraph"/>
        <w:spacing w:line="276" w:lineRule="auto"/>
      </w:pPr>
      <w:r>
        <w:t>Ju_</w:t>
      </w:r>
      <w:r w:rsidR="00DA3B43" w:rsidRPr="00D65355">
        <w:t>TableS</w:t>
      </w:r>
      <w:r w:rsidR="00314AB6">
        <w:t>3</w:t>
      </w:r>
      <w:r w:rsidR="00DA3B43" w:rsidRPr="00D65355">
        <w:t>_PrimerSequences.xlsx</w:t>
      </w:r>
    </w:p>
    <w:p w14:paraId="7688F670" w14:textId="77777777" w:rsidR="00DA3B43" w:rsidRPr="00D65355" w:rsidRDefault="00DA3B43" w:rsidP="00DA3B43">
      <w:pPr>
        <w:pStyle w:val="Paragraph"/>
        <w:spacing w:line="276" w:lineRule="auto"/>
        <w:ind w:firstLine="0"/>
      </w:pPr>
      <w:r w:rsidRPr="00D65355">
        <w:t>Depicted below is a thumbnail of the file.</w:t>
      </w:r>
    </w:p>
    <w:p w14:paraId="7F632FE1" w14:textId="77777777" w:rsidR="00DA3B43" w:rsidRPr="00D65355" w:rsidRDefault="00DA3B43" w:rsidP="00DA3B43">
      <w:pPr>
        <w:pStyle w:val="Paragraph"/>
        <w:spacing w:line="480" w:lineRule="auto"/>
        <w:ind w:firstLine="0"/>
        <w:rPr>
          <w:rFonts w:eastAsia="Batang"/>
          <w:lang w:eastAsia="ko-KR"/>
        </w:rPr>
      </w:pPr>
      <w:r w:rsidRPr="00D65355">
        <w:rPr>
          <w:rFonts w:eastAsia="Batang"/>
          <w:noProof/>
        </w:rPr>
        <w:drawing>
          <wp:inline distT="0" distB="0" distL="0" distR="0" wp14:anchorId="552870BD" wp14:editId="0B79E8A4">
            <wp:extent cx="5143500" cy="1850714"/>
            <wp:effectExtent l="0" t="0" r="0" b="3810"/>
            <wp:docPr id="6" name="Picture 6" descr="Macintosh HD:Users:ysj:Desktop:Manuscripts:02_MT_translocation:NatureGenetics:Figures:Screen Shot 2014-10-28 at 15.4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ysj:Desktop:Manuscripts:02_MT_translocation:NatureGenetics:Figures:Screen Shot 2014-10-28 at 15.42.2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850714"/>
                    </a:xfrm>
                    <a:prstGeom prst="rect">
                      <a:avLst/>
                    </a:prstGeom>
                    <a:noFill/>
                    <a:ln>
                      <a:noFill/>
                    </a:ln>
                  </pic:spPr>
                </pic:pic>
              </a:graphicData>
            </a:graphic>
          </wp:inline>
        </w:drawing>
      </w:r>
    </w:p>
    <w:p w14:paraId="1B30BB0F" w14:textId="77777777" w:rsidR="00DA3B43" w:rsidRPr="00D65355" w:rsidRDefault="00DA3B43" w:rsidP="00DA3B43">
      <w:pPr>
        <w:pStyle w:val="Paragraph"/>
        <w:spacing w:line="480" w:lineRule="auto"/>
        <w:ind w:firstLine="0"/>
        <w:rPr>
          <w:rFonts w:eastAsia="Batang"/>
          <w:b/>
          <w:lang w:eastAsia="ko-KR"/>
        </w:rPr>
      </w:pPr>
    </w:p>
    <w:p w14:paraId="3784ECB7" w14:textId="77777777" w:rsidR="00DA3B43" w:rsidRPr="00D65355" w:rsidRDefault="00DA3B43" w:rsidP="00DA3B43">
      <w:pPr>
        <w:pStyle w:val="Paragraph"/>
        <w:spacing w:line="480" w:lineRule="auto"/>
        <w:ind w:firstLine="0"/>
        <w:rPr>
          <w:rFonts w:eastAsia="Batang"/>
          <w:b/>
          <w:lang w:eastAsia="ko-KR"/>
        </w:rPr>
      </w:pPr>
    </w:p>
    <w:p w14:paraId="6F4007E7" w14:textId="62503D53" w:rsidR="009514BB" w:rsidRPr="007D087C" w:rsidRDefault="009514BB" w:rsidP="000D3F38">
      <w:pPr>
        <w:pStyle w:val="Paragraph"/>
        <w:spacing w:line="480" w:lineRule="auto"/>
        <w:ind w:firstLine="0"/>
        <w:rPr>
          <w:rFonts w:eastAsia="Batang"/>
          <w:lang w:eastAsia="ko-KR"/>
        </w:rPr>
      </w:pPr>
      <w:r>
        <w:rPr>
          <w:b/>
        </w:rPr>
        <w:br w:type="column"/>
      </w:r>
      <w:r>
        <w:rPr>
          <w:rFonts w:eastAsia="Batang"/>
          <w:b/>
          <w:lang w:eastAsia="ko-KR"/>
        </w:rPr>
        <w:t>Supp. Table 4</w:t>
      </w:r>
      <w:r w:rsidRPr="00D65355">
        <w:rPr>
          <w:rFonts w:eastAsia="Batang"/>
          <w:b/>
          <w:lang w:eastAsia="ko-KR"/>
        </w:rPr>
        <w:t xml:space="preserve">. </w:t>
      </w:r>
      <w:proofErr w:type="gramStart"/>
      <w:r w:rsidR="007D087C" w:rsidRPr="000D3F38">
        <w:rPr>
          <w:rFonts w:eastAsia="Batang"/>
          <w:lang w:eastAsia="ko-KR"/>
        </w:rPr>
        <w:t>Association between mtDNA integration and transposable elements</w:t>
      </w:r>
      <w:r w:rsidR="007D087C">
        <w:rPr>
          <w:rFonts w:eastAsia="Batang"/>
          <w:lang w:eastAsia="ko-KR"/>
        </w:rPr>
        <w:t>.</w:t>
      </w:r>
      <w:proofErr w:type="gramEnd"/>
    </w:p>
    <w:p w14:paraId="067C0CCD" w14:textId="77777777" w:rsidR="009514BB" w:rsidRPr="00D65355" w:rsidRDefault="009514BB" w:rsidP="009514BB">
      <w:pPr>
        <w:pStyle w:val="Paragraph"/>
        <w:spacing w:line="276" w:lineRule="auto"/>
      </w:pPr>
      <w:r>
        <w:t>Ju_</w:t>
      </w:r>
      <w:r w:rsidRPr="00D65355">
        <w:t>TableS</w:t>
      </w:r>
      <w:r w:rsidR="007D087C">
        <w:t>4</w:t>
      </w:r>
      <w:r w:rsidRPr="00D65355">
        <w:t>_</w:t>
      </w:r>
      <w:r w:rsidR="007D087C">
        <w:t>mtDNAinsertions_and_transposableelements</w:t>
      </w:r>
      <w:r w:rsidRPr="00D65355">
        <w:t>.xlsx</w:t>
      </w:r>
    </w:p>
    <w:p w14:paraId="6003CCE4" w14:textId="77777777" w:rsidR="009514BB" w:rsidRDefault="009514BB" w:rsidP="009514BB">
      <w:pPr>
        <w:pStyle w:val="Paragraph"/>
        <w:spacing w:line="276" w:lineRule="auto"/>
        <w:ind w:firstLine="0"/>
      </w:pPr>
      <w:r w:rsidRPr="00D65355">
        <w:t>Depicted below is a thumbnail of the file.</w:t>
      </w:r>
    </w:p>
    <w:p w14:paraId="0CD83E6B" w14:textId="77777777" w:rsidR="007D087C" w:rsidRPr="00D65355" w:rsidRDefault="007D087C" w:rsidP="009514BB">
      <w:pPr>
        <w:pStyle w:val="Paragraph"/>
        <w:spacing w:line="276" w:lineRule="auto"/>
        <w:ind w:firstLine="0"/>
      </w:pPr>
    </w:p>
    <w:p w14:paraId="5EDF3E73" w14:textId="77777777" w:rsidR="00D65355" w:rsidRPr="00AE4ECE" w:rsidRDefault="007D087C" w:rsidP="00D65355">
      <w:pPr>
        <w:spacing w:line="360" w:lineRule="auto"/>
        <w:jc w:val="both"/>
        <w:rPr>
          <w:b/>
          <w:lang w:eastAsia="ko-KR"/>
        </w:rPr>
      </w:pPr>
      <w:r w:rsidRPr="000D3F38">
        <w:rPr>
          <w:b/>
          <w:noProof/>
        </w:rPr>
        <w:drawing>
          <wp:inline distT="0" distB="0" distL="0" distR="0" wp14:anchorId="179D4AF3" wp14:editId="08511CFB">
            <wp:extent cx="5938520" cy="5537835"/>
            <wp:effectExtent l="0" t="0" r="5080" b="0"/>
            <wp:docPr id="3" name="Picture 3" descr="Macintosh HD:Users:ysj:Desktop:Screen Shot 2015-03-30 at 15.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ysj:Desktop:Screen Shot 2015-03-30 at 15.01.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5537835"/>
                    </a:xfrm>
                    <a:prstGeom prst="rect">
                      <a:avLst/>
                    </a:prstGeom>
                    <a:noFill/>
                    <a:ln>
                      <a:noFill/>
                    </a:ln>
                  </pic:spPr>
                </pic:pic>
              </a:graphicData>
            </a:graphic>
          </wp:inline>
        </w:drawing>
      </w:r>
      <w:r w:rsidR="00DA3B43" w:rsidRPr="00D65355">
        <w:rPr>
          <w:b/>
        </w:rPr>
        <w:br w:type="column"/>
      </w:r>
      <w:r w:rsidR="00D65355" w:rsidRPr="00D65355">
        <w:rPr>
          <w:b/>
        </w:rPr>
        <w:t xml:space="preserve"> </w:t>
      </w:r>
      <w:r w:rsidR="00D65355" w:rsidRPr="00AE4ECE">
        <w:rPr>
          <w:b/>
          <w:lang w:eastAsia="ko-KR"/>
        </w:rPr>
        <w:t>Ethical approval references</w:t>
      </w:r>
    </w:p>
    <w:p w14:paraId="356BA8BB" w14:textId="77777777" w:rsidR="00D65355" w:rsidRPr="00AE4ECE" w:rsidRDefault="00D65355" w:rsidP="00D65355">
      <w:pPr>
        <w:spacing w:line="360" w:lineRule="auto"/>
        <w:jc w:val="both"/>
        <w:rPr>
          <w:lang w:eastAsia="ko-KR"/>
        </w:rPr>
      </w:pPr>
    </w:p>
    <w:p w14:paraId="7E34D76F" w14:textId="77777777" w:rsidR="00D65355" w:rsidRPr="00AE4ECE" w:rsidRDefault="00D65355" w:rsidP="00D65355">
      <w:pPr>
        <w:spacing w:line="276" w:lineRule="auto"/>
        <w:jc w:val="both"/>
        <w:rPr>
          <w:lang w:eastAsia="ko-KR"/>
        </w:rPr>
      </w:pPr>
      <w:r w:rsidRPr="00AE4ECE">
        <w:rPr>
          <w:lang w:eastAsia="ko-KR"/>
        </w:rPr>
        <w:t>Genome Analysis of myeloid and lymphoid malignancies (10/H0306/40)</w:t>
      </w:r>
    </w:p>
    <w:p w14:paraId="4C39C4CB" w14:textId="77777777" w:rsidR="00D65355" w:rsidRPr="00AE4ECE" w:rsidRDefault="00D65355" w:rsidP="00D65355">
      <w:pPr>
        <w:spacing w:line="276" w:lineRule="auto"/>
        <w:jc w:val="both"/>
        <w:rPr>
          <w:lang w:eastAsia="ko-KR"/>
        </w:rPr>
      </w:pPr>
      <w:r w:rsidRPr="00AE4ECE">
        <w:rPr>
          <w:lang w:eastAsia="ko-KR"/>
        </w:rPr>
        <w:t>Genomic Analysis of Mesothelioma (11/EE/0444)</w:t>
      </w:r>
    </w:p>
    <w:p w14:paraId="5F3F892B" w14:textId="77777777" w:rsidR="00D65355" w:rsidRPr="00AE4ECE" w:rsidRDefault="00D65355" w:rsidP="00D65355">
      <w:pPr>
        <w:spacing w:line="276" w:lineRule="auto"/>
        <w:jc w:val="both"/>
        <w:rPr>
          <w:lang w:eastAsia="ko-KR"/>
        </w:rPr>
      </w:pPr>
      <w:r w:rsidRPr="00AE4ECE">
        <w:rPr>
          <w:lang w:eastAsia="ko-KR"/>
        </w:rPr>
        <w:t>Myeloid and lymphoid cancer genome analysis (07/S1402/90)</w:t>
      </w:r>
    </w:p>
    <w:p w14:paraId="237E2644" w14:textId="77777777" w:rsidR="00D65355" w:rsidRPr="00AE4ECE" w:rsidRDefault="00D65355" w:rsidP="00D65355">
      <w:pPr>
        <w:spacing w:line="276" w:lineRule="auto"/>
        <w:jc w:val="both"/>
        <w:rPr>
          <w:lang w:eastAsia="ko-KR"/>
        </w:rPr>
      </w:pPr>
      <w:r w:rsidRPr="00AE4ECE">
        <w:rPr>
          <w:lang w:eastAsia="ko-KR"/>
        </w:rPr>
        <w:t xml:space="preserve">The Treatment of Down Syndrome Children with Acute Myeloid Leukemia and Myelodysplastic </w:t>
      </w:r>
      <w:proofErr w:type="gramStart"/>
      <w:r w:rsidRPr="00AE4ECE">
        <w:rPr>
          <w:lang w:eastAsia="ko-KR"/>
        </w:rPr>
        <w:t>Syndrome(</w:t>
      </w:r>
      <w:proofErr w:type="gramEnd"/>
      <w:r w:rsidRPr="00AE4ECE">
        <w:rPr>
          <w:lang w:eastAsia="ko-KR"/>
        </w:rPr>
        <w:t>AAML0431)</w:t>
      </w:r>
    </w:p>
    <w:p w14:paraId="398ECAE8" w14:textId="77777777" w:rsidR="00D65355" w:rsidRPr="00AE4ECE" w:rsidRDefault="00D65355" w:rsidP="00D65355">
      <w:pPr>
        <w:spacing w:line="276" w:lineRule="auto"/>
        <w:jc w:val="both"/>
        <w:rPr>
          <w:lang w:eastAsia="ko-KR"/>
        </w:rPr>
      </w:pPr>
      <w:r w:rsidRPr="00AE4ECE">
        <w:rPr>
          <w:lang w:eastAsia="ko-KR"/>
        </w:rPr>
        <w:t>CLL (chronic lymphocytic leukaemia) genome analysis (07/Q0104/3)</w:t>
      </w:r>
    </w:p>
    <w:p w14:paraId="360AF5B5" w14:textId="77777777" w:rsidR="00D65355" w:rsidRPr="00AE4ECE" w:rsidRDefault="00D65355" w:rsidP="00D65355">
      <w:pPr>
        <w:spacing w:line="276" w:lineRule="auto"/>
        <w:jc w:val="both"/>
        <w:rPr>
          <w:lang w:eastAsia="ko-KR"/>
        </w:rPr>
      </w:pPr>
      <w:r w:rsidRPr="00AE4ECE">
        <w:rPr>
          <w:lang w:eastAsia="ko-KR"/>
        </w:rPr>
        <w:t xml:space="preserve">Cancer Genome Project - Global approaches to characterising the molecular basis of paediatric ependymoma </w:t>
      </w:r>
    </w:p>
    <w:p w14:paraId="5D80E8E9" w14:textId="77777777" w:rsidR="00D65355" w:rsidRPr="00AE4ECE" w:rsidRDefault="00D65355" w:rsidP="00D65355">
      <w:pPr>
        <w:spacing w:line="276" w:lineRule="auto"/>
        <w:jc w:val="both"/>
        <w:rPr>
          <w:lang w:eastAsia="ko-KR"/>
        </w:rPr>
      </w:pPr>
      <w:r w:rsidRPr="00AE4ECE">
        <w:rPr>
          <w:lang w:eastAsia="ko-KR"/>
        </w:rPr>
        <w:t>(05/MRE04/70)</w:t>
      </w:r>
    </w:p>
    <w:p w14:paraId="3574096A" w14:textId="77777777" w:rsidR="00D65355" w:rsidRPr="00AE4ECE" w:rsidRDefault="00D65355" w:rsidP="00D65355">
      <w:pPr>
        <w:spacing w:line="276" w:lineRule="auto"/>
        <w:jc w:val="both"/>
        <w:rPr>
          <w:lang w:eastAsia="ko-KR"/>
        </w:rPr>
      </w:pPr>
      <w:r w:rsidRPr="00AE4ECE">
        <w:rPr>
          <w:lang w:eastAsia="ko-KR"/>
        </w:rPr>
        <w:t>PREDICT-Cohort (09/H0801/96)</w:t>
      </w:r>
    </w:p>
    <w:p w14:paraId="3F99E805" w14:textId="77777777" w:rsidR="00D65355" w:rsidRPr="00AE4ECE" w:rsidRDefault="00D65355" w:rsidP="00D65355">
      <w:pPr>
        <w:spacing w:line="276" w:lineRule="auto"/>
        <w:jc w:val="both"/>
        <w:rPr>
          <w:lang w:eastAsia="ko-KR"/>
        </w:rPr>
      </w:pPr>
      <w:r w:rsidRPr="00AE4ECE">
        <w:rPr>
          <w:lang w:eastAsia="ko-KR"/>
        </w:rPr>
        <w:t>ICGC Prostate (Evaluation of biomarkers in urological diseases) (LREC 03/018)</w:t>
      </w:r>
    </w:p>
    <w:p w14:paraId="0E66F0B8" w14:textId="77777777" w:rsidR="00D65355" w:rsidRPr="00AE4ECE" w:rsidRDefault="00D65355" w:rsidP="00D65355">
      <w:pPr>
        <w:spacing w:line="276" w:lineRule="auto"/>
        <w:jc w:val="both"/>
        <w:rPr>
          <w:lang w:eastAsia="ko-KR"/>
        </w:rPr>
      </w:pPr>
      <w:r w:rsidRPr="00AE4ECE">
        <w:rPr>
          <w:lang w:eastAsia="ko-KR"/>
        </w:rPr>
        <w:t>ICGC Prostate (779) (Prostate Complex CRUK Sample Cohort) (MREC/01/4/061)</w:t>
      </w:r>
    </w:p>
    <w:p w14:paraId="1E2D81B6" w14:textId="77777777" w:rsidR="00D65355" w:rsidRPr="00AE4ECE" w:rsidRDefault="00D65355" w:rsidP="00D65355">
      <w:pPr>
        <w:spacing w:line="276" w:lineRule="auto"/>
        <w:jc w:val="both"/>
        <w:rPr>
          <w:lang w:eastAsia="ko-KR"/>
        </w:rPr>
      </w:pPr>
      <w:r w:rsidRPr="00AE4ECE">
        <w:rPr>
          <w:lang w:eastAsia="ko-KR"/>
        </w:rPr>
        <w:t>ICGC Prostate (Tissue collection at radical prostatectomy) (CRE-2011.373)</w:t>
      </w:r>
    </w:p>
    <w:p w14:paraId="52D5E5CD" w14:textId="77777777" w:rsidR="00D65355" w:rsidRPr="00AE4ECE" w:rsidRDefault="00D65355" w:rsidP="00D65355">
      <w:pPr>
        <w:spacing w:line="276" w:lineRule="auto"/>
        <w:jc w:val="both"/>
        <w:rPr>
          <w:lang w:eastAsia="ko-KR"/>
        </w:rPr>
      </w:pPr>
      <w:r w:rsidRPr="00AE4ECE">
        <w:rPr>
          <w:lang w:eastAsia="ko-KR"/>
        </w:rPr>
        <w:t>Somatic molecular genetics of human cancers, melanoma and myeloma (Dana Farber Cancer Institute)(08/H0308/303)</w:t>
      </w:r>
    </w:p>
    <w:p w14:paraId="72DDDCA2" w14:textId="77777777" w:rsidR="00D65355" w:rsidRPr="00AE4ECE" w:rsidRDefault="00D65355" w:rsidP="00D65355">
      <w:pPr>
        <w:spacing w:line="276" w:lineRule="auto"/>
        <w:jc w:val="both"/>
        <w:rPr>
          <w:lang w:eastAsia="ko-KR"/>
        </w:rPr>
      </w:pPr>
      <w:r w:rsidRPr="00AE4ECE">
        <w:rPr>
          <w:lang w:eastAsia="ko-KR"/>
        </w:rPr>
        <w:t>Breast Cancer Genome Analysis for the International Cancer Genome Consortium Working Group (09/H0306/36)</w:t>
      </w:r>
    </w:p>
    <w:p w14:paraId="44663A06" w14:textId="77777777" w:rsidR="00D65355" w:rsidRPr="00AE4ECE" w:rsidRDefault="00D65355" w:rsidP="00D65355">
      <w:pPr>
        <w:spacing w:line="276" w:lineRule="auto"/>
        <w:jc w:val="both"/>
        <w:rPr>
          <w:lang w:eastAsia="ko-KR"/>
        </w:rPr>
      </w:pPr>
      <w:r w:rsidRPr="00AE4ECE">
        <w:rPr>
          <w:lang w:eastAsia="ko-KR"/>
        </w:rPr>
        <w:t>Genome analysis of tumours of the bone (09/H0308/165)</w:t>
      </w:r>
    </w:p>
    <w:p w14:paraId="20CCC5BC" w14:textId="77777777" w:rsidR="00D65355" w:rsidRPr="00D65355" w:rsidRDefault="00D65355" w:rsidP="00D65355">
      <w:pPr>
        <w:pStyle w:val="Paragraph"/>
        <w:spacing w:line="480" w:lineRule="auto"/>
        <w:ind w:firstLine="0"/>
        <w:rPr>
          <w:b/>
        </w:rPr>
      </w:pPr>
    </w:p>
    <w:p w14:paraId="6ACA70B2" w14:textId="77777777" w:rsidR="00DA3B43" w:rsidRPr="00D65355" w:rsidRDefault="00DA3B43" w:rsidP="00DA3B43">
      <w:pPr>
        <w:pStyle w:val="Paragraph"/>
        <w:spacing w:line="480" w:lineRule="auto"/>
        <w:ind w:firstLine="0"/>
        <w:rPr>
          <w:b/>
        </w:rPr>
      </w:pPr>
      <w:r w:rsidRPr="00D65355">
        <w:rPr>
          <w:b/>
          <w:highlight w:val="yellow"/>
        </w:rPr>
        <w:br w:type="column"/>
      </w:r>
      <w:r w:rsidRPr="00D65355">
        <w:rPr>
          <w:b/>
        </w:rPr>
        <w:t xml:space="preserve"> Participants in ICGC prostate cancer working group</w:t>
      </w:r>
    </w:p>
    <w:p w14:paraId="73524DBA" w14:textId="77777777" w:rsidR="00DA3B43" w:rsidRPr="00D65355" w:rsidRDefault="00DA3B43" w:rsidP="00DA3B43">
      <w:pPr>
        <w:spacing w:line="360" w:lineRule="auto"/>
        <w:jc w:val="both"/>
      </w:pPr>
      <w:r w:rsidRPr="00D65355">
        <w:rPr>
          <w:color w:val="000000"/>
        </w:rPr>
        <w:t>Colin Cooper</w:t>
      </w:r>
      <w:r w:rsidRPr="00D65355">
        <w:rPr>
          <w:color w:val="000000"/>
          <w:vertAlign w:val="superscript"/>
        </w:rPr>
        <w:t>1,2,16</w:t>
      </w:r>
      <w:r w:rsidRPr="00D65355">
        <w:rPr>
          <w:color w:val="000000"/>
        </w:rPr>
        <w:t>, Rosalind Eeles</w:t>
      </w:r>
      <w:r w:rsidRPr="00D65355">
        <w:rPr>
          <w:color w:val="000000"/>
          <w:vertAlign w:val="superscript"/>
        </w:rPr>
        <w:t>1,3,16</w:t>
      </w:r>
      <w:r w:rsidRPr="00D65355">
        <w:rPr>
          <w:color w:val="000000"/>
        </w:rPr>
        <w:t>, David Wedge</w:t>
      </w:r>
      <w:r w:rsidRPr="00D65355">
        <w:rPr>
          <w:color w:val="000000"/>
          <w:vertAlign w:val="superscript"/>
        </w:rPr>
        <w:t>4</w:t>
      </w:r>
      <w:r w:rsidRPr="00D65355">
        <w:rPr>
          <w:color w:val="000000"/>
        </w:rPr>
        <w:t>, Peter Van Loo</w:t>
      </w:r>
      <w:r w:rsidRPr="00D65355">
        <w:rPr>
          <w:color w:val="000000"/>
          <w:vertAlign w:val="superscript"/>
        </w:rPr>
        <w:t>4,5</w:t>
      </w:r>
      <w:r w:rsidRPr="00D65355">
        <w:rPr>
          <w:color w:val="000000"/>
        </w:rPr>
        <w:t>, Gunes Gundem</w:t>
      </w:r>
      <w:r w:rsidRPr="00D65355">
        <w:rPr>
          <w:color w:val="000000"/>
          <w:vertAlign w:val="superscript"/>
        </w:rPr>
        <w:t>4</w:t>
      </w:r>
      <w:r w:rsidRPr="00D65355">
        <w:rPr>
          <w:color w:val="000000"/>
        </w:rPr>
        <w:t>, Ludmil Alexandrov</w:t>
      </w:r>
      <w:r w:rsidRPr="00D65355">
        <w:rPr>
          <w:color w:val="000000"/>
          <w:vertAlign w:val="superscript"/>
        </w:rPr>
        <w:t>4</w:t>
      </w:r>
      <w:r w:rsidRPr="00D65355">
        <w:rPr>
          <w:color w:val="000000"/>
        </w:rPr>
        <w:t>, Barbara Kremeyer</w:t>
      </w:r>
      <w:r w:rsidRPr="00D65355">
        <w:rPr>
          <w:color w:val="000000"/>
          <w:vertAlign w:val="superscript"/>
        </w:rPr>
        <w:t>4</w:t>
      </w:r>
      <w:r w:rsidRPr="00D65355">
        <w:rPr>
          <w:color w:val="000000"/>
        </w:rPr>
        <w:t>, Adam Butler</w:t>
      </w:r>
      <w:r w:rsidRPr="00D65355">
        <w:rPr>
          <w:color w:val="000000"/>
          <w:vertAlign w:val="superscript"/>
        </w:rPr>
        <w:t>4</w:t>
      </w:r>
      <w:r w:rsidRPr="00D65355">
        <w:rPr>
          <w:color w:val="000000"/>
        </w:rPr>
        <w:t>, Andrew Lynch</w:t>
      </w:r>
      <w:r w:rsidRPr="00D65355">
        <w:rPr>
          <w:color w:val="000000"/>
          <w:vertAlign w:val="superscript"/>
        </w:rPr>
        <w:t>6</w:t>
      </w:r>
      <w:r w:rsidRPr="00D65355">
        <w:rPr>
          <w:color w:val="000000"/>
        </w:rPr>
        <w:t>, Sandra Edwards</w:t>
      </w:r>
      <w:r w:rsidRPr="00D65355">
        <w:rPr>
          <w:color w:val="000000"/>
          <w:vertAlign w:val="superscript"/>
        </w:rPr>
        <w:t>1</w:t>
      </w:r>
      <w:r w:rsidRPr="00D65355">
        <w:rPr>
          <w:color w:val="000000"/>
        </w:rPr>
        <w:t>, Niedzica Camacho</w:t>
      </w:r>
      <w:r w:rsidRPr="00D65355">
        <w:rPr>
          <w:color w:val="000000"/>
          <w:vertAlign w:val="superscript"/>
        </w:rPr>
        <w:t>1</w:t>
      </w:r>
      <w:r w:rsidRPr="00D65355">
        <w:rPr>
          <w:color w:val="000000"/>
        </w:rPr>
        <w:t>, Charlie Massie</w:t>
      </w:r>
      <w:r w:rsidRPr="00D65355">
        <w:rPr>
          <w:color w:val="000000"/>
          <w:vertAlign w:val="superscript"/>
        </w:rPr>
        <w:t>7</w:t>
      </w:r>
      <w:r w:rsidRPr="00D65355">
        <w:rPr>
          <w:color w:val="000000"/>
        </w:rPr>
        <w:t>,  ZSofia Kote-Jarai</w:t>
      </w:r>
      <w:r w:rsidRPr="00D65355">
        <w:rPr>
          <w:color w:val="000000"/>
          <w:vertAlign w:val="superscript"/>
        </w:rPr>
        <w:t>1</w:t>
      </w:r>
      <w:r w:rsidRPr="00D65355">
        <w:rPr>
          <w:color w:val="000000"/>
        </w:rPr>
        <w:t>, Nening Dennis</w:t>
      </w:r>
      <w:r w:rsidRPr="00D65355">
        <w:rPr>
          <w:color w:val="000000"/>
          <w:vertAlign w:val="superscript"/>
        </w:rPr>
        <w:t>3</w:t>
      </w:r>
      <w:r w:rsidRPr="00D65355">
        <w:rPr>
          <w:color w:val="000000"/>
        </w:rPr>
        <w:t>, Sue Merson</w:t>
      </w:r>
      <w:r w:rsidRPr="00D65355">
        <w:rPr>
          <w:color w:val="000000"/>
          <w:vertAlign w:val="superscript"/>
        </w:rPr>
        <w:t>1</w:t>
      </w:r>
      <w:r w:rsidRPr="00D65355">
        <w:rPr>
          <w:color w:val="000000"/>
        </w:rPr>
        <w:t>, Jorge Zamora</w:t>
      </w:r>
      <w:r w:rsidRPr="00D65355">
        <w:rPr>
          <w:color w:val="000000"/>
          <w:vertAlign w:val="superscript"/>
        </w:rPr>
        <w:t>4</w:t>
      </w:r>
      <w:r w:rsidRPr="00D65355">
        <w:rPr>
          <w:color w:val="000000"/>
        </w:rPr>
        <w:t xml:space="preserve">, </w:t>
      </w:r>
      <w:r w:rsidRPr="00D65355">
        <w:rPr>
          <w:bCs/>
          <w:color w:val="000000"/>
        </w:rPr>
        <w:t>Jonathan Kay</w:t>
      </w:r>
      <w:r w:rsidRPr="00D65355">
        <w:rPr>
          <w:bCs/>
          <w:color w:val="000000"/>
          <w:vertAlign w:val="superscript"/>
        </w:rPr>
        <w:t>7</w:t>
      </w:r>
      <w:r w:rsidRPr="00D65355">
        <w:rPr>
          <w:bCs/>
          <w:color w:val="000000"/>
        </w:rPr>
        <w:t xml:space="preserve">, </w:t>
      </w:r>
      <w:r w:rsidRPr="00D65355">
        <w:rPr>
          <w:color w:val="000000"/>
        </w:rPr>
        <w:t>Cathy Corbishley</w:t>
      </w:r>
      <w:r w:rsidRPr="00D65355">
        <w:rPr>
          <w:color w:val="000000"/>
          <w:vertAlign w:val="superscript"/>
        </w:rPr>
        <w:t>8</w:t>
      </w:r>
      <w:r w:rsidRPr="00D65355">
        <w:rPr>
          <w:color w:val="000000"/>
        </w:rPr>
        <w:t>, Sarah Thomas</w:t>
      </w:r>
      <w:r w:rsidRPr="00D65355">
        <w:rPr>
          <w:color w:val="000000"/>
          <w:vertAlign w:val="superscript"/>
        </w:rPr>
        <w:t>3</w:t>
      </w:r>
      <w:r w:rsidRPr="00D65355">
        <w:rPr>
          <w:color w:val="000000"/>
        </w:rPr>
        <w:t>, Serena Nik-Zainai</w:t>
      </w:r>
      <w:r w:rsidRPr="00D65355">
        <w:rPr>
          <w:color w:val="000000"/>
          <w:vertAlign w:val="superscript"/>
        </w:rPr>
        <w:t>4</w:t>
      </w:r>
      <w:r w:rsidRPr="00D65355">
        <w:rPr>
          <w:color w:val="000000"/>
        </w:rPr>
        <w:t>, Sarah O’Meara</w:t>
      </w:r>
      <w:r w:rsidRPr="00D65355">
        <w:rPr>
          <w:color w:val="000000"/>
          <w:vertAlign w:val="superscript"/>
        </w:rPr>
        <w:t>4</w:t>
      </w:r>
      <w:r w:rsidRPr="00D65355">
        <w:rPr>
          <w:color w:val="000000"/>
        </w:rPr>
        <w:t xml:space="preserve">, </w:t>
      </w:r>
      <w:r w:rsidRPr="00D65355">
        <w:t>Lucy Matthews</w:t>
      </w:r>
      <w:r w:rsidRPr="00D65355">
        <w:rPr>
          <w:vertAlign w:val="superscript"/>
        </w:rPr>
        <w:t>1</w:t>
      </w:r>
      <w:r w:rsidRPr="00D65355">
        <w:t>, Jeremy Clark</w:t>
      </w:r>
      <w:r w:rsidRPr="00D65355">
        <w:rPr>
          <w:vertAlign w:val="superscript"/>
        </w:rPr>
        <w:t>2</w:t>
      </w:r>
      <w:r w:rsidRPr="00D65355">
        <w:t>,  Rachel Hurst</w:t>
      </w:r>
      <w:r w:rsidRPr="00D65355">
        <w:rPr>
          <w:vertAlign w:val="superscript"/>
        </w:rPr>
        <w:t>2</w:t>
      </w:r>
      <w:r w:rsidRPr="00D65355">
        <w:t>, Richard Mithen</w:t>
      </w:r>
      <w:r w:rsidRPr="00D65355">
        <w:rPr>
          <w:vertAlign w:val="superscript"/>
        </w:rPr>
        <w:t>9</w:t>
      </w:r>
      <w:r w:rsidRPr="00D65355">
        <w:t xml:space="preserve">, </w:t>
      </w:r>
      <w:r w:rsidRPr="00D65355">
        <w:rPr>
          <w:rFonts w:eastAsia="Times New Roman"/>
          <w:color w:val="000000"/>
        </w:rPr>
        <w:t>Susanna Cooke</w:t>
      </w:r>
      <w:r w:rsidRPr="00D65355">
        <w:rPr>
          <w:rFonts w:eastAsia="Times New Roman"/>
          <w:color w:val="000000"/>
          <w:vertAlign w:val="superscript"/>
        </w:rPr>
        <w:t>4</w:t>
      </w:r>
      <w:r w:rsidRPr="00D65355">
        <w:rPr>
          <w:rFonts w:eastAsia="Times New Roman"/>
          <w:color w:val="000000"/>
        </w:rPr>
        <w:t>, Keiran Raine</w:t>
      </w:r>
      <w:r w:rsidRPr="00D65355">
        <w:rPr>
          <w:rFonts w:eastAsia="Times New Roman"/>
          <w:color w:val="000000"/>
          <w:vertAlign w:val="superscript"/>
        </w:rPr>
        <w:t>4</w:t>
      </w:r>
      <w:r w:rsidRPr="00D65355">
        <w:rPr>
          <w:rFonts w:eastAsia="Times New Roman"/>
          <w:color w:val="000000"/>
        </w:rPr>
        <w:t>, David Jones</w:t>
      </w:r>
      <w:r w:rsidRPr="00D65355">
        <w:rPr>
          <w:rFonts w:eastAsia="Times New Roman"/>
          <w:color w:val="000000"/>
          <w:vertAlign w:val="superscript"/>
        </w:rPr>
        <w:t>4</w:t>
      </w:r>
      <w:r w:rsidRPr="00D65355">
        <w:rPr>
          <w:rFonts w:eastAsia="Times New Roman"/>
          <w:color w:val="000000"/>
        </w:rPr>
        <w:t>, Andrew Menzies</w:t>
      </w:r>
      <w:r w:rsidRPr="00D65355">
        <w:rPr>
          <w:rFonts w:eastAsia="Times New Roman"/>
          <w:color w:val="000000"/>
          <w:vertAlign w:val="superscript"/>
        </w:rPr>
        <w:t>4</w:t>
      </w:r>
      <w:r w:rsidRPr="00D65355">
        <w:rPr>
          <w:rFonts w:eastAsia="Times New Roman"/>
          <w:color w:val="000000"/>
        </w:rPr>
        <w:t>, Lucy Stebbings</w:t>
      </w:r>
      <w:r w:rsidRPr="00D65355">
        <w:rPr>
          <w:rFonts w:eastAsia="Times New Roman"/>
          <w:color w:val="000000"/>
          <w:vertAlign w:val="superscript"/>
        </w:rPr>
        <w:t>4</w:t>
      </w:r>
      <w:r w:rsidRPr="00D65355">
        <w:rPr>
          <w:rFonts w:eastAsia="Times New Roman"/>
          <w:color w:val="000000"/>
        </w:rPr>
        <w:t>, Jon Hinton</w:t>
      </w:r>
      <w:r w:rsidRPr="00D65355">
        <w:rPr>
          <w:rFonts w:eastAsia="Times New Roman"/>
          <w:color w:val="000000"/>
          <w:vertAlign w:val="superscript"/>
        </w:rPr>
        <w:t>4</w:t>
      </w:r>
      <w:r w:rsidRPr="00D65355">
        <w:rPr>
          <w:rFonts w:eastAsia="Times New Roman"/>
          <w:color w:val="000000"/>
        </w:rPr>
        <w:t>, Jon Teague</w:t>
      </w:r>
      <w:r w:rsidRPr="00D65355">
        <w:rPr>
          <w:rFonts w:eastAsia="Times New Roman"/>
          <w:color w:val="000000"/>
          <w:vertAlign w:val="superscript"/>
        </w:rPr>
        <w:t>4</w:t>
      </w:r>
      <w:r w:rsidRPr="00D65355">
        <w:rPr>
          <w:rFonts w:eastAsia="Times New Roman"/>
          <w:color w:val="000000"/>
        </w:rPr>
        <w:t>, Stuart McLaren</w:t>
      </w:r>
      <w:r w:rsidRPr="00D65355">
        <w:rPr>
          <w:rFonts w:eastAsia="Times New Roman"/>
          <w:color w:val="000000"/>
          <w:vertAlign w:val="superscript"/>
        </w:rPr>
        <w:t>4</w:t>
      </w:r>
      <w:r w:rsidRPr="00D65355">
        <w:rPr>
          <w:rFonts w:eastAsia="Times New Roman"/>
          <w:color w:val="000000"/>
        </w:rPr>
        <w:t>, Laura Mudie</w:t>
      </w:r>
      <w:r w:rsidRPr="00D65355">
        <w:rPr>
          <w:rFonts w:eastAsia="Times New Roman"/>
          <w:color w:val="000000"/>
          <w:vertAlign w:val="superscript"/>
        </w:rPr>
        <w:t>4</w:t>
      </w:r>
      <w:r w:rsidRPr="00D65355">
        <w:rPr>
          <w:rFonts w:eastAsia="Times New Roman"/>
          <w:color w:val="000000"/>
        </w:rPr>
        <w:t>, Claire Hardy</w:t>
      </w:r>
      <w:r w:rsidRPr="00D65355">
        <w:rPr>
          <w:rFonts w:eastAsia="Times New Roman"/>
          <w:color w:val="000000"/>
          <w:vertAlign w:val="superscript"/>
        </w:rPr>
        <w:t>4</w:t>
      </w:r>
      <w:r w:rsidRPr="00D65355">
        <w:rPr>
          <w:rFonts w:eastAsia="Times New Roman"/>
          <w:color w:val="000000"/>
        </w:rPr>
        <w:t>, Elizabeth Anderson</w:t>
      </w:r>
      <w:r w:rsidRPr="00D65355">
        <w:rPr>
          <w:rFonts w:eastAsia="Times New Roman"/>
          <w:color w:val="000000"/>
          <w:vertAlign w:val="superscript"/>
        </w:rPr>
        <w:t>4</w:t>
      </w:r>
      <w:r w:rsidRPr="00D65355">
        <w:rPr>
          <w:rFonts w:eastAsia="Times New Roman"/>
          <w:color w:val="000000"/>
        </w:rPr>
        <w:t>, Olivia Joseph</w:t>
      </w:r>
      <w:r w:rsidRPr="00D65355">
        <w:rPr>
          <w:rFonts w:eastAsia="Times New Roman"/>
          <w:color w:val="000000"/>
          <w:vertAlign w:val="superscript"/>
        </w:rPr>
        <w:t>4</w:t>
      </w:r>
      <w:r w:rsidRPr="00D65355">
        <w:rPr>
          <w:rFonts w:eastAsia="Times New Roman"/>
          <w:color w:val="000000"/>
        </w:rPr>
        <w:t>, Victoria Goody</w:t>
      </w:r>
      <w:r w:rsidRPr="00D65355">
        <w:rPr>
          <w:rFonts w:eastAsia="Times New Roman"/>
          <w:color w:val="000000"/>
          <w:vertAlign w:val="superscript"/>
        </w:rPr>
        <w:t>4</w:t>
      </w:r>
      <w:r w:rsidRPr="00D65355">
        <w:rPr>
          <w:rFonts w:eastAsia="Times New Roman"/>
          <w:color w:val="000000"/>
        </w:rPr>
        <w:t>, Ben Robinson</w:t>
      </w:r>
      <w:r w:rsidRPr="00D65355">
        <w:rPr>
          <w:rFonts w:eastAsia="Times New Roman"/>
          <w:color w:val="000000"/>
          <w:vertAlign w:val="superscript"/>
        </w:rPr>
        <w:t>4</w:t>
      </w:r>
      <w:r w:rsidRPr="00D65355">
        <w:rPr>
          <w:rFonts w:eastAsia="Times New Roman"/>
          <w:color w:val="000000"/>
        </w:rPr>
        <w:t>, Mark Maddison</w:t>
      </w:r>
      <w:r w:rsidRPr="00D65355">
        <w:rPr>
          <w:rFonts w:eastAsia="Times New Roman"/>
          <w:color w:val="000000"/>
          <w:vertAlign w:val="superscript"/>
        </w:rPr>
        <w:t>4</w:t>
      </w:r>
      <w:r w:rsidRPr="00D65355">
        <w:rPr>
          <w:rFonts w:eastAsia="Times New Roman"/>
          <w:color w:val="000000"/>
        </w:rPr>
        <w:t>, Stephen Gamble</w:t>
      </w:r>
      <w:r w:rsidRPr="00D65355">
        <w:rPr>
          <w:rFonts w:eastAsia="Times New Roman"/>
          <w:color w:val="000000"/>
          <w:vertAlign w:val="superscript"/>
        </w:rPr>
        <w:t>4</w:t>
      </w:r>
      <w:r w:rsidRPr="00D65355">
        <w:rPr>
          <w:rFonts w:eastAsia="Times New Roman"/>
          <w:color w:val="000000"/>
        </w:rPr>
        <w:t xml:space="preserve">, </w:t>
      </w:r>
      <w:r w:rsidRPr="00D65355">
        <w:rPr>
          <w:color w:val="000000"/>
        </w:rPr>
        <w:t>Christopher Greenman</w:t>
      </w:r>
      <w:r w:rsidRPr="00D65355">
        <w:rPr>
          <w:color w:val="000000"/>
          <w:vertAlign w:val="superscript"/>
        </w:rPr>
        <w:t>10</w:t>
      </w:r>
      <w:r w:rsidRPr="00D65355">
        <w:rPr>
          <w:color w:val="000000"/>
        </w:rPr>
        <w:t>, Dan Berney</w:t>
      </w:r>
      <w:r w:rsidRPr="00D65355">
        <w:rPr>
          <w:color w:val="000000"/>
          <w:vertAlign w:val="superscript"/>
        </w:rPr>
        <w:t>11</w:t>
      </w:r>
      <w:r w:rsidRPr="00D65355">
        <w:rPr>
          <w:color w:val="000000"/>
        </w:rPr>
        <w:t xml:space="preserve">, </w:t>
      </w:r>
      <w:r w:rsidRPr="00D65355">
        <w:t>Steven Hazell</w:t>
      </w:r>
      <w:r w:rsidRPr="00D65355">
        <w:rPr>
          <w:vertAlign w:val="superscript"/>
        </w:rPr>
        <w:t>3</w:t>
      </w:r>
      <w:r w:rsidRPr="00D65355">
        <w:t>, Naomi Livni</w:t>
      </w:r>
      <w:r w:rsidRPr="00D65355">
        <w:rPr>
          <w:vertAlign w:val="superscript"/>
        </w:rPr>
        <w:t>3</w:t>
      </w:r>
      <w:r w:rsidRPr="00D65355">
        <w:t>, Cyril Fisher</w:t>
      </w:r>
      <w:r w:rsidRPr="00D65355">
        <w:rPr>
          <w:vertAlign w:val="superscript"/>
        </w:rPr>
        <w:t>3</w:t>
      </w:r>
      <w:r w:rsidRPr="00D65355">
        <w:t>, Christopher Ogden</w:t>
      </w:r>
      <w:r w:rsidRPr="00D65355">
        <w:rPr>
          <w:vertAlign w:val="superscript"/>
        </w:rPr>
        <w:t>3</w:t>
      </w:r>
      <w:r w:rsidRPr="00D65355">
        <w:t>, Pardeep Kumar</w:t>
      </w:r>
      <w:r w:rsidRPr="00D65355">
        <w:rPr>
          <w:vertAlign w:val="superscript"/>
        </w:rPr>
        <w:t>3</w:t>
      </w:r>
      <w:r w:rsidRPr="00D65355">
        <w:t>, Alan Thompson</w:t>
      </w:r>
      <w:r w:rsidRPr="00D65355">
        <w:rPr>
          <w:vertAlign w:val="superscript"/>
        </w:rPr>
        <w:t>3</w:t>
      </w:r>
      <w:r w:rsidRPr="00D65355">
        <w:t>, Christopher Woodhouse</w:t>
      </w:r>
      <w:r w:rsidRPr="00D65355">
        <w:rPr>
          <w:vertAlign w:val="superscript"/>
        </w:rPr>
        <w:t>3</w:t>
      </w:r>
      <w:r w:rsidRPr="00D65355">
        <w:t>, David Nicol</w:t>
      </w:r>
      <w:r w:rsidRPr="00D65355">
        <w:rPr>
          <w:vertAlign w:val="superscript"/>
        </w:rPr>
        <w:t>3</w:t>
      </w:r>
      <w:r w:rsidRPr="00D65355">
        <w:t>, Erik Mayer</w:t>
      </w:r>
      <w:r w:rsidRPr="00D65355">
        <w:rPr>
          <w:vertAlign w:val="superscript"/>
        </w:rPr>
        <w:t>3</w:t>
      </w:r>
      <w:r w:rsidRPr="00D65355">
        <w:t>, Tim Dudderidge</w:t>
      </w:r>
      <w:r w:rsidRPr="00D65355">
        <w:rPr>
          <w:vertAlign w:val="superscript"/>
        </w:rPr>
        <w:t>3</w:t>
      </w:r>
      <w:r w:rsidRPr="00D65355">
        <w:t>, Nimish Shah</w:t>
      </w:r>
      <w:r w:rsidRPr="00D65355">
        <w:rPr>
          <w:color w:val="000000"/>
          <w:vertAlign w:val="superscript"/>
        </w:rPr>
        <w:t>7</w:t>
      </w:r>
      <w:r w:rsidRPr="00D65355">
        <w:t>, Vincent Gnanapragasam</w:t>
      </w:r>
      <w:r w:rsidRPr="00D65355">
        <w:rPr>
          <w:color w:val="000000"/>
          <w:vertAlign w:val="superscript"/>
        </w:rPr>
        <w:t>7</w:t>
      </w:r>
      <w:r w:rsidRPr="00D65355">
        <w:t xml:space="preserve">, </w:t>
      </w:r>
      <w:r w:rsidRPr="00D65355">
        <w:rPr>
          <w:color w:val="000000"/>
        </w:rPr>
        <w:t>Peter Campbell</w:t>
      </w:r>
      <w:r w:rsidRPr="00D65355">
        <w:rPr>
          <w:color w:val="000000"/>
          <w:vertAlign w:val="superscript"/>
        </w:rPr>
        <w:t>4</w:t>
      </w:r>
      <w:r w:rsidRPr="00D65355">
        <w:rPr>
          <w:color w:val="000000"/>
        </w:rPr>
        <w:t>, Andrew Futreal</w:t>
      </w:r>
      <w:r w:rsidRPr="00D65355">
        <w:rPr>
          <w:color w:val="000000"/>
          <w:vertAlign w:val="superscript"/>
        </w:rPr>
        <w:t>4,16</w:t>
      </w:r>
      <w:r w:rsidRPr="00D65355">
        <w:rPr>
          <w:color w:val="000000"/>
        </w:rPr>
        <w:t>, Douglas Easton</w:t>
      </w:r>
      <w:r w:rsidRPr="00D65355">
        <w:rPr>
          <w:color w:val="000000"/>
          <w:vertAlign w:val="superscript"/>
        </w:rPr>
        <w:t>12,16</w:t>
      </w:r>
      <w:r w:rsidRPr="00D65355">
        <w:rPr>
          <w:color w:val="000000"/>
        </w:rPr>
        <w:t xml:space="preserve">, </w:t>
      </w:r>
      <w:r w:rsidRPr="00D65355">
        <w:t>Anne Y Warren</w:t>
      </w:r>
      <w:r w:rsidRPr="00D65355">
        <w:rPr>
          <w:vertAlign w:val="superscript"/>
        </w:rPr>
        <w:t>13</w:t>
      </w:r>
      <w:r w:rsidRPr="00D65355">
        <w:t>,</w:t>
      </w:r>
      <w:r w:rsidRPr="00D65355">
        <w:rPr>
          <w:vertAlign w:val="superscript"/>
        </w:rPr>
        <w:t xml:space="preserve"> </w:t>
      </w:r>
      <w:r w:rsidRPr="00D65355">
        <w:rPr>
          <w:color w:val="000000"/>
        </w:rPr>
        <w:t>Christopher Foster</w:t>
      </w:r>
      <w:r w:rsidRPr="00D65355">
        <w:rPr>
          <w:color w:val="000000"/>
          <w:vertAlign w:val="superscript"/>
        </w:rPr>
        <w:t>14,16</w:t>
      </w:r>
      <w:r w:rsidRPr="00D65355">
        <w:rPr>
          <w:color w:val="000000"/>
        </w:rPr>
        <w:t>, Michael Stratton</w:t>
      </w:r>
      <w:r w:rsidRPr="00D65355">
        <w:rPr>
          <w:color w:val="000000"/>
          <w:vertAlign w:val="superscript"/>
        </w:rPr>
        <w:t>4,16</w:t>
      </w:r>
      <w:r w:rsidRPr="00D65355">
        <w:rPr>
          <w:color w:val="000000"/>
        </w:rPr>
        <w:t>,  Hayley Whitaker</w:t>
      </w:r>
      <w:r w:rsidRPr="00D65355">
        <w:rPr>
          <w:color w:val="000000"/>
          <w:vertAlign w:val="superscript"/>
        </w:rPr>
        <w:t>7</w:t>
      </w:r>
      <w:r w:rsidRPr="00D65355">
        <w:rPr>
          <w:color w:val="000000"/>
        </w:rPr>
        <w:t>, Ultan McDermott</w:t>
      </w:r>
      <w:r w:rsidRPr="00D65355">
        <w:rPr>
          <w:color w:val="000000"/>
          <w:vertAlign w:val="superscript"/>
        </w:rPr>
        <w:t>4,16</w:t>
      </w:r>
      <w:r w:rsidRPr="00D65355">
        <w:rPr>
          <w:color w:val="000000"/>
        </w:rPr>
        <w:t>, Daniel Brewer</w:t>
      </w:r>
      <w:r w:rsidRPr="00D65355">
        <w:rPr>
          <w:color w:val="000000"/>
          <w:vertAlign w:val="superscript"/>
        </w:rPr>
        <w:t>1,2</w:t>
      </w:r>
      <w:r w:rsidRPr="00D65355">
        <w:rPr>
          <w:color w:val="000000"/>
        </w:rPr>
        <w:t>, David Neal</w:t>
      </w:r>
      <w:r w:rsidRPr="00D65355">
        <w:rPr>
          <w:color w:val="000000"/>
          <w:vertAlign w:val="superscript"/>
        </w:rPr>
        <w:t>7,15,16</w:t>
      </w:r>
      <w:r w:rsidRPr="00D65355">
        <w:rPr>
          <w:color w:val="000000"/>
        </w:rPr>
        <w:t xml:space="preserve">. </w:t>
      </w:r>
    </w:p>
    <w:p w14:paraId="377CDC85" w14:textId="77777777" w:rsidR="00DA3B43" w:rsidRPr="00D65355" w:rsidRDefault="00DA3B43" w:rsidP="00DA3B43">
      <w:pPr>
        <w:spacing w:line="360" w:lineRule="auto"/>
        <w:jc w:val="both"/>
        <w:rPr>
          <w:b/>
          <w:lang w:eastAsia="ko-KR"/>
        </w:rPr>
      </w:pPr>
    </w:p>
    <w:p w14:paraId="4C24AF36" w14:textId="77777777" w:rsidR="00DA3B43" w:rsidRPr="00D65355" w:rsidRDefault="00DA3B43" w:rsidP="00DA3B43">
      <w:pPr>
        <w:spacing w:after="240" w:line="360" w:lineRule="auto"/>
        <w:ind w:firstLine="720"/>
        <w:jc w:val="both"/>
        <w:rPr>
          <w:b/>
          <w:color w:val="000000"/>
        </w:rPr>
      </w:pPr>
      <w:r w:rsidRPr="00D65355">
        <w:rPr>
          <w:b/>
          <w:color w:val="000000"/>
        </w:rPr>
        <w:t>Affiliations</w:t>
      </w:r>
    </w:p>
    <w:p w14:paraId="36627CBD" w14:textId="77777777" w:rsidR="00DA3B43" w:rsidRPr="00D65355" w:rsidRDefault="00DA3B43" w:rsidP="00DA3B43">
      <w:pPr>
        <w:spacing w:line="360" w:lineRule="auto"/>
        <w:jc w:val="both"/>
      </w:pPr>
      <w:r w:rsidRPr="00D65355">
        <w:rPr>
          <w:vertAlign w:val="superscript"/>
        </w:rPr>
        <w:t>1</w:t>
      </w:r>
      <w:r w:rsidRPr="00D65355">
        <w:t>Division of Genetics and Epidemiology, The Institute Of Cancer Research, Sutton, UK</w:t>
      </w:r>
    </w:p>
    <w:p w14:paraId="7B583B7E" w14:textId="77777777" w:rsidR="00DA3B43" w:rsidRPr="00D65355" w:rsidRDefault="00DA3B43" w:rsidP="00DA3B43">
      <w:pPr>
        <w:spacing w:line="360" w:lineRule="auto"/>
        <w:jc w:val="both"/>
        <w:rPr>
          <w:color w:val="000000"/>
        </w:rPr>
      </w:pPr>
      <w:r w:rsidRPr="00D65355">
        <w:rPr>
          <w:color w:val="000000"/>
          <w:vertAlign w:val="superscript"/>
        </w:rPr>
        <w:t>2</w:t>
      </w:r>
      <w:r w:rsidRPr="00D65355">
        <w:rPr>
          <w:color w:val="000000"/>
        </w:rPr>
        <w:t>Department of Biological Sciences and School of Medicine, University of East Anglia, Norwich, UK</w:t>
      </w:r>
    </w:p>
    <w:p w14:paraId="02EF5301" w14:textId="77777777" w:rsidR="00DA3B43" w:rsidRPr="00D65355" w:rsidRDefault="00DA3B43" w:rsidP="00DA3B43">
      <w:pPr>
        <w:spacing w:line="360" w:lineRule="auto"/>
        <w:jc w:val="both"/>
      </w:pPr>
      <w:r w:rsidRPr="00D65355">
        <w:rPr>
          <w:vertAlign w:val="superscript"/>
        </w:rPr>
        <w:t>3</w:t>
      </w:r>
      <w:r w:rsidRPr="00D65355">
        <w:t>Royal Marsden NHS Foundation Trust, London and Sutton, UK</w:t>
      </w:r>
    </w:p>
    <w:p w14:paraId="324FF527" w14:textId="77777777" w:rsidR="00DA3B43" w:rsidRPr="00D65355" w:rsidRDefault="00DA3B43" w:rsidP="00DA3B43">
      <w:pPr>
        <w:spacing w:line="360" w:lineRule="auto"/>
        <w:jc w:val="both"/>
        <w:rPr>
          <w:color w:val="000000"/>
        </w:rPr>
      </w:pPr>
      <w:r w:rsidRPr="00D65355">
        <w:rPr>
          <w:color w:val="000000"/>
          <w:vertAlign w:val="superscript"/>
        </w:rPr>
        <w:t>4</w:t>
      </w:r>
      <w:r w:rsidRPr="00D65355">
        <w:rPr>
          <w:color w:val="000000"/>
        </w:rPr>
        <w:t>Cancer Genome Project, Wellcome Trust Sanger Institute, Hinxton, UK</w:t>
      </w:r>
    </w:p>
    <w:p w14:paraId="407C9DF4" w14:textId="77777777" w:rsidR="00DA3B43" w:rsidRPr="00D65355" w:rsidRDefault="00DA3B43" w:rsidP="00DA3B43">
      <w:pPr>
        <w:spacing w:line="360" w:lineRule="auto"/>
        <w:jc w:val="both"/>
        <w:rPr>
          <w:vertAlign w:val="superscript"/>
        </w:rPr>
      </w:pPr>
      <w:r w:rsidRPr="00D65355">
        <w:rPr>
          <w:vertAlign w:val="superscript"/>
        </w:rPr>
        <w:t>5</w:t>
      </w:r>
      <w:r w:rsidRPr="00D65355">
        <w:t>Human Genome Laboratory, Department of Human Genetics, VIB and KU Leuven, Leuven, Belgium</w:t>
      </w:r>
    </w:p>
    <w:p w14:paraId="07C480BF" w14:textId="77777777" w:rsidR="00DA3B43" w:rsidRPr="00D65355" w:rsidRDefault="00DA3B43" w:rsidP="00DA3B43">
      <w:pPr>
        <w:spacing w:line="360" w:lineRule="auto"/>
        <w:jc w:val="both"/>
      </w:pPr>
      <w:r w:rsidRPr="00D65355">
        <w:rPr>
          <w:vertAlign w:val="superscript"/>
        </w:rPr>
        <w:t>6</w:t>
      </w:r>
      <w:r w:rsidRPr="00D65355">
        <w:t>Statistics and Computational Biology Laboratory, Cancer Research UK Cambridge Research Institute, Cambridge, UK</w:t>
      </w:r>
    </w:p>
    <w:p w14:paraId="188BD078" w14:textId="77777777" w:rsidR="00DA3B43" w:rsidRPr="00D65355" w:rsidRDefault="00DA3B43" w:rsidP="00DA3B43">
      <w:pPr>
        <w:spacing w:line="360" w:lineRule="auto"/>
        <w:jc w:val="both"/>
      </w:pPr>
      <w:r w:rsidRPr="00D65355">
        <w:rPr>
          <w:vertAlign w:val="superscript"/>
        </w:rPr>
        <w:t>7</w:t>
      </w:r>
      <w:r w:rsidRPr="00D65355">
        <w:t>Urological Research Laboratory, Cancer Research UK Cambridge Research Institute, Cambridge, UK</w:t>
      </w:r>
    </w:p>
    <w:p w14:paraId="46C93E18" w14:textId="77777777" w:rsidR="00DA3B43" w:rsidRPr="00D65355" w:rsidRDefault="00DA3B43" w:rsidP="00DA3B43">
      <w:pPr>
        <w:spacing w:line="360" w:lineRule="auto"/>
        <w:jc w:val="both"/>
        <w:rPr>
          <w:color w:val="000000"/>
        </w:rPr>
      </w:pPr>
      <w:r w:rsidRPr="00D65355">
        <w:rPr>
          <w:color w:val="000000"/>
          <w:vertAlign w:val="superscript"/>
        </w:rPr>
        <w:t>8</w:t>
      </w:r>
      <w:r w:rsidRPr="00D65355">
        <w:t xml:space="preserve">Department of Histopathology, </w:t>
      </w:r>
      <w:r w:rsidRPr="00D65355">
        <w:rPr>
          <w:color w:val="000000"/>
        </w:rPr>
        <w:t>St Georges Hospital, London, UK</w:t>
      </w:r>
    </w:p>
    <w:p w14:paraId="316008E5" w14:textId="77777777" w:rsidR="00DA3B43" w:rsidRPr="00D65355" w:rsidRDefault="00DA3B43" w:rsidP="00DA3B43">
      <w:pPr>
        <w:spacing w:line="360" w:lineRule="auto"/>
        <w:jc w:val="both"/>
        <w:rPr>
          <w:color w:val="000000"/>
        </w:rPr>
      </w:pPr>
      <w:r w:rsidRPr="00D65355">
        <w:rPr>
          <w:color w:val="000000"/>
          <w:vertAlign w:val="superscript"/>
        </w:rPr>
        <w:t>9</w:t>
      </w:r>
      <w:r w:rsidRPr="00D65355">
        <w:rPr>
          <w:color w:val="000000"/>
        </w:rPr>
        <w:t>Institute of Food Research, Norwich Research Park, Norwich, UK</w:t>
      </w:r>
    </w:p>
    <w:p w14:paraId="4C41FB6D" w14:textId="77777777" w:rsidR="00DA3B43" w:rsidRPr="00D65355" w:rsidRDefault="00DA3B43" w:rsidP="00DA3B43">
      <w:pPr>
        <w:spacing w:line="360" w:lineRule="auto"/>
        <w:jc w:val="both"/>
        <w:rPr>
          <w:color w:val="000000"/>
        </w:rPr>
      </w:pPr>
      <w:r w:rsidRPr="00D65355">
        <w:rPr>
          <w:color w:val="000000"/>
          <w:vertAlign w:val="superscript"/>
        </w:rPr>
        <w:t>10</w:t>
      </w:r>
      <w:r w:rsidRPr="00D65355">
        <w:rPr>
          <w:color w:val="000000"/>
        </w:rPr>
        <w:t>School of Computing Sciences, University of East Anglia, Norwich, UK</w:t>
      </w:r>
    </w:p>
    <w:p w14:paraId="1A577452" w14:textId="77777777" w:rsidR="00DA3B43" w:rsidRPr="00D65355" w:rsidRDefault="00DA3B43" w:rsidP="00DA3B43">
      <w:pPr>
        <w:spacing w:line="360" w:lineRule="auto"/>
        <w:jc w:val="both"/>
        <w:rPr>
          <w:color w:val="000000"/>
        </w:rPr>
      </w:pPr>
      <w:r w:rsidRPr="00D65355">
        <w:rPr>
          <w:color w:val="000000"/>
          <w:vertAlign w:val="superscript"/>
        </w:rPr>
        <w:t>11</w:t>
      </w:r>
      <w:r w:rsidRPr="00D65355">
        <w:rPr>
          <w:color w:val="000000"/>
        </w:rPr>
        <w:t>Department of Molecular Oncology, Barts Cancer Centre, Barts and the London School of Medicine and Dentistry, London, UK</w:t>
      </w:r>
    </w:p>
    <w:p w14:paraId="28161A99" w14:textId="77777777" w:rsidR="00DA3B43" w:rsidRPr="00D65355" w:rsidRDefault="00DA3B43" w:rsidP="00DA3B43">
      <w:pPr>
        <w:spacing w:line="360" w:lineRule="auto"/>
        <w:jc w:val="both"/>
      </w:pPr>
      <w:r w:rsidRPr="00D65355">
        <w:rPr>
          <w:vertAlign w:val="superscript"/>
        </w:rPr>
        <w:t>12</w:t>
      </w:r>
      <w:r w:rsidRPr="00D65355">
        <w:t>Centre for Cancer Genetic Epidemiology, Department of Oncology, University of Cambridge, Cambridge, UK</w:t>
      </w:r>
    </w:p>
    <w:p w14:paraId="73072AE2" w14:textId="77777777" w:rsidR="00DA3B43" w:rsidRPr="00D65355" w:rsidRDefault="00DA3B43" w:rsidP="00DA3B43">
      <w:pPr>
        <w:spacing w:line="360" w:lineRule="auto"/>
        <w:jc w:val="both"/>
      </w:pPr>
      <w:r w:rsidRPr="00D65355">
        <w:rPr>
          <w:vertAlign w:val="superscript"/>
        </w:rPr>
        <w:t>13</w:t>
      </w:r>
      <w:r w:rsidRPr="00D65355">
        <w:t>Department of Histopathology, Cambridge University Hospitals NHS Foundation Trust, Cambridge, UK</w:t>
      </w:r>
    </w:p>
    <w:p w14:paraId="75050EFE" w14:textId="77777777" w:rsidR="00DA3B43" w:rsidRPr="00D65355" w:rsidRDefault="00DA3B43" w:rsidP="00DA3B43">
      <w:pPr>
        <w:spacing w:line="360" w:lineRule="auto"/>
        <w:jc w:val="both"/>
        <w:rPr>
          <w:color w:val="000000"/>
        </w:rPr>
      </w:pPr>
      <w:r w:rsidRPr="00D65355">
        <w:rPr>
          <w:color w:val="000000"/>
          <w:vertAlign w:val="superscript"/>
        </w:rPr>
        <w:t>14</w:t>
      </w:r>
      <w:r w:rsidRPr="00D65355">
        <w:rPr>
          <w:color w:val="000000"/>
        </w:rPr>
        <w:t>Bostwick Laboratories, London, UK</w:t>
      </w:r>
    </w:p>
    <w:p w14:paraId="5E1D1FE1" w14:textId="77777777" w:rsidR="00DA3B43" w:rsidRPr="00D65355" w:rsidRDefault="00DA3B43" w:rsidP="00DA3B43">
      <w:pPr>
        <w:spacing w:line="360" w:lineRule="auto"/>
        <w:jc w:val="both"/>
      </w:pPr>
      <w:r w:rsidRPr="00D65355">
        <w:rPr>
          <w:vertAlign w:val="superscript"/>
        </w:rPr>
        <w:t>15</w:t>
      </w:r>
      <w:r w:rsidRPr="00D65355">
        <w:t xml:space="preserve">Department of Surgical Oncology, University of Cambridge, Addenbrooke's Hospital, Cambridge, UK </w:t>
      </w:r>
    </w:p>
    <w:p w14:paraId="1E5CF373" w14:textId="77777777" w:rsidR="00DA3B43" w:rsidRPr="00D65355" w:rsidRDefault="00DA3B43" w:rsidP="00DA3B43">
      <w:pPr>
        <w:spacing w:line="360" w:lineRule="auto"/>
        <w:jc w:val="both"/>
      </w:pPr>
      <w:r w:rsidRPr="00D65355">
        <w:rPr>
          <w:vertAlign w:val="superscript"/>
        </w:rPr>
        <w:t>16</w:t>
      </w:r>
      <w:r w:rsidRPr="00D65355">
        <w:t xml:space="preserve">Senior Principal Investigators of the Cancer Research UK funded ICGC Prostate Cancer Project </w:t>
      </w:r>
    </w:p>
    <w:p w14:paraId="6EF44E27" w14:textId="77777777" w:rsidR="00DA3B43" w:rsidRPr="00D65355" w:rsidRDefault="00DA3B43" w:rsidP="00DA3B43">
      <w:pPr>
        <w:spacing w:line="360" w:lineRule="auto"/>
        <w:jc w:val="both"/>
      </w:pPr>
    </w:p>
    <w:p w14:paraId="2D672408" w14:textId="77777777" w:rsidR="00DA3B43" w:rsidRPr="00D65355" w:rsidRDefault="00DA3B43" w:rsidP="00DA3B43">
      <w:pPr>
        <w:spacing w:line="360" w:lineRule="auto"/>
        <w:jc w:val="both"/>
        <w:rPr>
          <w:b/>
          <w:lang w:eastAsia="ko-KR"/>
        </w:rPr>
      </w:pPr>
    </w:p>
    <w:p w14:paraId="68DE161A" w14:textId="77777777" w:rsidR="00DA3B43" w:rsidRPr="00D65355" w:rsidRDefault="00DA3B43" w:rsidP="00DA3B43">
      <w:pPr>
        <w:spacing w:line="360" w:lineRule="auto"/>
        <w:jc w:val="both"/>
        <w:rPr>
          <w:b/>
          <w:sz w:val="24"/>
          <w:szCs w:val="24"/>
          <w:lang w:eastAsia="ko-KR"/>
        </w:rPr>
      </w:pPr>
      <w:r w:rsidRPr="00D65355">
        <w:rPr>
          <w:b/>
          <w:sz w:val="24"/>
          <w:szCs w:val="24"/>
          <w:lang w:eastAsia="ko-KR"/>
        </w:rPr>
        <w:br w:type="column"/>
        <w:t>Participants in ICGC breast cancer working group</w:t>
      </w:r>
    </w:p>
    <w:p w14:paraId="2B02E36D" w14:textId="77777777" w:rsidR="00DA3B43" w:rsidRPr="00D65355" w:rsidRDefault="00DA3B43" w:rsidP="00DA3B43">
      <w:pPr>
        <w:spacing w:line="360" w:lineRule="auto"/>
        <w:jc w:val="both"/>
        <w:rPr>
          <w:b/>
          <w:lang w:eastAsia="ko-KR"/>
        </w:rPr>
      </w:pPr>
    </w:p>
    <w:p w14:paraId="28DB895E" w14:textId="77777777" w:rsidR="00DA3B43" w:rsidRPr="00D65355" w:rsidRDefault="00DA3B43" w:rsidP="00DA3B43">
      <w:pPr>
        <w:spacing w:line="360" w:lineRule="auto"/>
        <w:jc w:val="both"/>
        <w:rPr>
          <w:lang w:eastAsia="ko-KR"/>
        </w:rPr>
      </w:pPr>
      <w:r w:rsidRPr="00D65355">
        <w:rPr>
          <w:lang w:eastAsia="ko-KR"/>
        </w:rPr>
        <w:t>Elena Provenzano</w:t>
      </w:r>
      <w:r w:rsidRPr="00D65355">
        <w:rPr>
          <w:vertAlign w:val="superscript"/>
          <w:lang w:eastAsia="ko-KR"/>
        </w:rPr>
        <w:t>1</w:t>
      </w:r>
      <w:r w:rsidRPr="00D65355">
        <w:rPr>
          <w:lang w:eastAsia="ko-KR"/>
        </w:rPr>
        <w:t>, Marc van de Vijver</w:t>
      </w:r>
      <w:r w:rsidRPr="00D65355">
        <w:rPr>
          <w:vertAlign w:val="superscript"/>
          <w:lang w:eastAsia="ko-KR"/>
        </w:rPr>
        <w:t>2</w:t>
      </w:r>
      <w:r w:rsidRPr="00D65355">
        <w:rPr>
          <w:lang w:eastAsia="ko-KR"/>
        </w:rPr>
        <w:t>, Andrea L Richardson</w:t>
      </w:r>
      <w:r w:rsidRPr="00D65355">
        <w:rPr>
          <w:vertAlign w:val="superscript"/>
          <w:lang w:eastAsia="ko-KR"/>
        </w:rPr>
        <w:t>3,4</w:t>
      </w:r>
      <w:r w:rsidRPr="00D65355">
        <w:rPr>
          <w:lang w:eastAsia="ko-KR"/>
        </w:rPr>
        <w:t>, Colin Purdie</w:t>
      </w:r>
      <w:r w:rsidRPr="00D65355">
        <w:rPr>
          <w:vertAlign w:val="superscript"/>
          <w:lang w:eastAsia="ko-KR"/>
        </w:rPr>
        <w:t>5</w:t>
      </w:r>
      <w:r w:rsidRPr="00D65355">
        <w:rPr>
          <w:lang w:eastAsia="ko-KR"/>
        </w:rPr>
        <w:t>, Sarah Pinder</w:t>
      </w:r>
      <w:r w:rsidRPr="00D65355">
        <w:rPr>
          <w:vertAlign w:val="superscript"/>
          <w:lang w:eastAsia="ko-KR"/>
        </w:rPr>
        <w:t>6</w:t>
      </w:r>
      <w:r w:rsidRPr="00D65355">
        <w:rPr>
          <w:lang w:eastAsia="ko-KR"/>
        </w:rPr>
        <w:t>, Gaetan MacGrogan</w:t>
      </w:r>
      <w:r w:rsidRPr="00D65355">
        <w:rPr>
          <w:vertAlign w:val="superscript"/>
          <w:lang w:eastAsia="ko-KR"/>
        </w:rPr>
        <w:t>7</w:t>
      </w:r>
      <w:r w:rsidRPr="00D65355">
        <w:rPr>
          <w:lang w:eastAsia="ko-KR"/>
        </w:rPr>
        <w:t>, Anne Vincent-Salomon</w:t>
      </w:r>
      <w:r w:rsidRPr="00D65355">
        <w:rPr>
          <w:vertAlign w:val="superscript"/>
          <w:lang w:eastAsia="ko-KR"/>
        </w:rPr>
        <w:t>8,9</w:t>
      </w:r>
      <w:r w:rsidRPr="00D65355">
        <w:rPr>
          <w:lang w:eastAsia="ko-KR"/>
        </w:rPr>
        <w:t>, Denis Larsimont</w:t>
      </w:r>
      <w:r w:rsidRPr="00D65355">
        <w:rPr>
          <w:vertAlign w:val="superscript"/>
          <w:lang w:eastAsia="ko-KR"/>
        </w:rPr>
        <w:t>10</w:t>
      </w:r>
      <w:r w:rsidRPr="00D65355">
        <w:rPr>
          <w:lang w:eastAsia="ko-KR"/>
        </w:rPr>
        <w:t>, Dorthe Grabau</w:t>
      </w:r>
      <w:r w:rsidRPr="00D65355">
        <w:rPr>
          <w:vertAlign w:val="superscript"/>
          <w:lang w:eastAsia="ko-KR"/>
        </w:rPr>
        <w:t>11</w:t>
      </w:r>
      <w:r w:rsidRPr="00D65355">
        <w:rPr>
          <w:lang w:eastAsia="ko-KR"/>
        </w:rPr>
        <w:t>, Torill Sauer</w:t>
      </w:r>
      <w:r w:rsidRPr="00D65355">
        <w:rPr>
          <w:vertAlign w:val="superscript"/>
          <w:lang w:eastAsia="ko-KR"/>
        </w:rPr>
        <w:t>12</w:t>
      </w:r>
      <w:r w:rsidRPr="00D65355">
        <w:rPr>
          <w:lang w:eastAsia="ko-KR"/>
        </w:rPr>
        <w:t>, Øystein Garred</w:t>
      </w:r>
      <w:r w:rsidRPr="00D65355">
        <w:rPr>
          <w:vertAlign w:val="superscript"/>
          <w:lang w:eastAsia="ko-KR"/>
        </w:rPr>
        <w:t>12</w:t>
      </w:r>
      <w:r w:rsidRPr="00D65355">
        <w:rPr>
          <w:lang w:eastAsia="ko-KR"/>
        </w:rPr>
        <w:t>, Anna Ehinger</w:t>
      </w:r>
      <w:r w:rsidRPr="00D65355">
        <w:rPr>
          <w:vertAlign w:val="superscript"/>
          <w:lang w:eastAsia="ko-KR"/>
        </w:rPr>
        <w:t>13</w:t>
      </w:r>
      <w:r w:rsidRPr="00D65355">
        <w:rPr>
          <w:lang w:eastAsia="ko-KR"/>
        </w:rPr>
        <w:t>, Gert G Van den Eynden</w:t>
      </w:r>
      <w:r w:rsidRPr="00D65355">
        <w:rPr>
          <w:vertAlign w:val="superscript"/>
          <w:lang w:eastAsia="ko-KR"/>
        </w:rPr>
        <w:t>14</w:t>
      </w:r>
      <w:r w:rsidRPr="00D65355">
        <w:rPr>
          <w:lang w:eastAsia="ko-KR"/>
        </w:rPr>
        <w:t>, C.H.M. van Deurzen</w:t>
      </w:r>
      <w:r w:rsidRPr="00D65355">
        <w:rPr>
          <w:vertAlign w:val="superscript"/>
          <w:lang w:eastAsia="ko-KR"/>
        </w:rPr>
        <w:t>15</w:t>
      </w:r>
      <w:r w:rsidRPr="00D65355">
        <w:rPr>
          <w:lang w:eastAsia="ko-KR"/>
        </w:rPr>
        <w:t>, Roberto Salgado</w:t>
      </w:r>
      <w:r w:rsidRPr="00D65355">
        <w:rPr>
          <w:vertAlign w:val="superscript"/>
          <w:lang w:eastAsia="ko-KR"/>
        </w:rPr>
        <w:t>29</w:t>
      </w:r>
      <w:r w:rsidRPr="00D65355">
        <w:rPr>
          <w:lang w:eastAsia="ko-KR"/>
        </w:rPr>
        <w:t>, Jane E Brock</w:t>
      </w:r>
      <w:r w:rsidRPr="00D65355">
        <w:rPr>
          <w:vertAlign w:val="superscript"/>
          <w:lang w:eastAsia="ko-KR"/>
        </w:rPr>
        <w:t>4</w:t>
      </w:r>
      <w:r w:rsidRPr="00D65355">
        <w:rPr>
          <w:lang w:eastAsia="ko-KR"/>
        </w:rPr>
        <w:t>, Sunil R Lakhani</w:t>
      </w:r>
      <w:r w:rsidRPr="00D65355">
        <w:rPr>
          <w:vertAlign w:val="superscript"/>
          <w:lang w:eastAsia="ko-KR"/>
        </w:rPr>
        <w:t>16,17,18</w:t>
      </w:r>
      <w:r w:rsidRPr="00D65355">
        <w:rPr>
          <w:lang w:eastAsia="ko-KR"/>
        </w:rPr>
        <w:t>, Dilip D Giri</w:t>
      </w:r>
      <w:r w:rsidRPr="00D65355">
        <w:rPr>
          <w:vertAlign w:val="superscript"/>
          <w:lang w:eastAsia="ko-KR"/>
        </w:rPr>
        <w:t>19</w:t>
      </w:r>
      <w:r w:rsidRPr="00D65355">
        <w:rPr>
          <w:lang w:eastAsia="ko-KR"/>
        </w:rPr>
        <w:t>, Laurent Arnould</w:t>
      </w:r>
      <w:r w:rsidRPr="00D65355">
        <w:rPr>
          <w:vertAlign w:val="superscript"/>
          <w:lang w:eastAsia="ko-KR"/>
        </w:rPr>
        <w:t>20</w:t>
      </w:r>
      <w:r w:rsidRPr="00D65355">
        <w:rPr>
          <w:lang w:eastAsia="ko-KR"/>
        </w:rPr>
        <w:t>, Jocelyne Jacquemier</w:t>
      </w:r>
      <w:r w:rsidRPr="00D65355">
        <w:rPr>
          <w:vertAlign w:val="superscript"/>
          <w:lang w:eastAsia="ko-KR"/>
        </w:rPr>
        <w:t>21</w:t>
      </w:r>
      <w:r w:rsidRPr="00D65355">
        <w:rPr>
          <w:lang w:eastAsia="ko-KR"/>
        </w:rPr>
        <w:t>, Isabelle Treilleux</w:t>
      </w:r>
      <w:r w:rsidRPr="00D65355">
        <w:rPr>
          <w:vertAlign w:val="superscript"/>
          <w:lang w:eastAsia="ko-KR"/>
        </w:rPr>
        <w:t>22</w:t>
      </w:r>
      <w:r w:rsidRPr="00D65355">
        <w:rPr>
          <w:lang w:eastAsia="ko-KR"/>
        </w:rPr>
        <w:t>, Carlos Caldas</w:t>
      </w:r>
      <w:r w:rsidRPr="00D65355">
        <w:rPr>
          <w:vertAlign w:val="superscript"/>
          <w:lang w:eastAsia="ko-KR"/>
        </w:rPr>
        <w:t>1,23</w:t>
      </w:r>
      <w:r w:rsidRPr="00D65355">
        <w:rPr>
          <w:lang w:eastAsia="ko-KR"/>
        </w:rPr>
        <w:t>, Suet-Feung Chin</w:t>
      </w:r>
      <w:r w:rsidRPr="00D65355">
        <w:rPr>
          <w:vertAlign w:val="superscript"/>
          <w:lang w:eastAsia="ko-KR"/>
        </w:rPr>
        <w:t>23</w:t>
      </w:r>
      <w:r w:rsidRPr="00D65355">
        <w:rPr>
          <w:lang w:eastAsia="ko-KR"/>
        </w:rPr>
        <w:t>, Aquila Fatima</w:t>
      </w:r>
      <w:r w:rsidRPr="00D65355">
        <w:rPr>
          <w:vertAlign w:val="superscript"/>
          <w:lang w:eastAsia="ko-KR"/>
        </w:rPr>
        <w:t>3</w:t>
      </w:r>
      <w:r w:rsidRPr="00D65355">
        <w:rPr>
          <w:lang w:eastAsia="ko-KR"/>
        </w:rPr>
        <w:t>, Alastair M Thompson</w:t>
      </w:r>
      <w:r w:rsidRPr="00D65355">
        <w:rPr>
          <w:vertAlign w:val="superscript"/>
          <w:lang w:eastAsia="ko-KR"/>
        </w:rPr>
        <w:t>24</w:t>
      </w:r>
      <w:r w:rsidRPr="00D65355">
        <w:rPr>
          <w:lang w:eastAsia="ko-KR"/>
        </w:rPr>
        <w:t>, Alasdair Stenhouse</w:t>
      </w:r>
      <w:r w:rsidRPr="00D65355">
        <w:rPr>
          <w:vertAlign w:val="superscript"/>
          <w:lang w:eastAsia="ko-KR"/>
        </w:rPr>
        <w:t>24</w:t>
      </w:r>
      <w:r w:rsidRPr="00D65355">
        <w:rPr>
          <w:lang w:eastAsia="ko-KR"/>
        </w:rPr>
        <w:t>, John Foekens</w:t>
      </w:r>
      <w:r w:rsidRPr="00D65355">
        <w:rPr>
          <w:vertAlign w:val="superscript"/>
          <w:lang w:eastAsia="ko-KR"/>
        </w:rPr>
        <w:t>25</w:t>
      </w:r>
      <w:r w:rsidRPr="00D65355">
        <w:rPr>
          <w:lang w:eastAsia="ko-KR"/>
        </w:rPr>
        <w:t>, John Martens</w:t>
      </w:r>
      <w:r w:rsidRPr="00D65355">
        <w:rPr>
          <w:vertAlign w:val="superscript"/>
          <w:lang w:eastAsia="ko-KR"/>
        </w:rPr>
        <w:t>25</w:t>
      </w:r>
      <w:r w:rsidRPr="00D65355">
        <w:rPr>
          <w:lang w:eastAsia="ko-KR"/>
        </w:rPr>
        <w:t>, Anieta Sieuwerts</w:t>
      </w:r>
      <w:r w:rsidRPr="00D65355">
        <w:rPr>
          <w:vertAlign w:val="superscript"/>
          <w:lang w:eastAsia="ko-KR"/>
        </w:rPr>
        <w:t>25</w:t>
      </w:r>
      <w:r w:rsidRPr="00D65355">
        <w:rPr>
          <w:lang w:eastAsia="ko-KR"/>
        </w:rPr>
        <w:t>, Arjen Brinkman</w:t>
      </w:r>
      <w:r w:rsidRPr="00D65355">
        <w:rPr>
          <w:vertAlign w:val="superscript"/>
          <w:lang w:eastAsia="ko-KR"/>
        </w:rPr>
        <w:t>26</w:t>
      </w:r>
      <w:r w:rsidRPr="00D65355">
        <w:rPr>
          <w:lang w:eastAsia="ko-KR"/>
        </w:rPr>
        <w:t>, Henk Stunnenberg</w:t>
      </w:r>
      <w:r w:rsidRPr="00D65355">
        <w:rPr>
          <w:vertAlign w:val="superscript"/>
          <w:lang w:eastAsia="ko-KR"/>
        </w:rPr>
        <w:t>26</w:t>
      </w:r>
      <w:r w:rsidRPr="00D65355">
        <w:rPr>
          <w:lang w:eastAsia="ko-KR"/>
        </w:rPr>
        <w:t>, Paul N. Span</w:t>
      </w:r>
      <w:r w:rsidRPr="00D65355">
        <w:rPr>
          <w:vertAlign w:val="superscript"/>
          <w:lang w:eastAsia="ko-KR"/>
        </w:rPr>
        <w:t>27</w:t>
      </w:r>
      <w:r w:rsidRPr="00D65355">
        <w:rPr>
          <w:lang w:eastAsia="ko-KR"/>
        </w:rPr>
        <w:t>, Fred Sweep</w:t>
      </w:r>
      <w:r w:rsidRPr="00D65355">
        <w:rPr>
          <w:vertAlign w:val="superscript"/>
          <w:lang w:eastAsia="ko-KR"/>
        </w:rPr>
        <w:t>28</w:t>
      </w:r>
      <w:r w:rsidRPr="00D65355">
        <w:rPr>
          <w:lang w:eastAsia="ko-KR"/>
        </w:rPr>
        <w:t>, Christine Desmedt</w:t>
      </w:r>
      <w:r w:rsidRPr="00D65355">
        <w:rPr>
          <w:vertAlign w:val="superscript"/>
          <w:lang w:eastAsia="ko-KR"/>
        </w:rPr>
        <w:t>29</w:t>
      </w:r>
      <w:r w:rsidRPr="00D65355">
        <w:rPr>
          <w:lang w:eastAsia="ko-KR"/>
        </w:rPr>
        <w:t>, Christos Sotiriou</w:t>
      </w:r>
      <w:r w:rsidRPr="00D65355">
        <w:rPr>
          <w:vertAlign w:val="superscript"/>
          <w:lang w:eastAsia="ko-KR"/>
        </w:rPr>
        <w:t>29</w:t>
      </w:r>
      <w:r w:rsidRPr="00D65355">
        <w:rPr>
          <w:lang w:eastAsia="ko-KR"/>
        </w:rPr>
        <w:t>, Gilles Thomas</w:t>
      </w:r>
      <w:r w:rsidRPr="00D65355">
        <w:rPr>
          <w:vertAlign w:val="superscript"/>
          <w:lang w:eastAsia="ko-KR"/>
        </w:rPr>
        <w:t>30</w:t>
      </w:r>
      <w:r w:rsidRPr="00D65355">
        <w:rPr>
          <w:lang w:eastAsia="ko-KR"/>
        </w:rPr>
        <w:t>, Annegein Broeks</w:t>
      </w:r>
      <w:r w:rsidRPr="00D65355">
        <w:rPr>
          <w:vertAlign w:val="superscript"/>
          <w:lang w:eastAsia="ko-KR"/>
        </w:rPr>
        <w:t>31</w:t>
      </w:r>
      <w:r w:rsidRPr="00D65355">
        <w:rPr>
          <w:lang w:eastAsia="ko-KR"/>
        </w:rPr>
        <w:t>, Anita Langerod</w:t>
      </w:r>
      <w:r w:rsidRPr="00D65355">
        <w:rPr>
          <w:vertAlign w:val="superscript"/>
          <w:lang w:eastAsia="ko-KR"/>
        </w:rPr>
        <w:t>32</w:t>
      </w:r>
      <w:r w:rsidRPr="00D65355">
        <w:rPr>
          <w:lang w:eastAsia="ko-KR"/>
        </w:rPr>
        <w:t>, Samuel Aparicio</w:t>
      </w:r>
      <w:r w:rsidRPr="00D65355">
        <w:rPr>
          <w:vertAlign w:val="superscript"/>
          <w:lang w:eastAsia="ko-KR"/>
        </w:rPr>
        <w:t>33</w:t>
      </w:r>
      <w:r w:rsidRPr="00D65355">
        <w:rPr>
          <w:lang w:eastAsia="ko-KR"/>
        </w:rPr>
        <w:t>, Peter Simpson</w:t>
      </w:r>
      <w:r w:rsidRPr="00D65355">
        <w:rPr>
          <w:vertAlign w:val="superscript"/>
          <w:lang w:eastAsia="ko-KR"/>
        </w:rPr>
        <w:t>18</w:t>
      </w:r>
      <w:r w:rsidRPr="00D65355">
        <w:rPr>
          <w:lang w:eastAsia="ko-KR"/>
        </w:rPr>
        <w:t>, Laura van 't Veer</w:t>
      </w:r>
      <w:r w:rsidRPr="00D65355">
        <w:rPr>
          <w:vertAlign w:val="superscript"/>
          <w:lang w:eastAsia="ko-KR"/>
        </w:rPr>
        <w:t>34,35</w:t>
      </w:r>
      <w:r w:rsidRPr="00D65355">
        <w:rPr>
          <w:lang w:eastAsia="ko-KR"/>
        </w:rPr>
        <w:t>, Jórunn Erla Eyfjörd</w:t>
      </w:r>
      <w:r w:rsidRPr="00D65355">
        <w:rPr>
          <w:vertAlign w:val="superscript"/>
          <w:lang w:eastAsia="ko-KR"/>
        </w:rPr>
        <w:t>36</w:t>
      </w:r>
      <w:r w:rsidRPr="00D65355">
        <w:rPr>
          <w:lang w:eastAsia="ko-KR"/>
        </w:rPr>
        <w:t>, Holmfridur Hilmarsdottir</w:t>
      </w:r>
      <w:r w:rsidRPr="00D65355">
        <w:rPr>
          <w:vertAlign w:val="superscript"/>
          <w:lang w:eastAsia="ko-KR"/>
        </w:rPr>
        <w:t>36</w:t>
      </w:r>
      <w:r w:rsidRPr="00D65355">
        <w:rPr>
          <w:lang w:eastAsia="ko-KR"/>
        </w:rPr>
        <w:t>, Jon G Jonasson</w:t>
      </w:r>
      <w:r w:rsidRPr="00D65355">
        <w:rPr>
          <w:vertAlign w:val="superscript"/>
          <w:lang w:eastAsia="ko-KR"/>
        </w:rPr>
        <w:t>37,38</w:t>
      </w:r>
      <w:r w:rsidRPr="00D65355">
        <w:rPr>
          <w:lang w:eastAsia="ko-KR"/>
        </w:rPr>
        <w:t>, Anne-Lise Børresen-Dale</w:t>
      </w:r>
      <w:r w:rsidRPr="00D65355">
        <w:rPr>
          <w:vertAlign w:val="superscript"/>
          <w:lang w:eastAsia="ko-KR"/>
        </w:rPr>
        <w:t>32,39</w:t>
      </w:r>
      <w:r w:rsidRPr="00D65355">
        <w:rPr>
          <w:lang w:eastAsia="ko-KR"/>
        </w:rPr>
        <w:t>, Ming Ta Michael Lee</w:t>
      </w:r>
      <w:r w:rsidRPr="00D65355">
        <w:rPr>
          <w:vertAlign w:val="superscript"/>
          <w:lang w:eastAsia="ko-KR"/>
        </w:rPr>
        <w:t>40</w:t>
      </w:r>
      <w:r w:rsidRPr="00D65355">
        <w:rPr>
          <w:lang w:eastAsia="ko-KR"/>
        </w:rPr>
        <w:t>, Bernice Huimin Wong</w:t>
      </w:r>
      <w:r w:rsidRPr="00D65355">
        <w:rPr>
          <w:vertAlign w:val="superscript"/>
          <w:lang w:eastAsia="ko-KR"/>
        </w:rPr>
        <w:t>41</w:t>
      </w:r>
      <w:r w:rsidRPr="00D65355">
        <w:rPr>
          <w:lang w:eastAsia="ko-KR"/>
        </w:rPr>
        <w:t>, Benita Kiat Tee Tan</w:t>
      </w:r>
      <w:r w:rsidRPr="00D65355">
        <w:rPr>
          <w:vertAlign w:val="superscript"/>
          <w:lang w:eastAsia="ko-KR"/>
        </w:rPr>
        <w:t>42</w:t>
      </w:r>
      <w:r w:rsidRPr="00D65355">
        <w:rPr>
          <w:lang w:eastAsia="ko-KR"/>
        </w:rPr>
        <w:t>, Gerrit K.J. Hooijer</w:t>
      </w:r>
      <w:r w:rsidRPr="00D65355">
        <w:rPr>
          <w:vertAlign w:val="superscript"/>
          <w:lang w:eastAsia="ko-KR"/>
        </w:rPr>
        <w:t>2</w:t>
      </w:r>
      <w:r w:rsidRPr="00D65355">
        <w:rPr>
          <w:lang w:eastAsia="ko-KR"/>
        </w:rPr>
        <w:t>, Andrew Tutt</w:t>
      </w:r>
      <w:r w:rsidRPr="00D65355">
        <w:rPr>
          <w:vertAlign w:val="superscript"/>
          <w:lang w:eastAsia="ko-KR"/>
        </w:rPr>
        <w:t>43</w:t>
      </w:r>
    </w:p>
    <w:p w14:paraId="09319A8B" w14:textId="77777777" w:rsidR="00DA3B43" w:rsidRPr="00D65355" w:rsidRDefault="00DA3B43" w:rsidP="00DA3B43">
      <w:pPr>
        <w:spacing w:after="240" w:line="360" w:lineRule="auto"/>
        <w:ind w:firstLine="720"/>
        <w:jc w:val="both"/>
        <w:rPr>
          <w:b/>
          <w:color w:val="000000"/>
        </w:rPr>
      </w:pPr>
    </w:p>
    <w:p w14:paraId="4F026D3C" w14:textId="77777777" w:rsidR="00DA3B43" w:rsidRPr="00D65355" w:rsidRDefault="00DA3B43" w:rsidP="00DA3B43">
      <w:pPr>
        <w:spacing w:after="240" w:line="360" w:lineRule="auto"/>
        <w:ind w:firstLine="720"/>
        <w:jc w:val="both"/>
        <w:rPr>
          <w:b/>
          <w:color w:val="000000"/>
        </w:rPr>
      </w:pPr>
      <w:r w:rsidRPr="00D65355">
        <w:rPr>
          <w:b/>
          <w:color w:val="000000"/>
        </w:rPr>
        <w:t>Affiliations</w:t>
      </w:r>
    </w:p>
    <w:p w14:paraId="2B256D1E" w14:textId="77777777" w:rsidR="00DA3B43" w:rsidRPr="00D65355" w:rsidRDefault="00DA3B43" w:rsidP="00DA3B43">
      <w:pPr>
        <w:spacing w:line="360" w:lineRule="auto"/>
        <w:jc w:val="both"/>
        <w:rPr>
          <w:lang w:eastAsia="ko-KR"/>
        </w:rPr>
      </w:pPr>
      <w:r w:rsidRPr="00D65355">
        <w:rPr>
          <w:vertAlign w:val="superscript"/>
          <w:lang w:eastAsia="ko-KR"/>
        </w:rPr>
        <w:t>1</w:t>
      </w:r>
      <w:r w:rsidRPr="00D65355">
        <w:rPr>
          <w:lang w:eastAsia="ko-KR"/>
        </w:rPr>
        <w:t>Cambridge Breast Unit, Addenbrooke’s Hospital, Cambridge University Hospital NHS Foundation Trust and NIHR Cambridge Biomedical Research Centre, Cambridge CB2 2QQ, UK</w:t>
      </w:r>
    </w:p>
    <w:p w14:paraId="55D7D4F7" w14:textId="77777777" w:rsidR="00DA3B43" w:rsidRPr="00D65355" w:rsidRDefault="00DA3B43" w:rsidP="00DA3B43">
      <w:pPr>
        <w:spacing w:line="360" w:lineRule="auto"/>
        <w:jc w:val="both"/>
        <w:rPr>
          <w:lang w:eastAsia="ko-KR"/>
        </w:rPr>
      </w:pPr>
      <w:r w:rsidRPr="00D65355">
        <w:rPr>
          <w:vertAlign w:val="superscript"/>
          <w:lang w:eastAsia="ko-KR"/>
        </w:rPr>
        <w:t>2</w:t>
      </w:r>
      <w:r w:rsidRPr="00D65355">
        <w:rPr>
          <w:lang w:eastAsia="ko-KR"/>
        </w:rPr>
        <w:t>Department of Pathology, Academic Medical Center, Meibergdreef 9, 1105 AZ Amsterdam, The Netherlands</w:t>
      </w:r>
    </w:p>
    <w:p w14:paraId="5411E2FE" w14:textId="77777777" w:rsidR="00DA3B43" w:rsidRPr="00D65355" w:rsidRDefault="00DA3B43" w:rsidP="00DA3B43">
      <w:pPr>
        <w:spacing w:line="360" w:lineRule="auto"/>
        <w:jc w:val="both"/>
        <w:rPr>
          <w:lang w:eastAsia="ko-KR"/>
        </w:rPr>
      </w:pPr>
      <w:r w:rsidRPr="00D65355">
        <w:rPr>
          <w:vertAlign w:val="superscript"/>
          <w:lang w:eastAsia="ko-KR"/>
        </w:rPr>
        <w:t>3</w:t>
      </w:r>
      <w:r w:rsidRPr="00D65355">
        <w:rPr>
          <w:lang w:eastAsia="ko-KR"/>
        </w:rPr>
        <w:t xml:space="preserve">Department of Cancer Biology, Dana-Farber Cancer Institute, 450 Brookline Ave., Boston, Massachusetts 02215, USA </w:t>
      </w:r>
    </w:p>
    <w:p w14:paraId="4D3E0D41" w14:textId="77777777" w:rsidR="00DA3B43" w:rsidRPr="00D65355" w:rsidRDefault="00DA3B43" w:rsidP="00DA3B43">
      <w:pPr>
        <w:spacing w:line="360" w:lineRule="auto"/>
        <w:jc w:val="both"/>
        <w:rPr>
          <w:lang w:eastAsia="ko-KR"/>
        </w:rPr>
      </w:pPr>
      <w:r w:rsidRPr="00D65355">
        <w:rPr>
          <w:vertAlign w:val="superscript"/>
          <w:lang w:eastAsia="ko-KR"/>
        </w:rPr>
        <w:t>4</w:t>
      </w:r>
      <w:r w:rsidRPr="00D65355">
        <w:rPr>
          <w:lang w:eastAsia="ko-KR"/>
        </w:rPr>
        <w:t>Department of Pathology, Brigham and Women's Hospital, Harvard Medical School, 75 Francis St., Boston, Massachusetts 02115, USA.</w:t>
      </w:r>
    </w:p>
    <w:p w14:paraId="608F4E6D" w14:textId="77777777" w:rsidR="00DA3B43" w:rsidRPr="00D65355" w:rsidRDefault="00DA3B43" w:rsidP="00DA3B43">
      <w:pPr>
        <w:spacing w:line="360" w:lineRule="auto"/>
        <w:jc w:val="both"/>
        <w:rPr>
          <w:lang w:eastAsia="ko-KR"/>
        </w:rPr>
      </w:pPr>
      <w:r w:rsidRPr="00D65355">
        <w:rPr>
          <w:vertAlign w:val="superscript"/>
          <w:lang w:eastAsia="ko-KR"/>
        </w:rPr>
        <w:t>5</w:t>
      </w:r>
      <w:r w:rsidRPr="00D65355">
        <w:rPr>
          <w:lang w:eastAsia="ko-KR"/>
        </w:rPr>
        <w:t>East of Scotland Breast Service, Ninewells Hospital, Dundee, United Kingdom</w:t>
      </w:r>
    </w:p>
    <w:p w14:paraId="74C0A74D" w14:textId="77777777" w:rsidR="00DA3B43" w:rsidRPr="00D65355" w:rsidRDefault="00DA3B43" w:rsidP="00DA3B43">
      <w:pPr>
        <w:spacing w:line="360" w:lineRule="auto"/>
        <w:jc w:val="both"/>
        <w:rPr>
          <w:lang w:eastAsia="ko-KR"/>
        </w:rPr>
      </w:pPr>
      <w:r w:rsidRPr="00D65355">
        <w:rPr>
          <w:vertAlign w:val="superscript"/>
          <w:lang w:eastAsia="ko-KR"/>
        </w:rPr>
        <w:t>6</w:t>
      </w:r>
      <w:r w:rsidRPr="00D65355">
        <w:rPr>
          <w:lang w:eastAsia="ko-KR"/>
        </w:rPr>
        <w:t>Department of Research Oncology, Guy’s Hospital, King’s Health Partners AHSC, King’s College London School of Medicine, London SE1 9RT, UK</w:t>
      </w:r>
    </w:p>
    <w:p w14:paraId="1DDF30E8" w14:textId="77777777" w:rsidR="00DA3B43" w:rsidRPr="00D65355" w:rsidRDefault="00DA3B43" w:rsidP="00DA3B43">
      <w:pPr>
        <w:spacing w:line="360" w:lineRule="auto"/>
        <w:jc w:val="both"/>
        <w:rPr>
          <w:lang w:eastAsia="ko-KR"/>
        </w:rPr>
      </w:pPr>
      <w:r w:rsidRPr="00D65355">
        <w:rPr>
          <w:vertAlign w:val="superscript"/>
          <w:lang w:eastAsia="ko-KR"/>
        </w:rPr>
        <w:t>7</w:t>
      </w:r>
      <w:r w:rsidRPr="00D65355">
        <w:rPr>
          <w:lang w:eastAsia="ko-KR"/>
        </w:rPr>
        <w:t>Institut Bergonié, 229 cours de l’Argone, 33076, Bordeaux, France</w:t>
      </w:r>
    </w:p>
    <w:p w14:paraId="1663F88B" w14:textId="77777777" w:rsidR="00DA3B43" w:rsidRPr="00D65355" w:rsidRDefault="00DA3B43" w:rsidP="00DA3B43">
      <w:pPr>
        <w:spacing w:line="360" w:lineRule="auto"/>
        <w:jc w:val="both"/>
        <w:rPr>
          <w:lang w:eastAsia="ko-KR"/>
        </w:rPr>
      </w:pPr>
      <w:r w:rsidRPr="00D65355">
        <w:rPr>
          <w:vertAlign w:val="superscript"/>
          <w:lang w:eastAsia="ko-KR"/>
        </w:rPr>
        <w:t>8</w:t>
      </w:r>
      <w:r w:rsidRPr="00D65355">
        <w:rPr>
          <w:lang w:eastAsia="ko-KR"/>
        </w:rPr>
        <w:t>I</w:t>
      </w:r>
      <w:proofErr w:type="gramStart"/>
      <w:r w:rsidRPr="00D65355">
        <w:rPr>
          <w:lang w:eastAsia="ko-KR"/>
        </w:rPr>
        <w:t>nstitut</w:t>
      </w:r>
      <w:proofErr w:type="gramEnd"/>
      <w:r w:rsidRPr="00D65355">
        <w:rPr>
          <w:lang w:eastAsia="ko-KR"/>
        </w:rPr>
        <w:t xml:space="preserve"> Curie, Department of Tumor Biology, 26 rue d’Ulm, 75248 Paris cédex 05, France.</w:t>
      </w:r>
    </w:p>
    <w:p w14:paraId="1442B22F" w14:textId="77777777" w:rsidR="00DA3B43" w:rsidRPr="00D65355" w:rsidRDefault="00DA3B43" w:rsidP="00DA3B43">
      <w:pPr>
        <w:spacing w:line="360" w:lineRule="auto"/>
        <w:jc w:val="both"/>
        <w:rPr>
          <w:lang w:eastAsia="ko-KR"/>
        </w:rPr>
      </w:pPr>
      <w:r w:rsidRPr="00D65355">
        <w:rPr>
          <w:vertAlign w:val="superscript"/>
          <w:lang w:eastAsia="ko-KR"/>
        </w:rPr>
        <w:t>9</w:t>
      </w:r>
      <w:r w:rsidRPr="00D65355">
        <w:rPr>
          <w:lang w:eastAsia="ko-KR"/>
        </w:rPr>
        <w:t>Institut Curie, INSERM Unit 830, 26 rue d’Ulm, 75248 Paris cédex 05, France</w:t>
      </w:r>
    </w:p>
    <w:p w14:paraId="5DBA65B4" w14:textId="77777777" w:rsidR="00DA3B43" w:rsidRPr="00D65355" w:rsidRDefault="00DA3B43" w:rsidP="00DA3B43">
      <w:pPr>
        <w:spacing w:line="360" w:lineRule="auto"/>
        <w:jc w:val="both"/>
        <w:rPr>
          <w:lang w:eastAsia="ko-KR"/>
        </w:rPr>
      </w:pPr>
      <w:r w:rsidRPr="00D65355">
        <w:rPr>
          <w:vertAlign w:val="superscript"/>
          <w:lang w:eastAsia="ko-KR"/>
        </w:rPr>
        <w:t>10</w:t>
      </w:r>
      <w:r w:rsidRPr="00D65355">
        <w:rPr>
          <w:lang w:eastAsia="ko-KR"/>
        </w:rPr>
        <w:t>Department of Pathology, Jules Bordet Institute, Brussels 1000, Belgium</w:t>
      </w:r>
    </w:p>
    <w:p w14:paraId="52DC7FCF" w14:textId="77777777" w:rsidR="00DA3B43" w:rsidRPr="00D65355" w:rsidRDefault="00DA3B43" w:rsidP="00DA3B43">
      <w:pPr>
        <w:spacing w:line="360" w:lineRule="auto"/>
        <w:jc w:val="both"/>
        <w:rPr>
          <w:lang w:eastAsia="ko-KR"/>
        </w:rPr>
      </w:pPr>
      <w:r w:rsidRPr="00D65355">
        <w:rPr>
          <w:vertAlign w:val="superscript"/>
          <w:lang w:eastAsia="ko-KR"/>
        </w:rPr>
        <w:t>11</w:t>
      </w:r>
      <w:r w:rsidRPr="00D65355">
        <w:rPr>
          <w:lang w:eastAsia="ko-KR"/>
        </w:rPr>
        <w:t>Department of Pathology, Skåne University Hospital, Lund University, SE-221 85 Lund, Sweden</w:t>
      </w:r>
    </w:p>
    <w:p w14:paraId="702004BC" w14:textId="77777777" w:rsidR="00DA3B43" w:rsidRPr="00D65355" w:rsidRDefault="00DA3B43" w:rsidP="00DA3B43">
      <w:pPr>
        <w:spacing w:line="360" w:lineRule="auto"/>
        <w:jc w:val="both"/>
        <w:rPr>
          <w:lang w:eastAsia="ko-KR"/>
        </w:rPr>
      </w:pPr>
      <w:r w:rsidRPr="00D65355">
        <w:rPr>
          <w:vertAlign w:val="superscript"/>
          <w:lang w:eastAsia="ko-KR"/>
        </w:rPr>
        <w:t>12</w:t>
      </w:r>
      <w:r w:rsidRPr="00D65355">
        <w:rPr>
          <w:lang w:eastAsia="ko-KR"/>
        </w:rPr>
        <w:t>Department of Pathology, Oslo University Hospital Ulleval and University of Oslo, Faculty of Medicine and Institute of Clinical Medicine, Oslo, Norway.</w:t>
      </w:r>
    </w:p>
    <w:p w14:paraId="176286A7" w14:textId="77777777" w:rsidR="00DA3B43" w:rsidRPr="00D65355" w:rsidRDefault="00DA3B43" w:rsidP="00DA3B43">
      <w:pPr>
        <w:spacing w:line="360" w:lineRule="auto"/>
        <w:jc w:val="both"/>
        <w:rPr>
          <w:lang w:eastAsia="ko-KR"/>
        </w:rPr>
      </w:pPr>
      <w:r w:rsidRPr="00D65355">
        <w:rPr>
          <w:vertAlign w:val="superscript"/>
          <w:lang w:eastAsia="ko-KR"/>
        </w:rPr>
        <w:t>13</w:t>
      </w:r>
      <w:r w:rsidRPr="00D65355">
        <w:rPr>
          <w:lang w:eastAsia="ko-KR"/>
        </w:rPr>
        <w:t>Department of Gynecology &amp; Obstetrics, Department of Clinical Sciences, Lund University, Skåne University Hospital Lund, SE-221 85 Lund, Sweden</w:t>
      </w:r>
    </w:p>
    <w:p w14:paraId="39D46CF1" w14:textId="77777777" w:rsidR="00DA3B43" w:rsidRPr="00D65355" w:rsidRDefault="00DA3B43" w:rsidP="00DA3B43">
      <w:pPr>
        <w:spacing w:line="360" w:lineRule="auto"/>
        <w:jc w:val="both"/>
        <w:rPr>
          <w:lang w:eastAsia="ko-KR"/>
        </w:rPr>
      </w:pPr>
      <w:r w:rsidRPr="00D65355">
        <w:rPr>
          <w:vertAlign w:val="superscript"/>
          <w:lang w:eastAsia="ko-KR"/>
        </w:rPr>
        <w:t>14</w:t>
      </w:r>
      <w:r w:rsidRPr="00D65355">
        <w:rPr>
          <w:lang w:eastAsia="ko-KR"/>
        </w:rPr>
        <w:t>Translational Cancer Research Unit, GZA Hospitals St.-Augustinus, Antwerp, Belgium.</w:t>
      </w:r>
    </w:p>
    <w:p w14:paraId="25641CD7" w14:textId="77777777" w:rsidR="00DA3B43" w:rsidRPr="00D65355" w:rsidRDefault="00DA3B43" w:rsidP="00DA3B43">
      <w:pPr>
        <w:spacing w:line="360" w:lineRule="auto"/>
        <w:jc w:val="both"/>
        <w:rPr>
          <w:lang w:eastAsia="ko-KR"/>
        </w:rPr>
      </w:pPr>
      <w:proofErr w:type="gramStart"/>
      <w:r w:rsidRPr="00D65355">
        <w:rPr>
          <w:vertAlign w:val="superscript"/>
          <w:lang w:eastAsia="ko-KR"/>
        </w:rPr>
        <w:t>15</w:t>
      </w:r>
      <w:r w:rsidRPr="00D65355">
        <w:rPr>
          <w:lang w:eastAsia="ko-KR"/>
        </w:rPr>
        <w:t>Department of Pathology, Erasmus Medical Center, Rotterdam, the Netherlands.</w:t>
      </w:r>
      <w:proofErr w:type="gramEnd"/>
    </w:p>
    <w:p w14:paraId="0CB31BEE" w14:textId="77777777" w:rsidR="00DA3B43" w:rsidRPr="00D65355" w:rsidRDefault="00DA3B43" w:rsidP="00DA3B43">
      <w:pPr>
        <w:spacing w:line="360" w:lineRule="auto"/>
        <w:jc w:val="both"/>
        <w:rPr>
          <w:lang w:eastAsia="ko-KR"/>
        </w:rPr>
      </w:pPr>
      <w:r w:rsidRPr="00D65355">
        <w:rPr>
          <w:vertAlign w:val="superscript"/>
          <w:lang w:eastAsia="ko-KR"/>
        </w:rPr>
        <w:t>16</w:t>
      </w:r>
      <w:r w:rsidRPr="00D65355">
        <w:rPr>
          <w:lang w:eastAsia="ko-KR"/>
        </w:rPr>
        <w:t>The University of Queensland, School of Medicine, Herston, Brisbane, QLD 4006, Australia</w:t>
      </w:r>
    </w:p>
    <w:p w14:paraId="4E43394D" w14:textId="77777777" w:rsidR="00DA3B43" w:rsidRPr="00D65355" w:rsidRDefault="00DA3B43" w:rsidP="00DA3B43">
      <w:pPr>
        <w:spacing w:line="360" w:lineRule="auto"/>
        <w:jc w:val="both"/>
        <w:rPr>
          <w:lang w:eastAsia="ko-KR"/>
        </w:rPr>
      </w:pPr>
      <w:r w:rsidRPr="00D65355">
        <w:rPr>
          <w:vertAlign w:val="superscript"/>
          <w:lang w:eastAsia="ko-KR"/>
        </w:rPr>
        <w:t>17</w:t>
      </w:r>
      <w:r w:rsidRPr="00D65355">
        <w:rPr>
          <w:lang w:eastAsia="ko-KR"/>
        </w:rPr>
        <w:t>Pathology Queensland: The Royal Brisbane &amp; Women’s Hospital, Brisbane, QLD 4029, Australia</w:t>
      </w:r>
    </w:p>
    <w:p w14:paraId="03FA0F86" w14:textId="77777777" w:rsidR="00DA3B43" w:rsidRPr="00D65355" w:rsidRDefault="00DA3B43" w:rsidP="00DA3B43">
      <w:pPr>
        <w:spacing w:line="360" w:lineRule="auto"/>
        <w:jc w:val="both"/>
        <w:rPr>
          <w:lang w:eastAsia="ko-KR"/>
        </w:rPr>
      </w:pPr>
      <w:r w:rsidRPr="00D65355">
        <w:rPr>
          <w:vertAlign w:val="superscript"/>
          <w:lang w:eastAsia="ko-KR"/>
        </w:rPr>
        <w:t>18</w:t>
      </w:r>
      <w:r w:rsidRPr="00D65355">
        <w:rPr>
          <w:lang w:eastAsia="ko-KR"/>
        </w:rPr>
        <w:t>The University of Queensland, UQ Centre for Clinical Research, Herston, Brisbane, QLD 4029, Australia</w:t>
      </w:r>
    </w:p>
    <w:p w14:paraId="2B324546" w14:textId="77777777" w:rsidR="00DA3B43" w:rsidRPr="00D65355" w:rsidRDefault="00DA3B43" w:rsidP="00DA3B43">
      <w:pPr>
        <w:spacing w:line="360" w:lineRule="auto"/>
        <w:jc w:val="both"/>
        <w:rPr>
          <w:lang w:eastAsia="ko-KR"/>
        </w:rPr>
      </w:pPr>
      <w:r w:rsidRPr="00D65355">
        <w:rPr>
          <w:vertAlign w:val="superscript"/>
          <w:lang w:eastAsia="ko-KR"/>
        </w:rPr>
        <w:t>19</w:t>
      </w:r>
      <w:r w:rsidRPr="00D65355">
        <w:rPr>
          <w:lang w:eastAsia="ko-KR"/>
        </w:rPr>
        <w:t>Department of Pathology, Memorial Sloan-Kettering Cancer Center, New York, NY, USA</w:t>
      </w:r>
    </w:p>
    <w:p w14:paraId="42984DBF" w14:textId="77777777" w:rsidR="00DA3B43" w:rsidRPr="00D65355" w:rsidRDefault="00DA3B43" w:rsidP="00DA3B43">
      <w:pPr>
        <w:spacing w:line="360" w:lineRule="auto"/>
        <w:jc w:val="both"/>
        <w:rPr>
          <w:lang w:eastAsia="ko-KR"/>
        </w:rPr>
      </w:pPr>
      <w:r w:rsidRPr="00D65355">
        <w:rPr>
          <w:vertAlign w:val="superscript"/>
          <w:lang w:eastAsia="ko-KR"/>
        </w:rPr>
        <w:t>20</w:t>
      </w:r>
      <w:r w:rsidRPr="00D65355">
        <w:rPr>
          <w:lang w:eastAsia="ko-KR"/>
        </w:rPr>
        <w:t>Centre Georges-François Leclerc, 1 rue du Professeur Marion, 21079, Dijon, France</w:t>
      </w:r>
    </w:p>
    <w:p w14:paraId="67EB5E84" w14:textId="77777777" w:rsidR="00DA3B43" w:rsidRPr="00D65355" w:rsidRDefault="00DA3B43" w:rsidP="00DA3B43">
      <w:pPr>
        <w:spacing w:line="360" w:lineRule="auto"/>
        <w:jc w:val="both"/>
        <w:rPr>
          <w:lang w:eastAsia="ko-KR"/>
        </w:rPr>
      </w:pPr>
      <w:r w:rsidRPr="00D65355">
        <w:rPr>
          <w:vertAlign w:val="superscript"/>
          <w:lang w:eastAsia="ko-KR"/>
        </w:rPr>
        <w:t>21</w:t>
      </w:r>
      <w:r w:rsidRPr="00D65355">
        <w:rPr>
          <w:lang w:eastAsia="ko-KR"/>
        </w:rPr>
        <w:t>Institut Paoli Calmettes, biopathology department, 232 Bd Ste Marguerite, 13009, Marseille, France</w:t>
      </w:r>
    </w:p>
    <w:p w14:paraId="4B95EEC1" w14:textId="77777777" w:rsidR="00DA3B43" w:rsidRPr="00D65355" w:rsidRDefault="00DA3B43" w:rsidP="00DA3B43">
      <w:pPr>
        <w:spacing w:line="360" w:lineRule="auto"/>
        <w:jc w:val="both"/>
        <w:rPr>
          <w:lang w:eastAsia="ko-KR"/>
        </w:rPr>
      </w:pPr>
      <w:proofErr w:type="gramStart"/>
      <w:r w:rsidRPr="00D65355">
        <w:rPr>
          <w:vertAlign w:val="superscript"/>
          <w:lang w:eastAsia="ko-KR"/>
        </w:rPr>
        <w:t>22</w:t>
      </w:r>
      <w:r w:rsidRPr="00D65355">
        <w:rPr>
          <w:lang w:eastAsia="ko-KR"/>
        </w:rPr>
        <w:t>Centre Léon Bérard, Lyon, France; Université Claude Bernard Lyon1 - Université de Lyon, Lyon, France.</w:t>
      </w:r>
      <w:proofErr w:type="gramEnd"/>
    </w:p>
    <w:p w14:paraId="51F5452B" w14:textId="77777777" w:rsidR="00DA3B43" w:rsidRPr="00D65355" w:rsidRDefault="00DA3B43" w:rsidP="00DA3B43">
      <w:pPr>
        <w:spacing w:line="360" w:lineRule="auto"/>
        <w:jc w:val="both"/>
        <w:rPr>
          <w:lang w:eastAsia="ko-KR"/>
        </w:rPr>
      </w:pPr>
      <w:r w:rsidRPr="00D65355">
        <w:rPr>
          <w:vertAlign w:val="superscript"/>
          <w:lang w:eastAsia="ko-KR"/>
        </w:rPr>
        <w:t>23</w:t>
      </w:r>
      <w:r w:rsidRPr="00D65355">
        <w:rPr>
          <w:lang w:eastAsia="ko-KR"/>
        </w:rPr>
        <w:t>Department of Oncology, University of Cambridge and Cancer Research UK Cambridge Research Institute, Li Ka Shin Centre, Cambridge CB2 0RE</w:t>
      </w:r>
    </w:p>
    <w:p w14:paraId="496B6168" w14:textId="77777777" w:rsidR="00DA3B43" w:rsidRPr="00D65355" w:rsidRDefault="00DA3B43" w:rsidP="00DA3B43">
      <w:pPr>
        <w:spacing w:line="360" w:lineRule="auto"/>
        <w:jc w:val="both"/>
        <w:rPr>
          <w:lang w:eastAsia="ko-KR"/>
        </w:rPr>
      </w:pPr>
      <w:proofErr w:type="gramStart"/>
      <w:r w:rsidRPr="00D65355">
        <w:rPr>
          <w:vertAlign w:val="superscript"/>
          <w:lang w:eastAsia="ko-KR"/>
        </w:rPr>
        <w:t>24</w:t>
      </w:r>
      <w:r w:rsidRPr="00D65355">
        <w:rPr>
          <w:lang w:eastAsia="ko-KR"/>
        </w:rPr>
        <w:t>Department of Surgical Oncology, University of Texas MD Anderson Cancer Center, Houston, Texas, USA.</w:t>
      </w:r>
      <w:proofErr w:type="gramEnd"/>
    </w:p>
    <w:p w14:paraId="3784A401" w14:textId="77777777" w:rsidR="00DA3B43" w:rsidRPr="00D65355" w:rsidRDefault="00DA3B43" w:rsidP="00DA3B43">
      <w:pPr>
        <w:spacing w:line="360" w:lineRule="auto"/>
        <w:jc w:val="both"/>
        <w:rPr>
          <w:lang w:eastAsia="ko-KR"/>
        </w:rPr>
      </w:pPr>
      <w:r w:rsidRPr="00D65355">
        <w:rPr>
          <w:vertAlign w:val="superscript"/>
          <w:lang w:eastAsia="ko-KR"/>
        </w:rPr>
        <w:t>25</w:t>
      </w:r>
      <w:r w:rsidRPr="00D65355">
        <w:rPr>
          <w:lang w:eastAsia="ko-KR"/>
        </w:rPr>
        <w:t>Erasmus MC Cancer Institute, Erasmus University Medical Center, Rotterdam, The Netherlands.</w:t>
      </w:r>
    </w:p>
    <w:p w14:paraId="7694904E" w14:textId="77777777" w:rsidR="00DA3B43" w:rsidRPr="00D65355" w:rsidRDefault="00DA3B43" w:rsidP="00DA3B43">
      <w:pPr>
        <w:spacing w:line="360" w:lineRule="auto"/>
        <w:jc w:val="both"/>
        <w:rPr>
          <w:lang w:eastAsia="ko-KR"/>
        </w:rPr>
      </w:pPr>
      <w:r w:rsidRPr="00D65355">
        <w:rPr>
          <w:vertAlign w:val="superscript"/>
          <w:lang w:eastAsia="ko-KR"/>
        </w:rPr>
        <w:t>26</w:t>
      </w:r>
      <w:r w:rsidRPr="00D65355">
        <w:rPr>
          <w:lang w:eastAsia="ko-KR"/>
        </w:rPr>
        <w:t>Radboud University, Department of Molecular Biology, Faculty of Science, Nijmegen Centre for Molecular Life Sciences, 6500 HB Nijmegen, The Netherlands.</w:t>
      </w:r>
    </w:p>
    <w:p w14:paraId="3C70E74A" w14:textId="77777777" w:rsidR="00DA3B43" w:rsidRPr="00D65355" w:rsidRDefault="00DA3B43" w:rsidP="00DA3B43">
      <w:pPr>
        <w:spacing w:line="360" w:lineRule="auto"/>
        <w:jc w:val="both"/>
        <w:rPr>
          <w:lang w:eastAsia="ko-KR"/>
        </w:rPr>
      </w:pPr>
      <w:r w:rsidRPr="00D65355">
        <w:rPr>
          <w:vertAlign w:val="superscript"/>
          <w:lang w:eastAsia="ko-KR"/>
        </w:rPr>
        <w:t>27</w:t>
      </w:r>
      <w:r w:rsidRPr="00D65355">
        <w:rPr>
          <w:lang w:eastAsia="ko-KR"/>
        </w:rPr>
        <w:t>Department of Radiation Oncology, Radboud University Medical Centre, Nijmegen, The Netherlands</w:t>
      </w:r>
    </w:p>
    <w:p w14:paraId="5265CB89" w14:textId="77777777" w:rsidR="00DA3B43" w:rsidRPr="00D65355" w:rsidRDefault="00DA3B43" w:rsidP="00DA3B43">
      <w:pPr>
        <w:spacing w:line="360" w:lineRule="auto"/>
        <w:jc w:val="both"/>
        <w:rPr>
          <w:lang w:eastAsia="ko-KR"/>
        </w:rPr>
      </w:pPr>
      <w:r w:rsidRPr="00D65355">
        <w:rPr>
          <w:vertAlign w:val="superscript"/>
          <w:lang w:eastAsia="ko-KR"/>
        </w:rPr>
        <w:t>28</w:t>
      </w:r>
      <w:r w:rsidRPr="00D65355">
        <w:rPr>
          <w:lang w:eastAsia="ko-KR"/>
        </w:rPr>
        <w:t>Department of Laboratory Medicine, Radboud University Medical Centre, Nijmegen, The Netherlands</w:t>
      </w:r>
    </w:p>
    <w:p w14:paraId="263E35D1" w14:textId="77777777" w:rsidR="00DA3B43" w:rsidRPr="00D65355" w:rsidRDefault="00DA3B43" w:rsidP="00DA3B43">
      <w:pPr>
        <w:spacing w:line="360" w:lineRule="auto"/>
        <w:jc w:val="both"/>
        <w:rPr>
          <w:lang w:eastAsia="ko-KR"/>
        </w:rPr>
      </w:pPr>
      <w:r w:rsidRPr="00D65355">
        <w:rPr>
          <w:vertAlign w:val="superscript"/>
          <w:lang w:eastAsia="ko-KR"/>
        </w:rPr>
        <w:t>29</w:t>
      </w:r>
      <w:r w:rsidRPr="00D65355">
        <w:rPr>
          <w:lang w:eastAsia="ko-KR"/>
        </w:rPr>
        <w:t>Breast Cancer Translational Research Laboratory, Institut Jules Bordet, Université Libre de Bruxelles, Brussels, Belgium</w:t>
      </w:r>
    </w:p>
    <w:p w14:paraId="3BA34DBF" w14:textId="77777777" w:rsidR="00DA3B43" w:rsidRPr="00D65355" w:rsidRDefault="00DA3B43" w:rsidP="00DA3B43">
      <w:pPr>
        <w:spacing w:line="360" w:lineRule="auto"/>
        <w:jc w:val="both"/>
        <w:rPr>
          <w:lang w:eastAsia="ko-KR"/>
        </w:rPr>
      </w:pPr>
      <w:r w:rsidRPr="00D65355">
        <w:rPr>
          <w:vertAlign w:val="superscript"/>
          <w:lang w:eastAsia="ko-KR"/>
        </w:rPr>
        <w:t>30</w:t>
      </w:r>
      <w:r w:rsidRPr="00D65355">
        <w:rPr>
          <w:lang w:eastAsia="ko-KR"/>
        </w:rPr>
        <w:t xml:space="preserve">Universite Lyon1, INCa-Synergie, Centre Leon Berard, </w:t>
      </w:r>
      <w:proofErr w:type="gramStart"/>
      <w:r w:rsidRPr="00D65355">
        <w:rPr>
          <w:lang w:eastAsia="ko-KR"/>
        </w:rPr>
        <w:t>28 rue Laennec Lyon Cedex 08 France</w:t>
      </w:r>
      <w:proofErr w:type="gramEnd"/>
    </w:p>
    <w:p w14:paraId="02EA626C" w14:textId="77777777" w:rsidR="00DA3B43" w:rsidRPr="00D65355" w:rsidRDefault="00DA3B43" w:rsidP="00DA3B43">
      <w:pPr>
        <w:spacing w:line="360" w:lineRule="auto"/>
        <w:jc w:val="both"/>
        <w:rPr>
          <w:lang w:eastAsia="ko-KR"/>
        </w:rPr>
      </w:pPr>
      <w:r w:rsidRPr="00D65355">
        <w:rPr>
          <w:vertAlign w:val="superscript"/>
          <w:lang w:eastAsia="ko-KR"/>
        </w:rPr>
        <w:t>31</w:t>
      </w:r>
      <w:r w:rsidRPr="00D65355">
        <w:rPr>
          <w:lang w:eastAsia="ko-KR"/>
        </w:rPr>
        <w:t>Department Experimental Therapy, The Netherlands Cancer Institute, Plesmanlaan 121, 1066 CX Amsterdam, The Netherlands</w:t>
      </w:r>
    </w:p>
    <w:p w14:paraId="74CE6807" w14:textId="77777777" w:rsidR="00DA3B43" w:rsidRPr="00D65355" w:rsidRDefault="00DA3B43" w:rsidP="00DA3B43">
      <w:pPr>
        <w:spacing w:line="360" w:lineRule="auto"/>
        <w:jc w:val="both"/>
        <w:rPr>
          <w:lang w:eastAsia="ko-KR"/>
        </w:rPr>
      </w:pPr>
      <w:r w:rsidRPr="00D65355">
        <w:rPr>
          <w:vertAlign w:val="superscript"/>
          <w:lang w:eastAsia="ko-KR"/>
        </w:rPr>
        <w:t>32</w:t>
      </w:r>
      <w:r w:rsidRPr="00D65355">
        <w:rPr>
          <w:lang w:eastAsia="ko-KR"/>
        </w:rPr>
        <w:t>Department of Genetics, Institute for Cancer Research, The Norwegian Radium Hospital, Oslo University Hospital, O310 Oslo, Norway</w:t>
      </w:r>
    </w:p>
    <w:p w14:paraId="2D79C77D" w14:textId="77777777" w:rsidR="00DA3B43" w:rsidRPr="00D65355" w:rsidRDefault="00DA3B43" w:rsidP="00DA3B43">
      <w:pPr>
        <w:spacing w:line="360" w:lineRule="auto"/>
        <w:jc w:val="both"/>
        <w:rPr>
          <w:lang w:eastAsia="ko-KR"/>
        </w:rPr>
      </w:pPr>
      <w:r w:rsidRPr="00D65355">
        <w:rPr>
          <w:vertAlign w:val="superscript"/>
          <w:lang w:eastAsia="ko-KR"/>
        </w:rPr>
        <w:t>33</w:t>
      </w:r>
      <w:r w:rsidRPr="00D65355">
        <w:rPr>
          <w:lang w:eastAsia="ko-KR"/>
        </w:rPr>
        <w:t>Department of Molecular Oncology, BC Cancer Agency, 675 W10th Avenue, Vancouver V5Z 1L3</w:t>
      </w:r>
    </w:p>
    <w:p w14:paraId="33E6C307" w14:textId="77777777" w:rsidR="00DA3B43" w:rsidRPr="00D65355" w:rsidRDefault="00DA3B43" w:rsidP="00DA3B43">
      <w:pPr>
        <w:spacing w:line="360" w:lineRule="auto"/>
        <w:jc w:val="both"/>
        <w:rPr>
          <w:lang w:eastAsia="ko-KR"/>
        </w:rPr>
      </w:pPr>
      <w:r w:rsidRPr="00D65355">
        <w:rPr>
          <w:vertAlign w:val="superscript"/>
          <w:lang w:eastAsia="ko-KR"/>
        </w:rPr>
        <w:t>34</w:t>
      </w:r>
      <w:r w:rsidRPr="00D65355">
        <w:rPr>
          <w:lang w:eastAsia="ko-KR"/>
        </w:rPr>
        <w:t>The Netherlands Cancer Institute, Division of Molecular Carcinogenesis, Amsterdam, The Netherlands.</w:t>
      </w:r>
    </w:p>
    <w:p w14:paraId="36D4BB5C" w14:textId="77777777" w:rsidR="00DA3B43" w:rsidRPr="00D65355" w:rsidRDefault="00DA3B43" w:rsidP="00DA3B43">
      <w:pPr>
        <w:spacing w:line="360" w:lineRule="auto"/>
        <w:jc w:val="both"/>
        <w:rPr>
          <w:lang w:eastAsia="ko-KR"/>
        </w:rPr>
      </w:pPr>
      <w:r w:rsidRPr="00D65355">
        <w:rPr>
          <w:vertAlign w:val="superscript"/>
          <w:lang w:eastAsia="ko-KR"/>
        </w:rPr>
        <w:t>35</w:t>
      </w:r>
      <w:r w:rsidRPr="00D65355">
        <w:rPr>
          <w:lang w:eastAsia="ko-KR"/>
        </w:rPr>
        <w:t>Department of Surgery, University of California, San Francisco, San Francisco, California, United States of America.</w:t>
      </w:r>
    </w:p>
    <w:p w14:paraId="1A248DC5" w14:textId="77777777" w:rsidR="00DA3B43" w:rsidRPr="00D65355" w:rsidRDefault="00DA3B43" w:rsidP="00DA3B43">
      <w:pPr>
        <w:spacing w:line="360" w:lineRule="auto"/>
        <w:jc w:val="both"/>
        <w:rPr>
          <w:lang w:eastAsia="ko-KR"/>
        </w:rPr>
      </w:pPr>
      <w:r w:rsidRPr="00D65355">
        <w:rPr>
          <w:vertAlign w:val="superscript"/>
          <w:lang w:eastAsia="ko-KR"/>
        </w:rPr>
        <w:t>36</w:t>
      </w:r>
      <w:r w:rsidRPr="00D65355">
        <w:rPr>
          <w:lang w:eastAsia="ko-KR"/>
        </w:rPr>
        <w:t>Cancer Research Laboratory, Faculty of Medicine, University of Iceland, Reykjavik, Iceland</w:t>
      </w:r>
    </w:p>
    <w:p w14:paraId="075F6DC6" w14:textId="77777777" w:rsidR="00DA3B43" w:rsidRPr="00D65355" w:rsidRDefault="00DA3B43" w:rsidP="00DA3B43">
      <w:pPr>
        <w:spacing w:line="360" w:lineRule="auto"/>
        <w:jc w:val="both"/>
        <w:rPr>
          <w:lang w:eastAsia="ko-KR"/>
        </w:rPr>
      </w:pPr>
      <w:r w:rsidRPr="00D65355">
        <w:rPr>
          <w:vertAlign w:val="superscript"/>
          <w:lang w:eastAsia="ko-KR"/>
        </w:rPr>
        <w:t>37</w:t>
      </w:r>
      <w:r w:rsidRPr="00D65355">
        <w:rPr>
          <w:lang w:eastAsia="ko-KR"/>
        </w:rPr>
        <w:t xml:space="preserve">Department of Pathology, University Hospital, Reykjavik, Iceland </w:t>
      </w:r>
    </w:p>
    <w:p w14:paraId="73030909" w14:textId="77777777" w:rsidR="00DA3B43" w:rsidRPr="00D65355" w:rsidRDefault="00DA3B43" w:rsidP="00DA3B43">
      <w:pPr>
        <w:spacing w:line="360" w:lineRule="auto"/>
        <w:jc w:val="both"/>
        <w:rPr>
          <w:lang w:eastAsia="ko-KR"/>
        </w:rPr>
      </w:pPr>
      <w:r w:rsidRPr="00D65355">
        <w:rPr>
          <w:vertAlign w:val="superscript"/>
          <w:lang w:eastAsia="ko-KR"/>
        </w:rPr>
        <w:t>38</w:t>
      </w:r>
      <w:r w:rsidRPr="00D65355">
        <w:rPr>
          <w:lang w:eastAsia="ko-KR"/>
        </w:rPr>
        <w:t>Icelandic Cancer Registry, Icelandic Cancer Society, Skogarhlid 8, P.O.Box 5420, 125, Reykjavik, Iceland</w:t>
      </w:r>
    </w:p>
    <w:p w14:paraId="567EA2BE" w14:textId="77777777" w:rsidR="00DA3B43" w:rsidRPr="00D65355" w:rsidRDefault="00DA3B43" w:rsidP="00DA3B43">
      <w:pPr>
        <w:spacing w:line="360" w:lineRule="auto"/>
        <w:jc w:val="both"/>
        <w:rPr>
          <w:vertAlign w:val="superscript"/>
          <w:lang w:eastAsia="ko-KR"/>
        </w:rPr>
      </w:pPr>
      <w:r w:rsidRPr="00D65355">
        <w:rPr>
          <w:vertAlign w:val="superscript"/>
          <w:lang w:eastAsia="ko-KR"/>
        </w:rPr>
        <w:t>39</w:t>
      </w:r>
      <w:r w:rsidRPr="00D65355">
        <w:rPr>
          <w:rFonts w:eastAsiaTheme="minorEastAsia"/>
          <w:sz w:val="26"/>
          <w:szCs w:val="26"/>
        </w:rPr>
        <w:t xml:space="preserve"> </w:t>
      </w:r>
      <w:r w:rsidRPr="00D65355">
        <w:rPr>
          <w:lang w:eastAsia="ko-KR"/>
        </w:rPr>
        <w:t>The K.G. Jebsen Center for Breast Cancer Research, Institute for Clinical Medicine, Faculty of Medicine, University of Oslo, Norway</w:t>
      </w:r>
      <w:r w:rsidRPr="00D65355">
        <w:rPr>
          <w:vertAlign w:val="superscript"/>
          <w:lang w:eastAsia="ko-KR"/>
        </w:rPr>
        <w:t xml:space="preserve"> </w:t>
      </w:r>
    </w:p>
    <w:p w14:paraId="53363242" w14:textId="77777777" w:rsidR="00DA3B43" w:rsidRPr="00D65355" w:rsidRDefault="00DA3B43" w:rsidP="00DA3B43">
      <w:pPr>
        <w:spacing w:line="360" w:lineRule="auto"/>
        <w:jc w:val="both"/>
        <w:rPr>
          <w:vertAlign w:val="superscript"/>
          <w:lang w:eastAsia="ko-KR"/>
        </w:rPr>
      </w:pPr>
      <w:r w:rsidRPr="00D65355">
        <w:rPr>
          <w:vertAlign w:val="superscript"/>
          <w:lang w:eastAsia="ko-KR"/>
        </w:rPr>
        <w:t>40</w:t>
      </w:r>
      <w:r w:rsidRPr="00D65355">
        <w:rPr>
          <w:lang w:eastAsia="ko-KR"/>
        </w:rPr>
        <w:t>Laboratory for International Alliance on Genomic Research, RIKEN Center for Integrative Medical Sciences, Yokohama, Japan</w:t>
      </w:r>
      <w:r w:rsidRPr="00D65355">
        <w:rPr>
          <w:vertAlign w:val="superscript"/>
          <w:lang w:eastAsia="ko-KR"/>
        </w:rPr>
        <w:t xml:space="preserve"> </w:t>
      </w:r>
    </w:p>
    <w:p w14:paraId="6132E2A5" w14:textId="77777777" w:rsidR="00DA3B43" w:rsidRPr="00D65355" w:rsidRDefault="00DA3B43" w:rsidP="00DA3B43">
      <w:pPr>
        <w:spacing w:line="360" w:lineRule="auto"/>
        <w:jc w:val="both"/>
        <w:rPr>
          <w:lang w:eastAsia="ko-KR"/>
        </w:rPr>
      </w:pPr>
      <w:r w:rsidRPr="00D65355">
        <w:rPr>
          <w:vertAlign w:val="superscript"/>
          <w:lang w:eastAsia="ko-KR"/>
        </w:rPr>
        <w:t>41</w:t>
      </w:r>
      <w:r w:rsidRPr="00D65355">
        <w:rPr>
          <w:lang w:eastAsia="ko-KR"/>
        </w:rPr>
        <w:t xml:space="preserve">NCCS-VARI Translational Research Laboratory, National Cancer Centre Singapore, 11 Hospital Drive, 169610, Singapore </w:t>
      </w:r>
    </w:p>
    <w:p w14:paraId="782DB785" w14:textId="77777777" w:rsidR="00DA3B43" w:rsidRPr="00D65355" w:rsidRDefault="00DA3B43" w:rsidP="00DA3B43">
      <w:pPr>
        <w:spacing w:line="360" w:lineRule="auto"/>
        <w:jc w:val="both"/>
        <w:rPr>
          <w:lang w:eastAsia="ko-KR"/>
        </w:rPr>
      </w:pPr>
      <w:r w:rsidRPr="00D65355">
        <w:rPr>
          <w:vertAlign w:val="superscript"/>
          <w:lang w:eastAsia="ko-KR"/>
        </w:rPr>
        <w:t>42</w:t>
      </w:r>
      <w:r w:rsidRPr="00D65355">
        <w:rPr>
          <w:lang w:eastAsia="ko-KR"/>
        </w:rPr>
        <w:t>Department of General Surgery, Singapore General Hospital, Singapore</w:t>
      </w:r>
    </w:p>
    <w:p w14:paraId="0CE65285" w14:textId="77777777" w:rsidR="00DA3B43" w:rsidRPr="00D65355" w:rsidRDefault="00DA3B43" w:rsidP="00DA3B43">
      <w:pPr>
        <w:spacing w:line="360" w:lineRule="auto"/>
        <w:jc w:val="both"/>
        <w:rPr>
          <w:lang w:eastAsia="ko-KR"/>
        </w:rPr>
      </w:pPr>
      <w:r w:rsidRPr="00D65355">
        <w:rPr>
          <w:vertAlign w:val="superscript"/>
          <w:lang w:eastAsia="ko-KR"/>
        </w:rPr>
        <w:t>43</w:t>
      </w:r>
      <w:r w:rsidRPr="00D65355">
        <w:rPr>
          <w:sz w:val="22"/>
          <w:szCs w:val="22"/>
        </w:rPr>
        <w:t xml:space="preserve"> Breakthrough Breast Cancer Research Unit, Research Oncology, King’s College London, Guy’s Hospital, London SE1 9RT, UK.</w:t>
      </w:r>
    </w:p>
    <w:p w14:paraId="7AF86CB0" w14:textId="77777777" w:rsidR="00DA3B43" w:rsidRPr="00D65355" w:rsidRDefault="00DA3B43" w:rsidP="008A528A">
      <w:pPr>
        <w:spacing w:line="360" w:lineRule="auto"/>
        <w:jc w:val="both"/>
        <w:rPr>
          <w:sz w:val="24"/>
          <w:szCs w:val="24"/>
          <w:lang w:eastAsia="ko-KR"/>
        </w:rPr>
      </w:pPr>
    </w:p>
    <w:sectPr w:rsidR="00DA3B43" w:rsidRPr="00D65355" w:rsidSect="008A528A">
      <w:footerReference w:type="even" r:id="rId12"/>
      <w:footerReference w:type="defaul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26432" w14:textId="77777777" w:rsidR="009514BB" w:rsidRDefault="009514BB" w:rsidP="00B60B0C">
      <w:r>
        <w:separator/>
      </w:r>
    </w:p>
  </w:endnote>
  <w:endnote w:type="continuationSeparator" w:id="0">
    <w:p w14:paraId="2AE32740" w14:textId="77777777" w:rsidR="009514BB" w:rsidRDefault="009514BB" w:rsidP="00B6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0F11" w14:textId="77777777" w:rsidR="009514BB" w:rsidRDefault="009514BB" w:rsidP="00116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FED02D" w14:textId="77777777" w:rsidR="009514BB" w:rsidRDefault="009514BB" w:rsidP="00B60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C15EA" w14:textId="77777777" w:rsidR="009514BB" w:rsidRDefault="009514BB" w:rsidP="00116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3F38">
      <w:rPr>
        <w:rStyle w:val="PageNumber"/>
        <w:noProof/>
      </w:rPr>
      <w:t>3</w:t>
    </w:r>
    <w:r>
      <w:rPr>
        <w:rStyle w:val="PageNumber"/>
      </w:rPr>
      <w:fldChar w:fldCharType="end"/>
    </w:r>
  </w:p>
  <w:p w14:paraId="43D1A0C0" w14:textId="77777777" w:rsidR="009514BB" w:rsidRDefault="009514BB" w:rsidP="00B60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16E5A" w14:textId="77777777" w:rsidR="009514BB" w:rsidRDefault="009514BB" w:rsidP="00B60B0C">
      <w:r>
        <w:separator/>
      </w:r>
    </w:p>
  </w:footnote>
  <w:footnote w:type="continuationSeparator" w:id="0">
    <w:p w14:paraId="25E63173" w14:textId="77777777" w:rsidR="009514BB" w:rsidRDefault="009514BB" w:rsidP="00B60B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D97"/>
    <w:multiLevelType w:val="hybridMultilevel"/>
    <w:tmpl w:val="7F6A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81181"/>
    <w:multiLevelType w:val="hybridMultilevel"/>
    <w:tmpl w:val="5FDC0A12"/>
    <w:lvl w:ilvl="0" w:tplc="C7D27D1A">
      <w:start w:val="1"/>
      <w:numFmt w:val="decimal"/>
      <w:lvlText w:val="%1."/>
      <w:lvlJc w:val="left"/>
      <w:pPr>
        <w:ind w:left="720" w:hanging="360"/>
      </w:pPr>
      <w:rPr>
        <w:rFonts w:ascii="Calibri" w:eastAsia="Batang"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702C0"/>
    <w:multiLevelType w:val="hybridMultilevel"/>
    <w:tmpl w:val="F2C63A38"/>
    <w:lvl w:ilvl="0" w:tplc="E6B65E44">
      <w:start w:val="2"/>
      <w:numFmt w:val="bullet"/>
      <w:lvlText w:val="-"/>
      <w:lvlJc w:val="left"/>
      <w:pPr>
        <w:ind w:left="720" w:hanging="360"/>
      </w:pPr>
      <w:rPr>
        <w:rFonts w:ascii="Calibri" w:eastAsia="Batang"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x955pv5jfw5ewe0df5p0fpe2vf20efz0twp&quot;&gt;ENL_mitochondria&lt;record-ids&gt;&lt;item&gt;244&lt;/item&gt;&lt;item&gt;246&lt;/item&gt;&lt;item&gt;256&lt;/item&gt;&lt;/record-ids&gt;&lt;/item&gt;&lt;/Libraries&gt;"/>
  </w:docVars>
  <w:rsids>
    <w:rsidRoot w:val="008A528A"/>
    <w:rsid w:val="00081D20"/>
    <w:rsid w:val="000B4D7B"/>
    <w:rsid w:val="000D3F38"/>
    <w:rsid w:val="000F319D"/>
    <w:rsid w:val="001161D9"/>
    <w:rsid w:val="002C5627"/>
    <w:rsid w:val="00314AB6"/>
    <w:rsid w:val="003922E6"/>
    <w:rsid w:val="003B4A92"/>
    <w:rsid w:val="004E7230"/>
    <w:rsid w:val="0060635C"/>
    <w:rsid w:val="00646F17"/>
    <w:rsid w:val="007A6AE4"/>
    <w:rsid w:val="007D087C"/>
    <w:rsid w:val="007D203F"/>
    <w:rsid w:val="00814FF0"/>
    <w:rsid w:val="008A528A"/>
    <w:rsid w:val="00914901"/>
    <w:rsid w:val="009514BB"/>
    <w:rsid w:val="009653C5"/>
    <w:rsid w:val="00AB56F9"/>
    <w:rsid w:val="00AD265E"/>
    <w:rsid w:val="00B60B0C"/>
    <w:rsid w:val="00CD788A"/>
    <w:rsid w:val="00D65355"/>
    <w:rsid w:val="00DA3B43"/>
    <w:rsid w:val="00DD35EC"/>
    <w:rsid w:val="00E902C3"/>
    <w:rsid w:val="00F13595"/>
    <w:rsid w:val="00F2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2F2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8A"/>
    <w:rPr>
      <w:rFonts w:ascii="Times New Roman" w:eastAsia="Batang"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528A"/>
    <w:pPr>
      <w:spacing w:before="120"/>
      <w:ind w:firstLine="720"/>
    </w:pPr>
    <w:rPr>
      <w:rFonts w:eastAsia="Times New Roman"/>
      <w:sz w:val="24"/>
      <w:szCs w:val="24"/>
    </w:rPr>
  </w:style>
  <w:style w:type="paragraph" w:styleId="BalloonText">
    <w:name w:val="Balloon Text"/>
    <w:basedOn w:val="Normal"/>
    <w:link w:val="BalloonTextChar"/>
    <w:uiPriority w:val="99"/>
    <w:semiHidden/>
    <w:unhideWhenUsed/>
    <w:rsid w:val="008A5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28A"/>
    <w:rPr>
      <w:rFonts w:ascii="Lucida Grande" w:eastAsia="Batang" w:hAnsi="Lucida Grande" w:cs="Lucida Grande"/>
      <w:sz w:val="18"/>
      <w:szCs w:val="18"/>
    </w:rPr>
  </w:style>
  <w:style w:type="paragraph" w:customStyle="1" w:styleId="Authors">
    <w:name w:val="Authors"/>
    <w:basedOn w:val="Normal"/>
    <w:rsid w:val="008A528A"/>
    <w:pPr>
      <w:spacing w:before="120" w:after="360"/>
      <w:jc w:val="center"/>
    </w:pPr>
    <w:rPr>
      <w:rFonts w:eastAsia="Times New Roman"/>
      <w:sz w:val="24"/>
      <w:szCs w:val="24"/>
    </w:rPr>
  </w:style>
  <w:style w:type="paragraph" w:customStyle="1" w:styleId="Head">
    <w:name w:val="Head"/>
    <w:basedOn w:val="Normal"/>
    <w:rsid w:val="008A528A"/>
    <w:pPr>
      <w:keepNext/>
      <w:spacing w:before="120" w:after="120"/>
      <w:jc w:val="center"/>
      <w:outlineLvl w:val="0"/>
    </w:pPr>
    <w:rPr>
      <w:rFonts w:eastAsia="Times New Roman"/>
      <w:b/>
      <w:bCs/>
      <w:kern w:val="28"/>
      <w:sz w:val="28"/>
      <w:szCs w:val="28"/>
    </w:rPr>
  </w:style>
  <w:style w:type="paragraph" w:styleId="Footer">
    <w:name w:val="footer"/>
    <w:basedOn w:val="Normal"/>
    <w:link w:val="FooterChar"/>
    <w:uiPriority w:val="99"/>
    <w:unhideWhenUsed/>
    <w:rsid w:val="00B60B0C"/>
    <w:pPr>
      <w:tabs>
        <w:tab w:val="center" w:pos="4320"/>
        <w:tab w:val="right" w:pos="8640"/>
      </w:tabs>
    </w:pPr>
  </w:style>
  <w:style w:type="character" w:customStyle="1" w:styleId="FooterChar">
    <w:name w:val="Footer Char"/>
    <w:basedOn w:val="DefaultParagraphFont"/>
    <w:link w:val="Footer"/>
    <w:uiPriority w:val="99"/>
    <w:rsid w:val="00B60B0C"/>
    <w:rPr>
      <w:rFonts w:ascii="Times New Roman" w:eastAsia="Batang" w:hAnsi="Times New Roman" w:cs="Times New Roman"/>
      <w:sz w:val="20"/>
      <w:szCs w:val="20"/>
    </w:rPr>
  </w:style>
  <w:style w:type="character" w:styleId="PageNumber">
    <w:name w:val="page number"/>
    <w:basedOn w:val="DefaultParagraphFont"/>
    <w:uiPriority w:val="99"/>
    <w:semiHidden/>
    <w:unhideWhenUsed/>
    <w:rsid w:val="00B60B0C"/>
  </w:style>
  <w:style w:type="character" w:styleId="Hyperlink">
    <w:name w:val="Hyperlink"/>
    <w:basedOn w:val="DefaultParagraphFont"/>
    <w:uiPriority w:val="99"/>
    <w:unhideWhenUsed/>
    <w:rsid w:val="001161D9"/>
    <w:rPr>
      <w:color w:val="0000FF" w:themeColor="hyperlink"/>
      <w:u w:val="single"/>
    </w:rPr>
  </w:style>
  <w:style w:type="paragraph" w:styleId="ListParagraph">
    <w:name w:val="List Paragraph"/>
    <w:basedOn w:val="Normal"/>
    <w:uiPriority w:val="34"/>
    <w:qFormat/>
    <w:rsid w:val="00DA3B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28A"/>
    <w:rPr>
      <w:rFonts w:ascii="Times New Roman" w:eastAsia="Batang"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A528A"/>
    <w:pPr>
      <w:spacing w:before="120"/>
      <w:ind w:firstLine="720"/>
    </w:pPr>
    <w:rPr>
      <w:rFonts w:eastAsia="Times New Roman"/>
      <w:sz w:val="24"/>
      <w:szCs w:val="24"/>
    </w:rPr>
  </w:style>
  <w:style w:type="paragraph" w:styleId="BalloonText">
    <w:name w:val="Balloon Text"/>
    <w:basedOn w:val="Normal"/>
    <w:link w:val="BalloonTextChar"/>
    <w:uiPriority w:val="99"/>
    <w:semiHidden/>
    <w:unhideWhenUsed/>
    <w:rsid w:val="008A5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528A"/>
    <w:rPr>
      <w:rFonts w:ascii="Lucida Grande" w:eastAsia="Batang" w:hAnsi="Lucida Grande" w:cs="Lucida Grande"/>
      <w:sz w:val="18"/>
      <w:szCs w:val="18"/>
    </w:rPr>
  </w:style>
  <w:style w:type="paragraph" w:customStyle="1" w:styleId="Authors">
    <w:name w:val="Authors"/>
    <w:basedOn w:val="Normal"/>
    <w:rsid w:val="008A528A"/>
    <w:pPr>
      <w:spacing w:before="120" w:after="360"/>
      <w:jc w:val="center"/>
    </w:pPr>
    <w:rPr>
      <w:rFonts w:eastAsia="Times New Roman"/>
      <w:sz w:val="24"/>
      <w:szCs w:val="24"/>
    </w:rPr>
  </w:style>
  <w:style w:type="paragraph" w:customStyle="1" w:styleId="Head">
    <w:name w:val="Head"/>
    <w:basedOn w:val="Normal"/>
    <w:rsid w:val="008A528A"/>
    <w:pPr>
      <w:keepNext/>
      <w:spacing w:before="120" w:after="120"/>
      <w:jc w:val="center"/>
      <w:outlineLvl w:val="0"/>
    </w:pPr>
    <w:rPr>
      <w:rFonts w:eastAsia="Times New Roman"/>
      <w:b/>
      <w:bCs/>
      <w:kern w:val="28"/>
      <w:sz w:val="28"/>
      <w:szCs w:val="28"/>
    </w:rPr>
  </w:style>
  <w:style w:type="paragraph" w:styleId="Footer">
    <w:name w:val="footer"/>
    <w:basedOn w:val="Normal"/>
    <w:link w:val="FooterChar"/>
    <w:uiPriority w:val="99"/>
    <w:unhideWhenUsed/>
    <w:rsid w:val="00B60B0C"/>
    <w:pPr>
      <w:tabs>
        <w:tab w:val="center" w:pos="4320"/>
        <w:tab w:val="right" w:pos="8640"/>
      </w:tabs>
    </w:pPr>
  </w:style>
  <w:style w:type="character" w:customStyle="1" w:styleId="FooterChar">
    <w:name w:val="Footer Char"/>
    <w:basedOn w:val="DefaultParagraphFont"/>
    <w:link w:val="Footer"/>
    <w:uiPriority w:val="99"/>
    <w:rsid w:val="00B60B0C"/>
    <w:rPr>
      <w:rFonts w:ascii="Times New Roman" w:eastAsia="Batang" w:hAnsi="Times New Roman" w:cs="Times New Roman"/>
      <w:sz w:val="20"/>
      <w:szCs w:val="20"/>
    </w:rPr>
  </w:style>
  <w:style w:type="character" w:styleId="PageNumber">
    <w:name w:val="page number"/>
    <w:basedOn w:val="DefaultParagraphFont"/>
    <w:uiPriority w:val="99"/>
    <w:semiHidden/>
    <w:unhideWhenUsed/>
    <w:rsid w:val="00B60B0C"/>
  </w:style>
  <w:style w:type="character" w:styleId="Hyperlink">
    <w:name w:val="Hyperlink"/>
    <w:basedOn w:val="DefaultParagraphFont"/>
    <w:uiPriority w:val="99"/>
    <w:unhideWhenUsed/>
    <w:rsid w:val="001161D9"/>
    <w:rPr>
      <w:color w:val="0000FF" w:themeColor="hyperlink"/>
      <w:u w:val="single"/>
    </w:rPr>
  </w:style>
  <w:style w:type="paragraph" w:styleId="ListParagraph">
    <w:name w:val="List Paragraph"/>
    <w:basedOn w:val="Normal"/>
    <w:uiPriority w:val="34"/>
    <w:qFormat/>
    <w:rsid w:val="00DA3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2162</Words>
  <Characters>12324</Characters>
  <Application>Microsoft Macintosh Word</Application>
  <DocSecurity>0</DocSecurity>
  <Lines>102</Lines>
  <Paragraphs>28</Paragraphs>
  <ScaleCrop>false</ScaleCrop>
  <Company>WTSI</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Seok Ju</dc:creator>
  <cp:keywords/>
  <dc:description/>
  <cp:lastModifiedBy>Young Seok Ju</cp:lastModifiedBy>
  <cp:revision>2</cp:revision>
  <dcterms:created xsi:type="dcterms:W3CDTF">2015-04-07T15:40:00Z</dcterms:created>
  <dcterms:modified xsi:type="dcterms:W3CDTF">2015-04-07T15:40:00Z</dcterms:modified>
</cp:coreProperties>
</file>