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36B" w:rsidRPr="00D4536B" w:rsidRDefault="00D4536B" w:rsidP="002331DD">
      <w:pPr>
        <w:spacing w:line="480" w:lineRule="auto"/>
        <w:rPr>
          <w:rFonts w:ascii="Arial" w:hAnsi="Arial" w:cs="Arial"/>
          <w:b/>
          <w:sz w:val="20"/>
          <w:szCs w:val="20"/>
          <w:u w:val="single"/>
        </w:rPr>
      </w:pPr>
      <w:r w:rsidRPr="00D4536B">
        <w:rPr>
          <w:rFonts w:ascii="Arial" w:hAnsi="Arial" w:cs="Arial"/>
          <w:b/>
          <w:sz w:val="20"/>
          <w:szCs w:val="20"/>
          <w:u w:val="single"/>
        </w:rPr>
        <w:t>Supplemental Figures</w:t>
      </w:r>
    </w:p>
    <w:p w:rsidR="00D4536B" w:rsidRPr="00D4536B" w:rsidRDefault="00D4536B" w:rsidP="00D4536B">
      <w:pPr>
        <w:spacing w:line="480" w:lineRule="auto"/>
        <w:rPr>
          <w:rFonts w:ascii="Arial" w:hAnsi="Arial" w:cs="Arial"/>
          <w:b/>
          <w:sz w:val="20"/>
          <w:szCs w:val="20"/>
        </w:rPr>
      </w:pPr>
      <w:r w:rsidRPr="00D4536B">
        <w:rPr>
          <w:noProof/>
        </w:rPr>
        <w:drawing>
          <wp:inline distT="0" distB="0" distL="0" distR="0">
            <wp:extent cx="5943600" cy="7370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3600" cy="7370713"/>
                    </a:xfrm>
                    <a:prstGeom prst="rect">
                      <a:avLst/>
                    </a:prstGeom>
                    <a:noFill/>
                    <a:ln w="9525">
                      <a:noFill/>
                      <a:miter lim="800000"/>
                      <a:headEnd/>
                      <a:tailEnd/>
                    </a:ln>
                  </pic:spPr>
                </pic:pic>
              </a:graphicData>
            </a:graphic>
          </wp:inline>
        </w:drawing>
      </w:r>
      <w:r w:rsidR="002331DD" w:rsidRPr="00D4536B">
        <w:rPr>
          <w:rFonts w:ascii="Arial" w:hAnsi="Arial" w:cs="Arial"/>
          <w:b/>
          <w:sz w:val="20"/>
          <w:szCs w:val="20"/>
        </w:rPr>
        <w:t>Figure S1. Workflow of Mutation Accumulation, Whole-Genome Sequencing, and Variant Calling</w:t>
      </w:r>
      <w:r w:rsidR="009777CD" w:rsidRPr="00D4536B">
        <w:rPr>
          <w:rFonts w:ascii="Arial" w:hAnsi="Arial" w:cs="Arial"/>
          <w:b/>
          <w:sz w:val="20"/>
          <w:szCs w:val="20"/>
        </w:rPr>
        <w:t>;</w:t>
      </w:r>
      <w:r w:rsidR="006C7BEE" w:rsidRPr="00D4536B">
        <w:rPr>
          <w:rFonts w:ascii="Arial" w:hAnsi="Arial" w:cs="Arial"/>
          <w:b/>
          <w:sz w:val="20"/>
          <w:szCs w:val="20"/>
        </w:rPr>
        <w:t xml:space="preserve"> Related to Experimental Procedures</w:t>
      </w:r>
      <w:r w:rsidR="002331DD" w:rsidRPr="00D4536B">
        <w:rPr>
          <w:rFonts w:ascii="Arial" w:hAnsi="Arial" w:cs="Arial"/>
          <w:b/>
          <w:sz w:val="20"/>
          <w:szCs w:val="20"/>
        </w:rPr>
        <w:t>.</w:t>
      </w:r>
      <w:r w:rsidRPr="00D4536B">
        <w:rPr>
          <w:rFonts w:ascii="Arial" w:hAnsi="Arial" w:cs="Arial"/>
          <w:b/>
          <w:sz w:val="20"/>
          <w:szCs w:val="20"/>
        </w:rPr>
        <w:br w:type="page"/>
      </w:r>
      <w:r w:rsidR="004C60B1" w:rsidRPr="004C60B1">
        <w:rPr>
          <w:noProof/>
        </w:rPr>
        <w:lastRenderedPageBreak/>
        <w:drawing>
          <wp:inline distT="0" distB="0" distL="0" distR="0">
            <wp:extent cx="3743325" cy="2324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743325" cy="2324100"/>
                    </a:xfrm>
                    <a:prstGeom prst="rect">
                      <a:avLst/>
                    </a:prstGeom>
                    <a:noFill/>
                    <a:ln w="9525">
                      <a:noFill/>
                      <a:miter lim="800000"/>
                      <a:headEnd/>
                      <a:tailEnd/>
                    </a:ln>
                  </pic:spPr>
                </pic:pic>
              </a:graphicData>
            </a:graphic>
          </wp:inline>
        </w:drawing>
      </w:r>
    </w:p>
    <w:p w:rsidR="00D4536B" w:rsidRPr="00D4536B" w:rsidRDefault="00D4536B" w:rsidP="00D4536B">
      <w:pPr>
        <w:spacing w:after="200" w:line="276" w:lineRule="auto"/>
        <w:rPr>
          <w:rFonts w:ascii="Arial" w:hAnsi="Arial" w:cs="Arial"/>
          <w:b/>
          <w:sz w:val="20"/>
          <w:szCs w:val="20"/>
        </w:rPr>
      </w:pPr>
    </w:p>
    <w:p w:rsidR="002331DD" w:rsidRPr="00D4536B" w:rsidRDefault="002331DD" w:rsidP="00B55F1C">
      <w:pPr>
        <w:spacing w:after="200" w:line="480" w:lineRule="auto"/>
        <w:rPr>
          <w:rFonts w:ascii="Arial" w:hAnsi="Arial" w:cs="Arial"/>
          <w:sz w:val="20"/>
          <w:szCs w:val="20"/>
        </w:rPr>
      </w:pPr>
      <w:r w:rsidRPr="00D4536B">
        <w:rPr>
          <w:rFonts w:ascii="Arial" w:hAnsi="Arial" w:cs="Arial"/>
          <w:b/>
          <w:sz w:val="20"/>
          <w:szCs w:val="20"/>
        </w:rPr>
        <w:t>Figure S2. Mutation Counts Accumulated over 900 Generations</w:t>
      </w:r>
      <w:r w:rsidR="009777CD" w:rsidRPr="00D4536B">
        <w:rPr>
          <w:rFonts w:ascii="Arial" w:hAnsi="Arial" w:cs="Arial"/>
          <w:b/>
          <w:sz w:val="20"/>
          <w:szCs w:val="20"/>
        </w:rPr>
        <w:t>;</w:t>
      </w:r>
      <w:r w:rsidR="006C7BEE" w:rsidRPr="00D4536B">
        <w:rPr>
          <w:rFonts w:ascii="Arial" w:hAnsi="Arial" w:cs="Arial"/>
          <w:b/>
          <w:sz w:val="20"/>
          <w:szCs w:val="20"/>
        </w:rPr>
        <w:t xml:space="preserve"> Related to Figure 1</w:t>
      </w:r>
      <w:r w:rsidRPr="00D4536B">
        <w:rPr>
          <w:rFonts w:ascii="Arial" w:hAnsi="Arial" w:cs="Arial"/>
          <w:b/>
          <w:sz w:val="20"/>
          <w:szCs w:val="20"/>
        </w:rPr>
        <w:t>.</w:t>
      </w:r>
      <w:r w:rsidRPr="00D4536B">
        <w:rPr>
          <w:rFonts w:ascii="Arial" w:hAnsi="Arial" w:cs="Arial"/>
          <w:sz w:val="20"/>
          <w:szCs w:val="20"/>
        </w:rPr>
        <w:t xml:space="preserve"> Accumulated substitution (red) and indel (green) counts for six independent </w:t>
      </w:r>
      <w:r w:rsidRPr="00D4536B">
        <w:rPr>
          <w:rFonts w:ascii="Arial" w:hAnsi="Arial" w:cs="Arial"/>
          <w:i/>
          <w:sz w:val="20"/>
          <w:szCs w:val="20"/>
        </w:rPr>
        <w:t xml:space="preserve">pol2-M644G </w:t>
      </w:r>
      <w:proofErr w:type="spellStart"/>
      <w:r w:rsidRPr="00D4536B">
        <w:rPr>
          <w:rFonts w:ascii="Arial" w:hAnsi="Arial" w:cs="Arial"/>
          <w:i/>
          <w:sz w:val="20"/>
          <w:szCs w:val="20"/>
        </w:rPr>
        <w:t>mmr</w:t>
      </w:r>
      <w:proofErr w:type="spellEnd"/>
      <w:r w:rsidRPr="00D4536B">
        <w:rPr>
          <w:rFonts w:ascii="Arial" w:hAnsi="Arial" w:cs="Arial"/>
          <w:i/>
          <w:sz w:val="20"/>
          <w:szCs w:val="20"/>
        </w:rPr>
        <w:t>-</w:t>
      </w:r>
      <w:r w:rsidRPr="00D4536B">
        <w:rPr>
          <w:rFonts w:ascii="Arial" w:hAnsi="Arial" w:cs="Arial"/>
          <w:sz w:val="20"/>
          <w:szCs w:val="20"/>
        </w:rPr>
        <w:t xml:space="preserve"> isolates at six time points, after culling mutations found in the first time point (</w:t>
      </w:r>
      <w:r w:rsidRPr="00D4536B">
        <w:rPr>
          <w:rFonts w:ascii="Arial" w:hAnsi="Arial" w:cs="Arial"/>
          <w:b/>
          <w:i/>
          <w:sz w:val="20"/>
          <w:szCs w:val="20"/>
        </w:rPr>
        <w:t>t</w:t>
      </w:r>
      <w:r w:rsidRPr="00D4536B">
        <w:rPr>
          <w:rFonts w:ascii="Arial" w:hAnsi="Arial" w:cs="Arial"/>
          <w:sz w:val="20"/>
          <w:szCs w:val="20"/>
        </w:rPr>
        <w:t xml:space="preserve"> =0).</w:t>
      </w:r>
    </w:p>
    <w:p w:rsidR="002331DD" w:rsidRPr="00D4536B" w:rsidRDefault="002331DD" w:rsidP="002331DD">
      <w:pPr>
        <w:spacing w:line="480" w:lineRule="auto"/>
        <w:rPr>
          <w:rFonts w:ascii="Arial" w:hAnsi="Arial" w:cs="Arial"/>
          <w:sz w:val="20"/>
          <w:szCs w:val="20"/>
        </w:rPr>
      </w:pPr>
    </w:p>
    <w:p w:rsidR="00D4536B" w:rsidRPr="00D4536B" w:rsidRDefault="00D4536B">
      <w:pPr>
        <w:spacing w:after="200" w:line="276" w:lineRule="auto"/>
        <w:rPr>
          <w:rFonts w:ascii="Arial" w:hAnsi="Arial" w:cs="Arial"/>
          <w:b/>
          <w:sz w:val="20"/>
          <w:szCs w:val="20"/>
        </w:rPr>
      </w:pPr>
      <w:r w:rsidRPr="00D4536B">
        <w:rPr>
          <w:rFonts w:ascii="Arial" w:hAnsi="Arial" w:cs="Arial"/>
          <w:b/>
          <w:sz w:val="20"/>
          <w:szCs w:val="20"/>
        </w:rPr>
        <w:br w:type="page"/>
      </w:r>
    </w:p>
    <w:p w:rsidR="00D4536B" w:rsidRPr="00D4536B" w:rsidRDefault="0079618E" w:rsidP="002331DD">
      <w:pPr>
        <w:spacing w:line="480" w:lineRule="auto"/>
        <w:rPr>
          <w:rFonts w:ascii="Arial" w:hAnsi="Arial" w:cs="Arial"/>
          <w:b/>
          <w:sz w:val="20"/>
          <w:szCs w:val="20"/>
        </w:rPr>
      </w:pPr>
      <w:r w:rsidRPr="0079618E">
        <w:lastRenderedPageBreak/>
        <w:drawing>
          <wp:inline distT="0" distB="0" distL="0" distR="0">
            <wp:extent cx="5943600" cy="782151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7821515"/>
                    </a:xfrm>
                    <a:prstGeom prst="rect">
                      <a:avLst/>
                    </a:prstGeom>
                    <a:noFill/>
                    <a:ln w="9525">
                      <a:noFill/>
                      <a:miter lim="800000"/>
                      <a:headEnd/>
                      <a:tailEnd/>
                    </a:ln>
                  </pic:spPr>
                </pic:pic>
              </a:graphicData>
            </a:graphic>
          </wp:inline>
        </w:drawing>
      </w:r>
    </w:p>
    <w:p w:rsidR="006E052D" w:rsidRPr="00B55491" w:rsidRDefault="002331DD" w:rsidP="006E052D">
      <w:pPr>
        <w:spacing w:line="480" w:lineRule="auto"/>
        <w:rPr>
          <w:rFonts w:ascii="Arial" w:hAnsi="Arial" w:cs="Arial"/>
          <w:sz w:val="20"/>
          <w:szCs w:val="20"/>
        </w:rPr>
      </w:pPr>
      <w:r w:rsidRPr="00D4536B">
        <w:rPr>
          <w:rFonts w:ascii="Arial" w:hAnsi="Arial" w:cs="Arial"/>
          <w:b/>
          <w:sz w:val="20"/>
          <w:szCs w:val="20"/>
        </w:rPr>
        <w:lastRenderedPageBreak/>
        <w:t xml:space="preserve">Figure S3.  </w:t>
      </w:r>
      <w:r w:rsidR="006E052D" w:rsidRPr="00B55491">
        <w:rPr>
          <w:rFonts w:ascii="Arial" w:hAnsi="Arial" w:cs="Arial"/>
          <w:b/>
          <w:sz w:val="20"/>
          <w:szCs w:val="20"/>
        </w:rPr>
        <w:t>Variation in Mutation Rates and MMR Correction Efficiencies over Inter-origin Distances and Replication Time</w:t>
      </w:r>
      <w:r w:rsidR="006E052D" w:rsidRPr="00D4536B">
        <w:rPr>
          <w:rFonts w:ascii="Arial" w:hAnsi="Arial" w:cs="Arial"/>
          <w:b/>
          <w:sz w:val="20"/>
          <w:szCs w:val="20"/>
        </w:rPr>
        <w:t>; Related to Figure 2.</w:t>
      </w:r>
      <w:r w:rsidR="006E052D" w:rsidRPr="00B55491">
        <w:rPr>
          <w:rFonts w:ascii="Arial" w:hAnsi="Arial" w:cs="Arial"/>
          <w:b/>
          <w:sz w:val="20"/>
          <w:szCs w:val="20"/>
        </w:rPr>
        <w:t>.</w:t>
      </w:r>
      <w:r w:rsidR="006E052D" w:rsidRPr="00B55491">
        <w:rPr>
          <w:rFonts w:ascii="Arial" w:hAnsi="Arial" w:cs="Arial"/>
          <w:sz w:val="20"/>
          <w:szCs w:val="20"/>
        </w:rPr>
        <w:t xml:space="preserve"> Mutation rates and MMR efficiency are shown for wild type (black), and three variant polymerase backgrounds: Pol α (red), Pol δ (green), and Pol ε (blue). Color-coded asterisks denote significant non-uniformity of the corresponding curve. (A) Substitution rates with relative inter-origin distance as the independent variable (x-axis; fractional), diagrammed at top</w:t>
      </w:r>
      <w:r w:rsidR="006E052D">
        <w:rPr>
          <w:rFonts w:ascii="Arial" w:hAnsi="Arial" w:cs="Arial"/>
          <w:sz w:val="20"/>
          <w:szCs w:val="20"/>
        </w:rPr>
        <w:t xml:space="preserve"> (ACS = </w:t>
      </w:r>
      <w:r w:rsidR="006E052D" w:rsidRPr="00220FD5">
        <w:rPr>
          <w:rFonts w:ascii="Arial" w:hAnsi="Arial" w:cs="Arial"/>
          <w:sz w:val="20"/>
          <w:szCs w:val="20"/>
          <w:u w:val="single"/>
        </w:rPr>
        <w:t>A</w:t>
      </w:r>
      <w:r w:rsidR="006E052D">
        <w:rPr>
          <w:rFonts w:ascii="Arial" w:hAnsi="Arial" w:cs="Arial"/>
          <w:sz w:val="20"/>
          <w:szCs w:val="20"/>
        </w:rPr>
        <w:t xml:space="preserve">utonomously Replicating Sequence </w:t>
      </w:r>
      <w:r w:rsidR="006E052D" w:rsidRPr="00220FD5">
        <w:rPr>
          <w:rFonts w:ascii="Arial" w:hAnsi="Arial" w:cs="Arial"/>
          <w:sz w:val="20"/>
          <w:szCs w:val="20"/>
          <w:u w:val="single"/>
        </w:rPr>
        <w:t>C</w:t>
      </w:r>
      <w:r w:rsidR="006E052D">
        <w:rPr>
          <w:rFonts w:ascii="Arial" w:hAnsi="Arial" w:cs="Arial"/>
          <w:sz w:val="20"/>
          <w:szCs w:val="20"/>
        </w:rPr>
        <w:t xml:space="preserve">onsensus </w:t>
      </w:r>
      <w:r w:rsidR="006E052D" w:rsidRPr="00220FD5">
        <w:rPr>
          <w:rFonts w:ascii="Arial" w:hAnsi="Arial" w:cs="Arial"/>
          <w:sz w:val="20"/>
          <w:szCs w:val="20"/>
          <w:u w:val="single"/>
        </w:rPr>
        <w:t>S</w:t>
      </w:r>
      <w:r w:rsidR="006E052D">
        <w:rPr>
          <w:rFonts w:ascii="Arial" w:hAnsi="Arial" w:cs="Arial"/>
          <w:sz w:val="20"/>
          <w:szCs w:val="20"/>
        </w:rPr>
        <w:t>equence)</w:t>
      </w:r>
      <w:r w:rsidR="006E052D" w:rsidRPr="00B55491">
        <w:rPr>
          <w:rFonts w:ascii="Arial" w:hAnsi="Arial" w:cs="Arial"/>
          <w:sz w:val="20"/>
          <w:szCs w:val="20"/>
        </w:rPr>
        <w:t>. (B) As per A, but for insertion and deletion (indel) rates. (C) The portion of the genome in calculating corresponding rates (grey). Pink and blue fields indicate regions used to calculate MMR efficiencies. (D) Substitutions rates, as per A, but with replication time as the independent variable (x-axis; minutes after release from alpha factor arrest). (E) As per D, but for indel rates. (F) Target size per bin, as per C, but over replication time. (G) MMR efficiencies. Background colors correspond to regions indicated in C. P-values are indicated where significant. (H) MMR efficiencies, as per G, but relative to replication time.</w:t>
      </w:r>
      <w:r w:rsidR="006E052D">
        <w:rPr>
          <w:rFonts w:ascii="Arial" w:hAnsi="Arial" w:cs="Arial"/>
          <w:sz w:val="20"/>
          <w:szCs w:val="20"/>
        </w:rPr>
        <w:t xml:space="preserve"> (I-K)</w:t>
      </w:r>
      <w:r w:rsidR="006E052D" w:rsidRPr="006E052D">
        <w:rPr>
          <w:rFonts w:ascii="Arial" w:hAnsi="Arial" w:cs="Arial"/>
          <w:sz w:val="20"/>
          <w:szCs w:val="20"/>
        </w:rPr>
        <w:t xml:space="preserve"> </w:t>
      </w:r>
      <w:r w:rsidR="006E052D" w:rsidRPr="00D4536B">
        <w:rPr>
          <w:rFonts w:ascii="Arial" w:hAnsi="Arial" w:cs="Arial"/>
          <w:sz w:val="20"/>
          <w:szCs w:val="20"/>
        </w:rPr>
        <w:t>As per A-C, but with absolute inter-origin distance as the independent variable (x-axis; base pairs).</w:t>
      </w:r>
    </w:p>
    <w:p w:rsidR="002331DD" w:rsidRPr="00D4536B" w:rsidRDefault="002331DD" w:rsidP="002331DD">
      <w:pPr>
        <w:spacing w:line="480" w:lineRule="auto"/>
        <w:rPr>
          <w:rFonts w:ascii="Arial" w:hAnsi="Arial" w:cs="Arial"/>
          <w:sz w:val="20"/>
          <w:szCs w:val="20"/>
        </w:rPr>
      </w:pPr>
    </w:p>
    <w:p w:rsidR="005E6FA2" w:rsidRDefault="00A767C4" w:rsidP="002331DD">
      <w:pPr>
        <w:spacing w:line="480" w:lineRule="auto"/>
        <w:rPr>
          <w:rFonts w:ascii="Arial" w:hAnsi="Arial" w:cs="Arial"/>
          <w:b/>
          <w:sz w:val="20"/>
          <w:szCs w:val="20"/>
        </w:rPr>
      </w:pPr>
      <w:r w:rsidRPr="00A767C4">
        <w:rPr>
          <w:noProof/>
        </w:rPr>
        <w:lastRenderedPageBreak/>
        <w:drawing>
          <wp:inline distT="0" distB="0" distL="0" distR="0">
            <wp:extent cx="4761235" cy="524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61235" cy="5248275"/>
                    </a:xfrm>
                    <a:prstGeom prst="rect">
                      <a:avLst/>
                    </a:prstGeom>
                    <a:noFill/>
                    <a:ln w="9525">
                      <a:noFill/>
                      <a:miter lim="800000"/>
                      <a:headEnd/>
                      <a:tailEnd/>
                    </a:ln>
                  </pic:spPr>
                </pic:pic>
              </a:graphicData>
            </a:graphic>
          </wp:inline>
        </w:drawing>
      </w:r>
    </w:p>
    <w:p w:rsidR="005E6FA2" w:rsidRDefault="005E6FA2" w:rsidP="002331DD">
      <w:pPr>
        <w:spacing w:line="480" w:lineRule="auto"/>
        <w:rPr>
          <w:rFonts w:ascii="Arial" w:hAnsi="Arial" w:cs="Arial"/>
          <w:sz w:val="20"/>
          <w:szCs w:val="20"/>
        </w:rPr>
      </w:pPr>
      <w:r w:rsidRPr="009F5862">
        <w:rPr>
          <w:rFonts w:ascii="Arial" w:hAnsi="Arial" w:cs="Arial"/>
          <w:b/>
          <w:sz w:val="20"/>
          <w:szCs w:val="20"/>
        </w:rPr>
        <w:t>Figure S4. Polymerase- and Strand -Specificity of Replication Errors Independent of Origin Assignments</w:t>
      </w:r>
      <w:r w:rsidR="005D2A36">
        <w:rPr>
          <w:rFonts w:ascii="Arial" w:hAnsi="Arial" w:cs="Arial"/>
          <w:b/>
          <w:sz w:val="20"/>
          <w:szCs w:val="20"/>
        </w:rPr>
        <w:t>; Related to Figure 2</w:t>
      </w:r>
      <w:r w:rsidRPr="009F5862">
        <w:rPr>
          <w:rFonts w:ascii="Arial" w:hAnsi="Arial" w:cs="Arial"/>
          <w:b/>
          <w:sz w:val="20"/>
          <w:szCs w:val="20"/>
        </w:rPr>
        <w:t>.</w:t>
      </w:r>
      <w:r w:rsidRPr="009F5862">
        <w:rPr>
          <w:rFonts w:ascii="Arial" w:hAnsi="Arial" w:cs="Arial"/>
          <w:sz w:val="20"/>
          <w:szCs w:val="20"/>
        </w:rPr>
        <w:t xml:space="preserve"> Select polymerase biased complementary mismatch pairs</w:t>
      </w:r>
      <w:r w:rsidR="00A767C4">
        <w:rPr>
          <w:rFonts w:ascii="Arial" w:hAnsi="Arial" w:cs="Arial"/>
          <w:sz w:val="20"/>
          <w:szCs w:val="20"/>
        </w:rPr>
        <w:t xml:space="preserve">: </w:t>
      </w:r>
      <w:r w:rsidR="00A767C4" w:rsidRPr="00B55491">
        <w:rPr>
          <w:rFonts w:ascii="Arial" w:hAnsi="Arial" w:cs="Arial"/>
          <w:sz w:val="20"/>
          <w:szCs w:val="20"/>
        </w:rPr>
        <w:t xml:space="preserve">the fraction of each substitution </w:t>
      </w:r>
      <w:r w:rsidR="00AC3AC1">
        <w:rPr>
          <w:rFonts w:ascii="Arial" w:hAnsi="Arial" w:cs="Arial"/>
          <w:sz w:val="20"/>
          <w:szCs w:val="20"/>
        </w:rPr>
        <w:t xml:space="preserve">type, within its </w:t>
      </w:r>
      <w:r w:rsidR="00A767C4" w:rsidRPr="00B55491">
        <w:rPr>
          <w:rFonts w:ascii="Arial" w:hAnsi="Arial" w:cs="Arial"/>
          <w:sz w:val="20"/>
          <w:szCs w:val="20"/>
        </w:rPr>
        <w:t>complement</w:t>
      </w:r>
      <w:r w:rsidR="00AC3AC1">
        <w:rPr>
          <w:rFonts w:ascii="Arial" w:hAnsi="Arial" w:cs="Arial"/>
          <w:sz w:val="20"/>
          <w:szCs w:val="20"/>
        </w:rPr>
        <w:t>ary</w:t>
      </w:r>
      <w:r w:rsidR="00A767C4" w:rsidRPr="00B55491">
        <w:rPr>
          <w:rFonts w:ascii="Arial" w:hAnsi="Arial" w:cs="Arial"/>
          <w:sz w:val="20"/>
          <w:szCs w:val="20"/>
        </w:rPr>
        <w:t xml:space="preserve"> </w:t>
      </w:r>
      <w:r w:rsidR="00AC3AC1">
        <w:rPr>
          <w:rFonts w:ascii="Arial" w:hAnsi="Arial" w:cs="Arial"/>
          <w:sz w:val="20"/>
          <w:szCs w:val="20"/>
        </w:rPr>
        <w:t xml:space="preserve">pair, </w:t>
      </w:r>
      <w:r w:rsidR="00A767C4" w:rsidRPr="00B55491">
        <w:rPr>
          <w:rFonts w:ascii="Arial" w:hAnsi="Arial" w:cs="Arial"/>
          <w:sz w:val="20"/>
          <w:szCs w:val="20"/>
        </w:rPr>
        <w:t xml:space="preserve">as a function of </w:t>
      </w:r>
      <w:r>
        <w:rPr>
          <w:rFonts w:ascii="Arial" w:hAnsi="Arial" w:cs="Arial"/>
          <w:sz w:val="20"/>
          <w:szCs w:val="20"/>
        </w:rPr>
        <w:t xml:space="preserve">the </w:t>
      </w:r>
      <w:r w:rsidR="008E56A6">
        <w:rPr>
          <w:rFonts w:ascii="Arial" w:hAnsi="Arial" w:cs="Arial"/>
          <w:noProof/>
          <w:sz w:val="20"/>
          <w:szCs w:val="20"/>
        </w:rPr>
        <w:t xml:space="preserve">inverse </w:t>
      </w:r>
      <w:r w:rsidRPr="009F5862">
        <w:rPr>
          <w:rFonts w:ascii="Arial" w:hAnsi="Arial" w:cs="Arial"/>
          <w:sz w:val="20"/>
          <w:szCs w:val="20"/>
        </w:rPr>
        <w:t xml:space="preserve">slope of the replication timing curve </w:t>
      </w:r>
      <w:r w:rsidR="00A767C4">
        <w:rPr>
          <w:rFonts w:ascii="Arial" w:hAnsi="Arial" w:cs="Arial"/>
          <w:sz w:val="20"/>
          <w:szCs w:val="20"/>
        </w:rPr>
        <w:t>(</w:t>
      </w:r>
      <w:r>
        <w:rPr>
          <w:rFonts w:ascii="Arial" w:hAnsi="Arial" w:cs="Arial"/>
          <w:sz w:val="20"/>
          <w:szCs w:val="20"/>
        </w:rPr>
        <w:t xml:space="preserve">derived from </w:t>
      </w:r>
      <w:r w:rsidR="00543430">
        <w:rPr>
          <w:rFonts w:ascii="Arial" w:hAnsi="Arial" w:cs="Arial"/>
          <w:noProof/>
          <w:sz w:val="20"/>
          <w:szCs w:val="20"/>
        </w:rPr>
        <w:fldChar w:fldCharType="begin"/>
      </w:r>
      <w:r w:rsidR="006E052D">
        <w:rPr>
          <w:rFonts w:ascii="Arial" w:hAnsi="Arial" w:cs="Arial"/>
          <w:noProof/>
          <w:sz w:val="20"/>
          <w:szCs w:val="20"/>
        </w:rPr>
        <w:instrText xml:space="preserve"> ADDIN EN.CITE &lt;EndNote&gt;&lt;Cite&gt;&lt;Author&gt;Muller&lt;/Author&gt;&lt;Year&gt;2012&lt;/Year&gt;&lt;RecNum&gt;17&lt;/RecNum&gt;&lt;record&gt;&lt;rec-number&gt;17&lt;/rec-number&gt;&lt;foreign-keys&gt;&lt;key app="EN" db-id="x0eadw2r7rz2vyepexavezvxeepxzrx02t5t"&gt;17&lt;/key&gt;&lt;/foreign-keys&gt;&lt;ref-type name="Journal Article"&gt;17&lt;/ref-type&gt;&lt;contributors&gt;&lt;authors&gt;&lt;author&gt;Muller, C. A.&lt;/author&gt;&lt;author&gt;Nieduszynski, C. A.&lt;/author&gt;&lt;/authors&gt;&lt;/contributors&gt;&lt;auth-address&gt;Centre for Genetics and Genomics, The University of Nottingham, Medical School, Queen&amp;apos;s Medical Centre, Nottingham NG7 2UH, United Kingdom.&lt;/auth-address&gt;&lt;titles&gt;&lt;title&gt;Conservation of replication timing reveals global and local regulation of replication origin activity&lt;/title&gt;&lt;secondary-title&gt;Genome Res&lt;/secondary-title&gt;&lt;/titles&gt;&lt;periodical&gt;&lt;full-title&gt;Genome Res&lt;/full-title&gt;&lt;/periodical&gt;&lt;pages&gt;1953-62&lt;/pages&gt;&lt;volume&gt;22&lt;/volume&gt;&lt;number&gt;10&lt;/number&gt;&lt;edition&gt;2012/07/07&lt;/edition&gt;&lt;keywords&gt;&lt;keyword&gt;Chimera/genetics&lt;/keyword&gt;&lt;keyword&gt;*DNA Replication&lt;/keyword&gt;&lt;keyword&gt;*DNA Replication Timing&lt;/keyword&gt;&lt;keyword&gt;Evolution, Molecular&lt;/keyword&gt;&lt;keyword&gt;Gene Expression Regulation, Fungal&lt;/keyword&gt;&lt;keyword&gt;*Replication Origin&lt;/keyword&gt;&lt;keyword&gt;Saccharomyces cerevisiae/*genetics&lt;/keyword&gt;&lt;keyword&gt;Telomere/genetics&lt;/keyword&gt;&lt;/keywords&gt;&lt;dates&gt;&lt;year&gt;2012&lt;/year&gt;&lt;pub-dates&gt;&lt;date&gt;Oct&lt;/date&gt;&lt;/pub-dates&gt;&lt;/dates&gt;&lt;isbn&gt;1549-5469 (Electronic)&amp;#xD;1088-9051 (Linking)&lt;/isbn&gt;&lt;accession-num&gt;22767388&lt;/accession-num&gt;&lt;urls&gt;&lt;related-urls&gt;&lt;url&gt;http://www.ncbi.nlm.nih.gov/entrez/query.fcgi?cmd=Retrieve&amp;amp;db=PubMed&amp;amp;dopt=Citation&amp;amp;list_uids=22767388&lt;/url&gt;&lt;/related-urls&gt;&lt;/urls&gt;&lt;custom2&gt;3460190&lt;/custom2&gt;&lt;electronic-resource-num&gt;gr.139477.112 [pii]&amp;#xD;10.1101/gr.139477.112&lt;/electronic-resource-num&gt;&lt;language&gt;eng&lt;/language&gt;&lt;/record&gt;&lt;/Cite&gt;&lt;/EndNote&gt;</w:instrText>
      </w:r>
      <w:r w:rsidR="00543430">
        <w:rPr>
          <w:rFonts w:ascii="Arial" w:hAnsi="Arial" w:cs="Arial"/>
          <w:noProof/>
          <w:sz w:val="20"/>
          <w:szCs w:val="20"/>
        </w:rPr>
        <w:fldChar w:fldCharType="separate"/>
      </w:r>
      <w:r w:rsidR="00B55F1C">
        <w:rPr>
          <w:rFonts w:ascii="Arial" w:hAnsi="Arial" w:cs="Arial"/>
          <w:noProof/>
          <w:sz w:val="20"/>
          <w:szCs w:val="20"/>
        </w:rPr>
        <w:t>(Muller and Nieduszynski 2012)</w:t>
      </w:r>
      <w:r w:rsidR="00543430">
        <w:rPr>
          <w:rFonts w:ascii="Arial" w:hAnsi="Arial" w:cs="Arial"/>
          <w:noProof/>
          <w:sz w:val="20"/>
          <w:szCs w:val="20"/>
        </w:rPr>
        <w:fldChar w:fldCharType="end"/>
      </w:r>
      <w:r>
        <w:rPr>
          <w:rFonts w:ascii="Arial" w:hAnsi="Arial" w:cs="Arial"/>
          <w:noProof/>
          <w:sz w:val="20"/>
          <w:szCs w:val="20"/>
        </w:rPr>
        <w:t xml:space="preserve"> and </w:t>
      </w:r>
      <w:r w:rsidR="00543430">
        <w:rPr>
          <w:rFonts w:ascii="Arial" w:hAnsi="Arial" w:cs="Arial"/>
          <w:noProof/>
          <w:sz w:val="20"/>
          <w:szCs w:val="20"/>
        </w:rPr>
        <w:fldChar w:fldCharType="begin"/>
      </w:r>
      <w:r w:rsidR="006E052D">
        <w:rPr>
          <w:rFonts w:ascii="Arial" w:hAnsi="Arial" w:cs="Arial"/>
          <w:noProof/>
          <w:sz w:val="20"/>
          <w:szCs w:val="20"/>
        </w:rPr>
        <w:instrText xml:space="preserve"> ADDIN EN.CITE &lt;EndNote&gt;&lt;Cite&gt;&lt;Author&gt;Yabuki&lt;/Author&gt;&lt;Year&gt;2002&lt;/Year&gt;&lt;RecNum&gt;86&lt;/RecNum&gt;&lt;record&gt;&lt;rec-number&gt;86&lt;/rec-number&gt;&lt;foreign-keys&gt;&lt;key app="EN" db-id="x0eadw2r7rz2vyepexavezvxeepxzrx02t5t"&gt;86&lt;/key&gt;&lt;/foreign-keys&gt;&lt;ref-type name="Journal Article"&gt;17&lt;/ref-type&gt;&lt;contributors&gt;&lt;authors&gt;&lt;author&gt;Yabuki, N.&lt;/author&gt;&lt;author&gt;Terashima, H.&lt;/author&gt;&lt;author&gt;Kitada, K.&lt;/author&gt;&lt;/authors&gt;&lt;/contributors&gt;&lt;auth-address&gt;Department of Genome Science, Nippon Roche Research Center, Kamakura, Kanagawa 247-8530, Japan.&lt;/auth-address&gt;&lt;titles&gt;&lt;title&gt;Mapping of early firing origins on a replication profile of budding yeast&lt;/title&gt;&lt;secondary-title&gt;Genes Cells&lt;/secondary-title&gt;&lt;/titles&gt;&lt;periodical&gt;&lt;full-title&gt;Genes Cells&lt;/full-title&gt;&lt;/periodical&gt;&lt;pages&gt;781-9&lt;/pages&gt;&lt;volume&gt;7&lt;/volume&gt;&lt;number&gt;8&lt;/number&gt;&lt;edition&gt;2002/08/09&lt;/edition&gt;&lt;keywords&gt;&lt;keyword&gt;Base Sequence&lt;/keyword&gt;&lt;keyword&gt;DNA Primers&lt;/keyword&gt;&lt;keyword&gt;*DNA Replication/drug effects&lt;/keyword&gt;&lt;keyword&gt;DNA, Fungal/*biosynthesis&lt;/keyword&gt;&lt;keyword&gt;Genome, Fungal&lt;/keyword&gt;&lt;keyword&gt;Hydroxyurea/pharmacology&lt;/keyword&gt;&lt;keyword&gt;Oligonucleotide Array Sequence Analysis&lt;/keyword&gt;&lt;keyword&gt;Saccharomyces cerevisiae/*genetics&lt;/keyword&gt;&lt;/keywords&gt;&lt;dates&gt;&lt;year&gt;2002&lt;/year&gt;&lt;pub-dates&gt;&lt;date&gt;Aug&lt;/date&gt;&lt;/pub-dates&gt;&lt;/dates&gt;&lt;isbn&gt;1356-9597 (Print)&amp;#xD;1356-9597 (Linking)&lt;/isbn&gt;&lt;accession-num&gt;12167157&lt;/accession-num&gt;&lt;urls&gt;&lt;related-urls&gt;&lt;url&gt;http://www.ncbi.nlm.nih.gov/entrez/query.fcgi?cmd=Retrieve&amp;amp;db=PubMed&amp;amp;dopt=Citation&amp;amp;list_uids=12167157&lt;/url&gt;&lt;/related-urls&gt;&lt;/urls&gt;&lt;electronic-resource-num&gt;559 [pii]&lt;/electronic-resource-num&gt;&lt;language&gt;eng&lt;/language&gt;&lt;/record&gt;&lt;/Cite&gt;&lt;/EndNote&gt;</w:instrText>
      </w:r>
      <w:r w:rsidR="00543430">
        <w:rPr>
          <w:rFonts w:ascii="Arial" w:hAnsi="Arial" w:cs="Arial"/>
          <w:noProof/>
          <w:sz w:val="20"/>
          <w:szCs w:val="20"/>
        </w:rPr>
        <w:fldChar w:fldCharType="separate"/>
      </w:r>
      <w:r w:rsidR="00B55F1C">
        <w:rPr>
          <w:rFonts w:ascii="Arial" w:hAnsi="Arial" w:cs="Arial"/>
          <w:noProof/>
          <w:sz w:val="20"/>
          <w:szCs w:val="20"/>
        </w:rPr>
        <w:t>(Yabuki et al. 2002)</w:t>
      </w:r>
      <w:r w:rsidR="00543430">
        <w:rPr>
          <w:rFonts w:ascii="Arial" w:hAnsi="Arial" w:cs="Arial"/>
          <w:noProof/>
          <w:sz w:val="20"/>
          <w:szCs w:val="20"/>
        </w:rPr>
        <w:fldChar w:fldCharType="end"/>
      </w:r>
      <w:r w:rsidR="00A767C4">
        <w:rPr>
          <w:rFonts w:ascii="Arial" w:hAnsi="Arial" w:cs="Arial"/>
          <w:noProof/>
          <w:sz w:val="20"/>
          <w:szCs w:val="20"/>
        </w:rPr>
        <w:t>)</w:t>
      </w:r>
      <w:r>
        <w:rPr>
          <w:rFonts w:ascii="Arial" w:hAnsi="Arial" w:cs="Arial"/>
          <w:noProof/>
          <w:sz w:val="20"/>
          <w:szCs w:val="20"/>
        </w:rPr>
        <w:t xml:space="preserve">. The inverse slope is used to convert the units to apparent </w:t>
      </w:r>
      <w:r w:rsidR="00AC3AC1">
        <w:rPr>
          <w:rFonts w:ascii="Arial" w:hAnsi="Arial" w:cs="Arial"/>
          <w:noProof/>
          <w:sz w:val="20"/>
          <w:szCs w:val="20"/>
        </w:rPr>
        <w:t xml:space="preserve">directional </w:t>
      </w:r>
      <w:r>
        <w:rPr>
          <w:rFonts w:ascii="Arial" w:hAnsi="Arial" w:cs="Arial"/>
          <w:noProof/>
          <w:sz w:val="20"/>
          <w:szCs w:val="20"/>
        </w:rPr>
        <w:t>replication rate in bp/minute</w:t>
      </w:r>
      <w:r w:rsidR="008E56A6">
        <w:rPr>
          <w:rFonts w:ascii="Arial" w:hAnsi="Arial" w:cs="Arial"/>
          <w:noProof/>
          <w:sz w:val="20"/>
          <w:szCs w:val="20"/>
        </w:rPr>
        <w:t>.</w:t>
      </w:r>
      <w:r>
        <w:rPr>
          <w:rFonts w:ascii="Arial" w:hAnsi="Arial" w:cs="Arial"/>
          <w:noProof/>
          <w:sz w:val="20"/>
          <w:szCs w:val="20"/>
        </w:rPr>
        <w:t xml:space="preserve"> </w:t>
      </w:r>
      <w:r w:rsidR="008E56A6">
        <w:rPr>
          <w:rFonts w:ascii="Arial" w:hAnsi="Arial" w:cs="Arial"/>
          <w:noProof/>
          <w:sz w:val="20"/>
          <w:szCs w:val="20"/>
        </w:rPr>
        <w:t>Negative inverse slopes indicate replication moving right</w:t>
      </w:r>
      <w:r w:rsidR="00AC3AC1">
        <w:rPr>
          <w:rFonts w:ascii="Arial" w:hAnsi="Arial" w:cs="Arial"/>
          <w:noProof/>
          <w:sz w:val="20"/>
          <w:szCs w:val="20"/>
        </w:rPr>
        <w:t>ward</w:t>
      </w:r>
      <w:r w:rsidR="008E56A6">
        <w:rPr>
          <w:rFonts w:ascii="Arial" w:hAnsi="Arial" w:cs="Arial"/>
          <w:noProof/>
          <w:sz w:val="20"/>
          <w:szCs w:val="20"/>
        </w:rPr>
        <w:t xml:space="preserve"> </w:t>
      </w:r>
      <w:r w:rsidR="00AC3AC1">
        <w:rPr>
          <w:rFonts w:ascii="Arial" w:hAnsi="Arial" w:cs="Arial"/>
          <w:noProof/>
          <w:sz w:val="20"/>
          <w:szCs w:val="20"/>
        </w:rPr>
        <w:t>from</w:t>
      </w:r>
      <w:r w:rsidR="008E56A6">
        <w:rPr>
          <w:rFonts w:ascii="Arial" w:hAnsi="Arial" w:cs="Arial"/>
          <w:noProof/>
          <w:sz w:val="20"/>
          <w:szCs w:val="20"/>
        </w:rPr>
        <w:t xml:space="preserve"> </w:t>
      </w:r>
      <w:r w:rsidR="00AC3AC1">
        <w:rPr>
          <w:rFonts w:ascii="Arial" w:hAnsi="Arial" w:cs="Arial"/>
          <w:noProof/>
          <w:sz w:val="20"/>
          <w:szCs w:val="20"/>
        </w:rPr>
        <w:t>each</w:t>
      </w:r>
      <w:r w:rsidR="008E56A6">
        <w:rPr>
          <w:rFonts w:ascii="Arial" w:hAnsi="Arial" w:cs="Arial"/>
          <w:noProof/>
          <w:sz w:val="20"/>
          <w:szCs w:val="20"/>
        </w:rPr>
        <w:t xml:space="preserve"> origin and correspond to the left half of the</w:t>
      </w:r>
      <w:r>
        <w:rPr>
          <w:rFonts w:ascii="Arial" w:hAnsi="Arial" w:cs="Arial"/>
          <w:noProof/>
          <w:sz w:val="20"/>
          <w:szCs w:val="20"/>
        </w:rPr>
        <w:t xml:space="preserve"> X-shaped figure</w:t>
      </w:r>
      <w:r w:rsidR="008E56A6">
        <w:rPr>
          <w:rFonts w:ascii="Arial" w:hAnsi="Arial" w:cs="Arial"/>
          <w:noProof/>
          <w:sz w:val="20"/>
          <w:szCs w:val="20"/>
        </w:rPr>
        <w:t>s</w:t>
      </w:r>
      <w:r>
        <w:rPr>
          <w:rFonts w:ascii="Arial" w:hAnsi="Arial" w:cs="Arial"/>
          <w:noProof/>
          <w:sz w:val="20"/>
          <w:szCs w:val="20"/>
        </w:rPr>
        <w:t xml:space="preserve"> </w:t>
      </w:r>
      <w:r w:rsidR="008E56A6">
        <w:rPr>
          <w:rFonts w:ascii="Arial" w:hAnsi="Arial" w:cs="Arial"/>
          <w:noProof/>
          <w:sz w:val="20"/>
          <w:szCs w:val="20"/>
        </w:rPr>
        <w:t>in</w:t>
      </w:r>
      <w:r>
        <w:rPr>
          <w:rFonts w:ascii="Arial" w:hAnsi="Arial" w:cs="Arial"/>
          <w:noProof/>
          <w:sz w:val="20"/>
          <w:szCs w:val="20"/>
        </w:rPr>
        <w:t xml:space="preserve"> Figure 3B</w:t>
      </w:r>
      <w:r w:rsidRPr="009F5862">
        <w:rPr>
          <w:rFonts w:ascii="Arial" w:hAnsi="Arial" w:cs="Arial"/>
          <w:sz w:val="20"/>
          <w:szCs w:val="20"/>
        </w:rPr>
        <w:t xml:space="preserve">. </w:t>
      </w:r>
      <w:r w:rsidR="008E56A6">
        <w:rPr>
          <w:rFonts w:ascii="Arial" w:hAnsi="Arial" w:cs="Arial"/>
          <w:sz w:val="20"/>
          <w:szCs w:val="20"/>
        </w:rPr>
        <w:t xml:space="preserve">The reverse is true for positive inverse slopes. </w:t>
      </w:r>
      <w:r w:rsidRPr="009F5862">
        <w:rPr>
          <w:rFonts w:ascii="Arial" w:hAnsi="Arial" w:cs="Arial"/>
          <w:sz w:val="20"/>
          <w:szCs w:val="20"/>
        </w:rPr>
        <w:t xml:space="preserve">This measure </w:t>
      </w:r>
      <w:r>
        <w:rPr>
          <w:rFonts w:ascii="Arial" w:hAnsi="Arial" w:cs="Arial"/>
          <w:sz w:val="20"/>
          <w:szCs w:val="20"/>
        </w:rPr>
        <w:t>shows strand bias</w:t>
      </w:r>
      <w:r w:rsidRPr="009F5862">
        <w:rPr>
          <w:rFonts w:ascii="Arial" w:hAnsi="Arial" w:cs="Arial"/>
          <w:sz w:val="20"/>
          <w:szCs w:val="20"/>
        </w:rPr>
        <w:t xml:space="preserve"> independent of origin assignments and of early</w:t>
      </w:r>
      <w:r>
        <w:rPr>
          <w:rFonts w:ascii="Arial" w:hAnsi="Arial" w:cs="Arial"/>
          <w:sz w:val="20"/>
          <w:szCs w:val="20"/>
        </w:rPr>
        <w:t>/</w:t>
      </w:r>
      <w:r w:rsidRPr="009F5862">
        <w:rPr>
          <w:rFonts w:ascii="Arial" w:hAnsi="Arial" w:cs="Arial"/>
          <w:sz w:val="20"/>
          <w:szCs w:val="20"/>
        </w:rPr>
        <w:t>late</w:t>
      </w:r>
      <w:r>
        <w:rPr>
          <w:rFonts w:ascii="Arial" w:hAnsi="Arial" w:cs="Arial"/>
          <w:sz w:val="20"/>
          <w:szCs w:val="20"/>
        </w:rPr>
        <w:t xml:space="preserve"> and active/inactive origin </w:t>
      </w:r>
      <w:r w:rsidRPr="009F5862">
        <w:rPr>
          <w:rFonts w:ascii="Arial" w:hAnsi="Arial" w:cs="Arial"/>
          <w:sz w:val="20"/>
          <w:szCs w:val="20"/>
        </w:rPr>
        <w:t>designations.</w:t>
      </w:r>
    </w:p>
    <w:p w:rsidR="005E6FA2" w:rsidRDefault="005E6FA2">
      <w:pPr>
        <w:spacing w:after="200" w:line="276" w:lineRule="auto"/>
        <w:rPr>
          <w:rFonts w:ascii="Arial" w:hAnsi="Arial" w:cs="Arial"/>
          <w:sz w:val="20"/>
          <w:szCs w:val="20"/>
        </w:rPr>
      </w:pPr>
      <w:r>
        <w:rPr>
          <w:rFonts w:ascii="Arial" w:hAnsi="Arial" w:cs="Arial"/>
          <w:sz w:val="20"/>
          <w:szCs w:val="20"/>
        </w:rPr>
        <w:br w:type="page"/>
      </w:r>
    </w:p>
    <w:p w:rsidR="00873DBF" w:rsidRPr="00D4536B" w:rsidRDefault="00873DBF" w:rsidP="002331DD">
      <w:pPr>
        <w:spacing w:line="480" w:lineRule="auto"/>
        <w:rPr>
          <w:rFonts w:ascii="Arial" w:hAnsi="Arial" w:cs="Arial"/>
          <w:sz w:val="20"/>
          <w:szCs w:val="20"/>
        </w:rPr>
      </w:pPr>
    </w:p>
    <w:p w:rsidR="00873DBF" w:rsidRPr="00D4536B" w:rsidRDefault="00873DBF" w:rsidP="00873DBF">
      <w:pPr>
        <w:spacing w:line="480" w:lineRule="auto"/>
        <w:rPr>
          <w:rFonts w:ascii="Arial" w:hAnsi="Arial" w:cs="Arial"/>
          <w:sz w:val="20"/>
          <w:szCs w:val="20"/>
        </w:rPr>
      </w:pPr>
      <w:r w:rsidRPr="00D4536B">
        <w:rPr>
          <w:rFonts w:ascii="Arial" w:hAnsi="Arial" w:cs="Arial"/>
          <w:b/>
          <w:sz w:val="20"/>
          <w:szCs w:val="20"/>
        </w:rPr>
        <w:t>Table S1.  Yeast Strains, Sample Sequencing Details, Filtered Regions, Mapped Features, P-values, and Mutation Lists; Related to Experimental Procedures.</w:t>
      </w:r>
    </w:p>
    <w:p w:rsidR="00873DBF" w:rsidRPr="00D4536B" w:rsidRDefault="00873DBF" w:rsidP="00873DBF">
      <w:pPr>
        <w:spacing w:line="480" w:lineRule="auto"/>
        <w:rPr>
          <w:rFonts w:ascii="Arial" w:hAnsi="Arial" w:cs="Arial"/>
          <w:i/>
          <w:sz w:val="20"/>
          <w:szCs w:val="20"/>
          <w:u w:val="single"/>
        </w:rPr>
      </w:pPr>
    </w:p>
    <w:p w:rsidR="006E6784" w:rsidRPr="00B55491" w:rsidRDefault="006E6784" w:rsidP="006E6784">
      <w:pPr>
        <w:tabs>
          <w:tab w:val="left" w:pos="9450"/>
        </w:tabs>
        <w:spacing w:line="480" w:lineRule="auto"/>
        <w:rPr>
          <w:rFonts w:ascii="Arial" w:hAnsi="Arial" w:cs="Arial"/>
          <w:b/>
          <w:sz w:val="20"/>
          <w:szCs w:val="20"/>
        </w:rPr>
      </w:pPr>
      <w:r>
        <w:rPr>
          <w:rFonts w:ascii="Arial" w:hAnsi="Arial" w:cs="Arial"/>
          <w:b/>
          <w:sz w:val="20"/>
          <w:szCs w:val="20"/>
        </w:rPr>
        <w:t>SUPPLEMENTAL METHODS</w:t>
      </w: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Yeast strains and methods.</w:t>
      </w:r>
      <w:r w:rsidRPr="002331DD">
        <w:rPr>
          <w:rFonts w:ascii="Arial" w:hAnsi="Arial" w:cs="Arial"/>
          <w:sz w:val="20"/>
          <w:szCs w:val="20"/>
        </w:rPr>
        <w:t xml:space="preserve"> All sequenced </w:t>
      </w:r>
      <w:r w:rsidRPr="002331DD">
        <w:rPr>
          <w:rFonts w:ascii="Arial" w:hAnsi="Arial" w:cs="Arial"/>
          <w:i/>
          <w:sz w:val="20"/>
          <w:szCs w:val="20"/>
        </w:rPr>
        <w:t xml:space="preserve">S. cerevisiae </w:t>
      </w:r>
      <w:r w:rsidRPr="002331DD">
        <w:rPr>
          <w:rFonts w:ascii="Arial" w:hAnsi="Arial" w:cs="Arial"/>
          <w:sz w:val="20"/>
          <w:szCs w:val="20"/>
        </w:rPr>
        <w:t xml:space="preserve">strains are diploids descended from Δ|(-2)|-7B-YUNI300 </w:t>
      </w:r>
      <w:r>
        <w:rPr>
          <w:rFonts w:ascii="Arial" w:hAnsi="Arial" w:cs="Arial"/>
          <w:noProof/>
          <w:sz w:val="20"/>
          <w:szCs w:val="20"/>
        </w:rPr>
        <w:fldChar w:fldCharType="begin">
          <w:fldData xml:space="preserve">PEVuZE5vdGU+PENpdGU+PEF1dGhvcj5QYXZsb3Y8L0F1dGhvcj48WWVhcj4yMDAxPC9ZZWFyPjxS
ZWNOdW0+ODM8L1JlY051bT48cmVjb3JkPjxyZWMtbnVtYmVyPjgzPC9yZWMtbnVtYmVyPjxmb3Jl
aWduLWtleXM+PGtleSBhcHA9IkVOIiBkYi1pZD0ieDBlYWR3MnI3cnoydnllcGV4YXZlenZ4ZWVw
eHpyeDAydDV0Ij44Mzwva2V5PjwvZm9yZWlnbi1rZXlzPjxyZWYtdHlwZSBuYW1lPSJKb3VybmFs
IEFydGljbGUiPjE3PC9yZWYtdHlwZT48Y29udHJpYnV0b3JzPjxhdXRob3JzPjxhdXRob3I+UGF2
bG92LCBZLiBJLjwvYXV0aG9yPjxhdXRob3I+Tmd1eWVuLCBELjwvYXV0aG9yPjxhdXRob3I+S3Vu
a2VsLCBULiBBLjwvYXV0aG9yPjwvYXV0aG9ycz48L2NvbnRyaWJ1dG9ycz48YXV0aC1hZGRyZXNz
PkxhYm9yYXRvcnkgb2YgTW9sZWN1bGFyIEdlbmV0aWNzLCBOYXRpb25hbCBJbnN0aXR1dGUgb2Yg
RW52aXJvbm1lbnRhbCBIZWFsdGggU2NpZW5jZXMsIE5hdGlvYW5sIEluc3RpdHV0ZXMgb2YgSGVh
bHRoLCBSZXNlYXJjaCBUcmlhbmdsZSBQYXJrLCBOQyAyNzcwOSwgVVNBLiBwYXZsb3ZAbmllaHMu
bmloLmdvdjwvYXV0aC1hZGRyZXNzPjx0aXRsZXM+PHRpdGxlPk11dGF0b3IgZWZmZWN0cyBvZiBv
dmVycHJvZHVjaW5nIEROQSBwb2x5bWVyYXNlIGV0YSAoUmFkMzApIGFuZCBpdHMgY2F0YWx5dGlj
YWxseSBpbmFjdGl2ZSB2YXJpYW50IGluIHllYXN0PC90aXRsZT48c2Vjb25kYXJ5LXRpdGxlPk11
dGF0IFJlczwvc2Vjb25kYXJ5LXRpdGxlPjwvdGl0bGVzPjxwZXJpb2RpY2FsPjxmdWxsLXRpdGxl
Pk11dGF0IFJlczwvZnVsbC10aXRsZT48L3BlcmlvZGljYWw+PHBhZ2VzPjEyOS0zOTwvcGFnZXM+
PHZvbHVtZT40Nzg8L3ZvbHVtZT48bnVtYmVyPjEtMjwvbnVtYmVyPjxlZGl0aW9uPjIwMDEvMDYv
MTk8L2VkaXRpb24+PGtleXdvcmRzPjxrZXl3b3JkPkJhc2UgU2VxdWVuY2U8L2tleXdvcmQ+PGtl
eXdvcmQ+Q2F0YWx5c2lzPC9rZXl3b3JkPjxrZXl3b3JkPkNlbGwgRGl2aXNpb24vZHJ1ZyBlZmZl
Y3RzL2dlbmV0aWNzL3JhZGlhdGlvbiBlZmZlY3RzPC9rZXl3b3JkPjxrZXl3b3JkPkROQS1EaXJl
Y3RlZCBETkEgUG9seW1lcmFzZS9nZW5ldGljcy8qbWV0YWJvbGlzbTwva2V5d29yZD48a2V5d29y
ZD5Eb3NlLVJlc3BvbnNlIFJlbGF0aW9uc2hpcCwgUmFkaWF0aW9uPC9rZXl3b3JkPjxrZXl3b3Jk
PkdhbGFjdG9zZS9waGFybWFjb2xvZ3k8L2tleXdvcmQ+PGtleXdvcmQ+R2VuZSBEZWxldGlvbjwv
a2V5d29yZD48a2V5d29yZD5HZW5lIEZyZXF1ZW5jeTwva2V5d29yZD48a2V5d29yZD5HZW5ldGlj
IFZhcmlhdGlvbjwva2V5d29yZD48a2V5d29yZD5HZW5vdHlwZTwva2V5d29yZD48a2V5d29yZD5H
bHVjb3NlL3BoYXJtYWNvbG9neTwva2V5d29yZD48a2V5d29yZD5NdXRhZ2VuZXNpczwva2V5d29y
ZD48a2V5d29yZD5NdXRhdGlvbjwva2V5d29yZD48a2V5d29yZD5Qb2ludCBNdXRhdGlvbjwva2V5
d29yZD48a2V5d29yZD5SZWNvbWJpbmFudCBGdXNpb24gUHJvdGVpbnMvZHJ1ZyBlZmZlY3RzL2dl
bmV0aWNzL21ldGFib2xpc208L2tleXdvcmQ+PGtleXdvcmQ+U2FjY2hhcm9teWNlcyBjZXJldmlz
aWFlLyplbnp5bW9sb2d5L2dlbmV0aWNzL2dyb3d0aCAmYW1wOyBkZXZlbG9wbWVudDwva2V5d29y
ZD48a2V5d29yZD5VbHRyYXZpb2xldCBSYXlzPC9rZXl3b3JkPjwva2V5d29yZHM+PGRhdGVzPjx5
ZWFyPjIwMDE8L3llYXI+PHB1Yi1kYXRlcz48ZGF0ZT5KdWwgMTwvZGF0ZT48L3B1Yi1kYXRlcz48
L2RhdGVzPjxpc2JuPjAwMjctNTEwNyAoUHJpbnQpJiN4RDswMDI3LTUxMDcgKExpbmtpbmcpPC9p
c2JuPjxhY2Nlc3Npb24tbnVtPjExNDA2MTc3PC9hY2Nlc3Npb24tbnVtPjx1cmxzPjxyZWxhdGVk
LXVybHM+PHVybD5odHRwOi8vd3d3Lm5jYmkubmxtLm5paC5nb3YvZW50cmV6L3F1ZXJ5LmZjZ2k/
Y21kPVJldHJpZXZlJmFtcDtkYj1QdWJNZWQmYW1wO2RvcHQ9Q2l0YXRpb24mYW1wO2xpc3RfdWlk
cz0xMTQwNjE3NzwvdXJsPjwvcmVsYXRlZC11cmxzPjwvdXJscz48ZWxlY3Ryb25pYy1yZXNvdXJj
ZS1udW0+UzAwMjc1MTA3MDEwMDEzMTIgW3BpaV08L2VsZWN0cm9uaWMtcmVzb3VyY2UtbnVtPjxs
YW5ndWFnZT5lbmc8L2xhbmd1YWdlPjwvcmVjb3JkPjwvQ2l0ZT48L0VuZE5vdGU+AG==
</w:fldData>
        </w:fldChar>
      </w:r>
      <w:r w:rsidR="006E052D">
        <w:rPr>
          <w:rFonts w:ascii="Arial" w:hAnsi="Arial" w:cs="Arial"/>
          <w:noProof/>
          <w:sz w:val="20"/>
          <w:szCs w:val="20"/>
        </w:rPr>
        <w:instrText xml:space="preserve"> ADDIN EN.CITE </w:instrText>
      </w:r>
      <w:r w:rsidR="006E052D">
        <w:rPr>
          <w:rFonts w:ascii="Arial" w:hAnsi="Arial" w:cs="Arial"/>
          <w:noProof/>
          <w:sz w:val="20"/>
          <w:szCs w:val="20"/>
        </w:rPr>
        <w:fldChar w:fldCharType="begin">
          <w:fldData xml:space="preserve">PEVuZE5vdGU+PENpdGU+PEF1dGhvcj5QYXZsb3Y8L0F1dGhvcj48WWVhcj4yMDAxPC9ZZWFyPjxS
ZWNOdW0+ODM8L1JlY051bT48cmVjb3JkPjxyZWMtbnVtYmVyPjgzPC9yZWMtbnVtYmVyPjxmb3Jl
aWduLWtleXM+PGtleSBhcHA9IkVOIiBkYi1pZD0ieDBlYWR3MnI3cnoydnllcGV4YXZlenZ4ZWVw
eHpyeDAydDV0Ij44Mzwva2V5PjwvZm9yZWlnbi1rZXlzPjxyZWYtdHlwZSBuYW1lPSJKb3VybmFs
IEFydGljbGUiPjE3PC9yZWYtdHlwZT48Y29udHJpYnV0b3JzPjxhdXRob3JzPjxhdXRob3I+UGF2
bG92LCBZLiBJLjwvYXV0aG9yPjxhdXRob3I+Tmd1eWVuLCBELjwvYXV0aG9yPjxhdXRob3I+S3Vu
a2VsLCBULiBBLjwvYXV0aG9yPjwvYXV0aG9ycz48L2NvbnRyaWJ1dG9ycz48YXV0aC1hZGRyZXNz
PkxhYm9yYXRvcnkgb2YgTW9sZWN1bGFyIEdlbmV0aWNzLCBOYXRpb25hbCBJbnN0aXR1dGUgb2Yg
RW52aXJvbm1lbnRhbCBIZWFsdGggU2NpZW5jZXMsIE5hdGlvYW5sIEluc3RpdHV0ZXMgb2YgSGVh
bHRoLCBSZXNlYXJjaCBUcmlhbmdsZSBQYXJrLCBOQyAyNzcwOSwgVVNBLiBwYXZsb3ZAbmllaHMu
bmloLmdvdjwvYXV0aC1hZGRyZXNzPjx0aXRsZXM+PHRpdGxlPk11dGF0b3IgZWZmZWN0cyBvZiBv
dmVycHJvZHVjaW5nIEROQSBwb2x5bWVyYXNlIGV0YSAoUmFkMzApIGFuZCBpdHMgY2F0YWx5dGlj
YWxseSBpbmFjdGl2ZSB2YXJpYW50IGluIHllYXN0PC90aXRsZT48c2Vjb25kYXJ5LXRpdGxlPk11
dGF0IFJlczwvc2Vjb25kYXJ5LXRpdGxlPjwvdGl0bGVzPjxwZXJpb2RpY2FsPjxmdWxsLXRpdGxl
Pk11dGF0IFJlczwvZnVsbC10aXRsZT48L3BlcmlvZGljYWw+PHBhZ2VzPjEyOS0zOTwvcGFnZXM+
PHZvbHVtZT40Nzg8L3ZvbHVtZT48bnVtYmVyPjEtMjwvbnVtYmVyPjxlZGl0aW9uPjIwMDEvMDYv
MTk8L2VkaXRpb24+PGtleXdvcmRzPjxrZXl3b3JkPkJhc2UgU2VxdWVuY2U8L2tleXdvcmQ+PGtl
eXdvcmQ+Q2F0YWx5c2lzPC9rZXl3b3JkPjxrZXl3b3JkPkNlbGwgRGl2aXNpb24vZHJ1ZyBlZmZl
Y3RzL2dlbmV0aWNzL3JhZGlhdGlvbiBlZmZlY3RzPC9rZXl3b3JkPjxrZXl3b3JkPkROQS1EaXJl
Y3RlZCBETkEgUG9seW1lcmFzZS9nZW5ldGljcy8qbWV0YWJvbGlzbTwva2V5d29yZD48a2V5d29y
ZD5Eb3NlLVJlc3BvbnNlIFJlbGF0aW9uc2hpcCwgUmFkaWF0aW9uPC9rZXl3b3JkPjxrZXl3b3Jk
PkdhbGFjdG9zZS9waGFybWFjb2xvZ3k8L2tleXdvcmQ+PGtleXdvcmQ+R2VuZSBEZWxldGlvbjwv
a2V5d29yZD48a2V5d29yZD5HZW5lIEZyZXF1ZW5jeTwva2V5d29yZD48a2V5d29yZD5HZW5ldGlj
IFZhcmlhdGlvbjwva2V5d29yZD48a2V5d29yZD5HZW5vdHlwZTwva2V5d29yZD48a2V5d29yZD5H
bHVjb3NlL3BoYXJtYWNvbG9neTwva2V5d29yZD48a2V5d29yZD5NdXRhZ2VuZXNpczwva2V5d29y
ZD48a2V5d29yZD5NdXRhdGlvbjwva2V5d29yZD48a2V5d29yZD5Qb2ludCBNdXRhdGlvbjwva2V5
d29yZD48a2V5d29yZD5SZWNvbWJpbmFudCBGdXNpb24gUHJvdGVpbnMvZHJ1ZyBlZmZlY3RzL2dl
bmV0aWNzL21ldGFib2xpc208L2tleXdvcmQ+PGtleXdvcmQ+U2FjY2hhcm9teWNlcyBjZXJldmlz
aWFlLyplbnp5bW9sb2d5L2dlbmV0aWNzL2dyb3d0aCAmYW1wOyBkZXZlbG9wbWVudDwva2V5d29y
ZD48a2V5d29yZD5VbHRyYXZpb2xldCBSYXlzPC9rZXl3b3JkPjwva2V5d29yZHM+PGRhdGVzPjx5
ZWFyPjIwMDE8L3llYXI+PHB1Yi1kYXRlcz48ZGF0ZT5KdWwgMTwvZGF0ZT48L3B1Yi1kYXRlcz48
L2RhdGVzPjxpc2JuPjAwMjctNTEwNyAoUHJpbnQpJiN4RDswMDI3LTUxMDcgKExpbmtpbmcpPC9p
c2JuPjxhY2Nlc3Npb24tbnVtPjExNDA2MTc3PC9hY2Nlc3Npb24tbnVtPjx1cmxzPjxyZWxhdGVk
LXVybHM+PHVybD5odHRwOi8vd3d3Lm5jYmkubmxtLm5paC5nb3YvZW50cmV6L3F1ZXJ5LmZjZ2k/
Y21kPVJldHJpZXZlJmFtcDtkYj1QdWJNZWQmYW1wO2RvcHQ9Q2l0YXRpb24mYW1wO2xpc3RfdWlk
cz0xMTQwNjE3NzwvdXJsPjwvcmVsYXRlZC11cmxzPjwvdXJscz48ZWxlY3Ryb25pYy1yZXNvdXJj
ZS1udW0+UzAwMjc1MTA3MDEwMDEzMTIgW3BpaV08L2VsZWN0cm9uaWMtcmVzb3VyY2UtbnVtPjxs
YW5ndWFnZT5lbmc8L2xhbmd1YWdlPjwvcmVjb3JkPjwvQ2l0ZT48L0VuZE5vdGU+AG==
</w:fldData>
        </w:fldChar>
      </w:r>
      <w:r w:rsidR="006E052D">
        <w:rPr>
          <w:rFonts w:ascii="Arial" w:hAnsi="Arial" w:cs="Arial"/>
          <w:noProof/>
          <w:sz w:val="20"/>
          <w:szCs w:val="20"/>
        </w:rPr>
        <w:instrText xml:space="preserve"> ADDIN EN.CITE.DATA </w:instrText>
      </w:r>
      <w:r w:rsidR="006E052D">
        <w:rPr>
          <w:rFonts w:ascii="Arial" w:hAnsi="Arial" w:cs="Arial"/>
          <w:noProof/>
          <w:sz w:val="20"/>
          <w:szCs w:val="20"/>
        </w:rPr>
      </w:r>
      <w:r w:rsidR="006E052D">
        <w:rPr>
          <w:rFonts w:ascii="Arial" w:hAnsi="Arial" w:cs="Arial"/>
          <w:noProof/>
          <w:sz w:val="20"/>
          <w:szCs w:val="20"/>
        </w:rPr>
        <w:fldChar w:fldCharType="end"/>
      </w:r>
      <w:r>
        <w:rPr>
          <w:rFonts w:ascii="Arial" w:hAnsi="Arial" w:cs="Arial"/>
          <w:noProof/>
          <w:sz w:val="20"/>
          <w:szCs w:val="20"/>
        </w:rPr>
        <w:fldChar w:fldCharType="separate"/>
      </w:r>
      <w:r>
        <w:rPr>
          <w:rFonts w:ascii="Arial" w:hAnsi="Arial" w:cs="Arial"/>
          <w:noProof/>
          <w:sz w:val="20"/>
          <w:szCs w:val="20"/>
        </w:rPr>
        <w:t>(Pavlov et al. 2001)</w:t>
      </w:r>
      <w:r>
        <w:rPr>
          <w:rFonts w:ascii="Arial" w:hAnsi="Arial" w:cs="Arial"/>
          <w:noProof/>
          <w:sz w:val="20"/>
          <w:szCs w:val="20"/>
        </w:rPr>
        <w:fldChar w:fldCharType="end"/>
      </w:r>
      <w:r w:rsidRPr="002331DD">
        <w:rPr>
          <w:rFonts w:ascii="Arial" w:hAnsi="Arial" w:cs="Arial"/>
          <w:sz w:val="20"/>
          <w:szCs w:val="20"/>
        </w:rPr>
        <w:t xml:space="preserve">. All are homozygous for the following genotypic markers: </w:t>
      </w:r>
      <w:r w:rsidRPr="002331DD">
        <w:rPr>
          <w:rFonts w:ascii="Arial" w:hAnsi="Arial" w:cs="Arial"/>
          <w:i/>
          <w:sz w:val="20"/>
          <w:szCs w:val="20"/>
        </w:rPr>
        <w:t>CAN1, his7-2, leu2-Δ::</w:t>
      </w:r>
      <w:proofErr w:type="spellStart"/>
      <w:r w:rsidRPr="002331DD">
        <w:rPr>
          <w:rFonts w:ascii="Arial" w:hAnsi="Arial" w:cs="Arial"/>
          <w:i/>
          <w:sz w:val="20"/>
          <w:szCs w:val="20"/>
        </w:rPr>
        <w:t>kanMX</w:t>
      </w:r>
      <w:proofErr w:type="spellEnd"/>
      <w:r w:rsidRPr="002331DD">
        <w:rPr>
          <w:rFonts w:ascii="Arial" w:hAnsi="Arial" w:cs="Arial"/>
          <w:i/>
          <w:sz w:val="20"/>
          <w:szCs w:val="20"/>
        </w:rPr>
        <w:t>, ura3-Δ::, trp1-289, ade2-1, lys2-ΔGG2899-2900</w:t>
      </w:r>
      <w:r>
        <w:rPr>
          <w:rFonts w:ascii="Arial" w:hAnsi="Arial" w:cs="Arial"/>
          <w:sz w:val="20"/>
          <w:szCs w:val="20"/>
        </w:rPr>
        <w:t xml:space="preserve">, and </w:t>
      </w:r>
      <w:r w:rsidR="000F2E49">
        <w:rPr>
          <w:rFonts w:ascii="Arial" w:hAnsi="Arial" w:cs="Arial"/>
          <w:i/>
          <w:sz w:val="20"/>
          <w:szCs w:val="20"/>
        </w:rPr>
        <w:t>agp</w:t>
      </w:r>
      <w:r>
        <w:rPr>
          <w:rFonts w:ascii="Arial" w:hAnsi="Arial" w:cs="Arial"/>
          <w:i/>
          <w:sz w:val="20"/>
          <w:szCs w:val="20"/>
        </w:rPr>
        <w:t>1::URA3</w:t>
      </w:r>
      <w:r w:rsidRPr="002331DD">
        <w:rPr>
          <w:rFonts w:ascii="Arial" w:hAnsi="Arial" w:cs="Arial"/>
          <w:sz w:val="20"/>
          <w:szCs w:val="20"/>
        </w:rPr>
        <w:t xml:space="preserve"> (orientations var</w:t>
      </w:r>
      <w:r>
        <w:rPr>
          <w:rFonts w:ascii="Arial" w:hAnsi="Arial" w:cs="Arial"/>
          <w:sz w:val="20"/>
          <w:szCs w:val="20"/>
        </w:rPr>
        <w:t>y</w:t>
      </w:r>
      <w:r w:rsidRPr="002331DD">
        <w:rPr>
          <w:rFonts w:ascii="Arial" w:hAnsi="Arial" w:cs="Arial"/>
          <w:sz w:val="20"/>
          <w:szCs w:val="20"/>
        </w:rPr>
        <w:t xml:space="preserve"> between strains; Table S1). All diploids were created by back-crossing </w:t>
      </w:r>
      <w:proofErr w:type="spellStart"/>
      <w:r w:rsidRPr="00B12D97">
        <w:rPr>
          <w:rFonts w:ascii="Arial" w:hAnsi="Arial" w:cs="Arial"/>
          <w:i/>
          <w:sz w:val="20"/>
          <w:szCs w:val="20"/>
        </w:rPr>
        <w:t>MATa</w:t>
      </w:r>
      <w:proofErr w:type="spellEnd"/>
      <w:r>
        <w:rPr>
          <w:rFonts w:ascii="Arial" w:hAnsi="Arial" w:cs="Arial"/>
          <w:sz w:val="20"/>
          <w:szCs w:val="20"/>
        </w:rPr>
        <w:t xml:space="preserve"> and </w:t>
      </w:r>
      <w:proofErr w:type="spellStart"/>
      <w:r w:rsidRPr="00B12D97">
        <w:rPr>
          <w:rFonts w:ascii="Arial" w:hAnsi="Arial" w:cs="Arial"/>
          <w:i/>
          <w:sz w:val="20"/>
          <w:szCs w:val="20"/>
        </w:rPr>
        <w:t>MATα</w:t>
      </w:r>
      <w:proofErr w:type="spellEnd"/>
      <w:r>
        <w:rPr>
          <w:rFonts w:ascii="Arial" w:hAnsi="Arial" w:cs="Arial"/>
          <w:sz w:val="20"/>
          <w:szCs w:val="20"/>
        </w:rPr>
        <w:t xml:space="preserve"> </w:t>
      </w:r>
      <w:r w:rsidRPr="002331DD">
        <w:rPr>
          <w:rFonts w:ascii="Arial" w:hAnsi="Arial" w:cs="Arial"/>
          <w:sz w:val="20"/>
          <w:szCs w:val="20"/>
        </w:rPr>
        <w:t xml:space="preserve">haploid spores from fresh meiotic tetrad dissections (Fig. S1). </w:t>
      </w:r>
      <w:proofErr w:type="spellStart"/>
      <w:r w:rsidRPr="002331DD">
        <w:rPr>
          <w:rFonts w:ascii="Arial" w:hAnsi="Arial" w:cs="Arial"/>
          <w:sz w:val="20"/>
          <w:szCs w:val="20"/>
        </w:rPr>
        <w:t>Homozygosity</w:t>
      </w:r>
      <w:proofErr w:type="spellEnd"/>
      <w:r w:rsidRPr="002331DD">
        <w:rPr>
          <w:rFonts w:ascii="Arial" w:hAnsi="Arial" w:cs="Arial"/>
          <w:sz w:val="20"/>
          <w:szCs w:val="20"/>
        </w:rPr>
        <w:t xml:space="preserve"> of desired mutator polymerase alleles, where applicable, was confirmed via Sanger sequencing. </w:t>
      </w:r>
      <w:proofErr w:type="spellStart"/>
      <w:r w:rsidRPr="002331DD">
        <w:rPr>
          <w:rFonts w:ascii="Arial" w:hAnsi="Arial" w:cs="Arial"/>
          <w:sz w:val="20"/>
          <w:szCs w:val="20"/>
        </w:rPr>
        <w:t>Homozygosity</w:t>
      </w:r>
      <w:proofErr w:type="spellEnd"/>
      <w:r w:rsidRPr="002331DD">
        <w:rPr>
          <w:rFonts w:ascii="Arial" w:hAnsi="Arial" w:cs="Arial"/>
          <w:sz w:val="20"/>
          <w:szCs w:val="20"/>
        </w:rPr>
        <w:t xml:space="preserve"> of </w:t>
      </w:r>
      <w:r w:rsidRPr="002331DD">
        <w:rPr>
          <w:rFonts w:ascii="Arial" w:hAnsi="Arial" w:cs="Arial"/>
          <w:i/>
          <w:sz w:val="20"/>
          <w:szCs w:val="20"/>
        </w:rPr>
        <w:t>MSH2</w:t>
      </w:r>
      <w:r w:rsidRPr="002331DD">
        <w:rPr>
          <w:rFonts w:ascii="Arial" w:hAnsi="Arial" w:cs="Arial"/>
          <w:sz w:val="20"/>
          <w:szCs w:val="20"/>
        </w:rPr>
        <w:t xml:space="preserve"> (or </w:t>
      </w:r>
      <w:r w:rsidRPr="002331DD">
        <w:rPr>
          <w:rFonts w:ascii="Arial" w:hAnsi="Arial" w:cs="Arial"/>
          <w:i/>
          <w:sz w:val="20"/>
          <w:szCs w:val="20"/>
        </w:rPr>
        <w:t>MSH3</w:t>
      </w:r>
      <w:r w:rsidRPr="002331DD">
        <w:rPr>
          <w:rFonts w:ascii="Arial" w:hAnsi="Arial" w:cs="Arial"/>
          <w:sz w:val="20"/>
          <w:szCs w:val="20"/>
        </w:rPr>
        <w:t xml:space="preserve"> and </w:t>
      </w:r>
      <w:r w:rsidRPr="002331DD">
        <w:rPr>
          <w:rFonts w:ascii="Arial" w:hAnsi="Arial" w:cs="Arial"/>
          <w:i/>
          <w:sz w:val="20"/>
          <w:szCs w:val="20"/>
        </w:rPr>
        <w:t>MSH6</w:t>
      </w:r>
      <w:r w:rsidRPr="002331DD">
        <w:rPr>
          <w:rFonts w:ascii="Arial" w:hAnsi="Arial" w:cs="Arial"/>
          <w:sz w:val="20"/>
          <w:szCs w:val="20"/>
        </w:rPr>
        <w:t>) knockouts, where applicable, was confirmed via PCR fragment size analysis.</w:t>
      </w:r>
    </w:p>
    <w:p w:rsidR="006E6784" w:rsidRPr="002331DD" w:rsidRDefault="006E6784" w:rsidP="006E6784">
      <w:pPr>
        <w:spacing w:line="480" w:lineRule="auto"/>
        <w:rPr>
          <w:rFonts w:ascii="Arial" w:hAnsi="Arial" w:cs="Arial"/>
          <w:b/>
          <w:i/>
          <w:sz w:val="20"/>
          <w:szCs w:val="20"/>
        </w:rPr>
      </w:pP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Mutation accumulation.</w:t>
      </w:r>
      <w:r w:rsidRPr="002331DD">
        <w:rPr>
          <w:rFonts w:ascii="Arial" w:hAnsi="Arial" w:cs="Arial"/>
          <w:sz w:val="20"/>
          <w:szCs w:val="20"/>
        </w:rPr>
        <w:t xml:space="preserve"> </w:t>
      </w:r>
      <w:r>
        <w:rPr>
          <w:rFonts w:ascii="Arial" w:hAnsi="Arial" w:cs="Arial"/>
          <w:sz w:val="20"/>
          <w:szCs w:val="20"/>
        </w:rPr>
        <w:t>As per</w:t>
      </w:r>
      <w:r w:rsidRPr="002331DD">
        <w:rPr>
          <w:rFonts w:ascii="Arial" w:hAnsi="Arial" w:cs="Arial"/>
          <w:sz w:val="20"/>
          <w:szCs w:val="20"/>
        </w:rPr>
        <w:t xml:space="preserve"> Figure S1</w:t>
      </w:r>
      <w:r>
        <w:rPr>
          <w:rFonts w:ascii="Arial" w:hAnsi="Arial" w:cs="Arial"/>
          <w:sz w:val="20"/>
          <w:szCs w:val="20"/>
        </w:rPr>
        <w:t>, yeast c</w:t>
      </w:r>
      <w:r w:rsidRPr="002331DD">
        <w:rPr>
          <w:rFonts w:ascii="Arial" w:hAnsi="Arial" w:cs="Arial"/>
          <w:sz w:val="20"/>
          <w:szCs w:val="20"/>
        </w:rPr>
        <w:t xml:space="preserve">ells were </w:t>
      </w:r>
      <w:r>
        <w:rPr>
          <w:rFonts w:ascii="Arial" w:hAnsi="Arial" w:cs="Arial"/>
          <w:sz w:val="20"/>
          <w:szCs w:val="20"/>
        </w:rPr>
        <w:t>subjected to</w:t>
      </w:r>
      <w:r w:rsidRPr="002331DD">
        <w:rPr>
          <w:rFonts w:ascii="Arial" w:hAnsi="Arial" w:cs="Arial"/>
          <w:sz w:val="20"/>
          <w:szCs w:val="20"/>
        </w:rPr>
        <w:t xml:space="preserve"> </w:t>
      </w:r>
      <w:r>
        <w:rPr>
          <w:rFonts w:ascii="Arial" w:hAnsi="Arial" w:cs="Arial"/>
          <w:sz w:val="20"/>
          <w:szCs w:val="20"/>
        </w:rPr>
        <w:t xml:space="preserve">up to </w:t>
      </w:r>
      <w:r w:rsidRPr="002331DD">
        <w:rPr>
          <w:rFonts w:ascii="Arial" w:hAnsi="Arial" w:cs="Arial"/>
          <w:sz w:val="20"/>
          <w:szCs w:val="20"/>
        </w:rPr>
        <w:t xml:space="preserve">30 bottleneck passages by streaking each strain for single cell-derived colonies on complete solid media enriched with adenine. After bottlenecks 0, 1, 4, 10, 16, 22, and 30, each sample was split into three parts: one part was used to inoculate a 1 </w:t>
      </w:r>
      <w:proofErr w:type="spellStart"/>
      <w:r w:rsidRPr="002331DD">
        <w:rPr>
          <w:rFonts w:ascii="Arial" w:hAnsi="Arial" w:cs="Arial"/>
          <w:sz w:val="20"/>
          <w:szCs w:val="20"/>
        </w:rPr>
        <w:t>mL</w:t>
      </w:r>
      <w:proofErr w:type="spellEnd"/>
      <w:r w:rsidRPr="002331DD">
        <w:rPr>
          <w:rFonts w:ascii="Arial" w:hAnsi="Arial" w:cs="Arial"/>
          <w:sz w:val="20"/>
          <w:szCs w:val="20"/>
        </w:rPr>
        <w:t xml:space="preserve"> overnight culture and then a freezer stock; one part was re-streaked to initiate the next passage; the last inoculated a patch on solid media, which was replicated on selective media to test for all marker genes, mating type (as a proxy for ploidy), and ability to metabolize glycerol. Accumulation was stopped no later than passage 30, or earlier if most colonies in the streak were </w:t>
      </w:r>
      <w:r>
        <w:rPr>
          <w:rFonts w:ascii="Arial" w:hAnsi="Arial" w:cs="Arial"/>
          <w:sz w:val="20"/>
          <w:szCs w:val="20"/>
        </w:rPr>
        <w:t>&lt; 1 mm in diameter after 72 hours.</w:t>
      </w:r>
      <w:r w:rsidRPr="002331DD">
        <w:rPr>
          <w:rFonts w:ascii="Arial" w:hAnsi="Arial" w:cs="Arial"/>
          <w:sz w:val="20"/>
          <w:szCs w:val="20"/>
        </w:rPr>
        <w:t xml:space="preserve"> </w:t>
      </w:r>
      <w:r>
        <w:rPr>
          <w:rFonts w:ascii="Arial" w:hAnsi="Arial" w:cs="Arial"/>
          <w:sz w:val="20"/>
          <w:szCs w:val="20"/>
        </w:rPr>
        <w:t>Small colonies imply slow</w:t>
      </w:r>
      <w:r w:rsidRPr="002331DD">
        <w:rPr>
          <w:rFonts w:ascii="Arial" w:hAnsi="Arial" w:cs="Arial"/>
          <w:sz w:val="20"/>
          <w:szCs w:val="20"/>
        </w:rPr>
        <w:t xml:space="preserve"> growth </w:t>
      </w:r>
      <w:r>
        <w:rPr>
          <w:rFonts w:ascii="Arial" w:hAnsi="Arial" w:cs="Arial"/>
          <w:sz w:val="20"/>
          <w:szCs w:val="20"/>
        </w:rPr>
        <w:t xml:space="preserve">and/or low survival </w:t>
      </w:r>
      <w:r w:rsidRPr="002331DD">
        <w:rPr>
          <w:rFonts w:ascii="Arial" w:hAnsi="Arial" w:cs="Arial"/>
          <w:sz w:val="20"/>
          <w:szCs w:val="20"/>
        </w:rPr>
        <w:t>rate</w:t>
      </w:r>
      <w:r>
        <w:rPr>
          <w:rFonts w:ascii="Arial" w:hAnsi="Arial" w:cs="Arial"/>
          <w:sz w:val="20"/>
          <w:szCs w:val="20"/>
        </w:rPr>
        <w:t>s</w:t>
      </w:r>
      <w:r w:rsidRPr="002331DD">
        <w:rPr>
          <w:rFonts w:ascii="Arial" w:hAnsi="Arial" w:cs="Arial"/>
          <w:sz w:val="20"/>
          <w:szCs w:val="20"/>
        </w:rPr>
        <w:t xml:space="preserve">, </w:t>
      </w:r>
      <w:r>
        <w:rPr>
          <w:rFonts w:ascii="Arial" w:hAnsi="Arial" w:cs="Arial"/>
          <w:sz w:val="20"/>
          <w:szCs w:val="20"/>
        </w:rPr>
        <w:t>both of which could introduce selective pressure and/or</w:t>
      </w:r>
      <w:r w:rsidRPr="002331DD">
        <w:rPr>
          <w:rFonts w:ascii="Arial" w:hAnsi="Arial" w:cs="Arial"/>
          <w:sz w:val="20"/>
          <w:szCs w:val="20"/>
        </w:rPr>
        <w:t xml:space="preserve"> skew generation estimates and </w:t>
      </w:r>
      <w:r>
        <w:rPr>
          <w:rFonts w:ascii="Arial" w:hAnsi="Arial" w:cs="Arial"/>
          <w:sz w:val="20"/>
          <w:szCs w:val="20"/>
        </w:rPr>
        <w:t xml:space="preserve">thus </w:t>
      </w:r>
      <w:r w:rsidRPr="002331DD">
        <w:rPr>
          <w:rFonts w:ascii="Arial" w:hAnsi="Arial" w:cs="Arial"/>
          <w:sz w:val="20"/>
          <w:szCs w:val="20"/>
        </w:rPr>
        <w:t>mutation rate calculations.</w:t>
      </w:r>
    </w:p>
    <w:p w:rsidR="006E6784" w:rsidRPr="002331DD" w:rsidRDefault="006E6784" w:rsidP="006E6784">
      <w:pPr>
        <w:spacing w:line="480" w:lineRule="auto"/>
        <w:rPr>
          <w:rFonts w:ascii="Arial" w:hAnsi="Arial" w:cs="Arial"/>
          <w:b/>
          <w:i/>
          <w:sz w:val="20"/>
          <w:szCs w:val="20"/>
        </w:rPr>
      </w:pP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Genomic DNA preparation.</w:t>
      </w:r>
      <w:r w:rsidRPr="002331DD">
        <w:rPr>
          <w:rFonts w:ascii="Arial" w:hAnsi="Arial" w:cs="Arial"/>
          <w:sz w:val="20"/>
          <w:szCs w:val="20"/>
        </w:rPr>
        <w:t xml:space="preserve"> Cells were harvested from 10 </w:t>
      </w:r>
      <w:proofErr w:type="spellStart"/>
      <w:r w:rsidRPr="002331DD">
        <w:rPr>
          <w:rFonts w:ascii="Arial" w:hAnsi="Arial" w:cs="Arial"/>
          <w:sz w:val="20"/>
          <w:szCs w:val="20"/>
        </w:rPr>
        <w:t>mL</w:t>
      </w:r>
      <w:proofErr w:type="spellEnd"/>
      <w:r w:rsidRPr="002331DD">
        <w:rPr>
          <w:rFonts w:ascii="Arial" w:hAnsi="Arial" w:cs="Arial"/>
          <w:sz w:val="20"/>
          <w:szCs w:val="20"/>
        </w:rPr>
        <w:t xml:space="preserve"> cultures. Genomic DNA was isolated via the </w:t>
      </w:r>
      <w:proofErr w:type="spellStart"/>
      <w:r w:rsidRPr="002331DD">
        <w:rPr>
          <w:rFonts w:ascii="Arial" w:hAnsi="Arial" w:cs="Arial"/>
          <w:sz w:val="20"/>
          <w:szCs w:val="20"/>
        </w:rPr>
        <w:t>Epicentre</w:t>
      </w:r>
      <w:proofErr w:type="spellEnd"/>
      <w:r w:rsidRPr="002331DD">
        <w:rPr>
          <w:rFonts w:ascii="Arial" w:hAnsi="Arial" w:cs="Arial"/>
          <w:sz w:val="20"/>
          <w:szCs w:val="20"/>
        </w:rPr>
        <w:t xml:space="preserve"> </w:t>
      </w:r>
      <w:proofErr w:type="spellStart"/>
      <w:r w:rsidRPr="002331DD">
        <w:rPr>
          <w:rFonts w:ascii="Arial" w:hAnsi="Arial" w:cs="Arial"/>
          <w:sz w:val="20"/>
          <w:szCs w:val="20"/>
        </w:rPr>
        <w:t>MasterPure</w:t>
      </w:r>
      <w:proofErr w:type="spellEnd"/>
      <w:r w:rsidRPr="002331DD">
        <w:rPr>
          <w:rFonts w:ascii="Arial" w:hAnsi="Arial" w:cs="Arial"/>
          <w:sz w:val="20"/>
          <w:szCs w:val="20"/>
        </w:rPr>
        <w:t xml:space="preserve"> Yeast DNA Purification Kit (MPY80200), including RNase A treatment.</w:t>
      </w:r>
    </w:p>
    <w:p w:rsidR="006E6784" w:rsidRPr="002331DD" w:rsidRDefault="006E6784" w:rsidP="006E6784">
      <w:pPr>
        <w:spacing w:line="480" w:lineRule="auto"/>
        <w:rPr>
          <w:rFonts w:ascii="Arial" w:hAnsi="Arial" w:cs="Arial"/>
          <w:b/>
          <w:i/>
          <w:sz w:val="20"/>
          <w:szCs w:val="20"/>
        </w:rPr>
      </w:pP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Library preparation and genome sequencing.</w:t>
      </w:r>
      <w:r w:rsidRPr="002331DD">
        <w:rPr>
          <w:rFonts w:ascii="Arial" w:hAnsi="Arial" w:cs="Arial"/>
          <w:sz w:val="20"/>
          <w:szCs w:val="20"/>
        </w:rPr>
        <w:t xml:space="preserve"> </w:t>
      </w:r>
      <w:r w:rsidRPr="002331DD">
        <w:rPr>
          <w:rFonts w:ascii="Arial" w:hAnsi="Arial" w:cs="Arial"/>
          <w:color w:val="000000"/>
          <w:sz w:val="20"/>
          <w:szCs w:val="20"/>
        </w:rPr>
        <w:t xml:space="preserve">The DNA libraries were prepared according to </w:t>
      </w:r>
      <w:proofErr w:type="spellStart"/>
      <w:r w:rsidRPr="002331DD">
        <w:rPr>
          <w:rFonts w:ascii="Arial" w:hAnsi="Arial" w:cs="Arial"/>
          <w:color w:val="000000"/>
          <w:sz w:val="20"/>
          <w:szCs w:val="20"/>
        </w:rPr>
        <w:t>Illumina</w:t>
      </w:r>
      <w:proofErr w:type="spellEnd"/>
      <w:r w:rsidRPr="002331DD">
        <w:rPr>
          <w:rFonts w:ascii="Arial" w:hAnsi="Arial" w:cs="Arial"/>
          <w:color w:val="000000"/>
          <w:sz w:val="20"/>
          <w:szCs w:val="20"/>
        </w:rPr>
        <w:t xml:space="preserve"> </w:t>
      </w:r>
      <w:proofErr w:type="spellStart"/>
      <w:r w:rsidRPr="002331DD">
        <w:rPr>
          <w:rFonts w:ascii="Arial" w:hAnsi="Arial" w:cs="Arial"/>
          <w:color w:val="000000"/>
          <w:sz w:val="20"/>
          <w:szCs w:val="20"/>
        </w:rPr>
        <w:t>TruSeq</w:t>
      </w:r>
      <w:r w:rsidRPr="002331DD">
        <w:rPr>
          <w:rFonts w:ascii="Arial" w:hAnsi="Arial" w:cs="Arial"/>
          <w:color w:val="000000"/>
          <w:sz w:val="20"/>
          <w:szCs w:val="20"/>
          <w:vertAlign w:val="superscript"/>
        </w:rPr>
        <w:t>TM</w:t>
      </w:r>
      <w:proofErr w:type="spellEnd"/>
      <w:r w:rsidRPr="002331DD">
        <w:rPr>
          <w:rFonts w:ascii="Arial" w:hAnsi="Arial" w:cs="Arial"/>
          <w:color w:val="000000"/>
          <w:sz w:val="20"/>
          <w:szCs w:val="20"/>
        </w:rPr>
        <w:t xml:space="preserve"> DNA Sample Prep protocol. Total cellular DNA was </w:t>
      </w:r>
      <w:r w:rsidRPr="002331DD">
        <w:rPr>
          <w:rFonts w:ascii="Arial" w:hAnsi="Arial" w:cs="Arial"/>
          <w:sz w:val="20"/>
          <w:szCs w:val="20"/>
        </w:rPr>
        <w:t xml:space="preserve">fragmented to sizes between 200 and 800 </w:t>
      </w:r>
      <w:r w:rsidRPr="002331DD">
        <w:rPr>
          <w:rFonts w:ascii="Arial" w:hAnsi="Arial" w:cs="Arial"/>
          <w:sz w:val="20"/>
          <w:szCs w:val="20"/>
        </w:rPr>
        <w:lastRenderedPageBreak/>
        <w:t xml:space="preserve">bp by using </w:t>
      </w:r>
      <w:proofErr w:type="spellStart"/>
      <w:r w:rsidRPr="002331DD">
        <w:rPr>
          <w:rFonts w:ascii="Arial" w:hAnsi="Arial" w:cs="Arial"/>
          <w:sz w:val="20"/>
          <w:szCs w:val="20"/>
        </w:rPr>
        <w:t>Covaris</w:t>
      </w:r>
      <w:proofErr w:type="spellEnd"/>
      <w:r w:rsidRPr="002331DD">
        <w:rPr>
          <w:rFonts w:ascii="Arial" w:hAnsi="Arial" w:cs="Arial"/>
          <w:sz w:val="20"/>
          <w:szCs w:val="20"/>
        </w:rPr>
        <w:t xml:space="preserve"> S2 </w:t>
      </w:r>
      <w:proofErr w:type="spellStart"/>
      <w:r w:rsidRPr="002331DD">
        <w:rPr>
          <w:rFonts w:ascii="Arial" w:hAnsi="Arial" w:cs="Arial"/>
          <w:sz w:val="20"/>
          <w:szCs w:val="20"/>
        </w:rPr>
        <w:t>sonicator</w:t>
      </w:r>
      <w:proofErr w:type="spellEnd"/>
      <w:r w:rsidRPr="002331DD">
        <w:rPr>
          <w:rFonts w:ascii="Arial" w:hAnsi="Arial" w:cs="Arial"/>
          <w:sz w:val="20"/>
          <w:szCs w:val="20"/>
        </w:rPr>
        <w:t xml:space="preserve"> according to the </w:t>
      </w:r>
      <w:proofErr w:type="spellStart"/>
      <w:r w:rsidRPr="002331DD">
        <w:rPr>
          <w:rFonts w:ascii="Arial" w:hAnsi="Arial" w:cs="Arial"/>
          <w:sz w:val="20"/>
          <w:szCs w:val="20"/>
        </w:rPr>
        <w:t>Illumina</w:t>
      </w:r>
      <w:proofErr w:type="spellEnd"/>
      <w:r w:rsidRPr="002331DD">
        <w:rPr>
          <w:rFonts w:ascii="Arial" w:hAnsi="Arial" w:cs="Arial"/>
          <w:sz w:val="20"/>
          <w:szCs w:val="20"/>
        </w:rPr>
        <w:t xml:space="preserve"> </w:t>
      </w:r>
      <w:proofErr w:type="spellStart"/>
      <w:r w:rsidRPr="002331DD">
        <w:rPr>
          <w:rFonts w:ascii="Arial" w:hAnsi="Arial" w:cs="Arial"/>
          <w:sz w:val="20"/>
          <w:szCs w:val="20"/>
        </w:rPr>
        <w:t>TruSeq</w:t>
      </w:r>
      <w:proofErr w:type="spellEnd"/>
      <w:r w:rsidRPr="002331DD">
        <w:rPr>
          <w:rFonts w:ascii="Arial" w:hAnsi="Arial" w:cs="Arial"/>
          <w:sz w:val="20"/>
          <w:szCs w:val="20"/>
        </w:rPr>
        <w:t xml:space="preserve"> DNA protocol and then libraries were prepared using </w:t>
      </w:r>
      <w:proofErr w:type="spellStart"/>
      <w:r w:rsidRPr="002331DD">
        <w:rPr>
          <w:rFonts w:ascii="Arial" w:hAnsi="Arial" w:cs="Arial"/>
          <w:color w:val="000000"/>
          <w:sz w:val="20"/>
          <w:szCs w:val="20"/>
        </w:rPr>
        <w:t>Illumina</w:t>
      </w:r>
      <w:proofErr w:type="spellEnd"/>
      <w:r w:rsidRPr="002331DD">
        <w:rPr>
          <w:rFonts w:ascii="Arial" w:hAnsi="Arial" w:cs="Arial"/>
          <w:color w:val="000000"/>
          <w:sz w:val="20"/>
          <w:szCs w:val="20"/>
        </w:rPr>
        <w:t xml:space="preserve"> </w:t>
      </w:r>
      <w:proofErr w:type="spellStart"/>
      <w:r w:rsidRPr="002331DD">
        <w:rPr>
          <w:rFonts w:ascii="Arial" w:hAnsi="Arial" w:cs="Arial"/>
          <w:color w:val="000000"/>
          <w:sz w:val="20"/>
          <w:szCs w:val="20"/>
        </w:rPr>
        <w:t>TruSeq</w:t>
      </w:r>
      <w:r w:rsidRPr="002331DD">
        <w:rPr>
          <w:rFonts w:ascii="Arial" w:hAnsi="Arial" w:cs="Arial"/>
          <w:color w:val="000000"/>
          <w:sz w:val="20"/>
          <w:szCs w:val="20"/>
          <w:vertAlign w:val="superscript"/>
        </w:rPr>
        <w:t>TM</w:t>
      </w:r>
      <w:proofErr w:type="spellEnd"/>
      <w:r w:rsidRPr="002331DD">
        <w:rPr>
          <w:rFonts w:ascii="Arial" w:hAnsi="Arial" w:cs="Arial"/>
          <w:color w:val="000000"/>
          <w:sz w:val="20"/>
          <w:szCs w:val="20"/>
        </w:rPr>
        <w:t xml:space="preserve"> DNA Sample Prep Kit on </w:t>
      </w:r>
      <w:proofErr w:type="spellStart"/>
      <w:r w:rsidRPr="002331DD">
        <w:rPr>
          <w:rFonts w:ascii="Arial" w:hAnsi="Arial" w:cs="Arial"/>
          <w:color w:val="000000"/>
          <w:sz w:val="20"/>
          <w:szCs w:val="20"/>
        </w:rPr>
        <w:t>Tecan</w:t>
      </w:r>
      <w:proofErr w:type="spellEnd"/>
      <w:r w:rsidRPr="002331DD">
        <w:rPr>
          <w:rFonts w:ascii="Arial" w:hAnsi="Arial" w:cs="Arial"/>
          <w:color w:val="000000"/>
          <w:sz w:val="20"/>
          <w:szCs w:val="20"/>
        </w:rPr>
        <w:t xml:space="preserve"> Freedom EVO 150 Automated Liquid Handling System</w:t>
      </w:r>
      <w:r w:rsidRPr="002331DD">
        <w:rPr>
          <w:rFonts w:ascii="Arial" w:hAnsi="Arial" w:cs="Arial"/>
          <w:sz w:val="20"/>
          <w:szCs w:val="20"/>
        </w:rPr>
        <w:t xml:space="preserve">. Libraries were size selected for insert fragments around 300 base pairs using Pippin Prep automatic DNA size selection system (Sage Science). Libraries were analyzed and quantified using a </w:t>
      </w:r>
      <w:proofErr w:type="spellStart"/>
      <w:r w:rsidRPr="002331DD">
        <w:rPr>
          <w:rFonts w:ascii="Arial" w:hAnsi="Arial" w:cs="Arial"/>
          <w:sz w:val="20"/>
          <w:szCs w:val="20"/>
        </w:rPr>
        <w:t>Qubit</w:t>
      </w:r>
      <w:proofErr w:type="spellEnd"/>
      <w:r w:rsidRPr="002331DD">
        <w:rPr>
          <w:rFonts w:ascii="Arial" w:hAnsi="Arial" w:cs="Arial"/>
          <w:sz w:val="20"/>
          <w:szCs w:val="20"/>
        </w:rPr>
        <w:t xml:space="preserve"> (</w:t>
      </w:r>
      <w:proofErr w:type="spellStart"/>
      <w:r w:rsidRPr="002331DD">
        <w:rPr>
          <w:rFonts w:ascii="Arial" w:hAnsi="Arial" w:cs="Arial"/>
          <w:sz w:val="20"/>
          <w:szCs w:val="20"/>
        </w:rPr>
        <w:t>fluorometric</w:t>
      </w:r>
      <w:proofErr w:type="spellEnd"/>
      <w:r w:rsidRPr="002331DD">
        <w:rPr>
          <w:rFonts w:ascii="Arial" w:hAnsi="Arial" w:cs="Arial"/>
          <w:sz w:val="20"/>
          <w:szCs w:val="20"/>
        </w:rPr>
        <w:t xml:space="preserve"> detection – </w:t>
      </w:r>
      <w:proofErr w:type="spellStart"/>
      <w:r w:rsidRPr="002331DD">
        <w:rPr>
          <w:rFonts w:ascii="Arial" w:hAnsi="Arial" w:cs="Arial"/>
          <w:sz w:val="20"/>
          <w:szCs w:val="20"/>
        </w:rPr>
        <w:t>Invitrogen</w:t>
      </w:r>
      <w:proofErr w:type="spellEnd"/>
      <w:r w:rsidRPr="002331DD">
        <w:rPr>
          <w:rFonts w:ascii="Arial" w:hAnsi="Arial" w:cs="Arial"/>
          <w:sz w:val="20"/>
          <w:szCs w:val="20"/>
        </w:rPr>
        <w:t xml:space="preserve">) and </w:t>
      </w:r>
      <w:proofErr w:type="spellStart"/>
      <w:r w:rsidRPr="002331DD">
        <w:rPr>
          <w:rFonts w:ascii="Arial" w:hAnsi="Arial" w:cs="Arial"/>
          <w:sz w:val="20"/>
          <w:szCs w:val="20"/>
        </w:rPr>
        <w:t>Experion</w:t>
      </w:r>
      <w:proofErr w:type="spellEnd"/>
      <w:r w:rsidRPr="002331DD">
        <w:rPr>
          <w:rFonts w:ascii="Arial" w:hAnsi="Arial" w:cs="Arial"/>
          <w:sz w:val="20"/>
          <w:szCs w:val="20"/>
        </w:rPr>
        <w:t xml:space="preserve"> automated electrophoresis system (</w:t>
      </w:r>
      <w:proofErr w:type="spellStart"/>
      <w:r w:rsidRPr="002331DD">
        <w:rPr>
          <w:rFonts w:ascii="Arial" w:hAnsi="Arial" w:cs="Arial"/>
          <w:sz w:val="20"/>
          <w:szCs w:val="20"/>
        </w:rPr>
        <w:t>Biorad</w:t>
      </w:r>
      <w:proofErr w:type="spellEnd"/>
      <w:r w:rsidRPr="002331DD">
        <w:rPr>
          <w:rFonts w:ascii="Arial" w:hAnsi="Arial" w:cs="Arial"/>
          <w:sz w:val="20"/>
          <w:szCs w:val="20"/>
        </w:rPr>
        <w:t xml:space="preserve">). Quantified libraries were diluted to 15 </w:t>
      </w:r>
      <w:proofErr w:type="spellStart"/>
      <w:r w:rsidRPr="002331DD">
        <w:rPr>
          <w:rFonts w:ascii="Arial" w:hAnsi="Arial" w:cs="Arial"/>
          <w:sz w:val="20"/>
          <w:szCs w:val="20"/>
        </w:rPr>
        <w:t>nM</w:t>
      </w:r>
      <w:proofErr w:type="spellEnd"/>
      <w:r w:rsidRPr="002331DD">
        <w:rPr>
          <w:rFonts w:ascii="Arial" w:hAnsi="Arial" w:cs="Arial"/>
          <w:sz w:val="20"/>
          <w:szCs w:val="20"/>
        </w:rPr>
        <w:t xml:space="preserve"> concentration and pooled for sequencing. The Paired-End sequencing (2 × 100 cycles) was performed on </w:t>
      </w:r>
      <w:proofErr w:type="spellStart"/>
      <w:r w:rsidRPr="002331DD">
        <w:rPr>
          <w:rFonts w:ascii="Arial" w:hAnsi="Arial" w:cs="Arial"/>
          <w:sz w:val="20"/>
          <w:szCs w:val="20"/>
        </w:rPr>
        <w:t>HiSeq</w:t>
      </w:r>
      <w:proofErr w:type="spellEnd"/>
      <w:r w:rsidR="0012661A">
        <w:rPr>
          <w:rFonts w:ascii="Arial" w:hAnsi="Arial" w:cs="Arial"/>
          <w:sz w:val="20"/>
          <w:szCs w:val="20"/>
        </w:rPr>
        <w:t xml:space="preserve"> </w:t>
      </w:r>
      <w:r w:rsidRPr="002331DD">
        <w:rPr>
          <w:rFonts w:ascii="Arial" w:hAnsi="Arial" w:cs="Arial"/>
          <w:sz w:val="20"/>
          <w:szCs w:val="20"/>
        </w:rPr>
        <w:t>2000 sequencers (</w:t>
      </w:r>
      <w:proofErr w:type="spellStart"/>
      <w:r w:rsidRPr="002331DD">
        <w:rPr>
          <w:rFonts w:ascii="Arial" w:hAnsi="Arial" w:cs="Arial"/>
          <w:sz w:val="20"/>
          <w:szCs w:val="20"/>
        </w:rPr>
        <w:t>Illumina</w:t>
      </w:r>
      <w:proofErr w:type="spellEnd"/>
      <w:r w:rsidRPr="002331DD">
        <w:rPr>
          <w:rFonts w:ascii="Arial" w:hAnsi="Arial" w:cs="Arial"/>
          <w:sz w:val="20"/>
          <w:szCs w:val="20"/>
        </w:rPr>
        <w:t>).</w:t>
      </w:r>
      <w:r w:rsidRPr="00642118">
        <w:rPr>
          <w:rFonts w:ascii="Arial" w:hAnsi="Arial" w:cs="Arial"/>
          <w:sz w:val="20"/>
          <w:szCs w:val="20"/>
        </w:rPr>
        <w:t xml:space="preserve"> </w:t>
      </w:r>
    </w:p>
    <w:p w:rsidR="006E6784" w:rsidRPr="002331DD" w:rsidRDefault="006E6784" w:rsidP="006E6784">
      <w:pPr>
        <w:spacing w:line="480" w:lineRule="auto"/>
        <w:rPr>
          <w:rFonts w:ascii="Arial" w:hAnsi="Arial" w:cs="Arial"/>
          <w:b/>
          <w:i/>
          <w:sz w:val="20"/>
          <w:szCs w:val="20"/>
        </w:rPr>
      </w:pPr>
    </w:p>
    <w:p w:rsidR="006E6784" w:rsidRPr="002331DD" w:rsidRDefault="006E6784" w:rsidP="006E6784">
      <w:pPr>
        <w:spacing w:line="480" w:lineRule="auto"/>
        <w:rPr>
          <w:rFonts w:ascii="Arial" w:hAnsi="Arial" w:cs="Arial"/>
          <w:sz w:val="20"/>
          <w:szCs w:val="20"/>
        </w:rPr>
      </w:pPr>
      <w:r>
        <w:rPr>
          <w:rFonts w:ascii="Arial" w:hAnsi="Arial" w:cs="Arial"/>
          <w:b/>
          <w:i/>
          <w:sz w:val="20"/>
          <w:szCs w:val="20"/>
        </w:rPr>
        <w:t>Reference assembly and genomic feature selection</w:t>
      </w:r>
      <w:r w:rsidRPr="002331DD">
        <w:rPr>
          <w:rFonts w:ascii="Arial" w:hAnsi="Arial" w:cs="Arial"/>
          <w:b/>
          <w:i/>
          <w:sz w:val="20"/>
          <w:szCs w:val="20"/>
        </w:rPr>
        <w:t>.</w:t>
      </w:r>
      <w:r w:rsidRPr="002331DD">
        <w:rPr>
          <w:rFonts w:ascii="Arial" w:hAnsi="Arial" w:cs="Arial"/>
          <w:sz w:val="20"/>
          <w:szCs w:val="20"/>
        </w:rPr>
        <w:t xml:space="preserve"> </w:t>
      </w:r>
      <w:r>
        <w:rPr>
          <w:rFonts w:ascii="Arial" w:hAnsi="Arial" w:cs="Arial"/>
          <w:sz w:val="20"/>
          <w:szCs w:val="20"/>
        </w:rPr>
        <w:t xml:space="preserve">Assembly of the master reference sequence, L03, was </w:t>
      </w:r>
      <w:r w:rsidRPr="002331DD">
        <w:rPr>
          <w:rFonts w:ascii="Arial" w:hAnsi="Arial" w:cs="Arial"/>
          <w:sz w:val="20"/>
          <w:szCs w:val="20"/>
        </w:rPr>
        <w:t xml:space="preserve">described previously </w:t>
      </w:r>
      <w:r>
        <w:rPr>
          <w:rFonts w:ascii="Arial" w:hAnsi="Arial" w:cs="Arial"/>
          <w:noProof/>
          <w:sz w:val="20"/>
          <w:szCs w:val="20"/>
        </w:rPr>
        <w:fldChar w:fldCharType="begin">
          <w:fldData xml:space="preserve">PEVuZE5vdGU+PENpdGU+PEF1dGhvcj5MYXJyZWE8L0F1dGhvcj48WWVhcj4yMDEwPC9ZZWFyPjxS
ZWNOdW0+NzwvUmVjTnVtPjxyZWNvcmQ+PHJlYy1udW1iZXI+NzwvcmVjLW51bWJlcj48Zm9yZWln
bi1rZXlzPjxrZXkgYXBwPSJFTiIgZGItaWQ9IngwZWFkdzJyN3J6MnZ5ZXBleGF2ZXp2eGVlcHh6
cngwMnQ1dCI+Nzwva2V5PjwvZm9yZWlnbi1rZXlzPjxyZWYtdHlwZSBuYW1lPSJKb3VybmFsIEFy
dGljbGUiPjE3PC9yZWYtdHlwZT48Y29udHJpYnV0b3JzPjxhdXRob3JzPjxhdXRob3I+TGFycmVh
LCBBLiBBLjwvYXV0aG9yPjxhdXRob3I+THVqYW4sIFMuIEEuPC9hdXRob3I+PGF1dGhvcj5OaWNr
IE1jRWxoaW5ueSwgUy4gQS48L2F1dGhvcj48YXV0aG9yPk1pZWN6a293c2tpLCBQLiBBLjwvYXV0
aG9yPjxhdXRob3I+UmVzbmljaywgTS4gQS48L2F1dGhvcj48YXV0aG9yPkdvcmRlbmluLCBELiBB
LjwvYXV0aG9yPjxhdXRob3I+S3Vua2VsLCBULiBBLjwvYXV0aG9yPjwvYXV0aG9ycz48L2NvbnRy
aWJ1dG9ycz48YXV0aC1hZGRyZXNzPkxhYm9yYXRvcnkgb2YgTW9sZWN1bGFyIEdlbmV0aWNzIGFu
ZCBMYWJvcmF0b3J5IG9mIFN0cnVjdHVyYWwgQmlvbG9neSwgRGVwYXJ0bWVudCBvZiBIZWFsdGgg
YW5kIEh1bWFuIFNlcnZpY2VzLCBOYXRpb25hbCBJbnN0aXR1dGUgb2YgRW52aXJvbm1lbnRhbCBI
ZWFsdGggU2NpZW5jZXMsIE5hdGlvbmFsIEluc3RpdHV0ZXMgb2YgSGVhbHRoLCBSZXNlYXJjaCBU
cmlhbmdsZSBQYXJrLCBOQyAyNzcwOSwgVVNBLjwvYXV0aC1hZGRyZXNzPjx0aXRsZXM+PHRpdGxl
Pkdlbm9tZS13aWRlIG1vZGVsIGZvciB0aGUgbm9ybWFsIGV1a2FyeW90aWMgRE5BIHJlcGxpY2F0
aW9uIGZvcms8L3RpdGxlPjxzZWNvbmRhcnktdGl0bGU+UHJvYyBOYXRsIEFjYWQgU2NpIFUgUyBB
PC9zZWNvbmRhcnktdGl0bGU+PC90aXRsZXM+PHBlcmlvZGljYWw+PGZ1bGwtdGl0bGU+UHJvYyBO
YXRsIEFjYWQgU2NpIFUgUyBBPC9mdWxsLXRpdGxlPjwvcGVyaW9kaWNhbD48cGFnZXM+MTc2NzQt
OTwvcGFnZXM+PHZvbHVtZT4xMDc8L3ZvbHVtZT48bnVtYmVyPjQxPC9udW1iZXI+PGVkaXRpb24+
MjAxMC8wOS8zMDwvZWRpdGlvbj48a2V5d29yZHM+PGtleXdvcmQ+QmFzZSBQYWlyIE1pc21hdGNo
L2dlbmV0aWNzPC9rZXl3b3JkPjxrZXl3b3JkPkJhc2UgU2VxdWVuY2U8L2tleXdvcmQ+PGtleXdv
cmQ+RE5BIFBvbHltZXJhc2UgSUlJLypnZW5ldGljczwva2V5d29yZD48a2V5d29yZD5ETkEgUmVw
bGljYXRpb24vKmdlbmV0aWNzL3BoeXNpb2xvZ3k8L2tleXdvcmQ+PGtleXdvcmQ+R2VuZSBMaWJy
YXJ5PC9rZXl3b3JkPjxrZXl3b3JkPkdlbm9tZSwgRnVuZ2FsL2dlbmV0aWNzPC9rZXl3b3JkPjxr
ZXl3b3JkPipNb2RlbHMsIEdlbmV0aWM8L2tleXdvcmQ+PGtleXdvcmQ+TW9sZWN1bGFyIFNlcXVl
bmNlIERhdGE8L2tleXdvcmQ+PGtleXdvcmQ+TXV0YXRpb24vKmdlbmV0aWNzPC9rZXl3b3JkPjxr
ZXl3b3JkPlBvbHltb3JwaGlzbSwgU2luZ2xlIE51Y2xlb3RpZGUvZ2VuZXRpY3M8L2tleXdvcmQ+
PGtleXdvcmQ+UmVwbGljYXRpb24gT3JpZ2luL2dlbmV0aWNzPC9rZXl3b3JkPjxrZXl3b3JkPlNh
Y2NoYXJvbXljZXMgY2VyZXZpc2lhZS8qZ2VuZXRpY3M8L2tleXdvcmQ+PGtleXdvcmQ+U2VxdWVu
Y2UgQWxpZ25tZW50PC9rZXl3b3JkPjxrZXl3b3JkPlNlcXVlbmNlIEFuYWx5c2lzLCBETkE8L2tl
eXdvcmQ+PC9rZXl3b3Jkcz48ZGF0ZXM+PHllYXI+MjAxMDwveWVhcj48cHViLWRhdGVzPjxkYXRl
Pk9jdCAxMjwvZGF0ZT48L3B1Yi1kYXRlcz48L2RhdGVzPjxpc2JuPjEwOTEtNjQ5MCAoRWxlY3Ry
b25pYykmI3hEOzAwMjctODQyNCAoTGlua2luZyk8L2lzYm4+PGFjY2Vzc2lvbi1udW0+MjA4NzYw
OTI8L2FjY2Vzc2lvbi1udW0+PHVybHM+PHJlbGF0ZWQtdXJscz48dXJsPmh0dHA6Ly93d3cubmNi
aS5ubG0ubmloLmdvdi9lbnRyZXovcXVlcnkuZmNnaT9jbWQ9UmV0cmlldmUmYW1wO2RiPVB1Yk1l
ZCZhbXA7ZG9wdD1DaXRhdGlvbiZhbXA7bGlzdF91aWRzPTIwODc2MDkyPC91cmw+PC9yZWxhdGVk
LXVybHM+PC91cmxzPjxjdXN0b20yPjI5NTUxNTA8L2N1c3RvbTI+PGVsZWN0cm9uaWMtcmVzb3Vy
Y2UtbnVtPjEwMTAxNzgxMDcgW3BpaV0mI3hEOzEwLjEwNzMvcG5hcy4xMDEwMTc4MTA3PC9lbGVj
dHJvbmljLXJlc291cmNlLW51bT48bGFuZ3VhZ2U+ZW5nPC9sYW5ndWFnZT48L3JlY29yZD48L0Np
dGU+PC9FbmROb3RlPn==
</w:fldData>
        </w:fldChar>
      </w:r>
      <w:r w:rsidR="006E052D">
        <w:rPr>
          <w:rFonts w:ascii="Arial" w:hAnsi="Arial" w:cs="Arial"/>
          <w:noProof/>
          <w:sz w:val="20"/>
          <w:szCs w:val="20"/>
        </w:rPr>
        <w:instrText xml:space="preserve"> ADDIN EN.CITE </w:instrText>
      </w:r>
      <w:r w:rsidR="006E052D">
        <w:rPr>
          <w:rFonts w:ascii="Arial" w:hAnsi="Arial" w:cs="Arial"/>
          <w:noProof/>
          <w:sz w:val="20"/>
          <w:szCs w:val="20"/>
        </w:rPr>
        <w:fldChar w:fldCharType="begin">
          <w:fldData xml:space="preserve">PEVuZE5vdGU+PENpdGU+PEF1dGhvcj5MYXJyZWE8L0F1dGhvcj48WWVhcj4yMDEwPC9ZZWFyPjxS
ZWNOdW0+NzwvUmVjTnVtPjxyZWNvcmQ+PHJlYy1udW1iZXI+NzwvcmVjLW51bWJlcj48Zm9yZWln
bi1rZXlzPjxrZXkgYXBwPSJFTiIgZGItaWQ9IngwZWFkdzJyN3J6MnZ5ZXBleGF2ZXp2eGVlcHh6
cngwMnQ1dCI+Nzwva2V5PjwvZm9yZWlnbi1rZXlzPjxyZWYtdHlwZSBuYW1lPSJKb3VybmFsIEFy
dGljbGUiPjE3PC9yZWYtdHlwZT48Y29udHJpYnV0b3JzPjxhdXRob3JzPjxhdXRob3I+TGFycmVh
LCBBLiBBLjwvYXV0aG9yPjxhdXRob3I+THVqYW4sIFMuIEEuPC9hdXRob3I+PGF1dGhvcj5OaWNr
IE1jRWxoaW5ueSwgUy4gQS48L2F1dGhvcj48YXV0aG9yPk1pZWN6a293c2tpLCBQLiBBLjwvYXV0
aG9yPjxhdXRob3I+UmVzbmljaywgTS4gQS48L2F1dGhvcj48YXV0aG9yPkdvcmRlbmluLCBELiBB
LjwvYXV0aG9yPjxhdXRob3I+S3Vua2VsLCBULiBBLjwvYXV0aG9yPjwvYXV0aG9ycz48L2NvbnRy
aWJ1dG9ycz48YXV0aC1hZGRyZXNzPkxhYm9yYXRvcnkgb2YgTW9sZWN1bGFyIEdlbmV0aWNzIGFu
ZCBMYWJvcmF0b3J5IG9mIFN0cnVjdHVyYWwgQmlvbG9neSwgRGVwYXJ0bWVudCBvZiBIZWFsdGgg
YW5kIEh1bWFuIFNlcnZpY2VzLCBOYXRpb25hbCBJbnN0aXR1dGUgb2YgRW52aXJvbm1lbnRhbCBI
ZWFsdGggU2NpZW5jZXMsIE5hdGlvbmFsIEluc3RpdHV0ZXMgb2YgSGVhbHRoLCBSZXNlYXJjaCBU
cmlhbmdsZSBQYXJrLCBOQyAyNzcwOSwgVVNBLjwvYXV0aC1hZGRyZXNzPjx0aXRsZXM+PHRpdGxl
Pkdlbm9tZS13aWRlIG1vZGVsIGZvciB0aGUgbm9ybWFsIGV1a2FyeW90aWMgRE5BIHJlcGxpY2F0
aW9uIGZvcms8L3RpdGxlPjxzZWNvbmRhcnktdGl0bGU+UHJvYyBOYXRsIEFjYWQgU2NpIFUgUyBB
PC9zZWNvbmRhcnktdGl0bGU+PC90aXRsZXM+PHBlcmlvZGljYWw+PGZ1bGwtdGl0bGU+UHJvYyBO
YXRsIEFjYWQgU2NpIFUgUyBBPC9mdWxsLXRpdGxlPjwvcGVyaW9kaWNhbD48cGFnZXM+MTc2NzQt
OTwvcGFnZXM+PHZvbHVtZT4xMDc8L3ZvbHVtZT48bnVtYmVyPjQxPC9udW1iZXI+PGVkaXRpb24+
MjAxMC8wOS8zMDwvZWRpdGlvbj48a2V5d29yZHM+PGtleXdvcmQ+QmFzZSBQYWlyIE1pc21hdGNo
L2dlbmV0aWNzPC9rZXl3b3JkPjxrZXl3b3JkPkJhc2UgU2VxdWVuY2U8L2tleXdvcmQ+PGtleXdv
cmQ+RE5BIFBvbHltZXJhc2UgSUlJLypnZW5ldGljczwva2V5d29yZD48a2V5d29yZD5ETkEgUmVw
bGljYXRpb24vKmdlbmV0aWNzL3BoeXNpb2xvZ3k8L2tleXdvcmQ+PGtleXdvcmQ+R2VuZSBMaWJy
YXJ5PC9rZXl3b3JkPjxrZXl3b3JkPkdlbm9tZSwgRnVuZ2FsL2dlbmV0aWNzPC9rZXl3b3JkPjxr
ZXl3b3JkPipNb2RlbHMsIEdlbmV0aWM8L2tleXdvcmQ+PGtleXdvcmQ+TW9sZWN1bGFyIFNlcXVl
bmNlIERhdGE8L2tleXdvcmQ+PGtleXdvcmQ+TXV0YXRpb24vKmdlbmV0aWNzPC9rZXl3b3JkPjxr
ZXl3b3JkPlBvbHltb3JwaGlzbSwgU2luZ2xlIE51Y2xlb3RpZGUvZ2VuZXRpY3M8L2tleXdvcmQ+
PGtleXdvcmQ+UmVwbGljYXRpb24gT3JpZ2luL2dlbmV0aWNzPC9rZXl3b3JkPjxrZXl3b3JkPlNh
Y2NoYXJvbXljZXMgY2VyZXZpc2lhZS8qZ2VuZXRpY3M8L2tleXdvcmQ+PGtleXdvcmQ+U2VxdWVu
Y2UgQWxpZ25tZW50PC9rZXl3b3JkPjxrZXl3b3JkPlNlcXVlbmNlIEFuYWx5c2lzLCBETkE8L2tl
eXdvcmQ+PC9rZXl3b3Jkcz48ZGF0ZXM+PHllYXI+MjAxMDwveWVhcj48cHViLWRhdGVzPjxkYXRl
Pk9jdCAxMjwvZGF0ZT48L3B1Yi1kYXRlcz48L2RhdGVzPjxpc2JuPjEwOTEtNjQ5MCAoRWxlY3Ry
b25pYykmI3hEOzAwMjctODQyNCAoTGlua2luZyk8L2lzYm4+PGFjY2Vzc2lvbi1udW0+MjA4NzYw
OTI8L2FjY2Vzc2lvbi1udW0+PHVybHM+PHJlbGF0ZWQtdXJscz48dXJsPmh0dHA6Ly93d3cubmNi
aS5ubG0ubmloLmdvdi9lbnRyZXovcXVlcnkuZmNnaT9jbWQ9UmV0cmlldmUmYW1wO2RiPVB1Yk1l
ZCZhbXA7ZG9wdD1DaXRhdGlvbiZhbXA7bGlzdF91aWRzPTIwODc2MDkyPC91cmw+PC9yZWxhdGVk
LXVybHM+PC91cmxzPjxjdXN0b20yPjI5NTUxNTA8L2N1c3RvbTI+PGVsZWN0cm9uaWMtcmVzb3Vy
Y2UtbnVtPjEwMTAxNzgxMDcgW3BpaV0mI3hEOzEwLjEwNzMvcG5hcy4xMDEwMTc4MTA3PC9lbGVj
dHJvbmljLXJlc291cmNlLW51bT48bGFuZ3VhZ2U+ZW5nPC9sYW5ndWFnZT48L3JlY29yZD48L0Np
dGU+PC9FbmROb3RlPn==
</w:fldData>
        </w:fldChar>
      </w:r>
      <w:r w:rsidR="006E052D">
        <w:rPr>
          <w:rFonts w:ascii="Arial" w:hAnsi="Arial" w:cs="Arial"/>
          <w:noProof/>
          <w:sz w:val="20"/>
          <w:szCs w:val="20"/>
        </w:rPr>
        <w:instrText xml:space="preserve"> ADDIN EN.CITE.DATA </w:instrText>
      </w:r>
      <w:r w:rsidR="006E052D">
        <w:rPr>
          <w:rFonts w:ascii="Arial" w:hAnsi="Arial" w:cs="Arial"/>
          <w:noProof/>
          <w:sz w:val="20"/>
          <w:szCs w:val="20"/>
        </w:rPr>
      </w:r>
      <w:r w:rsidR="006E052D">
        <w:rPr>
          <w:rFonts w:ascii="Arial" w:hAnsi="Arial" w:cs="Arial"/>
          <w:noProof/>
          <w:sz w:val="20"/>
          <w:szCs w:val="20"/>
        </w:rPr>
        <w:fldChar w:fldCharType="end"/>
      </w:r>
      <w:r>
        <w:rPr>
          <w:rFonts w:ascii="Arial" w:hAnsi="Arial" w:cs="Arial"/>
          <w:noProof/>
          <w:sz w:val="20"/>
          <w:szCs w:val="20"/>
        </w:rPr>
        <w:fldChar w:fldCharType="separate"/>
      </w:r>
      <w:r>
        <w:rPr>
          <w:rFonts w:ascii="Arial" w:hAnsi="Arial" w:cs="Arial"/>
          <w:noProof/>
          <w:sz w:val="20"/>
          <w:szCs w:val="20"/>
        </w:rPr>
        <w:t>(Larrea et al. 2010)</w:t>
      </w:r>
      <w:r>
        <w:rPr>
          <w:rFonts w:ascii="Arial" w:hAnsi="Arial" w:cs="Arial"/>
          <w:noProof/>
          <w:sz w:val="20"/>
          <w:szCs w:val="20"/>
        </w:rPr>
        <w:fldChar w:fldCharType="end"/>
      </w:r>
      <w:r>
        <w:rPr>
          <w:rFonts w:ascii="Arial" w:hAnsi="Arial" w:cs="Arial"/>
          <w:sz w:val="20"/>
          <w:szCs w:val="20"/>
        </w:rPr>
        <w:t xml:space="preserve">. That reference has since been reassembled </w:t>
      </w:r>
      <w:r w:rsidRPr="002331DD">
        <w:rPr>
          <w:rFonts w:ascii="Arial" w:hAnsi="Arial" w:cs="Arial"/>
          <w:sz w:val="20"/>
          <w:szCs w:val="20"/>
        </w:rPr>
        <w:t>from data with greater depth</w:t>
      </w:r>
      <w:r>
        <w:rPr>
          <w:rFonts w:ascii="Arial" w:hAnsi="Arial" w:cs="Arial"/>
          <w:sz w:val="20"/>
          <w:szCs w:val="20"/>
        </w:rPr>
        <w:t>, but</w:t>
      </w:r>
      <w:r w:rsidRPr="002331DD">
        <w:rPr>
          <w:rFonts w:ascii="Arial" w:hAnsi="Arial" w:cs="Arial"/>
          <w:sz w:val="20"/>
          <w:szCs w:val="20"/>
        </w:rPr>
        <w:t xml:space="preserve"> </w:t>
      </w:r>
      <w:r>
        <w:rPr>
          <w:rFonts w:ascii="Arial" w:hAnsi="Arial" w:cs="Arial"/>
          <w:sz w:val="20"/>
          <w:szCs w:val="20"/>
        </w:rPr>
        <w:t>s</w:t>
      </w:r>
      <w:r w:rsidRPr="002331DD">
        <w:rPr>
          <w:rFonts w:ascii="Arial" w:hAnsi="Arial" w:cs="Arial"/>
          <w:sz w:val="20"/>
          <w:szCs w:val="20"/>
        </w:rPr>
        <w:t xml:space="preserve">equence changes </w:t>
      </w:r>
      <w:r>
        <w:rPr>
          <w:rFonts w:ascii="Arial" w:hAnsi="Arial" w:cs="Arial"/>
          <w:sz w:val="20"/>
          <w:szCs w:val="20"/>
        </w:rPr>
        <w:t>were</w:t>
      </w:r>
      <w:r w:rsidRPr="002331DD">
        <w:rPr>
          <w:rFonts w:ascii="Arial" w:hAnsi="Arial" w:cs="Arial"/>
          <w:sz w:val="20"/>
          <w:szCs w:val="20"/>
        </w:rPr>
        <w:t xml:space="preserve"> minimal</w:t>
      </w:r>
      <w:r>
        <w:rPr>
          <w:rFonts w:ascii="Arial" w:hAnsi="Arial" w:cs="Arial"/>
          <w:sz w:val="20"/>
          <w:szCs w:val="20"/>
        </w:rPr>
        <w:t xml:space="preserve"> and mostly in repeat regions not used in this study.</w:t>
      </w:r>
      <w:r w:rsidRPr="002331DD">
        <w:rPr>
          <w:rFonts w:ascii="Arial" w:hAnsi="Arial" w:cs="Arial"/>
          <w:sz w:val="20"/>
          <w:szCs w:val="20"/>
        </w:rPr>
        <w:t xml:space="preserve"> </w:t>
      </w:r>
      <w:r>
        <w:rPr>
          <w:rFonts w:ascii="Arial" w:hAnsi="Arial" w:cs="Arial"/>
          <w:sz w:val="20"/>
          <w:szCs w:val="20"/>
        </w:rPr>
        <w:t xml:space="preserve">The L03 reference sequences may be found as supplemental files at </w:t>
      </w:r>
      <w:r w:rsidRPr="007D10D4">
        <w:rPr>
          <w:rFonts w:ascii="Arial" w:hAnsi="Arial" w:cs="Arial"/>
          <w:sz w:val="20"/>
          <w:szCs w:val="20"/>
        </w:rPr>
        <w:t xml:space="preserve">the NCBI Gene Expression Omnibus (GEO; </w:t>
      </w:r>
      <w:hyperlink r:id="rId9" w:history="1">
        <w:r w:rsidRPr="007D10D4">
          <w:rPr>
            <w:rStyle w:val="Hyperlink"/>
            <w:rFonts w:ascii="Arial" w:hAnsi="Arial" w:cs="Arial"/>
            <w:sz w:val="20"/>
            <w:szCs w:val="20"/>
          </w:rPr>
          <w:t>http://www.ncbi.nlm.nih.gov/geo/</w:t>
        </w:r>
      </w:hyperlink>
      <w:r w:rsidRPr="007D10D4">
        <w:rPr>
          <w:rFonts w:ascii="Arial" w:hAnsi="Arial" w:cs="Arial"/>
          <w:sz w:val="20"/>
          <w:szCs w:val="20"/>
        </w:rPr>
        <w:t>) under accession number GSE56939.</w:t>
      </w:r>
      <w:r>
        <w:rPr>
          <w:rFonts w:ascii="Arial" w:hAnsi="Arial" w:cs="Arial"/>
          <w:sz w:val="20"/>
          <w:szCs w:val="20"/>
        </w:rPr>
        <w:t xml:space="preserve"> Sixteen feature types were mapped to the reference genome. Of these, five types were used in this study: genes (</w:t>
      </w:r>
      <w:r w:rsidRPr="00923944">
        <w:rPr>
          <w:rFonts w:ascii="Arial" w:hAnsi="Arial" w:cs="Arial"/>
          <w:i/>
          <w:sz w:val="20"/>
          <w:szCs w:val="20"/>
        </w:rPr>
        <w:t>N</w:t>
      </w:r>
      <w:r>
        <w:rPr>
          <w:rFonts w:ascii="Arial" w:hAnsi="Arial" w:cs="Arial"/>
          <w:sz w:val="20"/>
          <w:szCs w:val="20"/>
        </w:rPr>
        <w:t xml:space="preserve">=6,157), </w:t>
      </w:r>
      <w:proofErr w:type="spellStart"/>
      <w:r>
        <w:rPr>
          <w:rFonts w:ascii="Arial" w:hAnsi="Arial" w:cs="Arial"/>
          <w:sz w:val="20"/>
          <w:szCs w:val="20"/>
        </w:rPr>
        <w:t>retrotransposon</w:t>
      </w:r>
      <w:proofErr w:type="spellEnd"/>
      <w:r>
        <w:rPr>
          <w:rFonts w:ascii="Arial" w:hAnsi="Arial" w:cs="Arial"/>
          <w:sz w:val="20"/>
          <w:szCs w:val="20"/>
        </w:rPr>
        <w:t xml:space="preserve"> long terminal repeats (LTRs; 381), repeat regions (192), replication origins (394), and nucleosome binding sites (60,098). Annotations for the first three were acquired from the Saccharomyces Genome Database S288c genome version </w:t>
      </w:r>
      <w:r w:rsidRPr="00073F1C">
        <w:rPr>
          <w:rFonts w:ascii="Arial" w:hAnsi="Arial" w:cs="Arial"/>
          <w:sz w:val="20"/>
          <w:szCs w:val="20"/>
        </w:rPr>
        <w:t>R64-1-1</w:t>
      </w:r>
      <w:r>
        <w:rPr>
          <w:rFonts w:ascii="Arial" w:hAnsi="Arial" w:cs="Arial"/>
          <w:sz w:val="20"/>
          <w:szCs w:val="20"/>
        </w:rPr>
        <w:t xml:space="preserve"> </w:t>
      </w:r>
      <w:r>
        <w:rPr>
          <w:rFonts w:ascii="Arial" w:hAnsi="Arial" w:cs="Arial"/>
          <w:sz w:val="20"/>
          <w:szCs w:val="20"/>
        </w:rPr>
        <w:fldChar w:fldCharType="begin"/>
      </w:r>
      <w:r w:rsidR="006E052D">
        <w:rPr>
          <w:rFonts w:ascii="Arial" w:hAnsi="Arial" w:cs="Arial"/>
          <w:sz w:val="20"/>
          <w:szCs w:val="20"/>
        </w:rPr>
        <w:instrText xml:space="preserve"> ADDIN EN.CITE &lt;EndNote&gt;&lt;Cite&gt;&lt;Author&gt;Engel&lt;/Author&gt;&lt;Year&gt;2014&lt;/Year&gt;&lt;RecNum&gt;118&lt;/RecNum&gt;&lt;record&gt;&lt;rec-number&gt;118&lt;/rec-number&gt;&lt;foreign-keys&gt;&lt;key app="EN" db-id="x0eadw2r7rz2vyepexavezvxeepxzrx02t5t"&gt;118&lt;/key&gt;&lt;/foreign-keys&gt;&lt;ref-type name="Journal Article"&gt;17&lt;/ref-type&gt;&lt;contributors&gt;&lt;authors&gt;&lt;author&gt;Engel, S. R.&lt;/author&gt;&lt;author&gt;Dietrich, F. S.&lt;/author&gt;&lt;author&gt;Fisk, D. G.&lt;/author&gt;&lt;author&gt;Binkley, G.&lt;/author&gt;&lt;author&gt;Balakrishnan, R.&lt;/author&gt;&lt;author&gt;Costanzo, M. C.&lt;/author&gt;&lt;author&gt;Dwight, S. S.&lt;/author&gt;&lt;author&gt;Hitz, B. C.&lt;/author&gt;&lt;author&gt;Karra, K.&lt;/author&gt;&lt;author&gt;Nash, R. S.&lt;/author&gt;&lt;author&gt;Weng, S.&lt;/author&gt;&lt;author&gt;Wong, E. D.&lt;/author&gt;&lt;author&gt;Lloyd, P.&lt;/author&gt;&lt;author&gt;Skrzypek, M. S.&lt;/author&gt;&lt;author&gt;Miyasato, S. R.&lt;/author&gt;&lt;author&gt;Simison, M.&lt;/author&gt;&lt;author&gt;Cherry, J. M.&lt;/author&gt;&lt;/authors&gt;&lt;/contributors&gt;&lt;auth-address&gt;Department of Genetics, Stanford University, Stanford, California 94305.&lt;/auth-address&gt;&lt;titles&gt;&lt;title&gt;The reference genome sequence of Saccharomyces cerevisiae: then and now&lt;/title&gt;&lt;secondary-title&gt;G3 (Bethesda)&lt;/secondary-title&gt;&lt;/titles&gt;&lt;periodical&gt;&lt;full-title&gt;G3 (Bethesda)&lt;/full-title&gt;&lt;/periodical&gt;&lt;pages&gt;389-98&lt;/pages&gt;&lt;volume&gt;4&lt;/volume&gt;&lt;number&gt;3&lt;/number&gt;&lt;edition&gt;2014/01/01&lt;/edition&gt;&lt;dates&gt;&lt;year&gt;2014&lt;/year&gt;&lt;pub-dates&gt;&lt;date&gt;Mar&lt;/date&gt;&lt;/pub-dates&gt;&lt;/dates&gt;&lt;isbn&gt;2160-1836 (Electronic)&amp;#xD;2160-1836 (Linking)&lt;/isbn&gt;&lt;accession-num&gt;24374639&lt;/accession-num&gt;&lt;urls&gt;&lt;related-urls&gt;&lt;url&gt;http://www.ncbi.nlm.nih.gov/entrez/query.fcgi?cmd=Retrieve&amp;amp;db=PubMed&amp;amp;dopt=Citation&amp;amp;list_uids=24374639&lt;/url&gt;&lt;/related-urls&gt;&lt;/urls&gt;&lt;custom2&gt;3962479&lt;/custom2&gt;&lt;electronic-resource-num&gt;g3.113.008995 [pii]&amp;#xD;10.1534/g3.113.008995&lt;/electronic-resource-num&gt;&lt;language&gt;eng&lt;/language&gt;&lt;/record&gt;&lt;/Cite&gt;&lt;/EndNote&gt;</w:instrText>
      </w:r>
      <w:r>
        <w:rPr>
          <w:rFonts w:ascii="Arial" w:hAnsi="Arial" w:cs="Arial"/>
          <w:sz w:val="20"/>
          <w:szCs w:val="20"/>
        </w:rPr>
        <w:fldChar w:fldCharType="separate"/>
      </w:r>
      <w:r>
        <w:rPr>
          <w:rFonts w:ascii="Arial" w:hAnsi="Arial" w:cs="Arial"/>
          <w:noProof/>
          <w:sz w:val="20"/>
          <w:szCs w:val="20"/>
        </w:rPr>
        <w:t>(Engel et al. 2014)</w:t>
      </w:r>
      <w:r>
        <w:rPr>
          <w:rFonts w:ascii="Arial" w:hAnsi="Arial" w:cs="Arial"/>
          <w:sz w:val="20"/>
          <w:szCs w:val="20"/>
        </w:rPr>
        <w:fldChar w:fldCharType="end"/>
      </w:r>
      <w:r>
        <w:rPr>
          <w:rFonts w:ascii="Arial" w:hAnsi="Arial" w:cs="Arial"/>
          <w:sz w:val="20"/>
          <w:szCs w:val="20"/>
        </w:rPr>
        <w:t xml:space="preserve"> and mapped onto L03. LTRs, repeat regions, and a small set of </w:t>
      </w:r>
      <w:proofErr w:type="spellStart"/>
      <w:r>
        <w:rPr>
          <w:rFonts w:ascii="Arial" w:hAnsi="Arial" w:cs="Arial"/>
          <w:sz w:val="20"/>
          <w:szCs w:val="20"/>
        </w:rPr>
        <w:t>paralogous</w:t>
      </w:r>
      <w:proofErr w:type="spellEnd"/>
      <w:r>
        <w:rPr>
          <w:rFonts w:ascii="Arial" w:hAnsi="Arial" w:cs="Arial"/>
          <w:sz w:val="20"/>
          <w:szCs w:val="20"/>
        </w:rPr>
        <w:t xml:space="preserve"> genes (</w:t>
      </w:r>
      <w:r w:rsidRPr="00923944">
        <w:rPr>
          <w:rFonts w:ascii="Arial" w:hAnsi="Arial" w:cs="Arial"/>
          <w:i/>
          <w:sz w:val="20"/>
          <w:szCs w:val="20"/>
        </w:rPr>
        <w:t>N</w:t>
      </w:r>
      <w:r>
        <w:rPr>
          <w:rFonts w:ascii="Arial" w:hAnsi="Arial" w:cs="Arial"/>
          <w:sz w:val="20"/>
          <w:szCs w:val="20"/>
        </w:rPr>
        <w:t xml:space="preserve">=21) were excluded from further analysis (see below and Table S1). Nucleosomes binding positions were acquired via </w:t>
      </w:r>
      <w:proofErr w:type="spellStart"/>
      <w:r>
        <w:rPr>
          <w:rFonts w:ascii="Arial" w:hAnsi="Arial" w:cs="Arial"/>
          <w:sz w:val="20"/>
          <w:szCs w:val="20"/>
        </w:rPr>
        <w:t>MNase-Seq</w:t>
      </w:r>
      <w:proofErr w:type="spellEnd"/>
      <w:r>
        <w:rPr>
          <w:rFonts w:ascii="Arial" w:hAnsi="Arial" w:cs="Arial"/>
          <w:sz w:val="20"/>
          <w:szCs w:val="20"/>
        </w:rPr>
        <w:t xml:space="preserve"> (see below). Replication origins were defined by 13 bp </w:t>
      </w:r>
      <w:r w:rsidRPr="00220FD5">
        <w:rPr>
          <w:rFonts w:ascii="Arial" w:hAnsi="Arial" w:cs="Arial"/>
          <w:sz w:val="20"/>
          <w:szCs w:val="20"/>
        </w:rPr>
        <w:t xml:space="preserve">Autonomously Replicating Sequence </w:t>
      </w:r>
      <w:r>
        <w:rPr>
          <w:rFonts w:ascii="Arial" w:hAnsi="Arial" w:cs="Arial"/>
          <w:sz w:val="20"/>
          <w:szCs w:val="20"/>
        </w:rPr>
        <w:t xml:space="preserve">(ARS) </w:t>
      </w:r>
      <w:r w:rsidRPr="00220FD5">
        <w:rPr>
          <w:rFonts w:ascii="Arial" w:hAnsi="Arial" w:cs="Arial"/>
          <w:sz w:val="20"/>
          <w:szCs w:val="20"/>
        </w:rPr>
        <w:t>Consensus Sequence</w:t>
      </w:r>
      <w:r>
        <w:rPr>
          <w:rFonts w:ascii="Arial" w:hAnsi="Arial" w:cs="Arial"/>
          <w:sz w:val="20"/>
          <w:szCs w:val="20"/>
        </w:rPr>
        <w:t>s (ACSs) mapped within confirmed</w:t>
      </w:r>
      <w:r w:rsidRPr="00B55491">
        <w:rPr>
          <w:rFonts w:ascii="Arial" w:hAnsi="Arial" w:cs="Arial"/>
          <w:sz w:val="20"/>
          <w:szCs w:val="20"/>
        </w:rPr>
        <w:t xml:space="preserve"> functional origins of replication </w:t>
      </w:r>
      <w:r>
        <w:rPr>
          <w:rFonts w:ascii="Arial" w:hAnsi="Arial" w:cs="Arial"/>
          <w:sz w:val="20"/>
          <w:szCs w:val="20"/>
        </w:rPr>
        <w:t>(</w:t>
      </w:r>
      <w:r w:rsidR="005D2A36">
        <w:rPr>
          <w:rFonts w:ascii="Arial" w:hAnsi="Arial" w:cs="Arial"/>
          <w:sz w:val="20"/>
          <w:szCs w:val="20"/>
        </w:rPr>
        <w:t xml:space="preserve">derived from the </w:t>
      </w:r>
      <w:r w:rsidRPr="00722605">
        <w:rPr>
          <w:rFonts w:ascii="Arial" w:hAnsi="Arial" w:cs="Arial"/>
          <w:i/>
          <w:sz w:val="20"/>
          <w:szCs w:val="20"/>
        </w:rPr>
        <w:t>S. cerevisiae</w:t>
      </w:r>
      <w:r>
        <w:rPr>
          <w:rFonts w:ascii="Arial" w:hAnsi="Arial" w:cs="Arial"/>
          <w:sz w:val="20"/>
          <w:szCs w:val="20"/>
        </w:rPr>
        <w:t xml:space="preserve"> </w:t>
      </w:r>
      <w:proofErr w:type="spellStart"/>
      <w:r w:rsidRPr="00722605">
        <w:rPr>
          <w:rFonts w:ascii="Arial" w:hAnsi="Arial" w:cs="Arial"/>
          <w:sz w:val="20"/>
          <w:szCs w:val="20"/>
        </w:rPr>
        <w:t>OriDB</w:t>
      </w:r>
      <w:proofErr w:type="spellEnd"/>
      <w:r w:rsidRPr="00722605">
        <w:rPr>
          <w:rFonts w:ascii="Arial" w:hAnsi="Arial" w:cs="Arial"/>
          <w:sz w:val="20"/>
          <w:szCs w:val="20"/>
        </w:rPr>
        <w:t xml:space="preserve"> Version 2.1.0 </w:t>
      </w:r>
      <w:r>
        <w:rPr>
          <w:rFonts w:ascii="Arial" w:hAnsi="Arial" w:cs="Arial"/>
          <w:sz w:val="20"/>
          <w:szCs w:val="20"/>
        </w:rPr>
        <w:fldChar w:fldCharType="begin"/>
      </w:r>
      <w:r w:rsidR="006E052D">
        <w:rPr>
          <w:rFonts w:ascii="Arial" w:hAnsi="Arial" w:cs="Arial"/>
          <w:sz w:val="20"/>
          <w:szCs w:val="20"/>
        </w:rPr>
        <w:instrText xml:space="preserve"> ADDIN EN.CITE &lt;EndNote&gt;&lt;Cite&gt;&lt;Author&gt;Siow&lt;/Author&gt;&lt;Year&gt;2012&lt;/Year&gt;&lt;RecNum&gt;112&lt;/RecNum&gt;&lt;record&gt;&lt;rec-number&gt;112&lt;/rec-number&gt;&lt;foreign-keys&gt;&lt;key app="EN" db-id="x0eadw2r7rz2vyepexavezvxeepxzrx02t5t"&gt;112&lt;/key&gt;&lt;/foreign-keys&gt;&lt;ref-type name="Journal Article"&gt;17&lt;/ref-type&gt;&lt;contributors&gt;&lt;authors&gt;&lt;author&gt;Siow, C. C.&lt;/author&gt;&lt;author&gt;Nieduszynska, S. R.&lt;/author&gt;&lt;author&gt;Muller, C. A.&lt;/author&gt;&lt;author&gt;Nieduszynski, C. A.&lt;/author&gt;&lt;/authors&gt;&lt;/contributors&gt;&lt;auth-address&gt;Centre for Genetics and Genomics, The University of Nottingham, Queen&amp;apos;s Medical Centre, Nottingham NG7 2UH, UK.&lt;/auth-address&gt;&lt;titles&gt;&lt;title&gt;OriDB, the DNA replication origin database updated and extended&lt;/title&gt;&lt;secondary-title&gt;Nucleic Acids Res&lt;/secondary-title&gt;&lt;/titles&gt;&lt;periodical&gt;&lt;full-title&gt;Nucleic Acids Res&lt;/full-title&gt;&lt;/periodical&gt;&lt;pages&gt;D682-6&lt;/pages&gt;&lt;volume&gt;40&lt;/volume&gt;&lt;number&gt;Database issue&lt;/number&gt;&lt;edition&gt;2011/11/29&lt;/edition&gt;&lt;keywords&gt;&lt;keyword&gt;DNA, Fungal/biosynthesis/chemistry&lt;/keyword&gt;&lt;keyword&gt;*Databases, Nucleic Acid&lt;/keyword&gt;&lt;keyword&gt;Genome, Fungal&lt;/keyword&gt;&lt;keyword&gt;*Replication Origin&lt;/keyword&gt;&lt;keyword&gt;Saccharomyces cerevisiae/*genetics&lt;/keyword&gt;&lt;keyword&gt;Schizosaccharomyces/*genetics&lt;/keyword&gt;&lt;/keywords&gt;&lt;dates&gt;&lt;year&gt;2012&lt;/year&gt;&lt;pub-dates&gt;&lt;date&gt;Jan&lt;/date&gt;&lt;/pub-dates&gt;&lt;/dates&gt;&lt;isbn&gt;1362-4962 (Electronic)&amp;#xD;0305-1048 (Linking)&lt;/isbn&gt;&lt;accession-num&gt;22121216&lt;/accession-num&gt;&lt;urls&gt;&lt;related-urls&gt;&lt;url&gt;http://www.ncbi.nlm.nih.gov/entrez/query.fcgi?cmd=Retrieve&amp;amp;db=PubMed&amp;amp;dopt=Citation&amp;amp;list_uids=22121216&lt;/url&gt;&lt;/related-urls&gt;&lt;/urls&gt;&lt;custom2&gt;3245157&lt;/custom2&gt;&lt;electronic-resource-num&gt;gkr1091 [pii]&amp;#xD;10.1093/nar/gkr1091&lt;/electronic-resource-num&gt;&lt;language&gt;eng&lt;/language&gt;&lt;/record&gt;&lt;/Cite&gt;&lt;/EndNote&gt;</w:instrText>
      </w:r>
      <w:r>
        <w:rPr>
          <w:rFonts w:ascii="Arial" w:hAnsi="Arial" w:cs="Arial"/>
          <w:sz w:val="20"/>
          <w:szCs w:val="20"/>
        </w:rPr>
        <w:fldChar w:fldCharType="separate"/>
      </w:r>
      <w:r>
        <w:rPr>
          <w:rFonts w:ascii="Arial" w:hAnsi="Arial" w:cs="Arial"/>
          <w:noProof/>
          <w:sz w:val="20"/>
          <w:szCs w:val="20"/>
        </w:rPr>
        <w:t>(Siow et al. 2012)</w:t>
      </w:r>
      <w:r>
        <w:rPr>
          <w:rFonts w:ascii="Arial" w:hAnsi="Arial" w:cs="Arial"/>
          <w:sz w:val="20"/>
          <w:szCs w:val="20"/>
        </w:rPr>
        <w:fldChar w:fldCharType="end"/>
      </w:r>
      <w:r>
        <w:rPr>
          <w:rFonts w:ascii="Arial" w:hAnsi="Arial" w:cs="Arial"/>
          <w:sz w:val="20"/>
          <w:szCs w:val="20"/>
        </w:rPr>
        <w:t>; Table S1).</w:t>
      </w:r>
    </w:p>
    <w:p w:rsidR="006E6784" w:rsidRPr="002331DD" w:rsidRDefault="006E6784" w:rsidP="006E6784">
      <w:pPr>
        <w:spacing w:line="480" w:lineRule="auto"/>
        <w:rPr>
          <w:rFonts w:ascii="Arial" w:hAnsi="Arial" w:cs="Arial"/>
          <w:b/>
          <w:i/>
          <w:sz w:val="20"/>
          <w:szCs w:val="20"/>
        </w:rPr>
      </w:pPr>
    </w:p>
    <w:p w:rsidR="006E6784" w:rsidRDefault="006E6784" w:rsidP="006E6784">
      <w:pPr>
        <w:spacing w:line="480" w:lineRule="auto"/>
        <w:rPr>
          <w:rFonts w:ascii="Arial" w:hAnsi="Arial" w:cs="Arial"/>
          <w:sz w:val="20"/>
          <w:szCs w:val="20"/>
        </w:rPr>
      </w:pPr>
      <w:r w:rsidRPr="002331DD">
        <w:rPr>
          <w:rFonts w:ascii="Arial" w:hAnsi="Arial" w:cs="Arial"/>
          <w:b/>
          <w:i/>
          <w:sz w:val="20"/>
          <w:szCs w:val="20"/>
        </w:rPr>
        <w:t xml:space="preserve">Calling variant base pairs from </w:t>
      </w:r>
      <w:proofErr w:type="spellStart"/>
      <w:r w:rsidRPr="002331DD">
        <w:rPr>
          <w:rFonts w:ascii="Arial" w:hAnsi="Arial" w:cs="Arial"/>
          <w:b/>
          <w:i/>
          <w:sz w:val="20"/>
          <w:szCs w:val="20"/>
        </w:rPr>
        <w:t>Illumina</w:t>
      </w:r>
      <w:proofErr w:type="spellEnd"/>
      <w:r w:rsidRPr="002331DD">
        <w:rPr>
          <w:rFonts w:ascii="Arial" w:hAnsi="Arial" w:cs="Arial"/>
          <w:b/>
          <w:i/>
          <w:sz w:val="20"/>
          <w:szCs w:val="20"/>
        </w:rPr>
        <w:t xml:space="preserve"> sequences.</w:t>
      </w:r>
      <w:r w:rsidRPr="002331DD">
        <w:rPr>
          <w:rFonts w:ascii="Arial" w:hAnsi="Arial" w:cs="Arial"/>
          <w:sz w:val="20"/>
          <w:szCs w:val="20"/>
        </w:rPr>
        <w:t xml:space="preserve"> Sequencing reads were mapped to </w:t>
      </w:r>
      <w:r>
        <w:rPr>
          <w:rFonts w:ascii="Arial" w:hAnsi="Arial" w:cs="Arial"/>
          <w:sz w:val="20"/>
          <w:szCs w:val="20"/>
        </w:rPr>
        <w:t>the</w:t>
      </w:r>
      <w:r w:rsidRPr="002331DD">
        <w:rPr>
          <w:rFonts w:ascii="Arial" w:hAnsi="Arial" w:cs="Arial"/>
          <w:sz w:val="20"/>
          <w:szCs w:val="20"/>
        </w:rPr>
        <w:t xml:space="preserve"> updated version of the L03 master reference sequence using CLC bio Genomics Workbench version 5.1.5 with parameters set as per Fig. S1, left panel, step 4. Coverage variation was used to check sequences for </w:t>
      </w:r>
      <w:proofErr w:type="spellStart"/>
      <w:r w:rsidRPr="002331DD">
        <w:rPr>
          <w:rFonts w:ascii="Arial" w:hAnsi="Arial" w:cs="Arial"/>
          <w:sz w:val="20"/>
          <w:szCs w:val="20"/>
        </w:rPr>
        <w:t>aneuploidy</w:t>
      </w:r>
      <w:proofErr w:type="spellEnd"/>
      <w:r w:rsidRPr="002331DD">
        <w:rPr>
          <w:rFonts w:ascii="Arial" w:hAnsi="Arial" w:cs="Arial"/>
          <w:sz w:val="20"/>
          <w:szCs w:val="20"/>
        </w:rPr>
        <w:t xml:space="preserve">. Variant base pairs were called with parameter settings as per Fig. S1, left panel, step 6. Note that less stringent parameters were used for passage 0 (pre-accumulation) samples. </w:t>
      </w:r>
      <w:r w:rsidR="00625BC4" w:rsidRPr="002331DD">
        <w:rPr>
          <w:rFonts w:ascii="Arial" w:hAnsi="Arial" w:cs="Arial"/>
          <w:sz w:val="20"/>
          <w:szCs w:val="20"/>
        </w:rPr>
        <w:t xml:space="preserve">Variants from later </w:t>
      </w:r>
      <w:r w:rsidR="00625BC4" w:rsidRPr="002331DD">
        <w:rPr>
          <w:rFonts w:ascii="Arial" w:hAnsi="Arial" w:cs="Arial"/>
          <w:sz w:val="20"/>
          <w:szCs w:val="20"/>
        </w:rPr>
        <w:lastRenderedPageBreak/>
        <w:t>passages were filtered (Fig. S1) using a custom Excel tool and kept for further analysis only if they were not called in the relevant passage 0 ancestor</w:t>
      </w:r>
      <w:r w:rsidRPr="002331DD">
        <w:rPr>
          <w:rFonts w:ascii="Arial" w:hAnsi="Arial" w:cs="Arial"/>
          <w:sz w:val="20"/>
          <w:szCs w:val="20"/>
        </w:rPr>
        <w:t xml:space="preserve">, the local sequence coverage was at least 20-fold, did not fall within an </w:t>
      </w:r>
      <w:r>
        <w:rPr>
          <w:rFonts w:ascii="Arial" w:hAnsi="Arial" w:cs="Arial"/>
          <w:sz w:val="20"/>
          <w:szCs w:val="20"/>
        </w:rPr>
        <w:t>"</w:t>
      </w:r>
      <w:r w:rsidRPr="002331DD">
        <w:rPr>
          <w:rFonts w:ascii="Arial" w:hAnsi="Arial" w:cs="Arial"/>
          <w:sz w:val="20"/>
          <w:szCs w:val="20"/>
        </w:rPr>
        <w:t>excluded feature</w:t>
      </w:r>
      <w:r>
        <w:rPr>
          <w:rFonts w:ascii="Arial" w:hAnsi="Arial" w:cs="Arial"/>
          <w:sz w:val="20"/>
          <w:szCs w:val="20"/>
        </w:rPr>
        <w:t>"</w:t>
      </w:r>
      <w:r w:rsidRPr="002331DD">
        <w:rPr>
          <w:rFonts w:ascii="Arial" w:hAnsi="Arial" w:cs="Arial"/>
          <w:sz w:val="20"/>
          <w:szCs w:val="20"/>
        </w:rPr>
        <w:t xml:space="preserve"> (Fig. 1A, panel marked ‡), and was present within 10% of the expected allelic fraction. Variants were pooled by initial genotype for all mutation rate calculations.</w:t>
      </w:r>
    </w:p>
    <w:p w:rsidR="006E6784" w:rsidRDefault="006E6784" w:rsidP="006E6784">
      <w:pPr>
        <w:spacing w:line="480" w:lineRule="auto"/>
        <w:ind w:firstLine="360"/>
        <w:rPr>
          <w:rFonts w:ascii="Arial" w:hAnsi="Arial" w:cs="Arial"/>
          <w:sz w:val="20"/>
          <w:szCs w:val="20"/>
        </w:rPr>
      </w:pPr>
      <w:r>
        <w:rPr>
          <w:rFonts w:ascii="Arial" w:hAnsi="Arial" w:cs="Arial"/>
          <w:sz w:val="20"/>
          <w:szCs w:val="20"/>
        </w:rPr>
        <w:t xml:space="preserve">Excluded features </w:t>
      </w:r>
      <w:r w:rsidRPr="00793EB9">
        <w:rPr>
          <w:rFonts w:ascii="Arial" w:hAnsi="Arial" w:cs="Arial"/>
          <w:sz w:val="20"/>
          <w:szCs w:val="20"/>
        </w:rPr>
        <w:t xml:space="preserve">represent 4.7% of the genome (outside of the </w:t>
      </w:r>
      <w:proofErr w:type="spellStart"/>
      <w:r w:rsidRPr="00793EB9">
        <w:rPr>
          <w:rFonts w:ascii="Arial" w:hAnsi="Arial" w:cs="Arial"/>
          <w:sz w:val="20"/>
          <w:szCs w:val="20"/>
        </w:rPr>
        <w:t>rDNA</w:t>
      </w:r>
      <w:proofErr w:type="spellEnd"/>
      <w:r w:rsidRPr="00793EB9">
        <w:rPr>
          <w:rFonts w:ascii="Arial" w:hAnsi="Arial" w:cs="Arial"/>
          <w:sz w:val="20"/>
          <w:szCs w:val="20"/>
        </w:rPr>
        <w:t xml:space="preserve"> loci</w:t>
      </w:r>
      <w:r>
        <w:rPr>
          <w:rFonts w:ascii="Arial" w:hAnsi="Arial" w:cs="Arial"/>
          <w:sz w:val="20"/>
          <w:szCs w:val="20"/>
        </w:rPr>
        <w:t>; see</w:t>
      </w:r>
      <w:r w:rsidRPr="00793EB9">
        <w:rPr>
          <w:rFonts w:ascii="Arial" w:hAnsi="Arial" w:cs="Arial"/>
          <w:sz w:val="20"/>
          <w:szCs w:val="20"/>
        </w:rPr>
        <w:t xml:space="preserve"> Table S1</w:t>
      </w:r>
      <w:r>
        <w:rPr>
          <w:rFonts w:ascii="Arial" w:hAnsi="Arial" w:cs="Arial"/>
          <w:sz w:val="20"/>
          <w:szCs w:val="20"/>
        </w:rPr>
        <w:t>)</w:t>
      </w:r>
      <w:r w:rsidRPr="00793EB9">
        <w:rPr>
          <w:rFonts w:ascii="Arial" w:hAnsi="Arial" w:cs="Arial"/>
          <w:sz w:val="20"/>
          <w:szCs w:val="20"/>
        </w:rPr>
        <w:t xml:space="preserve">. We do not quote a genome fraction in the text because they overlap with regions that are annotated but which we cannot uniquely map (telomeres, </w:t>
      </w:r>
      <w:proofErr w:type="spellStart"/>
      <w:r w:rsidRPr="00793EB9">
        <w:rPr>
          <w:rFonts w:ascii="Arial" w:hAnsi="Arial" w:cs="Arial"/>
          <w:sz w:val="20"/>
          <w:szCs w:val="20"/>
        </w:rPr>
        <w:t>transposons</w:t>
      </w:r>
      <w:proofErr w:type="spellEnd"/>
      <w:r w:rsidRPr="00793EB9">
        <w:rPr>
          <w:rFonts w:ascii="Arial" w:hAnsi="Arial" w:cs="Arial"/>
          <w:sz w:val="20"/>
          <w:szCs w:val="20"/>
        </w:rPr>
        <w:t xml:space="preserve">, LTRs, </w:t>
      </w:r>
      <w:r>
        <w:rPr>
          <w:rFonts w:ascii="Arial" w:hAnsi="Arial" w:cs="Arial"/>
          <w:sz w:val="20"/>
          <w:szCs w:val="20"/>
        </w:rPr>
        <w:t xml:space="preserve">other </w:t>
      </w:r>
      <w:r w:rsidRPr="00793EB9">
        <w:rPr>
          <w:rFonts w:ascii="Arial" w:hAnsi="Arial" w:cs="Arial"/>
          <w:sz w:val="20"/>
          <w:szCs w:val="20"/>
        </w:rPr>
        <w:t>repeat regions</w:t>
      </w:r>
      <w:r>
        <w:rPr>
          <w:rFonts w:ascii="Arial" w:hAnsi="Arial" w:cs="Arial"/>
          <w:sz w:val="20"/>
          <w:szCs w:val="20"/>
        </w:rPr>
        <w:t>; 4.3%</w:t>
      </w:r>
      <w:r w:rsidRPr="00793EB9">
        <w:rPr>
          <w:rFonts w:ascii="Arial" w:hAnsi="Arial" w:cs="Arial"/>
          <w:sz w:val="20"/>
          <w:szCs w:val="20"/>
        </w:rPr>
        <w:t xml:space="preserve"> of the genome). The remainder </w:t>
      </w:r>
      <w:r>
        <w:rPr>
          <w:rFonts w:ascii="Arial" w:hAnsi="Arial" w:cs="Arial"/>
          <w:sz w:val="20"/>
          <w:szCs w:val="20"/>
        </w:rPr>
        <w:t>are</w:t>
      </w:r>
      <w:r w:rsidRPr="00793EB9">
        <w:rPr>
          <w:rFonts w:ascii="Arial" w:hAnsi="Arial" w:cs="Arial"/>
          <w:sz w:val="20"/>
          <w:szCs w:val="20"/>
        </w:rPr>
        <w:t xml:space="preserve"> </w:t>
      </w:r>
      <w:proofErr w:type="spellStart"/>
      <w:r>
        <w:rPr>
          <w:rFonts w:ascii="Arial" w:hAnsi="Arial" w:cs="Arial"/>
          <w:sz w:val="20"/>
          <w:szCs w:val="20"/>
        </w:rPr>
        <w:t>paralogous</w:t>
      </w:r>
      <w:proofErr w:type="spellEnd"/>
      <w:r>
        <w:rPr>
          <w:rFonts w:ascii="Arial" w:hAnsi="Arial" w:cs="Arial"/>
          <w:sz w:val="20"/>
          <w:szCs w:val="20"/>
        </w:rPr>
        <w:t xml:space="preserve"> gene families </w:t>
      </w:r>
      <w:r w:rsidRPr="00793EB9">
        <w:rPr>
          <w:rFonts w:ascii="Arial" w:hAnsi="Arial" w:cs="Arial"/>
          <w:sz w:val="20"/>
          <w:szCs w:val="20"/>
        </w:rPr>
        <w:t>found to give very high fals</w:t>
      </w:r>
      <w:r>
        <w:rPr>
          <w:rFonts w:ascii="Arial" w:hAnsi="Arial" w:cs="Arial"/>
          <w:sz w:val="20"/>
          <w:szCs w:val="20"/>
        </w:rPr>
        <w:t>e positive rates</w:t>
      </w:r>
      <w:r w:rsidRPr="00793EB9">
        <w:rPr>
          <w:rFonts w:ascii="Arial" w:hAnsi="Arial" w:cs="Arial"/>
          <w:sz w:val="20"/>
          <w:szCs w:val="20"/>
        </w:rPr>
        <w:t xml:space="preserve">. They include the </w:t>
      </w:r>
      <w:r w:rsidRPr="0012661A">
        <w:rPr>
          <w:rFonts w:ascii="Arial" w:hAnsi="Arial" w:cs="Arial"/>
          <w:i/>
          <w:sz w:val="20"/>
          <w:szCs w:val="20"/>
        </w:rPr>
        <w:t>FLO</w:t>
      </w:r>
      <w:r w:rsidRPr="00793EB9">
        <w:rPr>
          <w:rFonts w:ascii="Arial" w:hAnsi="Arial" w:cs="Arial"/>
          <w:sz w:val="20"/>
          <w:szCs w:val="20"/>
        </w:rPr>
        <w:t xml:space="preserve">, </w:t>
      </w:r>
      <w:r w:rsidRPr="0012661A">
        <w:rPr>
          <w:rFonts w:ascii="Arial" w:hAnsi="Arial" w:cs="Arial"/>
          <w:i/>
          <w:sz w:val="20"/>
          <w:szCs w:val="20"/>
        </w:rPr>
        <w:t>CCT</w:t>
      </w:r>
      <w:r w:rsidRPr="00793EB9">
        <w:rPr>
          <w:rFonts w:ascii="Arial" w:hAnsi="Arial" w:cs="Arial"/>
          <w:sz w:val="20"/>
          <w:szCs w:val="20"/>
        </w:rPr>
        <w:t xml:space="preserve">, </w:t>
      </w:r>
      <w:r w:rsidRPr="0012661A">
        <w:rPr>
          <w:rFonts w:ascii="Arial" w:hAnsi="Arial" w:cs="Arial"/>
          <w:i/>
          <w:sz w:val="20"/>
          <w:szCs w:val="20"/>
        </w:rPr>
        <w:t>ROM</w:t>
      </w:r>
      <w:r w:rsidRPr="00793EB9">
        <w:rPr>
          <w:rFonts w:ascii="Arial" w:hAnsi="Arial" w:cs="Arial"/>
          <w:sz w:val="20"/>
          <w:szCs w:val="20"/>
        </w:rPr>
        <w:t xml:space="preserve">, </w:t>
      </w:r>
      <w:r w:rsidRPr="0012661A">
        <w:rPr>
          <w:rFonts w:ascii="Arial" w:hAnsi="Arial" w:cs="Arial"/>
          <w:i/>
          <w:sz w:val="20"/>
          <w:szCs w:val="20"/>
        </w:rPr>
        <w:t>PFK</w:t>
      </w:r>
      <w:r w:rsidRPr="00793EB9">
        <w:rPr>
          <w:rFonts w:ascii="Arial" w:hAnsi="Arial" w:cs="Arial"/>
          <w:sz w:val="20"/>
          <w:szCs w:val="20"/>
        </w:rPr>
        <w:t xml:space="preserve">, and </w:t>
      </w:r>
      <w:r w:rsidRPr="0012661A">
        <w:rPr>
          <w:rFonts w:ascii="Arial" w:hAnsi="Arial" w:cs="Arial"/>
          <w:i/>
          <w:sz w:val="20"/>
          <w:szCs w:val="20"/>
        </w:rPr>
        <w:t>YCK</w:t>
      </w:r>
      <w:r w:rsidRPr="00793EB9">
        <w:rPr>
          <w:rFonts w:ascii="Arial" w:hAnsi="Arial" w:cs="Arial"/>
          <w:sz w:val="20"/>
          <w:szCs w:val="20"/>
        </w:rPr>
        <w:t xml:space="preserve"> genes</w:t>
      </w:r>
      <w:r>
        <w:rPr>
          <w:rFonts w:ascii="Arial" w:hAnsi="Arial" w:cs="Arial"/>
          <w:sz w:val="20"/>
          <w:szCs w:val="20"/>
        </w:rPr>
        <w:t xml:space="preserve"> and</w:t>
      </w:r>
      <w:r w:rsidRPr="00793EB9">
        <w:rPr>
          <w:rFonts w:ascii="Arial" w:hAnsi="Arial" w:cs="Arial"/>
          <w:sz w:val="20"/>
          <w:szCs w:val="20"/>
        </w:rPr>
        <w:t xml:space="preserve"> represent 0.4% of the genome.</w:t>
      </w:r>
      <w:r w:rsidRPr="0000777B">
        <w:rPr>
          <w:rFonts w:ascii="Arial" w:hAnsi="Arial" w:cs="Arial"/>
          <w:sz w:val="20"/>
          <w:szCs w:val="20"/>
        </w:rPr>
        <w:t xml:space="preserve"> </w:t>
      </w:r>
    </w:p>
    <w:p w:rsidR="006E6784" w:rsidRPr="002331DD" w:rsidRDefault="006E6784" w:rsidP="006E6784">
      <w:pPr>
        <w:spacing w:line="480" w:lineRule="auto"/>
        <w:rPr>
          <w:rFonts w:ascii="Arial" w:hAnsi="Arial" w:cs="Arial"/>
          <w:sz w:val="20"/>
          <w:szCs w:val="20"/>
        </w:rPr>
      </w:pPr>
    </w:p>
    <w:p w:rsidR="006E6784" w:rsidRDefault="006E6784" w:rsidP="006E6784">
      <w:pPr>
        <w:spacing w:line="480" w:lineRule="auto"/>
        <w:rPr>
          <w:rFonts w:ascii="Arial" w:hAnsi="Arial" w:cs="Arial"/>
          <w:sz w:val="20"/>
          <w:szCs w:val="20"/>
        </w:rPr>
      </w:pPr>
      <w:r w:rsidRPr="002331DD">
        <w:rPr>
          <w:rFonts w:ascii="Arial" w:hAnsi="Arial" w:cs="Arial"/>
          <w:b/>
          <w:i/>
          <w:sz w:val="20"/>
          <w:szCs w:val="20"/>
        </w:rPr>
        <w:t xml:space="preserve">Finding nucleosome locations via </w:t>
      </w:r>
      <w:proofErr w:type="spellStart"/>
      <w:r w:rsidRPr="002331DD">
        <w:rPr>
          <w:rFonts w:ascii="Arial" w:hAnsi="Arial" w:cs="Arial"/>
          <w:b/>
          <w:i/>
          <w:sz w:val="20"/>
          <w:szCs w:val="20"/>
        </w:rPr>
        <w:t>MNase-seq</w:t>
      </w:r>
      <w:proofErr w:type="spellEnd"/>
      <w:r w:rsidRPr="002331DD">
        <w:rPr>
          <w:rFonts w:ascii="Arial" w:hAnsi="Arial" w:cs="Arial"/>
          <w:b/>
          <w:i/>
          <w:sz w:val="20"/>
          <w:szCs w:val="20"/>
        </w:rPr>
        <w:t>.</w:t>
      </w:r>
      <w:r w:rsidRPr="002331DD">
        <w:rPr>
          <w:rFonts w:ascii="Arial" w:hAnsi="Arial" w:cs="Arial"/>
          <w:sz w:val="20"/>
          <w:szCs w:val="20"/>
        </w:rPr>
        <w:t xml:space="preserve"> </w:t>
      </w:r>
      <w:proofErr w:type="spellStart"/>
      <w:r w:rsidRPr="002331DD">
        <w:rPr>
          <w:rFonts w:ascii="Arial" w:hAnsi="Arial" w:cs="Arial"/>
          <w:sz w:val="20"/>
          <w:szCs w:val="20"/>
        </w:rPr>
        <w:t>MNase</w:t>
      </w:r>
      <w:proofErr w:type="spellEnd"/>
      <w:r w:rsidR="00625BC4">
        <w:rPr>
          <w:rFonts w:ascii="Arial" w:hAnsi="Arial" w:cs="Arial"/>
          <w:sz w:val="20"/>
          <w:szCs w:val="20"/>
        </w:rPr>
        <w:t>-</w:t>
      </w:r>
      <w:r w:rsidRPr="002331DD">
        <w:rPr>
          <w:rFonts w:ascii="Arial" w:hAnsi="Arial" w:cs="Arial"/>
          <w:sz w:val="20"/>
          <w:szCs w:val="20"/>
        </w:rPr>
        <w:t xml:space="preserve">digested </w:t>
      </w:r>
      <w:proofErr w:type="spellStart"/>
      <w:r w:rsidRPr="002331DD">
        <w:rPr>
          <w:rFonts w:ascii="Arial" w:hAnsi="Arial" w:cs="Arial"/>
          <w:sz w:val="20"/>
          <w:szCs w:val="20"/>
        </w:rPr>
        <w:t>Illumina</w:t>
      </w:r>
      <w:proofErr w:type="spellEnd"/>
      <w:r w:rsidRPr="002331DD">
        <w:rPr>
          <w:rFonts w:ascii="Arial" w:hAnsi="Arial" w:cs="Arial"/>
          <w:sz w:val="20"/>
          <w:szCs w:val="20"/>
        </w:rPr>
        <w:t xml:space="preserve"> paired end reads were filtered for quality, excluding reads with mean scores below Q20 and aligned to an L03 master reference sequence using Bowtie 0.12.7 </w:t>
      </w:r>
      <w:r>
        <w:rPr>
          <w:rFonts w:ascii="Arial" w:hAnsi="Arial" w:cs="Arial"/>
          <w:noProof/>
          <w:sz w:val="20"/>
          <w:szCs w:val="20"/>
        </w:rPr>
        <w:fldChar w:fldCharType="begin"/>
      </w:r>
      <w:r w:rsidR="006E052D">
        <w:rPr>
          <w:rFonts w:ascii="Arial" w:hAnsi="Arial" w:cs="Arial"/>
          <w:noProof/>
          <w:sz w:val="20"/>
          <w:szCs w:val="20"/>
        </w:rPr>
        <w:instrText xml:space="preserve"> ADDIN EN.CITE &lt;EndNote&gt;&lt;Cite&gt;&lt;Author&gt;Langmead&lt;/Author&gt;&lt;Year&gt;2009&lt;/Year&gt;&lt;RecNum&gt;84&lt;/RecNum&gt;&lt;record&gt;&lt;rec-number&gt;84&lt;/rec-number&gt;&lt;foreign-keys&gt;&lt;key app="EN" db-id="x0eadw2r7rz2vyepexavezvxeepxzrx02t5t"&gt;84&lt;/key&gt;&lt;/foreign-keys&gt;&lt;ref-type name="Journal Article"&gt;17&lt;/ref-type&gt;&lt;contributors&gt;&lt;authors&gt;&lt;author&gt;Langmead, B.&lt;/author&gt;&lt;author&gt;Trapnell, C.&lt;/author&gt;&lt;author&gt;Pop, M.&lt;/author&gt;&lt;author&gt;Salzberg, S. L.&lt;/author&gt;&lt;/authors&gt;&lt;/contributors&gt;&lt;auth-address&gt;Center for Bioinformatics and Computational Biology, Institute for Advanced Computer Studies, University of Maryland, College Park, MD 20742, USA. langmead@cs.umd.edu&lt;/auth-address&gt;&lt;titles&gt;&lt;title&gt;Ultrafast and memory-efficient alignment of short DNA sequences to the human genome&lt;/title&gt;&lt;secondary-title&gt;Genome Biol&lt;/secondary-title&gt;&lt;/titles&gt;&lt;periodical&gt;&lt;full-title&gt;Genome Biol&lt;/full-title&gt;&lt;/periodical&gt;&lt;pages&gt;R25&lt;/pages&gt;&lt;volume&gt;10&lt;/volume&gt;&lt;number&gt;3&lt;/number&gt;&lt;edition&gt;2009/03/06&lt;/edition&gt;&lt;keywords&gt;&lt;keyword&gt;Algorithms&lt;/keyword&gt;&lt;keyword&gt;*Base Sequence&lt;/keyword&gt;&lt;keyword&gt;Genome, Human/*genetics&lt;/keyword&gt;&lt;keyword&gt;Humans&lt;/keyword&gt;&lt;keyword&gt;Sequence Alignment/*methods&lt;/keyword&gt;&lt;/keywords&gt;&lt;dates&gt;&lt;year&gt;2009&lt;/year&gt;&lt;/dates&gt;&lt;isbn&gt;1465-6914 (Electronic)&amp;#xD;1465-6906 (Linking)&lt;/isbn&gt;&lt;accession-num&gt;19261174&lt;/accession-num&gt;&lt;urls&gt;&lt;related-urls&gt;&lt;url&gt;http://www.ncbi.nlm.nih.gov/entrez/query.fcgi?cmd=Retrieve&amp;amp;db=PubMed&amp;amp;dopt=Citation&amp;amp;list_uids=19261174&lt;/url&gt;&lt;/related-urls&gt;&lt;/urls&gt;&lt;custom2&gt;2690996&lt;/custom2&gt;&lt;electronic-resource-num&gt;gb-2009-10-3-r25 [pii]&amp;#xD;10.1186/gb-2009-10-3-r25&lt;/electronic-resource-num&gt;&lt;language&gt;eng&lt;/language&gt;&lt;/record&gt;&lt;/Cite&gt;&lt;/EndNote&gt;</w:instrText>
      </w:r>
      <w:r>
        <w:rPr>
          <w:rFonts w:ascii="Arial" w:hAnsi="Arial" w:cs="Arial"/>
          <w:noProof/>
          <w:sz w:val="20"/>
          <w:szCs w:val="20"/>
        </w:rPr>
        <w:fldChar w:fldCharType="separate"/>
      </w:r>
      <w:r>
        <w:rPr>
          <w:rFonts w:ascii="Arial" w:hAnsi="Arial" w:cs="Arial"/>
          <w:noProof/>
          <w:sz w:val="20"/>
          <w:szCs w:val="20"/>
        </w:rPr>
        <w:t>(Langmead et al. 2009)</w:t>
      </w:r>
      <w:r>
        <w:rPr>
          <w:rFonts w:ascii="Arial" w:hAnsi="Arial" w:cs="Arial"/>
          <w:noProof/>
          <w:sz w:val="20"/>
          <w:szCs w:val="20"/>
        </w:rPr>
        <w:fldChar w:fldCharType="end"/>
      </w:r>
      <w:r w:rsidRPr="002331DD">
        <w:rPr>
          <w:rFonts w:ascii="Arial" w:hAnsi="Arial" w:cs="Arial"/>
          <w:sz w:val="20"/>
          <w:szCs w:val="20"/>
        </w:rPr>
        <w:t xml:space="preserve"> allowing two mismatches and maintaining only unique alignments (-m1 -v2 -X1000). Mono-nucleosome sized fragments with length ≥ 120 bp and ≤ 180 bp were examined to determine nucleosome positioning using </w:t>
      </w:r>
      <w:proofErr w:type="spellStart"/>
      <w:r w:rsidRPr="002331DD">
        <w:rPr>
          <w:rFonts w:ascii="Arial" w:hAnsi="Arial" w:cs="Arial"/>
          <w:sz w:val="20"/>
          <w:szCs w:val="20"/>
        </w:rPr>
        <w:t>NOrMAL</w:t>
      </w:r>
      <w:proofErr w:type="spellEnd"/>
      <w:r w:rsidRPr="002331DD">
        <w:rPr>
          <w:rFonts w:ascii="Arial" w:hAnsi="Arial" w:cs="Arial"/>
          <w:sz w:val="20"/>
          <w:szCs w:val="20"/>
        </w:rPr>
        <w:t xml:space="preserve"> </w:t>
      </w:r>
      <w:r>
        <w:rPr>
          <w:rFonts w:ascii="Arial" w:hAnsi="Arial" w:cs="Arial"/>
          <w:noProof/>
          <w:sz w:val="20"/>
          <w:szCs w:val="20"/>
        </w:rPr>
        <w:fldChar w:fldCharType="begin"/>
      </w:r>
      <w:r w:rsidR="006E052D">
        <w:rPr>
          <w:rFonts w:ascii="Arial" w:hAnsi="Arial" w:cs="Arial"/>
          <w:noProof/>
          <w:sz w:val="20"/>
          <w:szCs w:val="20"/>
        </w:rPr>
        <w:instrText xml:space="preserve"> ADDIN EN.CITE &lt;EndNote&gt;&lt;Cite&gt;&lt;Author&gt;Polishko&lt;/Author&gt;&lt;Year&gt;2012&lt;/Year&gt;&lt;RecNum&gt;85&lt;/RecNum&gt;&lt;record&gt;&lt;rec-number&gt;85&lt;/rec-number&gt;&lt;foreign-keys&gt;&lt;key app="EN" db-id="x0eadw2r7rz2vyepexavezvxeepxzrx02t5t"&gt;85&lt;/key&gt;&lt;/foreign-keys&gt;&lt;ref-type name="Journal Article"&gt;17&lt;/ref-type&gt;&lt;contributors&gt;&lt;authors&gt;&lt;author&gt;Polishko, A.&lt;/author&gt;&lt;author&gt;Ponts, N.&lt;/author&gt;&lt;author&gt;Le Roch, K. G.&lt;/author&gt;&lt;author&gt;Lonardi, S.&lt;/author&gt;&lt;/authors&gt;&lt;/contributors&gt;&lt;auth-address&gt;Department of Computer Science and Engineering, University of California, Riverside, CA 92521, USA. polishka@cs.ucr.edu&lt;/auth-address&gt;&lt;titles&gt;&lt;title&gt;NORMAL: accurate nucleosome positioning using a modified Gaussian mixture model&lt;/title&gt;&lt;secondary-title&gt;Bioinformatics&lt;/secondary-title&gt;&lt;/titles&gt;&lt;periodical&gt;&lt;full-title&gt;Bioinformatics&lt;/full-title&gt;&lt;/periodical&gt;&lt;pages&gt;i242-9&lt;/pages&gt;&lt;volume&gt;28&lt;/volume&gt;&lt;number&gt;12&lt;/number&gt;&lt;edition&gt;2012/06/13&lt;/edition&gt;&lt;keywords&gt;&lt;keyword&gt;*Algorithms&lt;/keyword&gt;&lt;keyword&gt;DNA/genetics&lt;/keyword&gt;&lt;keyword&gt;*Models, Statistical&lt;/keyword&gt;&lt;keyword&gt;Normal Distribution&lt;/keyword&gt;&lt;keyword&gt;Nucleosomes/*chemistry&lt;/keyword&gt;&lt;keyword&gt;Plasmodium falciparum/genetics&lt;/keyword&gt;&lt;keyword&gt;Saccharomyces cerevisiae/genetics&lt;/keyword&gt;&lt;keyword&gt;Sequence Analysis, DNA/*methods&lt;/keyword&gt;&lt;/keywords&gt;&lt;dates&gt;&lt;year&gt;2012&lt;/year&gt;&lt;pub-dates&gt;&lt;date&gt;Jun 15&lt;/date&gt;&lt;/pub-dates&gt;&lt;/dates&gt;&lt;isbn&gt;1367-4811 (Electronic)&amp;#xD;1367-4803 (Linking)&lt;/isbn&gt;&lt;accession-num&gt;22689767&lt;/accession-num&gt;&lt;urls&gt;&lt;related-urls&gt;&lt;url&gt;http://www.ncbi.nlm.nih.gov/entrez/query.fcgi?cmd=Retrieve&amp;amp;db=PubMed&amp;amp;dopt=Citation&amp;amp;list_uids=22689767&lt;/url&gt;&lt;/related-urls&gt;&lt;/urls&gt;&lt;custom2&gt;3371838&lt;/custom2&gt;&lt;electronic-resource-num&gt;bts206 [pii]&amp;#xD;10.1093/bioinformatics/bts206&lt;/electronic-resource-num&gt;&lt;language&gt;eng&lt;/language&gt;&lt;/record&gt;&lt;/Cite&gt;&lt;/EndNote&gt;</w:instrText>
      </w:r>
      <w:r>
        <w:rPr>
          <w:rFonts w:ascii="Arial" w:hAnsi="Arial" w:cs="Arial"/>
          <w:noProof/>
          <w:sz w:val="20"/>
          <w:szCs w:val="20"/>
        </w:rPr>
        <w:fldChar w:fldCharType="separate"/>
      </w:r>
      <w:r>
        <w:rPr>
          <w:rFonts w:ascii="Arial" w:hAnsi="Arial" w:cs="Arial"/>
          <w:noProof/>
          <w:sz w:val="20"/>
          <w:szCs w:val="20"/>
        </w:rPr>
        <w:t>(Polishko et al. 2012)</w:t>
      </w:r>
      <w:r>
        <w:rPr>
          <w:rFonts w:ascii="Arial" w:hAnsi="Arial" w:cs="Arial"/>
          <w:noProof/>
          <w:sz w:val="20"/>
          <w:szCs w:val="20"/>
        </w:rPr>
        <w:fldChar w:fldCharType="end"/>
      </w:r>
      <w:r w:rsidRPr="002331DD">
        <w:rPr>
          <w:rFonts w:ascii="Arial" w:hAnsi="Arial" w:cs="Arial"/>
          <w:sz w:val="20"/>
          <w:szCs w:val="20"/>
        </w:rPr>
        <w:t xml:space="preserve"> using maximum allowed nucleosome size (</w:t>
      </w:r>
      <w:proofErr w:type="spellStart"/>
      <w:r w:rsidRPr="002331DD">
        <w:rPr>
          <w:rFonts w:ascii="Arial" w:hAnsi="Arial" w:cs="Arial"/>
          <w:sz w:val="20"/>
          <w:szCs w:val="20"/>
        </w:rPr>
        <w:t>s_max</w:t>
      </w:r>
      <w:proofErr w:type="spellEnd"/>
      <w:r w:rsidRPr="002331DD">
        <w:rPr>
          <w:rFonts w:ascii="Arial" w:hAnsi="Arial" w:cs="Arial"/>
          <w:sz w:val="20"/>
          <w:szCs w:val="20"/>
        </w:rPr>
        <w:t>) 200, maximum allowed overlap (</w:t>
      </w:r>
      <w:proofErr w:type="spellStart"/>
      <w:r w:rsidRPr="002331DD">
        <w:rPr>
          <w:rFonts w:ascii="Arial" w:hAnsi="Arial" w:cs="Arial"/>
          <w:sz w:val="20"/>
          <w:szCs w:val="20"/>
        </w:rPr>
        <w:t>v_d</w:t>
      </w:r>
      <w:proofErr w:type="spellEnd"/>
      <w:r w:rsidRPr="002331DD">
        <w:rPr>
          <w:rFonts w:ascii="Arial" w:hAnsi="Arial" w:cs="Arial"/>
          <w:sz w:val="20"/>
          <w:szCs w:val="20"/>
        </w:rPr>
        <w:t>) 0.1, and  maximum allowed variation (</w:t>
      </w:r>
      <w:proofErr w:type="spellStart"/>
      <w:r w:rsidRPr="002331DD">
        <w:rPr>
          <w:rFonts w:ascii="Arial" w:hAnsi="Arial" w:cs="Arial"/>
          <w:sz w:val="20"/>
          <w:szCs w:val="20"/>
        </w:rPr>
        <w:t>v_max</w:t>
      </w:r>
      <w:proofErr w:type="spellEnd"/>
      <w:r w:rsidRPr="002331DD">
        <w:rPr>
          <w:rFonts w:ascii="Arial" w:hAnsi="Arial" w:cs="Arial"/>
          <w:sz w:val="20"/>
          <w:szCs w:val="20"/>
        </w:rPr>
        <w:t xml:space="preserve">) 30 otherwise under default parameters. </w:t>
      </w:r>
    </w:p>
    <w:p w:rsidR="006E6784" w:rsidRDefault="006E6784" w:rsidP="006E6784">
      <w:pPr>
        <w:spacing w:line="480" w:lineRule="auto"/>
        <w:rPr>
          <w:rFonts w:ascii="Arial" w:hAnsi="Arial" w:cs="Arial"/>
          <w:sz w:val="20"/>
          <w:szCs w:val="20"/>
        </w:rPr>
      </w:pP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 xml:space="preserve">Calculating </w:t>
      </w:r>
      <w:r>
        <w:rPr>
          <w:rFonts w:ascii="Arial" w:hAnsi="Arial" w:cs="Arial"/>
          <w:b/>
          <w:i/>
          <w:sz w:val="20"/>
          <w:szCs w:val="20"/>
        </w:rPr>
        <w:t xml:space="preserve">overall genomic </w:t>
      </w:r>
      <w:r w:rsidRPr="002331DD">
        <w:rPr>
          <w:rFonts w:ascii="Arial" w:hAnsi="Arial" w:cs="Arial"/>
          <w:b/>
          <w:i/>
          <w:sz w:val="20"/>
          <w:szCs w:val="20"/>
        </w:rPr>
        <w:t>mutation rates.</w:t>
      </w:r>
      <w:r w:rsidRPr="002331DD">
        <w:rPr>
          <w:rFonts w:ascii="Arial" w:hAnsi="Arial" w:cs="Arial"/>
          <w:sz w:val="20"/>
          <w:szCs w:val="20"/>
        </w:rPr>
        <w:t xml:space="preserve"> </w:t>
      </w:r>
      <w:r w:rsidR="005867BA" w:rsidRPr="002331DD">
        <w:rPr>
          <w:rFonts w:ascii="Arial" w:hAnsi="Arial" w:cs="Arial"/>
          <w:sz w:val="20"/>
          <w:szCs w:val="20"/>
        </w:rPr>
        <w:t>Each mutation rate</w:t>
      </w:r>
      <w:r w:rsidR="005867BA">
        <w:rPr>
          <w:rFonts w:ascii="Arial" w:hAnsi="Arial" w:cs="Arial"/>
          <w:sz w:val="20"/>
          <w:szCs w:val="20"/>
        </w:rPr>
        <w:t>,</w:t>
      </w:r>
      <w:r w:rsidR="005867BA" w:rsidRPr="001F5152">
        <w:rPr>
          <w:rFonts w:ascii="Arial" w:hAnsi="Arial" w:cs="Arial"/>
          <w:sz w:val="20"/>
          <w:szCs w:val="20"/>
        </w:rPr>
        <w:t xml:space="preserve"> </w:t>
      </w:r>
      <w:r w:rsidR="005867BA" w:rsidRPr="002331DD">
        <w:rPr>
          <w:rFonts w:ascii="Arial" w:hAnsi="Arial" w:cs="Arial"/>
          <w:sz w:val="20"/>
          <w:szCs w:val="20"/>
        </w:rPr>
        <w:t>per base pair per generation</w:t>
      </w:r>
      <w:r w:rsidRPr="002331DD">
        <w:rPr>
          <w:rFonts w:ascii="Arial" w:hAnsi="Arial" w:cs="Arial"/>
          <w:sz w:val="20"/>
          <w:szCs w:val="20"/>
        </w:rPr>
        <w:t xml:space="preserve">, </w:t>
      </w:r>
      <w:r w:rsidRPr="002331DD">
        <w:rPr>
          <w:rFonts w:ascii="Arial" w:hAnsi="Arial" w:cs="Arial"/>
          <w:i/>
          <w:sz w:val="20"/>
          <w:szCs w:val="20"/>
        </w:rPr>
        <w:t>µ</w:t>
      </w:r>
      <w:proofErr w:type="spellStart"/>
      <w:r w:rsidRPr="002331DD">
        <w:rPr>
          <w:rFonts w:ascii="Arial" w:hAnsi="Arial" w:cs="Arial"/>
          <w:i/>
          <w:sz w:val="20"/>
          <w:szCs w:val="20"/>
          <w:vertAlign w:val="subscript"/>
        </w:rPr>
        <w:t>bp,i</w:t>
      </w:r>
      <w:proofErr w:type="spellEnd"/>
      <w:r w:rsidRPr="002331DD">
        <w:rPr>
          <w:rFonts w:ascii="Arial" w:hAnsi="Arial" w:cs="Arial"/>
          <w:sz w:val="20"/>
          <w:szCs w:val="20"/>
        </w:rPr>
        <w:t>,</w:t>
      </w:r>
      <w:r w:rsidR="005867BA">
        <w:rPr>
          <w:rFonts w:ascii="Arial" w:hAnsi="Arial" w:cs="Arial"/>
          <w:sz w:val="20"/>
          <w:szCs w:val="20"/>
        </w:rPr>
        <w:t xml:space="preserve"> </w:t>
      </w:r>
      <w:r w:rsidRPr="002331DD">
        <w:rPr>
          <w:rFonts w:ascii="Arial" w:hAnsi="Arial" w:cs="Arial"/>
          <w:sz w:val="20"/>
          <w:szCs w:val="20"/>
        </w:rPr>
        <w:t xml:space="preserve">for any mutation type, </w:t>
      </w:r>
      <w:proofErr w:type="spellStart"/>
      <w:r w:rsidRPr="002331DD">
        <w:rPr>
          <w:rFonts w:ascii="Arial" w:hAnsi="Arial" w:cs="Arial"/>
          <w:i/>
          <w:sz w:val="20"/>
          <w:szCs w:val="20"/>
        </w:rPr>
        <w:t>i</w:t>
      </w:r>
      <w:proofErr w:type="spellEnd"/>
      <w:r w:rsidRPr="002331DD">
        <w:rPr>
          <w:rFonts w:ascii="Arial" w:hAnsi="Arial" w:cs="Arial"/>
          <w:sz w:val="20"/>
          <w:szCs w:val="20"/>
        </w:rPr>
        <w:t xml:space="preserve">, in any section of the genome (bin, </w:t>
      </w:r>
      <w:r w:rsidRPr="002331DD">
        <w:rPr>
          <w:rFonts w:ascii="Arial" w:hAnsi="Arial" w:cs="Arial"/>
          <w:i/>
          <w:sz w:val="20"/>
          <w:szCs w:val="20"/>
        </w:rPr>
        <w:t>b</w:t>
      </w:r>
      <w:r w:rsidRPr="002331DD">
        <w:rPr>
          <w:rFonts w:ascii="Arial" w:hAnsi="Arial" w:cs="Arial"/>
          <w:sz w:val="20"/>
          <w:szCs w:val="20"/>
        </w:rPr>
        <w:t>), are calculated as</w:t>
      </w:r>
    </w:p>
    <w:p w:rsidR="006E6784" w:rsidRPr="002331DD" w:rsidRDefault="006E6784" w:rsidP="006E6784">
      <w:pPr>
        <w:spacing w:line="480" w:lineRule="auto"/>
        <w:rPr>
          <w:rFonts w:ascii="Arial" w:eastAsiaTheme="minorEastAsia" w:hAnsi="Arial" w:cs="Arial"/>
          <w:sz w:val="20"/>
          <w:szCs w:val="20"/>
        </w:rPr>
      </w:pPr>
      <m:oMathPara>
        <m:oMathParaPr>
          <m:jc m:val="left"/>
        </m:oMathParaPr>
        <m:oMath>
          <m:sSub>
            <m:sSubPr>
              <m:ctrlPr>
                <w:rPr>
                  <w:rFonts w:ascii="Cambria Math" w:hAnsi="Arial" w:cs="Arial"/>
                  <w:i/>
                  <w:sz w:val="20"/>
                  <w:szCs w:val="20"/>
                </w:rPr>
              </m:ctrlPr>
            </m:sSubPr>
            <m:e>
              <m:r>
                <w:rPr>
                  <w:rFonts w:ascii="Cambria Math" w:hAnsi="Cambria Math" w:cs="Arial"/>
                  <w:sz w:val="20"/>
                  <w:szCs w:val="20"/>
                </w:rPr>
                <m:t>μ</m:t>
              </m:r>
            </m:e>
            <m:sub>
              <m:r>
                <w:rPr>
                  <w:rFonts w:ascii="Cambria Math" w:hAnsi="Cambria Math" w:cs="Arial"/>
                  <w:sz w:val="20"/>
                  <w:szCs w:val="20"/>
                </w:rPr>
                <m:t>bp</m:t>
              </m:r>
              <m:r>
                <w:rPr>
                  <w:rFonts w:ascii="Cambria Math" w:hAnsi="Arial" w:cs="Arial"/>
                  <w:sz w:val="20"/>
                  <w:szCs w:val="20"/>
                </w:rPr>
                <m:t>,</m:t>
              </m:r>
              <m:r>
                <w:rPr>
                  <w:rFonts w:ascii="Cambria Math" w:hAnsi="Cambria Math" w:cs="Arial"/>
                  <w:sz w:val="20"/>
                  <w:szCs w:val="20"/>
                </w:rPr>
                <m:t>i</m:t>
              </m:r>
            </m:sub>
          </m:sSub>
          <m:r>
            <w:rPr>
              <w:rFonts w:ascii="Cambria Math" w:hAnsi="Arial" w:cs="Arial"/>
              <w:sz w:val="20"/>
              <w:szCs w:val="20"/>
            </w:rPr>
            <m:t>=</m:t>
          </m:r>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N</m:t>
                  </m:r>
                </m:e>
                <m:sub>
                  <m:r>
                    <w:rPr>
                      <w:rFonts w:ascii="Cambria Math" w:hAnsi="Cambria Math" w:cs="Arial"/>
                      <w:sz w:val="20"/>
                      <w:szCs w:val="20"/>
                    </w:rPr>
                    <m:t>i</m:t>
                  </m:r>
                  <m:r>
                    <w:rPr>
                      <w:rFonts w:ascii="Cambria Math" w:hAnsi="Arial" w:cs="Arial"/>
                      <w:sz w:val="20"/>
                      <w:szCs w:val="20"/>
                    </w:rPr>
                    <m:t>,</m:t>
                  </m:r>
                  <m:r>
                    <w:rPr>
                      <w:rFonts w:ascii="Cambria Math" w:hAnsi="Cambria Math" w:cs="Arial"/>
                      <w:sz w:val="20"/>
                      <w:szCs w:val="20"/>
                    </w:rPr>
                    <m:t>b</m:t>
                  </m:r>
                </m:sub>
              </m:sSub>
            </m:num>
            <m:den>
              <m:sSub>
                <m:sSubPr>
                  <m:ctrlPr>
                    <w:rPr>
                      <w:rFonts w:ascii="Cambria Math" w:hAnsi="Arial" w:cs="Arial"/>
                      <w:i/>
                      <w:sz w:val="20"/>
                      <w:szCs w:val="20"/>
                    </w:rPr>
                  </m:ctrlPr>
                </m:sSubPr>
                <m:e>
                  <m:r>
                    <w:rPr>
                      <w:rFonts w:ascii="Cambria Math" w:hAnsi="Cambria Math" w:cs="Arial"/>
                      <w:sz w:val="20"/>
                      <w:szCs w:val="20"/>
                    </w:rPr>
                    <m:t>N</m:t>
                  </m:r>
                </m:e>
                <m:sub>
                  <m:r>
                    <w:rPr>
                      <w:rFonts w:ascii="Cambria Math" w:hAnsi="Cambria Math" w:cs="Arial"/>
                      <w:sz w:val="20"/>
                      <w:szCs w:val="20"/>
                    </w:rPr>
                    <m:t>bp</m:t>
                  </m:r>
                  <m:r>
                    <w:rPr>
                      <w:rFonts w:ascii="Cambria Math" w:hAnsi="Arial" w:cs="Arial"/>
                      <w:sz w:val="20"/>
                      <w:szCs w:val="20"/>
                    </w:rPr>
                    <m:t>,</m:t>
                  </m:r>
                  <m:r>
                    <w:rPr>
                      <w:rFonts w:ascii="Cambria Math" w:hAnsi="Cambria Math" w:cs="Arial"/>
                      <w:sz w:val="20"/>
                      <w:szCs w:val="20"/>
                    </w:rPr>
                    <m:t>b</m:t>
                  </m:r>
                </m:sub>
              </m:sSub>
              <m:r>
                <w:rPr>
                  <w:rFonts w:ascii="Cambria Math" w:hAnsi="Cambria Math" w:cs="Arial"/>
                  <w:sz w:val="20"/>
                  <w:szCs w:val="20"/>
                </w:rPr>
                <m:t>×</m:t>
              </m:r>
              <m:sSub>
                <m:sSubPr>
                  <m:ctrlPr>
                    <w:rPr>
                      <w:rFonts w:ascii="Cambria Math" w:hAnsi="Arial" w:cs="Arial"/>
                      <w:i/>
                      <w:sz w:val="20"/>
                      <w:szCs w:val="20"/>
                    </w:rPr>
                  </m:ctrlPr>
                </m:sSubPr>
                <m:e>
                  <m:r>
                    <w:rPr>
                      <w:rFonts w:ascii="Cambria Math" w:hAnsi="Cambria Math" w:cs="Arial"/>
                      <w:sz w:val="20"/>
                      <w:szCs w:val="20"/>
                    </w:rPr>
                    <m:t>gen</m:t>
                  </m:r>
                </m:e>
                <m:sub>
                  <m:r>
                    <w:rPr>
                      <w:rFonts w:ascii="Cambria Math" w:hAnsi="Cambria Math" w:cs="Arial"/>
                      <w:sz w:val="20"/>
                      <w:szCs w:val="20"/>
                    </w:rPr>
                    <m:t>tot</m:t>
                  </m:r>
                </m:sub>
              </m:sSub>
            </m:den>
          </m:f>
        </m:oMath>
      </m:oMathPara>
    </w:p>
    <w:p w:rsidR="006E6784" w:rsidRPr="002331DD" w:rsidRDefault="006E6784" w:rsidP="006E6784">
      <w:pPr>
        <w:spacing w:line="480" w:lineRule="auto"/>
        <w:rPr>
          <w:rFonts w:ascii="Arial" w:eastAsiaTheme="minorEastAsia" w:hAnsi="Arial" w:cs="Arial"/>
          <w:sz w:val="20"/>
          <w:szCs w:val="20"/>
        </w:rPr>
      </w:pPr>
      <w:r w:rsidRPr="002331DD">
        <w:rPr>
          <w:rFonts w:ascii="Arial" w:eastAsiaTheme="minorEastAsia" w:hAnsi="Arial" w:cs="Arial"/>
          <w:sz w:val="20"/>
          <w:szCs w:val="20"/>
        </w:rPr>
        <w:t xml:space="preserve">where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i,b</w:t>
      </w:r>
      <w:proofErr w:type="spellEnd"/>
      <w:r w:rsidRPr="002331DD">
        <w:rPr>
          <w:rFonts w:ascii="Arial" w:eastAsiaTheme="minorEastAsia" w:hAnsi="Arial" w:cs="Arial"/>
          <w:sz w:val="20"/>
          <w:szCs w:val="20"/>
        </w:rPr>
        <w:t xml:space="preserve"> is the number of mutations of type </w:t>
      </w:r>
      <w:proofErr w:type="spellStart"/>
      <w:r w:rsidRPr="002331DD">
        <w:rPr>
          <w:rFonts w:ascii="Arial" w:eastAsiaTheme="minorEastAsia" w:hAnsi="Arial" w:cs="Arial"/>
          <w:i/>
          <w:sz w:val="20"/>
          <w:szCs w:val="20"/>
        </w:rPr>
        <w:t>i</w:t>
      </w:r>
      <w:proofErr w:type="spellEnd"/>
      <w:r w:rsidRPr="002331DD">
        <w:rPr>
          <w:rFonts w:ascii="Arial" w:eastAsiaTheme="minorEastAsia" w:hAnsi="Arial" w:cs="Arial"/>
          <w:sz w:val="20"/>
          <w:szCs w:val="20"/>
        </w:rPr>
        <w:t xml:space="preserve"> in bin </w:t>
      </w:r>
      <w:r w:rsidRPr="002331DD">
        <w:rPr>
          <w:rFonts w:ascii="Arial" w:eastAsiaTheme="minorEastAsia" w:hAnsi="Arial" w:cs="Arial"/>
          <w:i/>
          <w:sz w:val="20"/>
          <w:szCs w:val="20"/>
        </w:rPr>
        <w:t>b</w:t>
      </w:r>
      <w:r w:rsidRPr="002331DD">
        <w:rPr>
          <w:rFonts w:ascii="Arial" w:eastAsiaTheme="minorEastAsia" w:hAnsi="Arial" w:cs="Arial"/>
          <w:sz w:val="20"/>
          <w:szCs w:val="20"/>
        </w:rPr>
        <w:t xml:space="preserve"> </w:t>
      </w:r>
      <w:r>
        <w:rPr>
          <w:rFonts w:ascii="Arial" w:eastAsiaTheme="minorEastAsia" w:hAnsi="Arial" w:cs="Arial"/>
          <w:sz w:val="20"/>
          <w:szCs w:val="20"/>
        </w:rPr>
        <w:t>(</w:t>
      </w:r>
      <w:r w:rsidRPr="002331DD">
        <w:rPr>
          <w:rFonts w:ascii="Arial" w:eastAsiaTheme="minorEastAsia" w:hAnsi="Arial" w:cs="Arial"/>
          <w:sz w:val="20"/>
          <w:szCs w:val="20"/>
        </w:rPr>
        <w:t>all isolates of the selected genotype</w:t>
      </w:r>
      <w:r>
        <w:rPr>
          <w:rFonts w:ascii="Arial" w:eastAsiaTheme="minorEastAsia" w:hAnsi="Arial" w:cs="Arial"/>
          <w:sz w:val="20"/>
          <w:szCs w:val="20"/>
        </w:rPr>
        <w:t>, terminal passages only)</w:t>
      </w:r>
      <w:r w:rsidRPr="002331DD">
        <w:rPr>
          <w:rFonts w:ascii="Arial" w:eastAsiaTheme="minorEastAsia" w:hAnsi="Arial" w:cs="Arial"/>
          <w:sz w:val="20"/>
          <w:szCs w:val="20"/>
        </w:rPr>
        <w:t xml:space="preserve">,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bp,b</w:t>
      </w:r>
      <w:proofErr w:type="spellEnd"/>
      <w:r w:rsidRPr="002331DD">
        <w:rPr>
          <w:rFonts w:ascii="Arial" w:eastAsiaTheme="minorEastAsia" w:hAnsi="Arial" w:cs="Arial"/>
          <w:i/>
          <w:sz w:val="20"/>
          <w:szCs w:val="20"/>
          <w:vertAlign w:val="subscript"/>
        </w:rPr>
        <w:softHyphen/>
      </w:r>
      <w:r w:rsidRPr="002331DD">
        <w:rPr>
          <w:rFonts w:ascii="Arial" w:eastAsiaTheme="minorEastAsia" w:hAnsi="Arial" w:cs="Arial"/>
          <w:sz w:val="20"/>
          <w:szCs w:val="20"/>
        </w:rPr>
        <w:t xml:space="preserve"> is the number of base pairs in bin </w:t>
      </w:r>
      <w:r w:rsidRPr="002331DD">
        <w:rPr>
          <w:rFonts w:ascii="Arial" w:eastAsiaTheme="minorEastAsia" w:hAnsi="Arial" w:cs="Arial"/>
          <w:i/>
          <w:sz w:val="20"/>
          <w:szCs w:val="20"/>
        </w:rPr>
        <w:t>b</w:t>
      </w:r>
      <w:r w:rsidRPr="002331DD">
        <w:rPr>
          <w:rFonts w:ascii="Arial" w:eastAsiaTheme="minorEastAsia" w:hAnsi="Arial" w:cs="Arial"/>
          <w:sz w:val="20"/>
          <w:szCs w:val="20"/>
        </w:rPr>
        <w:t xml:space="preserve">, accounting for ploidy, and </w:t>
      </w:r>
      <w:proofErr w:type="spellStart"/>
      <w:r w:rsidRPr="002331DD">
        <w:rPr>
          <w:rFonts w:ascii="Arial" w:eastAsiaTheme="minorEastAsia" w:hAnsi="Arial" w:cs="Arial"/>
          <w:i/>
          <w:sz w:val="20"/>
          <w:szCs w:val="20"/>
        </w:rPr>
        <w:t>gen</w:t>
      </w:r>
      <w:r w:rsidRPr="002331DD">
        <w:rPr>
          <w:rFonts w:ascii="Arial" w:eastAsiaTheme="minorEastAsia" w:hAnsi="Arial" w:cs="Arial"/>
          <w:i/>
          <w:sz w:val="20"/>
          <w:szCs w:val="20"/>
          <w:vertAlign w:val="subscript"/>
        </w:rPr>
        <w:t>tot</w:t>
      </w:r>
      <w:proofErr w:type="spellEnd"/>
      <w:r w:rsidRPr="002331DD">
        <w:rPr>
          <w:rFonts w:ascii="Arial" w:eastAsiaTheme="minorEastAsia" w:hAnsi="Arial" w:cs="Arial"/>
          <w:sz w:val="20"/>
          <w:szCs w:val="20"/>
        </w:rPr>
        <w:t xml:space="preserve"> is the total number of generations of mutation accumulation for all isolates of the selected genotype.</w:t>
      </w:r>
    </w:p>
    <w:p w:rsidR="006E6784" w:rsidRDefault="006E6784" w:rsidP="006E6784">
      <w:pPr>
        <w:spacing w:line="480" w:lineRule="auto"/>
        <w:ind w:firstLine="360"/>
        <w:rPr>
          <w:rFonts w:ascii="Arial" w:eastAsiaTheme="minorEastAsia" w:hAnsi="Arial" w:cs="Arial"/>
          <w:sz w:val="20"/>
          <w:szCs w:val="20"/>
        </w:rPr>
      </w:pP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bp,b</w:t>
      </w:r>
      <w:proofErr w:type="spellEnd"/>
      <w:r w:rsidRPr="002331DD">
        <w:rPr>
          <w:rFonts w:ascii="Arial" w:eastAsiaTheme="minorEastAsia" w:hAnsi="Arial" w:cs="Arial"/>
          <w:i/>
          <w:sz w:val="20"/>
          <w:szCs w:val="20"/>
          <w:vertAlign w:val="subscript"/>
        </w:rPr>
        <w:softHyphen/>
      </w:r>
      <w:r w:rsidRPr="002331DD">
        <w:rPr>
          <w:rFonts w:ascii="Arial" w:eastAsiaTheme="minorEastAsia" w:hAnsi="Arial" w:cs="Arial"/>
          <w:sz w:val="20"/>
          <w:szCs w:val="20"/>
        </w:rPr>
        <w:t xml:space="preserve"> is estimated in a number of ways. For instance, for the overall per base per generation mutation rate across the diploid </w:t>
      </w:r>
      <w:r w:rsidRPr="002331DD">
        <w:rPr>
          <w:rFonts w:ascii="Arial" w:eastAsiaTheme="minorEastAsia" w:hAnsi="Arial" w:cs="Arial"/>
          <w:i/>
          <w:sz w:val="20"/>
          <w:szCs w:val="20"/>
        </w:rPr>
        <w:t>S. cerevisiae</w:t>
      </w:r>
      <w:r w:rsidRPr="002331DD">
        <w:rPr>
          <w:rFonts w:ascii="Arial" w:eastAsiaTheme="minorEastAsia" w:hAnsi="Arial" w:cs="Arial"/>
          <w:sz w:val="20"/>
          <w:szCs w:val="20"/>
        </w:rPr>
        <w:t xml:space="preserve"> genome, all mapped base pairs are included in </w:t>
      </w:r>
      <w:r w:rsidRPr="002331DD">
        <w:rPr>
          <w:rFonts w:ascii="Arial" w:eastAsiaTheme="minorEastAsia" w:hAnsi="Arial" w:cs="Arial"/>
          <w:i/>
          <w:sz w:val="20"/>
          <w:szCs w:val="20"/>
        </w:rPr>
        <w:t>b</w:t>
      </w:r>
      <w:r w:rsidRPr="002331DD">
        <w:rPr>
          <w:rFonts w:ascii="Arial" w:eastAsiaTheme="minorEastAsia" w:hAnsi="Arial" w:cs="Arial"/>
          <w:sz w:val="20"/>
          <w:szCs w:val="20"/>
        </w:rPr>
        <w:t xml:space="preserve">. Thus </w:t>
      </w:r>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bp,2n genome</w:t>
      </w:r>
      <w:r w:rsidRPr="002331DD">
        <w:rPr>
          <w:rFonts w:ascii="Arial" w:eastAsiaTheme="minorEastAsia" w:hAnsi="Arial" w:cs="Arial"/>
          <w:i/>
          <w:sz w:val="20"/>
          <w:szCs w:val="20"/>
        </w:rPr>
        <w:t xml:space="preserve"> </w:t>
      </w:r>
      <w:r w:rsidRPr="002331DD">
        <w:rPr>
          <w:rFonts w:ascii="Arial" w:eastAsiaTheme="minorEastAsia" w:hAnsi="Arial" w:cs="Arial"/>
          <w:sz w:val="20"/>
          <w:szCs w:val="20"/>
        </w:rPr>
        <w:t xml:space="preserve">is twice the number of base pairs mapped in the L03 reference genome, or approximately 23,048,000. </w:t>
      </w:r>
      <w:r>
        <w:rPr>
          <w:rFonts w:ascii="Arial" w:eastAsiaTheme="minorEastAsia" w:hAnsi="Arial" w:cs="Arial"/>
          <w:sz w:val="20"/>
          <w:szCs w:val="20"/>
        </w:rPr>
        <w:t xml:space="preserve">For each type of substitution and single-base deletion (Table 1),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bp,b</w:t>
      </w:r>
      <w:proofErr w:type="spellEnd"/>
      <w:r w:rsidRPr="002331DD">
        <w:rPr>
          <w:rFonts w:ascii="Arial" w:eastAsiaTheme="minorEastAsia" w:hAnsi="Arial" w:cs="Arial"/>
          <w:i/>
          <w:sz w:val="20"/>
          <w:szCs w:val="20"/>
          <w:vertAlign w:val="subscript"/>
        </w:rPr>
        <w:softHyphen/>
      </w:r>
      <w:r>
        <w:rPr>
          <w:rFonts w:ascii="Arial" w:eastAsiaTheme="minorEastAsia" w:hAnsi="Arial" w:cs="Arial"/>
          <w:sz w:val="20"/>
          <w:szCs w:val="20"/>
        </w:rPr>
        <w:t xml:space="preserve"> is </w:t>
      </w:r>
      <w:r w:rsidRPr="00B55491">
        <w:rPr>
          <w:rFonts w:ascii="Arial" w:hAnsi="Arial" w:cs="Arial"/>
          <w:sz w:val="20"/>
          <w:szCs w:val="20"/>
        </w:rPr>
        <w:t xml:space="preserve">corrected for target size based on </w:t>
      </w:r>
      <w:r>
        <w:rPr>
          <w:rFonts w:ascii="Arial" w:hAnsi="Arial" w:cs="Arial"/>
          <w:sz w:val="20"/>
          <w:szCs w:val="20"/>
        </w:rPr>
        <w:t xml:space="preserve">the </w:t>
      </w:r>
      <w:r>
        <w:rPr>
          <w:rFonts w:ascii="Arial" w:hAnsi="Arial" w:cs="Arial"/>
          <w:sz w:val="20"/>
          <w:szCs w:val="20"/>
        </w:rPr>
        <w:lastRenderedPageBreak/>
        <w:t xml:space="preserve">GC percentage of the genome. For example, AT to TA transversions cannot occur at GC base pairs, so </w:t>
      </w:r>
      <w:r w:rsidRPr="00B326EE">
        <w:rPr>
          <w:rFonts w:ascii="Arial" w:hAnsi="Arial" w:cs="Arial"/>
          <w:i/>
          <w:sz w:val="20"/>
          <w:szCs w:val="20"/>
        </w:rPr>
        <w:t>b</w:t>
      </w:r>
      <w:r>
        <w:rPr>
          <w:rFonts w:ascii="Arial" w:hAnsi="Arial" w:cs="Arial"/>
          <w:sz w:val="20"/>
          <w:szCs w:val="20"/>
        </w:rPr>
        <w:t xml:space="preserve"> includes all AT base pairs and </w:t>
      </w:r>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w:t>
      </w:r>
      <w:r>
        <w:rPr>
          <w:rFonts w:ascii="Arial" w:eastAsiaTheme="minorEastAsia" w:hAnsi="Arial" w:cs="Arial"/>
          <w:i/>
          <w:sz w:val="20"/>
          <w:szCs w:val="20"/>
          <w:vertAlign w:val="subscript"/>
        </w:rPr>
        <w:t>2n A+T</w:t>
      </w:r>
      <w:r>
        <w:rPr>
          <w:rFonts w:ascii="Arial" w:eastAsiaTheme="minorEastAsia" w:hAnsi="Arial" w:cs="Arial"/>
          <w:sz w:val="20"/>
          <w:szCs w:val="20"/>
        </w:rPr>
        <w:t xml:space="preserve"> is</w:t>
      </w:r>
      <w:r w:rsidRPr="00981829">
        <w:rPr>
          <w:rFonts w:ascii="Arial" w:eastAsiaTheme="minorEastAsia" w:hAnsi="Arial" w:cs="Arial"/>
          <w:sz w:val="20"/>
          <w:szCs w:val="20"/>
        </w:rPr>
        <w:t xml:space="preserve"> </w:t>
      </w:r>
      <w:r w:rsidRPr="002331DD">
        <w:rPr>
          <w:rFonts w:ascii="Arial" w:eastAsiaTheme="minorEastAsia" w:hAnsi="Arial" w:cs="Arial"/>
          <w:sz w:val="20"/>
          <w:szCs w:val="20"/>
        </w:rPr>
        <w:t xml:space="preserve">approximately </w:t>
      </w:r>
      <w:r w:rsidRPr="00981829">
        <w:rPr>
          <w:rFonts w:ascii="Arial" w:eastAsiaTheme="minorEastAsia" w:hAnsi="Arial" w:cs="Arial"/>
          <w:sz w:val="20"/>
          <w:szCs w:val="20"/>
        </w:rPr>
        <w:t>14</w:t>
      </w:r>
      <w:r>
        <w:rPr>
          <w:rFonts w:ascii="Arial" w:eastAsiaTheme="minorEastAsia" w:hAnsi="Arial" w:cs="Arial"/>
          <w:sz w:val="20"/>
          <w:szCs w:val="20"/>
        </w:rPr>
        <w:t>,</w:t>
      </w:r>
      <w:r w:rsidRPr="00981829">
        <w:rPr>
          <w:rFonts w:ascii="Arial" w:eastAsiaTheme="minorEastAsia" w:hAnsi="Arial" w:cs="Arial"/>
          <w:sz w:val="20"/>
          <w:szCs w:val="20"/>
        </w:rPr>
        <w:t>289</w:t>
      </w:r>
      <w:r>
        <w:rPr>
          <w:rFonts w:ascii="Arial" w:eastAsiaTheme="minorEastAsia" w:hAnsi="Arial" w:cs="Arial"/>
          <w:sz w:val="20"/>
          <w:szCs w:val="20"/>
        </w:rPr>
        <w:t>,</w:t>
      </w:r>
      <w:r w:rsidRPr="00981829">
        <w:rPr>
          <w:rFonts w:ascii="Arial" w:eastAsiaTheme="minorEastAsia" w:hAnsi="Arial" w:cs="Arial"/>
          <w:sz w:val="20"/>
          <w:szCs w:val="20"/>
        </w:rPr>
        <w:t>760</w:t>
      </w:r>
      <w:r>
        <w:rPr>
          <w:rFonts w:ascii="Arial" w:eastAsiaTheme="minorEastAsia" w:hAnsi="Arial" w:cs="Arial"/>
          <w:sz w:val="20"/>
          <w:szCs w:val="20"/>
        </w:rPr>
        <w:t xml:space="preserve"> (</w:t>
      </w:r>
      <w:r w:rsidRPr="002331DD">
        <w:rPr>
          <w:rFonts w:ascii="Arial" w:eastAsiaTheme="minorEastAsia" w:hAnsi="Arial" w:cs="Arial"/>
          <w:sz w:val="20"/>
          <w:szCs w:val="20"/>
        </w:rPr>
        <w:t>23,048,000</w:t>
      </w:r>
      <w:r>
        <w:rPr>
          <w:rFonts w:ascii="Arial" w:eastAsiaTheme="minorEastAsia" w:hAnsi="Arial" w:cs="Arial"/>
          <w:sz w:val="20"/>
          <w:szCs w:val="20"/>
        </w:rPr>
        <w:t xml:space="preserve"> x </w:t>
      </w:r>
      <w:r w:rsidRPr="00B55491">
        <w:rPr>
          <w:rFonts w:ascii="Arial" w:hAnsi="Arial" w:cs="Arial"/>
          <w:sz w:val="20"/>
          <w:szCs w:val="20"/>
        </w:rPr>
        <w:t>62% A+T</w:t>
      </w:r>
      <w:r>
        <w:rPr>
          <w:rFonts w:ascii="Arial" w:hAnsi="Arial" w:cs="Arial"/>
          <w:sz w:val="20"/>
          <w:szCs w:val="20"/>
        </w:rPr>
        <w:t>).</w:t>
      </w:r>
    </w:p>
    <w:p w:rsidR="006E6784" w:rsidRDefault="006E6784" w:rsidP="006E6784">
      <w:pPr>
        <w:spacing w:line="480" w:lineRule="auto"/>
        <w:ind w:firstLine="360"/>
        <w:rPr>
          <w:rFonts w:ascii="Arial" w:eastAsiaTheme="minorEastAsia" w:hAnsi="Arial" w:cs="Arial"/>
          <w:sz w:val="20"/>
          <w:szCs w:val="20"/>
        </w:rPr>
      </w:pP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Calculating mutation rates and MMR correction efficiencies relative to genomic landmarks.</w:t>
      </w:r>
      <w:r w:rsidRPr="002331DD">
        <w:rPr>
          <w:rFonts w:ascii="Arial" w:hAnsi="Arial" w:cs="Arial"/>
          <w:sz w:val="20"/>
          <w:szCs w:val="20"/>
        </w:rPr>
        <w:t xml:space="preserve">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bp,b</w:t>
      </w:r>
      <w:proofErr w:type="spellEnd"/>
      <w:r w:rsidRPr="002331DD">
        <w:rPr>
          <w:rFonts w:ascii="Arial" w:eastAsiaTheme="minorEastAsia" w:hAnsi="Arial" w:cs="Arial"/>
          <w:i/>
          <w:sz w:val="20"/>
          <w:szCs w:val="20"/>
          <w:vertAlign w:val="subscript"/>
        </w:rPr>
        <w:softHyphen/>
      </w:r>
      <w:r w:rsidRPr="002331DD">
        <w:rPr>
          <w:rFonts w:ascii="Arial" w:eastAsiaTheme="minorEastAsia" w:hAnsi="Arial" w:cs="Arial"/>
          <w:sz w:val="20"/>
          <w:szCs w:val="20"/>
        </w:rPr>
        <w:t xml:space="preserve"> estimation </w:t>
      </w:r>
      <w:r>
        <w:rPr>
          <w:rFonts w:ascii="Arial" w:eastAsiaTheme="minorEastAsia" w:hAnsi="Arial" w:cs="Arial"/>
          <w:sz w:val="20"/>
          <w:szCs w:val="20"/>
        </w:rPr>
        <w:t xml:space="preserve">relative to genomic landmarks </w:t>
      </w:r>
      <w:r w:rsidRPr="002331DD">
        <w:rPr>
          <w:rFonts w:ascii="Arial" w:eastAsiaTheme="minorEastAsia" w:hAnsi="Arial" w:cs="Arial"/>
          <w:sz w:val="20"/>
          <w:szCs w:val="20"/>
        </w:rPr>
        <w:t>can be more complicated.</w:t>
      </w:r>
      <w:r>
        <w:rPr>
          <w:rFonts w:ascii="Arial" w:eastAsiaTheme="minorEastAsia" w:hAnsi="Arial" w:cs="Arial"/>
          <w:sz w:val="20"/>
          <w:szCs w:val="20"/>
        </w:rPr>
        <w:t xml:space="preserve"> </w:t>
      </w:r>
      <w:r w:rsidRPr="002331DD">
        <w:rPr>
          <w:rFonts w:ascii="Arial" w:eastAsiaTheme="minorEastAsia" w:hAnsi="Arial" w:cs="Arial"/>
          <w:sz w:val="20"/>
          <w:szCs w:val="20"/>
        </w:rPr>
        <w:t xml:space="preserve">For </w:t>
      </w:r>
      <w:r w:rsidRPr="002331DD">
        <w:rPr>
          <w:rFonts w:ascii="Arial" w:hAnsi="Arial" w:cs="Arial"/>
          <w:i/>
          <w:sz w:val="20"/>
          <w:szCs w:val="20"/>
        </w:rPr>
        <w:t>µ</w:t>
      </w:r>
      <w:proofErr w:type="spellStart"/>
      <w:r w:rsidRPr="002331DD">
        <w:rPr>
          <w:rFonts w:ascii="Arial" w:hAnsi="Arial" w:cs="Arial"/>
          <w:i/>
          <w:sz w:val="20"/>
          <w:szCs w:val="20"/>
          <w:vertAlign w:val="subscript"/>
        </w:rPr>
        <w:t>bp,i</w:t>
      </w:r>
      <w:proofErr w:type="spellEnd"/>
      <w:r w:rsidRPr="002331DD">
        <w:rPr>
          <w:rFonts w:ascii="Arial" w:hAnsi="Arial" w:cs="Arial"/>
          <w:sz w:val="20"/>
          <w:szCs w:val="20"/>
        </w:rPr>
        <w:t xml:space="preserve"> relative to physical genomic features, </w:t>
      </w:r>
      <w:r w:rsidRPr="002331DD">
        <w:rPr>
          <w:rFonts w:ascii="Arial" w:hAnsi="Arial" w:cs="Arial"/>
          <w:i/>
          <w:sz w:val="20"/>
          <w:szCs w:val="20"/>
        </w:rPr>
        <w:t>b</w:t>
      </w:r>
      <w:r w:rsidRPr="002331DD">
        <w:rPr>
          <w:rFonts w:ascii="Arial" w:hAnsi="Arial" w:cs="Arial"/>
          <w:sz w:val="20"/>
          <w:szCs w:val="20"/>
        </w:rPr>
        <w:t xml:space="preserve"> was assigned by measuring from one of four possible points, represented as zero on the horizontal axis. </w:t>
      </w:r>
    </w:p>
    <w:p w:rsidR="006E6784" w:rsidRPr="002331DD" w:rsidRDefault="006E6784" w:rsidP="006E6784">
      <w:pPr>
        <w:pStyle w:val="ListParagraph"/>
        <w:numPr>
          <w:ilvl w:val="0"/>
          <w:numId w:val="1"/>
        </w:numPr>
        <w:spacing w:after="200" w:line="480" w:lineRule="auto"/>
        <w:rPr>
          <w:rFonts w:ascii="Arial" w:hAnsi="Arial" w:cs="Arial"/>
          <w:sz w:val="20"/>
          <w:szCs w:val="20"/>
        </w:rPr>
      </w:pPr>
      <w:r w:rsidRPr="002331DD">
        <w:rPr>
          <w:rFonts w:ascii="Arial" w:hAnsi="Arial" w:cs="Arial"/>
          <w:sz w:val="20"/>
          <w:szCs w:val="20"/>
        </w:rPr>
        <w:t xml:space="preserve">The feature itself is excluded: the abscissa represents the </w:t>
      </w:r>
      <w:r w:rsidRPr="002331DD">
        <w:rPr>
          <w:rFonts w:ascii="Arial" w:hAnsi="Arial" w:cs="Arial"/>
          <w:sz w:val="20"/>
          <w:szCs w:val="20"/>
          <w:u w:val="single"/>
        </w:rPr>
        <w:t>absolute</w:t>
      </w:r>
      <w:r w:rsidRPr="002331DD">
        <w:rPr>
          <w:rFonts w:ascii="Arial" w:hAnsi="Arial" w:cs="Arial"/>
          <w:sz w:val="20"/>
          <w:szCs w:val="20"/>
        </w:rPr>
        <w:t xml:space="preserve"> (non-directional) distance from the </w:t>
      </w:r>
      <w:r w:rsidRPr="002331DD">
        <w:rPr>
          <w:rFonts w:ascii="Arial" w:hAnsi="Arial" w:cs="Arial"/>
          <w:sz w:val="20"/>
          <w:szCs w:val="20"/>
          <w:u w:val="single"/>
        </w:rPr>
        <w:t>nearest terminus</w:t>
      </w:r>
      <w:r w:rsidRPr="002331DD">
        <w:rPr>
          <w:rFonts w:ascii="Arial" w:hAnsi="Arial" w:cs="Arial"/>
          <w:sz w:val="20"/>
          <w:szCs w:val="20"/>
        </w:rPr>
        <w:t xml:space="preserve"> of the chosen feature type. The graphs in Figure </w:t>
      </w:r>
      <w:r w:rsidR="005D2A36">
        <w:rPr>
          <w:rFonts w:ascii="Arial" w:hAnsi="Arial" w:cs="Arial"/>
          <w:sz w:val="20"/>
          <w:szCs w:val="20"/>
        </w:rPr>
        <w:t>2</w:t>
      </w:r>
      <w:r w:rsidRPr="002331DD">
        <w:rPr>
          <w:rFonts w:ascii="Arial" w:hAnsi="Arial" w:cs="Arial"/>
          <w:sz w:val="20"/>
          <w:szCs w:val="20"/>
        </w:rPr>
        <w:t xml:space="preserve">B and Figure </w:t>
      </w:r>
      <w:r w:rsidR="005D2A36">
        <w:rPr>
          <w:rFonts w:ascii="Arial" w:hAnsi="Arial" w:cs="Arial"/>
          <w:sz w:val="20"/>
          <w:szCs w:val="20"/>
        </w:rPr>
        <w:t>S3</w:t>
      </w:r>
      <w:r w:rsidRPr="002331DD">
        <w:rPr>
          <w:rFonts w:ascii="Arial" w:hAnsi="Arial" w:cs="Arial"/>
          <w:sz w:val="20"/>
          <w:szCs w:val="20"/>
        </w:rPr>
        <w:t xml:space="preserve">A-B were calculated in this way, with units of </w:t>
      </w:r>
      <w:r w:rsidRPr="002331DD">
        <w:rPr>
          <w:rFonts w:ascii="Arial" w:hAnsi="Arial" w:cs="Arial"/>
          <w:i/>
          <w:sz w:val="20"/>
          <w:szCs w:val="20"/>
        </w:rPr>
        <w:t>relative</w:t>
      </w:r>
      <w:r w:rsidRPr="002331DD">
        <w:rPr>
          <w:rFonts w:ascii="Arial" w:hAnsi="Arial" w:cs="Arial"/>
          <w:sz w:val="20"/>
          <w:szCs w:val="20"/>
        </w:rPr>
        <w:t xml:space="preserve"> distance between adjacent replication origins (defined by autonomously replicating sequence (ARS) consensus sequences (ACS)).</w:t>
      </w:r>
    </w:p>
    <w:p w:rsidR="006E6784" w:rsidRPr="002331DD" w:rsidRDefault="006E6784" w:rsidP="006E6784">
      <w:pPr>
        <w:pStyle w:val="ListParagraph"/>
        <w:numPr>
          <w:ilvl w:val="0"/>
          <w:numId w:val="1"/>
        </w:numPr>
        <w:spacing w:after="200" w:line="480" w:lineRule="auto"/>
        <w:rPr>
          <w:rFonts w:ascii="Arial" w:hAnsi="Arial" w:cs="Arial"/>
          <w:sz w:val="20"/>
          <w:szCs w:val="20"/>
        </w:rPr>
      </w:pPr>
      <w:r w:rsidRPr="002331DD">
        <w:rPr>
          <w:rFonts w:ascii="Arial" w:hAnsi="Arial" w:cs="Arial"/>
          <w:sz w:val="20"/>
          <w:szCs w:val="20"/>
        </w:rPr>
        <w:t xml:space="preserve">The abscissa represents the </w:t>
      </w:r>
      <w:r w:rsidRPr="002331DD">
        <w:rPr>
          <w:rFonts w:ascii="Arial" w:hAnsi="Arial" w:cs="Arial"/>
          <w:sz w:val="20"/>
          <w:szCs w:val="20"/>
          <w:u w:val="single"/>
        </w:rPr>
        <w:t>absolute</w:t>
      </w:r>
      <w:r w:rsidRPr="002331DD">
        <w:rPr>
          <w:rFonts w:ascii="Arial" w:hAnsi="Arial" w:cs="Arial"/>
          <w:sz w:val="20"/>
          <w:szCs w:val="20"/>
        </w:rPr>
        <w:t xml:space="preserve"> (non-directional) distance, in base pairs (bp), from the </w:t>
      </w:r>
      <w:r w:rsidRPr="002331DD">
        <w:rPr>
          <w:rFonts w:ascii="Arial" w:hAnsi="Arial" w:cs="Arial"/>
          <w:sz w:val="20"/>
          <w:szCs w:val="20"/>
          <w:u w:val="single"/>
        </w:rPr>
        <w:t>nearest midpoint</w:t>
      </w:r>
      <w:r w:rsidRPr="002331DD">
        <w:rPr>
          <w:rFonts w:ascii="Arial" w:hAnsi="Arial" w:cs="Arial"/>
          <w:sz w:val="20"/>
          <w:szCs w:val="20"/>
        </w:rPr>
        <w:t xml:space="preserve"> position of the chosen feature type. Thus in Figure S3</w:t>
      </w:r>
      <w:r w:rsidR="005D2A36">
        <w:rPr>
          <w:rFonts w:ascii="Arial" w:hAnsi="Arial" w:cs="Arial"/>
          <w:sz w:val="20"/>
          <w:szCs w:val="20"/>
        </w:rPr>
        <w:t>I-K</w:t>
      </w:r>
      <w:r w:rsidRPr="002331DD">
        <w:rPr>
          <w:rFonts w:ascii="Arial" w:hAnsi="Arial" w:cs="Arial"/>
          <w:sz w:val="20"/>
          <w:szCs w:val="20"/>
        </w:rPr>
        <w:t xml:space="preserve"> distances are measured from ACS midpoints and in Figure </w:t>
      </w:r>
      <w:r w:rsidR="005D2A36">
        <w:rPr>
          <w:rFonts w:ascii="Arial" w:hAnsi="Arial" w:cs="Arial"/>
          <w:sz w:val="20"/>
          <w:szCs w:val="20"/>
        </w:rPr>
        <w:t>4</w:t>
      </w:r>
      <w:r w:rsidRPr="002331DD">
        <w:rPr>
          <w:rFonts w:ascii="Arial" w:hAnsi="Arial" w:cs="Arial"/>
          <w:sz w:val="20"/>
          <w:szCs w:val="20"/>
        </w:rPr>
        <w:t>A distances are measured from nucleosome midpoints (dyads).</w:t>
      </w:r>
    </w:p>
    <w:p w:rsidR="006E6784" w:rsidRPr="002331DD" w:rsidRDefault="006E6784" w:rsidP="006E6784">
      <w:pPr>
        <w:spacing w:line="480" w:lineRule="auto"/>
        <w:rPr>
          <w:rFonts w:ascii="Arial" w:hAnsi="Arial" w:cs="Arial"/>
          <w:sz w:val="20"/>
          <w:szCs w:val="20"/>
        </w:rPr>
      </w:pPr>
      <w:r w:rsidRPr="002331DD">
        <w:rPr>
          <w:rFonts w:ascii="Arial" w:hAnsi="Arial" w:cs="Arial"/>
          <w:sz w:val="20"/>
          <w:szCs w:val="20"/>
        </w:rPr>
        <w:t>These measures are appropriate for features that are roughly symmetrical at the resolution shown. For clearly asymmetrical features:</w:t>
      </w:r>
    </w:p>
    <w:p w:rsidR="006E6784" w:rsidRPr="002331DD" w:rsidRDefault="006E6784" w:rsidP="006E6784">
      <w:pPr>
        <w:pStyle w:val="ListParagraph"/>
        <w:numPr>
          <w:ilvl w:val="0"/>
          <w:numId w:val="1"/>
        </w:numPr>
        <w:spacing w:after="200" w:line="480" w:lineRule="auto"/>
        <w:rPr>
          <w:rFonts w:ascii="Arial" w:hAnsi="Arial" w:cs="Arial"/>
          <w:sz w:val="20"/>
          <w:szCs w:val="20"/>
        </w:rPr>
      </w:pPr>
      <w:r w:rsidRPr="002331DD">
        <w:rPr>
          <w:rFonts w:ascii="Arial" w:hAnsi="Arial" w:cs="Arial"/>
          <w:sz w:val="20"/>
          <w:szCs w:val="20"/>
        </w:rPr>
        <w:t xml:space="preserve">The feature itself is included: the abscissa represents </w:t>
      </w:r>
      <w:r w:rsidRPr="002331DD">
        <w:rPr>
          <w:rFonts w:ascii="Arial" w:hAnsi="Arial" w:cs="Arial"/>
          <w:sz w:val="20"/>
          <w:szCs w:val="20"/>
          <w:u w:val="single"/>
        </w:rPr>
        <w:t>directional</w:t>
      </w:r>
      <w:r w:rsidRPr="002331DD">
        <w:rPr>
          <w:rFonts w:ascii="Arial" w:hAnsi="Arial" w:cs="Arial"/>
          <w:sz w:val="20"/>
          <w:szCs w:val="20"/>
        </w:rPr>
        <w:t xml:space="preserve"> distance, in base pairs (bp), from the </w:t>
      </w:r>
      <w:r w:rsidRPr="002331DD">
        <w:rPr>
          <w:rFonts w:ascii="Arial" w:hAnsi="Arial" w:cs="Arial"/>
          <w:sz w:val="20"/>
          <w:szCs w:val="20"/>
          <w:u w:val="single"/>
        </w:rPr>
        <w:t>nearest terminus</w:t>
      </w:r>
      <w:r w:rsidRPr="002331DD">
        <w:rPr>
          <w:rFonts w:ascii="Arial" w:hAnsi="Arial" w:cs="Arial"/>
          <w:sz w:val="20"/>
          <w:szCs w:val="20"/>
        </w:rPr>
        <w:t xml:space="preserve"> of the chosen feature type and data points outside of the chosen feature type are excluded if they are closer to the </w:t>
      </w:r>
      <w:r w:rsidRPr="002331DD">
        <w:rPr>
          <w:rFonts w:ascii="Arial" w:hAnsi="Arial" w:cs="Arial"/>
          <w:sz w:val="20"/>
          <w:szCs w:val="20"/>
          <w:u w:val="single"/>
        </w:rPr>
        <w:t>end</w:t>
      </w:r>
      <w:r w:rsidRPr="002331DD">
        <w:rPr>
          <w:rFonts w:ascii="Arial" w:hAnsi="Arial" w:cs="Arial"/>
          <w:sz w:val="20"/>
          <w:szCs w:val="20"/>
        </w:rPr>
        <w:t xml:space="preserve"> of one feature than to the </w:t>
      </w:r>
      <w:r w:rsidRPr="002331DD">
        <w:rPr>
          <w:rFonts w:ascii="Arial" w:hAnsi="Arial" w:cs="Arial"/>
          <w:sz w:val="20"/>
          <w:szCs w:val="20"/>
          <w:u w:val="single"/>
        </w:rPr>
        <w:t>beginning</w:t>
      </w:r>
      <w:r w:rsidRPr="002331DD">
        <w:rPr>
          <w:rFonts w:ascii="Arial" w:hAnsi="Arial" w:cs="Arial"/>
          <w:sz w:val="20"/>
          <w:szCs w:val="20"/>
        </w:rPr>
        <w:t xml:space="preserve"> of another. The sign of the distance is reversed if the end of the feature is encoded right-to-left. This ensures that all data to the left of the origin (negative distances) are </w:t>
      </w:r>
      <w:r w:rsidRPr="002331DD">
        <w:rPr>
          <w:rFonts w:ascii="Arial" w:hAnsi="Arial" w:cs="Arial"/>
          <w:sz w:val="20"/>
          <w:szCs w:val="20"/>
          <w:u w:val="single"/>
        </w:rPr>
        <w:t>outside</w:t>
      </w:r>
      <w:r w:rsidRPr="002331DD">
        <w:rPr>
          <w:rFonts w:ascii="Arial" w:hAnsi="Arial" w:cs="Arial"/>
          <w:sz w:val="20"/>
          <w:szCs w:val="20"/>
        </w:rPr>
        <w:t xml:space="preserve"> of the chosen feature and all data to the right of the origin (positive distances) are </w:t>
      </w:r>
      <w:r w:rsidRPr="002331DD">
        <w:rPr>
          <w:rFonts w:ascii="Arial" w:hAnsi="Arial" w:cs="Arial"/>
          <w:sz w:val="20"/>
          <w:szCs w:val="20"/>
          <w:u w:val="single"/>
        </w:rPr>
        <w:t>inside</w:t>
      </w:r>
      <w:r w:rsidRPr="002331DD">
        <w:rPr>
          <w:rFonts w:ascii="Arial" w:hAnsi="Arial" w:cs="Arial"/>
          <w:sz w:val="20"/>
          <w:szCs w:val="20"/>
        </w:rPr>
        <w:t xml:space="preserve">.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bp,b</w:t>
      </w:r>
      <w:proofErr w:type="spellEnd"/>
      <w:r w:rsidRPr="002331DD">
        <w:rPr>
          <w:rFonts w:ascii="Arial" w:eastAsiaTheme="minorEastAsia" w:hAnsi="Arial" w:cs="Arial"/>
          <w:i/>
          <w:sz w:val="20"/>
          <w:szCs w:val="20"/>
          <w:vertAlign w:val="subscript"/>
        </w:rPr>
        <w:softHyphen/>
      </w:r>
      <w:r w:rsidRPr="002331DD">
        <w:rPr>
          <w:rFonts w:ascii="Arial" w:eastAsiaTheme="minorEastAsia" w:hAnsi="Arial" w:cs="Arial"/>
          <w:sz w:val="20"/>
          <w:szCs w:val="20"/>
        </w:rPr>
        <w:t xml:space="preserve"> is determined by counting the number of base pairs in the genome that satisfy these conditions within and given distance bin. This method was used for the distances represented in Figure </w:t>
      </w:r>
      <w:r w:rsidR="005D2A36">
        <w:rPr>
          <w:rFonts w:ascii="Arial" w:eastAsiaTheme="minorEastAsia" w:hAnsi="Arial" w:cs="Arial"/>
          <w:sz w:val="20"/>
          <w:szCs w:val="20"/>
        </w:rPr>
        <w:t>5</w:t>
      </w:r>
      <w:r w:rsidRPr="002331DD">
        <w:rPr>
          <w:rFonts w:ascii="Arial" w:eastAsiaTheme="minorEastAsia" w:hAnsi="Arial" w:cs="Arial"/>
          <w:sz w:val="20"/>
          <w:szCs w:val="20"/>
        </w:rPr>
        <w:t xml:space="preserve"> and the left panels in Figure </w:t>
      </w:r>
      <w:r w:rsidR="005D2A36">
        <w:rPr>
          <w:rFonts w:ascii="Arial" w:eastAsiaTheme="minorEastAsia" w:hAnsi="Arial" w:cs="Arial"/>
          <w:sz w:val="20"/>
          <w:szCs w:val="20"/>
        </w:rPr>
        <w:t>4</w:t>
      </w:r>
      <w:r w:rsidRPr="002331DD">
        <w:rPr>
          <w:rFonts w:ascii="Arial" w:eastAsiaTheme="minorEastAsia" w:hAnsi="Arial" w:cs="Arial"/>
          <w:sz w:val="20"/>
          <w:szCs w:val="20"/>
        </w:rPr>
        <w:t>B, measuring from the start positions of annotated genes.</w:t>
      </w:r>
    </w:p>
    <w:p w:rsidR="006E6784" w:rsidRPr="002331DD" w:rsidRDefault="006E6784" w:rsidP="006E6784">
      <w:pPr>
        <w:pStyle w:val="ListParagraph"/>
        <w:numPr>
          <w:ilvl w:val="0"/>
          <w:numId w:val="1"/>
        </w:numPr>
        <w:spacing w:after="200" w:line="480" w:lineRule="auto"/>
        <w:rPr>
          <w:rFonts w:ascii="Arial" w:hAnsi="Arial" w:cs="Arial"/>
          <w:sz w:val="20"/>
          <w:szCs w:val="20"/>
        </w:rPr>
      </w:pPr>
      <w:r w:rsidRPr="002331DD">
        <w:rPr>
          <w:rFonts w:ascii="Arial" w:hAnsi="Arial" w:cs="Arial"/>
          <w:sz w:val="20"/>
          <w:szCs w:val="20"/>
        </w:rPr>
        <w:t xml:space="preserve">As per method (3), except that data points outside of the chosen feature type are excluded if they are closer to the </w:t>
      </w:r>
      <w:r w:rsidRPr="002331DD">
        <w:rPr>
          <w:rFonts w:ascii="Arial" w:hAnsi="Arial" w:cs="Arial"/>
          <w:sz w:val="20"/>
          <w:szCs w:val="20"/>
          <w:u w:val="single"/>
        </w:rPr>
        <w:t>beginning</w:t>
      </w:r>
      <w:r w:rsidRPr="002331DD">
        <w:rPr>
          <w:rFonts w:ascii="Arial" w:hAnsi="Arial" w:cs="Arial"/>
          <w:sz w:val="20"/>
          <w:szCs w:val="20"/>
        </w:rPr>
        <w:t xml:space="preserve"> of one feature than to the of </w:t>
      </w:r>
      <w:r w:rsidRPr="002331DD">
        <w:rPr>
          <w:rFonts w:ascii="Arial" w:hAnsi="Arial" w:cs="Arial"/>
          <w:sz w:val="20"/>
          <w:szCs w:val="20"/>
          <w:u w:val="single"/>
        </w:rPr>
        <w:t>end</w:t>
      </w:r>
      <w:r w:rsidRPr="002331DD">
        <w:rPr>
          <w:rFonts w:ascii="Arial" w:hAnsi="Arial" w:cs="Arial"/>
          <w:sz w:val="20"/>
          <w:szCs w:val="20"/>
        </w:rPr>
        <w:t xml:space="preserve"> another. This ensures that all data to </w:t>
      </w:r>
      <w:r w:rsidRPr="002331DD">
        <w:rPr>
          <w:rFonts w:ascii="Arial" w:hAnsi="Arial" w:cs="Arial"/>
          <w:sz w:val="20"/>
          <w:szCs w:val="20"/>
        </w:rPr>
        <w:lastRenderedPageBreak/>
        <w:t xml:space="preserve">the left of the origin are </w:t>
      </w:r>
      <w:r w:rsidRPr="002331DD">
        <w:rPr>
          <w:rFonts w:ascii="Arial" w:hAnsi="Arial" w:cs="Arial"/>
          <w:sz w:val="20"/>
          <w:szCs w:val="20"/>
          <w:u w:val="single"/>
        </w:rPr>
        <w:t>inside</w:t>
      </w:r>
      <w:r w:rsidRPr="002331DD">
        <w:rPr>
          <w:rFonts w:ascii="Arial" w:hAnsi="Arial" w:cs="Arial"/>
          <w:sz w:val="20"/>
          <w:szCs w:val="20"/>
        </w:rPr>
        <w:t xml:space="preserve"> of the chosen feature and all data to the right of the origin are outside</w:t>
      </w:r>
      <w:r w:rsidRPr="002331DD">
        <w:rPr>
          <w:rFonts w:ascii="Arial" w:eastAsiaTheme="minorEastAsia" w:hAnsi="Arial" w:cs="Arial"/>
          <w:sz w:val="20"/>
          <w:szCs w:val="20"/>
        </w:rPr>
        <w:t xml:space="preserve">. This method was used for the distances represented in the right panels in Figure </w:t>
      </w:r>
      <w:r w:rsidR="005D2A36">
        <w:rPr>
          <w:rFonts w:ascii="Arial" w:eastAsiaTheme="minorEastAsia" w:hAnsi="Arial" w:cs="Arial"/>
          <w:sz w:val="20"/>
          <w:szCs w:val="20"/>
        </w:rPr>
        <w:t>4</w:t>
      </w:r>
      <w:r w:rsidRPr="002331DD">
        <w:rPr>
          <w:rFonts w:ascii="Arial" w:eastAsiaTheme="minorEastAsia" w:hAnsi="Arial" w:cs="Arial"/>
          <w:sz w:val="20"/>
          <w:szCs w:val="20"/>
        </w:rPr>
        <w:t>B, measuring from the end positions of annotated genes.</w:t>
      </w:r>
    </w:p>
    <w:p w:rsidR="006E6784" w:rsidRPr="002331DD" w:rsidRDefault="006E6784" w:rsidP="006E6784">
      <w:pPr>
        <w:spacing w:line="480" w:lineRule="auto"/>
        <w:ind w:firstLine="360"/>
        <w:rPr>
          <w:rFonts w:ascii="Arial" w:hAnsi="Arial" w:cs="Arial"/>
          <w:sz w:val="20"/>
          <w:szCs w:val="20"/>
        </w:rPr>
      </w:pPr>
      <w:r w:rsidRPr="002331DD">
        <w:rPr>
          <w:rFonts w:ascii="Arial" w:hAnsi="Arial" w:cs="Arial"/>
          <w:sz w:val="20"/>
          <w:szCs w:val="20"/>
        </w:rPr>
        <w:t xml:space="preserve">The MMR correction efficiency, </w:t>
      </w:r>
      <w:proofErr w:type="spellStart"/>
      <w:r w:rsidRPr="002331DD">
        <w:rPr>
          <w:rFonts w:ascii="Arial" w:hAnsi="Arial" w:cs="Arial"/>
          <w:i/>
          <w:sz w:val="20"/>
          <w:szCs w:val="20"/>
        </w:rPr>
        <w:t>cf</w:t>
      </w:r>
      <w:proofErr w:type="spellEnd"/>
      <w:r w:rsidRPr="002331DD">
        <w:rPr>
          <w:rFonts w:ascii="Arial" w:hAnsi="Arial" w:cs="Arial"/>
          <w:sz w:val="20"/>
          <w:szCs w:val="20"/>
        </w:rPr>
        <w:t xml:space="preserve">, for a given mutation type </w:t>
      </w:r>
      <w:proofErr w:type="spellStart"/>
      <w:r w:rsidRPr="002331DD">
        <w:rPr>
          <w:rFonts w:ascii="Arial" w:hAnsi="Arial" w:cs="Arial"/>
          <w:i/>
          <w:sz w:val="20"/>
          <w:szCs w:val="20"/>
        </w:rPr>
        <w:t>i</w:t>
      </w:r>
      <w:proofErr w:type="spellEnd"/>
      <w:r w:rsidRPr="002331DD">
        <w:rPr>
          <w:rFonts w:ascii="Arial" w:hAnsi="Arial" w:cs="Arial"/>
          <w:sz w:val="20"/>
          <w:szCs w:val="20"/>
        </w:rPr>
        <w:t xml:space="preserve"> in genomic bin </w:t>
      </w:r>
      <w:r w:rsidRPr="002331DD">
        <w:rPr>
          <w:rFonts w:ascii="Arial" w:hAnsi="Arial" w:cs="Arial"/>
          <w:i/>
          <w:sz w:val="20"/>
          <w:szCs w:val="20"/>
        </w:rPr>
        <w:t>b</w:t>
      </w:r>
      <w:r w:rsidRPr="002331DD">
        <w:rPr>
          <w:rFonts w:ascii="Arial" w:hAnsi="Arial" w:cs="Arial"/>
          <w:sz w:val="20"/>
          <w:szCs w:val="20"/>
        </w:rPr>
        <w:t>, is the ratio of the MMR-deficient and MMR-proficient mutation rates where all else is genetically equal:</w:t>
      </w:r>
    </w:p>
    <w:p w:rsidR="006E6784" w:rsidRPr="002331DD" w:rsidRDefault="006E6784" w:rsidP="006E6784">
      <w:pPr>
        <w:spacing w:line="480" w:lineRule="auto"/>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cf</m:t>
          </m:r>
          <m:r>
            <w:rPr>
              <w:rFonts w:ascii="Cambria Math" w:eastAsiaTheme="minorEastAsia" w:hAnsi="Arial" w:cs="Arial"/>
              <w:sz w:val="20"/>
              <w:szCs w:val="20"/>
            </w:rPr>
            <m:t>=</m:t>
          </m:r>
          <m:f>
            <m:fPr>
              <m:ctrlPr>
                <w:rPr>
                  <w:rFonts w:ascii="Cambria Math" w:eastAsiaTheme="minorEastAsia" w:hAnsi="Arial" w:cs="Arial"/>
                  <w:i/>
                  <w:sz w:val="20"/>
                  <w:szCs w:val="20"/>
                </w:rPr>
              </m:ctrlPr>
            </m:fPr>
            <m:num>
              <m:sSub>
                <m:sSubPr>
                  <m:ctrlPr>
                    <w:rPr>
                      <w:rFonts w:ascii="Cambria Math" w:eastAsiaTheme="minorEastAsia" w:hAnsi="Arial" w:cs="Arial"/>
                      <w:i/>
                      <w:sz w:val="20"/>
                      <w:szCs w:val="20"/>
                    </w:rPr>
                  </m:ctrlPr>
                </m:sSubPr>
                <m:e>
                  <m:r>
                    <w:rPr>
                      <w:rFonts w:ascii="Cambria Math" w:eastAsiaTheme="minorEastAsia" w:hAnsi="Cambria Math" w:cs="Arial"/>
                      <w:sz w:val="20"/>
                      <w:szCs w:val="20"/>
                    </w:rPr>
                    <m:t>μ</m:t>
                  </m:r>
                </m:e>
                <m:sub>
                  <m:r>
                    <w:rPr>
                      <w:rFonts w:ascii="Cambria Math" w:eastAsiaTheme="minorEastAsia" w:hAnsi="Cambria Math" w:cs="Arial"/>
                      <w:sz w:val="20"/>
                      <w:szCs w:val="20"/>
                    </w:rPr>
                    <m:t>bp</m:t>
                  </m:r>
                  <m:r>
                    <w:rPr>
                      <w:rFonts w:ascii="Cambria Math" w:eastAsiaTheme="minorEastAsia" w:hAnsi="Arial" w:cs="Arial"/>
                      <w:sz w:val="20"/>
                      <w:szCs w:val="20"/>
                    </w:rPr>
                    <m:t>,</m:t>
                  </m:r>
                  <m:r>
                    <w:rPr>
                      <w:rFonts w:ascii="Cambria Math" w:eastAsiaTheme="minorEastAsia" w:hAnsi="Cambria Math" w:cs="Arial"/>
                      <w:sz w:val="20"/>
                      <w:szCs w:val="20"/>
                    </w:rPr>
                    <m:t>i</m:t>
                  </m:r>
                  <m:r>
                    <w:rPr>
                      <w:rFonts w:ascii="Cambria Math" w:eastAsiaTheme="minorEastAsia" w:hAnsi="Arial" w:cs="Arial"/>
                      <w:sz w:val="20"/>
                      <w:szCs w:val="20"/>
                    </w:rPr>
                    <m:t>,</m:t>
                  </m:r>
                  <m:r>
                    <w:rPr>
                      <w:rFonts w:ascii="Cambria Math" w:eastAsiaTheme="minorEastAsia" w:hAnsi="Cambria Math" w:cs="Arial"/>
                      <w:sz w:val="20"/>
                      <w:szCs w:val="20"/>
                    </w:rPr>
                    <m:t>m</m:t>
                  </m:r>
                  <m:r>
                    <w:rPr>
                      <w:rFonts w:ascii="Cambria Math" w:eastAsiaTheme="minorEastAsia" w:hAnsi="Cambria Math" w:cs="Arial"/>
                      <w:sz w:val="20"/>
                      <w:szCs w:val="20"/>
                    </w:rPr>
                    <m:t>mr</m:t>
                  </m:r>
                  <m:r>
                    <w:rPr>
                      <w:rFonts w:ascii="Arial" w:eastAsiaTheme="minorEastAsia" w:hAnsi="Arial" w:cs="Arial"/>
                      <w:sz w:val="20"/>
                      <w:szCs w:val="20"/>
                    </w:rPr>
                    <m:t>-</m:t>
                  </m:r>
                </m:sub>
              </m:sSub>
            </m:num>
            <m:den>
              <m:sSub>
                <m:sSubPr>
                  <m:ctrlPr>
                    <w:rPr>
                      <w:rFonts w:ascii="Cambria Math" w:eastAsiaTheme="minorEastAsia" w:hAnsi="Arial" w:cs="Arial"/>
                      <w:i/>
                      <w:sz w:val="20"/>
                      <w:szCs w:val="20"/>
                    </w:rPr>
                  </m:ctrlPr>
                </m:sSubPr>
                <m:e>
                  <m:r>
                    <w:rPr>
                      <w:rFonts w:ascii="Cambria Math" w:eastAsiaTheme="minorEastAsia" w:hAnsi="Cambria Math" w:cs="Arial"/>
                      <w:sz w:val="20"/>
                      <w:szCs w:val="20"/>
                    </w:rPr>
                    <m:t>μ</m:t>
                  </m:r>
                </m:e>
                <m:sub>
                  <m:r>
                    <w:rPr>
                      <w:rFonts w:ascii="Cambria Math" w:eastAsiaTheme="minorEastAsia" w:hAnsi="Cambria Math" w:cs="Arial"/>
                      <w:sz w:val="20"/>
                      <w:szCs w:val="20"/>
                    </w:rPr>
                    <m:t>bp</m:t>
                  </m:r>
                  <m:r>
                    <w:rPr>
                      <w:rFonts w:ascii="Cambria Math" w:eastAsiaTheme="minorEastAsia" w:hAnsi="Arial" w:cs="Arial"/>
                      <w:sz w:val="20"/>
                      <w:szCs w:val="20"/>
                    </w:rPr>
                    <m:t>,</m:t>
                  </m:r>
                  <m:r>
                    <w:rPr>
                      <w:rFonts w:ascii="Cambria Math" w:eastAsiaTheme="minorEastAsia" w:hAnsi="Cambria Math" w:cs="Arial"/>
                      <w:sz w:val="20"/>
                      <w:szCs w:val="20"/>
                    </w:rPr>
                    <m:t>i</m:t>
                  </m:r>
                  <m:r>
                    <w:rPr>
                      <w:rFonts w:ascii="Cambria Math" w:eastAsiaTheme="minorEastAsia" w:hAnsi="Arial" w:cs="Arial"/>
                      <w:sz w:val="20"/>
                      <w:szCs w:val="20"/>
                    </w:rPr>
                    <m:t>,</m:t>
                  </m:r>
                  <m:r>
                    <w:rPr>
                      <w:rFonts w:ascii="Cambria Math" w:eastAsiaTheme="minorEastAsia" w:hAnsi="Cambria Math" w:cs="Arial"/>
                      <w:sz w:val="20"/>
                      <w:szCs w:val="20"/>
                    </w:rPr>
                    <m:t>MMR</m:t>
                  </m:r>
                  <m:r>
                    <w:rPr>
                      <w:rFonts w:ascii="Cambria Math" w:eastAsiaTheme="minorEastAsia" w:hAnsi="Arial" w:cs="Arial"/>
                      <w:sz w:val="20"/>
                      <w:szCs w:val="20"/>
                    </w:rPr>
                    <m:t>+</m:t>
                  </m:r>
                </m:sub>
              </m:sSub>
            </m:den>
          </m:f>
        </m:oMath>
      </m:oMathPara>
    </w:p>
    <w:p w:rsidR="006E6784" w:rsidRPr="002331DD" w:rsidRDefault="006E6784" w:rsidP="006E6784">
      <w:pPr>
        <w:spacing w:line="480" w:lineRule="auto"/>
        <w:rPr>
          <w:rFonts w:ascii="Arial" w:hAnsi="Arial" w:cs="Arial"/>
          <w:b/>
          <w:i/>
          <w:sz w:val="20"/>
          <w:szCs w:val="20"/>
        </w:rPr>
      </w:pPr>
    </w:p>
    <w:p w:rsidR="006E6784" w:rsidRPr="002331DD" w:rsidRDefault="006E6784" w:rsidP="006E6784">
      <w:pPr>
        <w:spacing w:line="480" w:lineRule="auto"/>
        <w:rPr>
          <w:rFonts w:ascii="Arial" w:eastAsiaTheme="minorEastAsia" w:hAnsi="Arial" w:cs="Arial"/>
          <w:sz w:val="20"/>
          <w:szCs w:val="20"/>
        </w:rPr>
      </w:pPr>
      <w:r w:rsidRPr="002331DD">
        <w:rPr>
          <w:rFonts w:ascii="Arial" w:hAnsi="Arial" w:cs="Arial"/>
          <w:b/>
          <w:i/>
          <w:sz w:val="20"/>
          <w:szCs w:val="20"/>
        </w:rPr>
        <w:t>Calculating mutation rates relative to replication time.</w:t>
      </w:r>
      <w:r w:rsidRPr="002331DD">
        <w:rPr>
          <w:rFonts w:ascii="Arial" w:hAnsi="Arial" w:cs="Arial"/>
          <w:sz w:val="20"/>
          <w:szCs w:val="20"/>
        </w:rPr>
        <w:t xml:space="preserve"> </w:t>
      </w:r>
      <w:r w:rsidRPr="00A62364">
        <w:rPr>
          <w:rFonts w:ascii="Arial" w:hAnsi="Arial" w:cs="Arial"/>
          <w:sz w:val="20"/>
          <w:szCs w:val="20"/>
        </w:rPr>
        <w:t xml:space="preserve">Replication times for each 1 kb section of the genome were estimated by converting published relative copy number maps </w:t>
      </w:r>
      <w:r>
        <w:rPr>
          <w:rFonts w:ascii="Arial" w:hAnsi="Arial" w:cs="Arial"/>
          <w:sz w:val="20"/>
          <w:szCs w:val="20"/>
        </w:rPr>
        <w:fldChar w:fldCharType="begin"/>
      </w:r>
      <w:r w:rsidR="006E052D">
        <w:rPr>
          <w:rFonts w:ascii="Arial" w:hAnsi="Arial" w:cs="Arial"/>
          <w:sz w:val="20"/>
          <w:szCs w:val="20"/>
        </w:rPr>
        <w:instrText xml:space="preserve"> ADDIN EN.CITE &lt;EndNote&gt;&lt;Cite&gt;&lt;Author&gt;Muller&lt;/Author&gt;&lt;Year&gt;2012&lt;/Year&gt;&lt;RecNum&gt;17&lt;/RecNum&gt;&lt;record&gt;&lt;rec-number&gt;17&lt;/rec-number&gt;&lt;foreign-keys&gt;&lt;key app="EN" db-id="x0eadw2r7rz2vyepexavezvxeepxzrx02t5t"&gt;17&lt;/key&gt;&lt;/foreign-keys&gt;&lt;ref-type name="Journal Article"&gt;17&lt;/ref-type&gt;&lt;contributors&gt;&lt;authors&gt;&lt;author&gt;Muller, C. A.&lt;/author&gt;&lt;author&gt;Nieduszynski, C. A.&lt;/author&gt;&lt;/authors&gt;&lt;/contributors&gt;&lt;auth-address&gt;Centre for Genetics and Genomics, The University of Nottingham, Medical School, Queen&amp;apos;s Medical Centre, Nottingham NG7 2UH, United Kingdom.&lt;/auth-address&gt;&lt;titles&gt;&lt;title&gt;Conservation of replication timing reveals global and local regulation of replication origin activity&lt;/title&gt;&lt;secondary-title&gt;Genome Res&lt;/secondary-title&gt;&lt;/titles&gt;&lt;periodical&gt;&lt;full-title&gt;Genome Res&lt;/full-title&gt;&lt;/periodical&gt;&lt;pages&gt;1953-62&lt;/pages&gt;&lt;volume&gt;22&lt;/volume&gt;&lt;number&gt;10&lt;/number&gt;&lt;edition&gt;2012/07/07&lt;/edition&gt;&lt;keywords&gt;&lt;keyword&gt;Chimera/genetics&lt;/keyword&gt;&lt;keyword&gt;*DNA Replication&lt;/keyword&gt;&lt;keyword&gt;*DNA Replication Timing&lt;/keyword&gt;&lt;keyword&gt;Evolution, Molecular&lt;/keyword&gt;&lt;keyword&gt;Gene Expression Regulation, Fungal&lt;/keyword&gt;&lt;keyword&gt;*Replication Origin&lt;/keyword&gt;&lt;keyword&gt;Saccharomyces cerevisiae/*genetics&lt;/keyword&gt;&lt;keyword&gt;Telomere/genetics&lt;/keyword&gt;&lt;/keywords&gt;&lt;dates&gt;&lt;year&gt;2012&lt;/year&gt;&lt;pub-dates&gt;&lt;date&gt;Oct&lt;/date&gt;&lt;/pub-dates&gt;&lt;/dates&gt;&lt;isbn&gt;1549-5469 (Electronic)&amp;#xD;1088-9051 (Linking)&lt;/isbn&gt;&lt;accession-num&gt;22767388&lt;/accession-num&gt;&lt;urls&gt;&lt;related-urls&gt;&lt;url&gt;http://www.ncbi.nlm.nih.gov/entrez/query.fcgi?cmd=Retrieve&amp;amp;db=PubMed&amp;amp;dopt=Citation&amp;amp;list_uids=22767388&lt;/url&gt;&lt;/related-urls&gt;&lt;/urls&gt;&lt;custom2&gt;3460190&lt;/custom2&gt;&lt;electronic-resource-num&gt;gr.139477.112 [pii]&amp;#xD;10.1101/gr.139477.112&lt;/electronic-resource-num&gt;&lt;language&gt;eng&lt;/language&gt;&lt;/record&gt;&lt;/Cite&gt;&lt;/EndNote&gt;</w:instrText>
      </w:r>
      <w:r>
        <w:rPr>
          <w:rFonts w:ascii="Arial" w:hAnsi="Arial" w:cs="Arial"/>
          <w:sz w:val="20"/>
          <w:szCs w:val="20"/>
        </w:rPr>
        <w:fldChar w:fldCharType="separate"/>
      </w:r>
      <w:r>
        <w:rPr>
          <w:rFonts w:ascii="Arial" w:hAnsi="Arial" w:cs="Arial"/>
          <w:noProof/>
          <w:sz w:val="20"/>
          <w:szCs w:val="20"/>
        </w:rPr>
        <w:t>(Muller and Nieduszynski 2012)</w:t>
      </w:r>
      <w:r>
        <w:rPr>
          <w:rFonts w:ascii="Arial" w:hAnsi="Arial" w:cs="Arial"/>
          <w:sz w:val="20"/>
          <w:szCs w:val="20"/>
        </w:rPr>
        <w:fldChar w:fldCharType="end"/>
      </w:r>
      <w:r w:rsidRPr="000E6A1E">
        <w:rPr>
          <w:rFonts w:ascii="Arial" w:hAnsi="Arial" w:cs="Arial"/>
          <w:sz w:val="20"/>
          <w:szCs w:val="20"/>
        </w:rPr>
        <w:t xml:space="preserve"> </w:t>
      </w:r>
      <w:r w:rsidRPr="00A62364">
        <w:rPr>
          <w:rFonts w:ascii="Arial" w:hAnsi="Arial" w:cs="Arial"/>
          <w:sz w:val="20"/>
          <w:szCs w:val="20"/>
        </w:rPr>
        <w:t xml:space="preserve">into replication timing units. Briefly, Muller et al. sorted S and G2 phase cells from asynchronous diploid S. cerevisiae cultures and used quantitative deep sequencing to measure the relative copy number of each genomic stretch. The first sequences replicated in S phase had relative copy numbers twice as high as the last sequences replicated in S phase. Since they showed that the relative copy number is proportional to the mean replication time, we used published origin firing times (measured in minutes after release from α-factor induced G1 growth arrest </w:t>
      </w:r>
      <w:r>
        <w:rPr>
          <w:rFonts w:ascii="Arial" w:hAnsi="Arial" w:cs="Arial"/>
          <w:sz w:val="20"/>
          <w:szCs w:val="20"/>
        </w:rPr>
        <w:fldChar w:fldCharType="begin"/>
      </w:r>
      <w:r w:rsidR="006E052D">
        <w:rPr>
          <w:rFonts w:ascii="Arial" w:hAnsi="Arial" w:cs="Arial"/>
          <w:sz w:val="20"/>
          <w:szCs w:val="20"/>
        </w:rPr>
        <w:instrText xml:space="preserve"> ADDIN EN.CITE &lt;EndNote&gt;&lt;Cite&gt;&lt;Author&gt;Yabuki&lt;/Author&gt;&lt;Year&gt;2002&lt;/Year&gt;&lt;RecNum&gt;86&lt;/RecNum&gt;&lt;record&gt;&lt;rec-number&gt;86&lt;/rec-number&gt;&lt;foreign-keys&gt;&lt;key app="EN" db-id="x0eadw2r7rz2vyepexavezvxeepxzrx02t5t"&gt;86&lt;/key&gt;&lt;/foreign-keys&gt;&lt;ref-type name="Journal Article"&gt;17&lt;/ref-type&gt;&lt;contributors&gt;&lt;authors&gt;&lt;author&gt;Yabuki, N.&lt;/author&gt;&lt;author&gt;Terashima, H.&lt;/author&gt;&lt;author&gt;Kitada, K.&lt;/author&gt;&lt;/authors&gt;&lt;/contributors&gt;&lt;auth-address&gt;Department of Genome Science, Nippon Roche Research Center, Kamakura, Kanagawa 247-8530, Japan.&lt;/auth-address&gt;&lt;titles&gt;&lt;title&gt;Mapping of early firing origins on a replication profile of budding yeast&lt;/title&gt;&lt;secondary-title&gt;Genes Cells&lt;/secondary-title&gt;&lt;/titles&gt;&lt;periodical&gt;&lt;full-title&gt;Genes Cells&lt;/full-title&gt;&lt;/periodical&gt;&lt;pages&gt;781-9&lt;/pages&gt;&lt;volume&gt;7&lt;/volume&gt;&lt;number&gt;8&lt;/number&gt;&lt;edition&gt;2002/08/09&lt;/edition&gt;&lt;keywords&gt;&lt;keyword&gt;Base Sequence&lt;/keyword&gt;&lt;keyword&gt;DNA Primers&lt;/keyword&gt;&lt;keyword&gt;*DNA Replication/drug effects&lt;/keyword&gt;&lt;keyword&gt;DNA, Fungal/*biosynthesis&lt;/keyword&gt;&lt;keyword&gt;Genome, Fungal&lt;/keyword&gt;&lt;keyword&gt;Hydroxyurea/pharmacology&lt;/keyword&gt;&lt;keyword&gt;Oligonucleotide Array Sequence Analysis&lt;/keyword&gt;&lt;keyword&gt;Saccharomyces cerevisiae/*genetics&lt;/keyword&gt;&lt;/keywords&gt;&lt;dates&gt;&lt;year&gt;2002&lt;/year&gt;&lt;pub-dates&gt;&lt;date&gt;Aug&lt;/date&gt;&lt;/pub-dates&gt;&lt;/dates&gt;&lt;isbn&gt;1356-9597 (Print)&amp;#xD;1356-9597 (Linking)&lt;/isbn&gt;&lt;accession-num&gt;12167157&lt;/accession-num&gt;&lt;urls&gt;&lt;related-urls&gt;&lt;url&gt;http://www.ncbi.nlm.nih.gov/entrez/query.fcgi?cmd=Retrieve&amp;amp;db=PubMed&amp;amp;dopt=Citation&amp;amp;list_uids=12167157&lt;/url&gt;&lt;/related-urls&gt;&lt;/urls&gt;&lt;electronic-resource-num&gt;559 [pii]&lt;/electronic-resource-num&gt;&lt;language&gt;eng&lt;/language&gt;&lt;/record&gt;&lt;/Cite&gt;&lt;/EndNote&gt;</w:instrText>
      </w:r>
      <w:r>
        <w:rPr>
          <w:rFonts w:ascii="Arial" w:hAnsi="Arial" w:cs="Arial"/>
          <w:sz w:val="20"/>
          <w:szCs w:val="20"/>
        </w:rPr>
        <w:fldChar w:fldCharType="separate"/>
      </w:r>
      <w:r>
        <w:rPr>
          <w:rFonts w:ascii="Arial" w:hAnsi="Arial" w:cs="Arial"/>
          <w:noProof/>
          <w:sz w:val="20"/>
          <w:szCs w:val="20"/>
        </w:rPr>
        <w:t>(Yabuki et al. 2002)</w:t>
      </w:r>
      <w:r>
        <w:rPr>
          <w:rFonts w:ascii="Arial" w:hAnsi="Arial" w:cs="Arial"/>
          <w:sz w:val="20"/>
          <w:szCs w:val="20"/>
        </w:rPr>
        <w:fldChar w:fldCharType="end"/>
      </w:r>
      <w:r w:rsidRPr="00A62364">
        <w:rPr>
          <w:rFonts w:ascii="Arial" w:hAnsi="Arial" w:cs="Arial"/>
          <w:sz w:val="20"/>
          <w:szCs w:val="20"/>
        </w:rPr>
        <w:t xml:space="preserve">) to transform the data from relative copy number into replication time. </w:t>
      </w:r>
      <w:r>
        <w:rPr>
          <w:rFonts w:ascii="Arial" w:hAnsi="Arial" w:cs="Arial"/>
          <w:sz w:val="20"/>
          <w:szCs w:val="20"/>
        </w:rPr>
        <w:t>R</w:t>
      </w:r>
      <w:r w:rsidRPr="000E6A1E">
        <w:rPr>
          <w:rFonts w:ascii="Arial" w:hAnsi="Arial" w:cs="Arial"/>
          <w:sz w:val="20"/>
          <w:szCs w:val="20"/>
        </w:rPr>
        <w:t xml:space="preserve">elative </w:t>
      </w:r>
      <w:r>
        <w:rPr>
          <w:rFonts w:ascii="Arial" w:hAnsi="Arial" w:cs="Arial"/>
          <w:sz w:val="20"/>
          <w:szCs w:val="20"/>
        </w:rPr>
        <w:t>copy number</w:t>
      </w:r>
      <w:r w:rsidRPr="000E6A1E">
        <w:rPr>
          <w:rFonts w:ascii="Arial" w:hAnsi="Arial" w:cs="Arial"/>
          <w:sz w:val="20"/>
          <w:szCs w:val="20"/>
        </w:rPr>
        <w:t xml:space="preserve"> correlat</w:t>
      </w:r>
      <w:r>
        <w:rPr>
          <w:rFonts w:ascii="Arial" w:hAnsi="Arial" w:cs="Arial"/>
          <w:sz w:val="20"/>
          <w:szCs w:val="20"/>
        </w:rPr>
        <w:t>ed</w:t>
      </w:r>
      <w:r w:rsidRPr="000E6A1E">
        <w:rPr>
          <w:rFonts w:ascii="Arial" w:hAnsi="Arial" w:cs="Arial"/>
          <w:sz w:val="20"/>
          <w:szCs w:val="20"/>
        </w:rPr>
        <w:t xml:space="preserve"> </w:t>
      </w:r>
      <w:r>
        <w:rPr>
          <w:rFonts w:ascii="Arial" w:hAnsi="Arial" w:cs="Arial"/>
          <w:sz w:val="20"/>
          <w:szCs w:val="20"/>
        </w:rPr>
        <w:t xml:space="preserve">linearly </w:t>
      </w:r>
      <w:r w:rsidRPr="000E6A1E">
        <w:rPr>
          <w:rFonts w:ascii="Arial" w:hAnsi="Arial" w:cs="Arial"/>
          <w:sz w:val="20"/>
          <w:szCs w:val="20"/>
        </w:rPr>
        <w:t>with published microarray-based origin firing times</w:t>
      </w:r>
      <w:r>
        <w:rPr>
          <w:rFonts w:ascii="Arial" w:hAnsi="Arial" w:cs="Arial"/>
          <w:sz w:val="20"/>
          <w:szCs w:val="20"/>
        </w:rPr>
        <w:t xml:space="preserve"> </w:t>
      </w:r>
      <w:r w:rsidRPr="002331DD">
        <w:rPr>
          <w:rFonts w:ascii="Arial" w:hAnsi="Arial" w:cs="Arial"/>
          <w:sz w:val="20"/>
          <w:szCs w:val="20"/>
        </w:rPr>
        <w:t>(R</w:t>
      </w:r>
      <w:r w:rsidRPr="002331DD">
        <w:rPr>
          <w:rFonts w:ascii="Arial" w:hAnsi="Arial" w:cs="Arial"/>
          <w:sz w:val="20"/>
          <w:szCs w:val="20"/>
          <w:vertAlign w:val="superscript"/>
        </w:rPr>
        <w:t>2</w:t>
      </w:r>
      <w:r w:rsidRPr="002331DD">
        <w:rPr>
          <w:rFonts w:ascii="Arial" w:hAnsi="Arial" w:cs="Arial"/>
          <w:sz w:val="20"/>
          <w:szCs w:val="20"/>
        </w:rPr>
        <w:t xml:space="preserve"> = 0.68)</w:t>
      </w:r>
      <w:r w:rsidRPr="000E6A1E">
        <w:rPr>
          <w:rFonts w:ascii="Arial" w:hAnsi="Arial" w:cs="Arial"/>
          <w:sz w:val="20"/>
          <w:szCs w:val="20"/>
        </w:rPr>
        <w:t>.</w:t>
      </w:r>
      <w:r>
        <w:rPr>
          <w:rFonts w:ascii="Arial" w:hAnsi="Arial" w:cs="Arial"/>
          <w:sz w:val="20"/>
          <w:szCs w:val="20"/>
        </w:rPr>
        <w:t xml:space="preserve"> </w:t>
      </w:r>
      <w:r w:rsidRPr="002331DD">
        <w:rPr>
          <w:rFonts w:ascii="Arial" w:hAnsi="Arial" w:cs="Arial"/>
          <w:sz w:val="20"/>
          <w:szCs w:val="20"/>
        </w:rPr>
        <w:t>A recent study found a higher and not-quite-linear correlation</w:t>
      </w:r>
      <w:r>
        <w:rPr>
          <w:rFonts w:ascii="Arial" w:hAnsi="Arial" w:cs="Arial"/>
          <w:sz w:val="20"/>
          <w:szCs w:val="20"/>
        </w:rPr>
        <w:t xml:space="preserve"> </w:t>
      </w:r>
      <w:r>
        <w:rPr>
          <w:rFonts w:ascii="Arial" w:hAnsi="Arial" w:cs="Arial"/>
          <w:sz w:val="20"/>
          <w:szCs w:val="20"/>
        </w:rPr>
        <w:fldChar w:fldCharType="begin"/>
      </w:r>
      <w:r w:rsidR="006E052D">
        <w:rPr>
          <w:rFonts w:ascii="Arial" w:hAnsi="Arial" w:cs="Arial"/>
          <w:sz w:val="20"/>
          <w:szCs w:val="20"/>
        </w:rPr>
        <w:instrText xml:space="preserve"> ADDIN EN.CITE &lt;EndNote&gt;&lt;Cite&gt;&lt;Author&gt;Muller&lt;/Author&gt;&lt;Year&gt;2014&lt;/Year&gt;&lt;RecNum&gt;87&lt;/RecNum&gt;&lt;record&gt;&lt;rec-number&gt;87&lt;/rec-number&gt;&lt;foreign-keys&gt;&lt;key app="EN" db-id="x0eadw2r7rz2vyepexavezvxeepxzrx02t5t"&gt;87&lt;/key&gt;&lt;/foreign-keys&gt;&lt;ref-type name="Journal Article"&gt;17&lt;/ref-type&gt;&lt;contributors&gt;&lt;authors&gt;&lt;author&gt;Muller, C. A.&lt;/author&gt;&lt;author&gt;Hawkins, M.&lt;/author&gt;&lt;author&gt;Retkute, R.&lt;/author&gt;&lt;author&gt;Malla, S.&lt;/author&gt;&lt;author&gt;Wilson, R.&lt;/author&gt;&lt;author&gt;Blythe, M. J.&lt;/author&gt;&lt;author&gt;Nakato, R.&lt;/author&gt;&lt;author&gt;Komata, M.&lt;/author&gt;&lt;author&gt;Shirahige, K.&lt;/author&gt;&lt;author&gt;de Moura, A. P.&lt;/author&gt;&lt;author&gt;Nieduszynski, C. A.&lt;/author&gt;&lt;/authors&gt;&lt;/contributors&gt;&lt;auth-address&gt;School of Life Sciences, The University of Nottingham, Queen&amp;apos;s Medical Centre, Nottingham NG7 2UH, UK, Deep Seq, The University of Nottingham, Queen&amp;apos;s Medical Centre, Nottingham NG7 2UH, UK, Research Center for Epigenetic Disease, Institute of Molecular and Cellular Biosciences, The University of Tokyo, Tokyo, 113-0032, Japan and Institute for Complex Systems and Mathematical Biology, The University of Aberdeen, Aberdeen, AB24 3UE UK.&lt;/auth-address&gt;&lt;titles&gt;&lt;title&gt;The dynamics of genome replication using deep sequencing&lt;/title&gt;&lt;secondary-title&gt;Nucleic Acids Res&lt;/secondary-title&gt;&lt;/titles&gt;&lt;periodical&gt;&lt;full-title&gt;Nucleic Acids Res&lt;/full-title&gt;&lt;/periodical&gt;&lt;pages&gt;e3&lt;/pages&gt;&lt;volume&gt;42&lt;/volume&gt;&lt;number&gt;1&lt;/number&gt;&lt;edition&gt;2013/10/04&lt;/edition&gt;&lt;dates&gt;&lt;year&gt;2014&lt;/year&gt;&lt;pub-dates&gt;&lt;date&gt;Jan 7&lt;/date&gt;&lt;/pub-dates&gt;&lt;/dates&gt;&lt;isbn&gt;1362-4962 (Electronic)&amp;#xD;0305-1048 (Linking)&lt;/isbn&gt;&lt;accession-num&gt;24089142&lt;/accession-num&gt;&lt;urls&gt;&lt;related-urls&gt;&lt;url&gt;http://www.ncbi.nlm.nih.gov/entrez/query.fcgi?cmd=Retrieve&amp;amp;db=PubMed&amp;amp;dopt=Citation&amp;amp;list_uids=24089142&lt;/url&gt;&lt;/related-urls&gt;&lt;/urls&gt;&lt;custom2&gt;3874191&lt;/custom2&gt;&lt;electronic-resource-num&gt;gkt878 [pii]&amp;#xD;10.1093/nar/gkt878&lt;/electronic-resource-num&gt;&lt;language&gt;eng&lt;/language&gt;&lt;/record&gt;&lt;/Cite&gt;&lt;/EndNote&gt;</w:instrText>
      </w:r>
      <w:r>
        <w:rPr>
          <w:rFonts w:ascii="Arial" w:hAnsi="Arial" w:cs="Arial"/>
          <w:sz w:val="20"/>
          <w:szCs w:val="20"/>
        </w:rPr>
        <w:fldChar w:fldCharType="separate"/>
      </w:r>
      <w:r>
        <w:rPr>
          <w:rFonts w:ascii="Arial" w:hAnsi="Arial" w:cs="Arial"/>
          <w:noProof/>
          <w:sz w:val="20"/>
          <w:szCs w:val="20"/>
        </w:rPr>
        <w:t>(Muller et al. 2014)</w:t>
      </w:r>
      <w:r>
        <w:rPr>
          <w:rFonts w:ascii="Arial" w:hAnsi="Arial" w:cs="Arial"/>
          <w:sz w:val="20"/>
          <w:szCs w:val="20"/>
        </w:rPr>
        <w:fldChar w:fldCharType="end"/>
      </w:r>
      <w:r w:rsidRPr="002331DD">
        <w:rPr>
          <w:rFonts w:ascii="Arial" w:hAnsi="Arial" w:cs="Arial"/>
          <w:sz w:val="20"/>
          <w:szCs w:val="20"/>
        </w:rPr>
        <w:t xml:space="preserve">. The timing estimates in that study were shifted later. For the purposes of this study, the </w:t>
      </w:r>
      <w:proofErr w:type="spellStart"/>
      <w:r w:rsidRPr="002331DD">
        <w:rPr>
          <w:rFonts w:ascii="Arial" w:hAnsi="Arial" w:cs="Arial"/>
          <w:sz w:val="20"/>
          <w:szCs w:val="20"/>
        </w:rPr>
        <w:t>Yabuki</w:t>
      </w:r>
      <w:proofErr w:type="spellEnd"/>
      <w:r w:rsidRPr="002331DD">
        <w:rPr>
          <w:rFonts w:ascii="Arial" w:hAnsi="Arial" w:cs="Arial"/>
          <w:sz w:val="20"/>
          <w:szCs w:val="20"/>
        </w:rPr>
        <w:t xml:space="preserve"> </w:t>
      </w:r>
      <w:r w:rsidRPr="002331DD">
        <w:rPr>
          <w:rFonts w:ascii="Arial" w:hAnsi="Arial" w:cs="Arial"/>
          <w:i/>
          <w:sz w:val="20"/>
          <w:szCs w:val="20"/>
        </w:rPr>
        <w:t>et al.</w:t>
      </w:r>
      <w:r w:rsidRPr="002331DD">
        <w:rPr>
          <w:rFonts w:ascii="Arial" w:hAnsi="Arial" w:cs="Arial"/>
          <w:sz w:val="20"/>
          <w:szCs w:val="20"/>
        </w:rPr>
        <w:t xml:space="preserve"> times are used, but the Muller </w:t>
      </w:r>
      <w:r w:rsidRPr="002331DD">
        <w:rPr>
          <w:rFonts w:ascii="Arial" w:hAnsi="Arial" w:cs="Arial"/>
          <w:i/>
          <w:sz w:val="20"/>
          <w:szCs w:val="20"/>
        </w:rPr>
        <w:t>et al.</w:t>
      </w:r>
      <w:r w:rsidRPr="002331DD">
        <w:rPr>
          <w:rFonts w:ascii="Arial" w:hAnsi="Arial" w:cs="Arial"/>
          <w:sz w:val="20"/>
          <w:szCs w:val="20"/>
        </w:rPr>
        <w:t xml:space="preserve"> times may be estimated by the simple expedient of adding roughly 14 minutes. The genome was divided into twenty bins by replication time (between 17 and 33 minutes after release from mating pheromone (alpha factor) arrest). Mutations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i,b</w:t>
      </w:r>
      <w:proofErr w:type="spellEnd"/>
      <w:r w:rsidRPr="002331DD">
        <w:rPr>
          <w:rFonts w:ascii="Arial" w:hAnsi="Arial" w:cs="Arial"/>
          <w:sz w:val="20"/>
          <w:szCs w:val="20"/>
        </w:rPr>
        <w:t>) and base pairs (</w:t>
      </w:r>
      <w:proofErr w:type="spellStart"/>
      <w:r w:rsidRPr="002331DD">
        <w:rPr>
          <w:rFonts w:ascii="Arial" w:eastAsiaTheme="minorEastAsia" w:hAnsi="Arial" w:cs="Arial"/>
          <w:i/>
          <w:sz w:val="20"/>
          <w:szCs w:val="20"/>
        </w:rPr>
        <w:t>N</w:t>
      </w:r>
      <w:r w:rsidRPr="002331DD">
        <w:rPr>
          <w:rFonts w:ascii="Arial" w:eastAsiaTheme="minorEastAsia" w:hAnsi="Arial" w:cs="Arial"/>
          <w:i/>
          <w:sz w:val="20"/>
          <w:szCs w:val="20"/>
          <w:vertAlign w:val="subscript"/>
        </w:rPr>
        <w:t>bp,b</w:t>
      </w:r>
      <w:proofErr w:type="spellEnd"/>
      <w:r w:rsidRPr="002331DD">
        <w:rPr>
          <w:rFonts w:ascii="Arial" w:eastAsiaTheme="minorEastAsia" w:hAnsi="Arial" w:cs="Arial"/>
          <w:i/>
          <w:sz w:val="20"/>
          <w:szCs w:val="20"/>
          <w:vertAlign w:val="subscript"/>
        </w:rPr>
        <w:softHyphen/>
      </w:r>
      <w:r w:rsidRPr="002331DD">
        <w:rPr>
          <w:rFonts w:ascii="Arial" w:hAnsi="Arial" w:cs="Arial"/>
          <w:sz w:val="20"/>
          <w:szCs w:val="20"/>
        </w:rPr>
        <w:t>) were counted and mutation rates (</w:t>
      </w:r>
      <w:r w:rsidRPr="002331DD">
        <w:rPr>
          <w:rFonts w:ascii="Arial" w:hAnsi="Arial" w:cs="Arial"/>
          <w:i/>
          <w:sz w:val="20"/>
          <w:szCs w:val="20"/>
        </w:rPr>
        <w:t>µ</w:t>
      </w:r>
      <w:r w:rsidRPr="002331DD">
        <w:rPr>
          <w:rFonts w:ascii="Arial" w:hAnsi="Arial" w:cs="Arial"/>
          <w:i/>
          <w:sz w:val="20"/>
          <w:szCs w:val="20"/>
          <w:vertAlign w:val="subscript"/>
        </w:rPr>
        <w:t>bp,</w:t>
      </w:r>
      <w:r w:rsidRPr="002331DD">
        <w:rPr>
          <w:rFonts w:ascii="Arial" w:hAnsi="Arial" w:cs="Arial"/>
          <w:sz w:val="20"/>
          <w:szCs w:val="20"/>
        </w:rPr>
        <w:t>) were determined for each bin.</w:t>
      </w:r>
      <w:r w:rsidRPr="002331DD">
        <w:rPr>
          <w:rFonts w:ascii="Arial" w:eastAsiaTheme="minorEastAsia" w:hAnsi="Arial" w:cs="Arial"/>
          <w:sz w:val="20"/>
          <w:szCs w:val="20"/>
        </w:rPr>
        <w:t xml:space="preserve"> This method </w:t>
      </w:r>
      <w:r>
        <w:rPr>
          <w:rFonts w:ascii="Arial" w:eastAsiaTheme="minorEastAsia" w:hAnsi="Arial" w:cs="Arial"/>
          <w:sz w:val="20"/>
          <w:szCs w:val="20"/>
        </w:rPr>
        <w:t>yielded estimated</w:t>
      </w:r>
      <w:r w:rsidRPr="002331DD">
        <w:rPr>
          <w:rFonts w:ascii="Arial" w:eastAsiaTheme="minorEastAsia" w:hAnsi="Arial" w:cs="Arial"/>
          <w:sz w:val="20"/>
          <w:szCs w:val="20"/>
        </w:rPr>
        <w:t xml:space="preserve"> replication times </w:t>
      </w:r>
      <w:r>
        <w:rPr>
          <w:rFonts w:ascii="Arial" w:eastAsiaTheme="minorEastAsia" w:hAnsi="Arial" w:cs="Arial"/>
          <w:sz w:val="20"/>
          <w:szCs w:val="20"/>
        </w:rPr>
        <w:t xml:space="preserve">used </w:t>
      </w:r>
      <w:r w:rsidRPr="002331DD">
        <w:rPr>
          <w:rFonts w:ascii="Arial" w:eastAsiaTheme="minorEastAsia" w:hAnsi="Arial" w:cs="Arial"/>
          <w:sz w:val="20"/>
          <w:szCs w:val="20"/>
        </w:rPr>
        <w:t xml:space="preserve">in Figure </w:t>
      </w:r>
      <w:r w:rsidR="005D2A36">
        <w:rPr>
          <w:rFonts w:ascii="Arial" w:eastAsiaTheme="minorEastAsia" w:hAnsi="Arial" w:cs="Arial"/>
          <w:sz w:val="20"/>
          <w:szCs w:val="20"/>
        </w:rPr>
        <w:t>S3</w:t>
      </w:r>
      <w:r w:rsidRPr="002331DD">
        <w:rPr>
          <w:rFonts w:ascii="Arial" w:eastAsiaTheme="minorEastAsia" w:hAnsi="Arial" w:cs="Arial"/>
          <w:sz w:val="20"/>
          <w:szCs w:val="20"/>
        </w:rPr>
        <w:t>D-F</w:t>
      </w:r>
      <w:r>
        <w:rPr>
          <w:rFonts w:ascii="Arial" w:eastAsiaTheme="minorEastAsia" w:hAnsi="Arial" w:cs="Arial"/>
          <w:sz w:val="20"/>
          <w:szCs w:val="20"/>
        </w:rPr>
        <w:t xml:space="preserve"> and Figure S4</w:t>
      </w:r>
      <w:r w:rsidRPr="002331DD">
        <w:rPr>
          <w:rFonts w:ascii="Arial" w:eastAsiaTheme="minorEastAsia" w:hAnsi="Arial" w:cs="Arial"/>
          <w:sz w:val="20"/>
          <w:szCs w:val="20"/>
        </w:rPr>
        <w:t>.</w:t>
      </w:r>
    </w:p>
    <w:p w:rsidR="006E6784" w:rsidRPr="002331DD" w:rsidRDefault="006E6784" w:rsidP="006E6784">
      <w:pPr>
        <w:spacing w:line="480" w:lineRule="auto"/>
        <w:rPr>
          <w:rFonts w:ascii="Arial" w:hAnsi="Arial" w:cs="Arial"/>
          <w:sz w:val="20"/>
          <w:szCs w:val="20"/>
        </w:rPr>
      </w:pPr>
    </w:p>
    <w:p w:rsidR="006E6784" w:rsidRPr="00DC329A" w:rsidRDefault="006E6784" w:rsidP="006E6784">
      <w:pPr>
        <w:spacing w:line="480" w:lineRule="auto"/>
        <w:rPr>
          <w:rFonts w:ascii="Arial" w:hAnsi="Arial" w:cs="Arial"/>
          <w:sz w:val="20"/>
          <w:szCs w:val="20"/>
        </w:rPr>
      </w:pPr>
      <w:r w:rsidRPr="00DC329A">
        <w:rPr>
          <w:rFonts w:ascii="Arial" w:hAnsi="Arial" w:cs="Arial"/>
          <w:b/>
          <w:i/>
          <w:sz w:val="20"/>
          <w:szCs w:val="20"/>
        </w:rPr>
        <w:t>Determining the magnitude of selective pressure.</w:t>
      </w:r>
      <w:r>
        <w:rPr>
          <w:rFonts w:ascii="Arial" w:hAnsi="Arial" w:cs="Arial"/>
          <w:sz w:val="20"/>
          <w:szCs w:val="20"/>
        </w:rPr>
        <w:t xml:space="preserve"> S</w:t>
      </w:r>
      <w:r w:rsidRPr="00DC329A">
        <w:rPr>
          <w:rFonts w:ascii="Arial" w:hAnsi="Arial" w:cs="Arial"/>
          <w:sz w:val="20"/>
          <w:szCs w:val="20"/>
        </w:rPr>
        <w:t>ynonymous (Ks) and non-synonymous (Ka) mutation rates</w:t>
      </w:r>
      <w:r w:rsidRPr="00E26AB3">
        <w:rPr>
          <w:rFonts w:ascii="Arial" w:hAnsi="Arial" w:cs="Arial"/>
          <w:sz w:val="20"/>
          <w:szCs w:val="20"/>
        </w:rPr>
        <w:t xml:space="preserve"> </w:t>
      </w:r>
      <w:r>
        <w:rPr>
          <w:rFonts w:ascii="Arial" w:hAnsi="Arial" w:cs="Arial"/>
          <w:sz w:val="20"/>
          <w:szCs w:val="20"/>
        </w:rPr>
        <w:t>were compared in order to estimate possible effects of</w:t>
      </w:r>
      <w:r w:rsidRPr="00DC329A">
        <w:rPr>
          <w:rFonts w:ascii="Arial" w:hAnsi="Arial" w:cs="Arial"/>
          <w:sz w:val="20"/>
          <w:szCs w:val="20"/>
        </w:rPr>
        <w:t xml:space="preserve"> selective pressure. </w:t>
      </w:r>
      <w:r>
        <w:rPr>
          <w:rFonts w:ascii="Arial" w:hAnsi="Arial" w:cs="Arial"/>
          <w:sz w:val="20"/>
          <w:szCs w:val="20"/>
        </w:rPr>
        <w:t>Ka/Ks r</w:t>
      </w:r>
      <w:r w:rsidRPr="00DC329A">
        <w:rPr>
          <w:rFonts w:ascii="Arial" w:hAnsi="Arial" w:cs="Arial"/>
          <w:sz w:val="20"/>
          <w:szCs w:val="20"/>
        </w:rPr>
        <w:t xml:space="preserve">atios lower than one indicate purifying selection, and ratios higher than one indicate positive selection. </w:t>
      </w:r>
      <w:r>
        <w:rPr>
          <w:rFonts w:ascii="Arial" w:hAnsi="Arial" w:cs="Arial"/>
          <w:sz w:val="20"/>
          <w:szCs w:val="20"/>
        </w:rPr>
        <w:t>T</w:t>
      </w:r>
      <w:r w:rsidRPr="002331DD">
        <w:rPr>
          <w:rFonts w:ascii="Arial" w:hAnsi="Arial" w:cs="Arial"/>
          <w:sz w:val="20"/>
          <w:szCs w:val="20"/>
        </w:rPr>
        <w:t xml:space="preserve">he L03 </w:t>
      </w:r>
      <w:r w:rsidRPr="002331DD">
        <w:rPr>
          <w:rFonts w:ascii="Arial" w:hAnsi="Arial" w:cs="Arial"/>
          <w:sz w:val="20"/>
          <w:szCs w:val="20"/>
        </w:rPr>
        <w:lastRenderedPageBreak/>
        <w:t xml:space="preserve">master reference </w:t>
      </w:r>
      <w:r w:rsidRPr="00DC329A">
        <w:rPr>
          <w:rFonts w:ascii="Arial" w:hAnsi="Arial" w:cs="Arial"/>
          <w:sz w:val="20"/>
          <w:szCs w:val="20"/>
        </w:rPr>
        <w:t xml:space="preserve">has 3.02 million </w:t>
      </w:r>
      <w:r>
        <w:rPr>
          <w:rFonts w:ascii="Arial" w:hAnsi="Arial" w:cs="Arial"/>
          <w:sz w:val="20"/>
          <w:szCs w:val="20"/>
        </w:rPr>
        <w:t xml:space="preserve">mapped </w:t>
      </w:r>
      <w:proofErr w:type="spellStart"/>
      <w:r w:rsidRPr="00DC329A">
        <w:rPr>
          <w:rFonts w:ascii="Arial" w:hAnsi="Arial" w:cs="Arial"/>
          <w:sz w:val="20"/>
          <w:szCs w:val="20"/>
        </w:rPr>
        <w:t>codons</w:t>
      </w:r>
      <w:proofErr w:type="spellEnd"/>
      <w:r w:rsidRPr="00DC329A">
        <w:rPr>
          <w:rFonts w:ascii="Arial" w:hAnsi="Arial" w:cs="Arial"/>
          <w:sz w:val="20"/>
          <w:szCs w:val="20"/>
        </w:rPr>
        <w:t>, allowing about 27 million possible substitutions, 5.76 million of which would be synonymous.</w:t>
      </w:r>
      <w:r>
        <w:rPr>
          <w:rFonts w:ascii="Arial" w:hAnsi="Arial" w:cs="Arial"/>
          <w:sz w:val="20"/>
          <w:szCs w:val="20"/>
        </w:rPr>
        <w:t xml:space="preserve"> S</w:t>
      </w:r>
      <w:r w:rsidRPr="00DC329A">
        <w:rPr>
          <w:rFonts w:ascii="Arial" w:hAnsi="Arial" w:cs="Arial"/>
          <w:sz w:val="20"/>
          <w:szCs w:val="20"/>
        </w:rPr>
        <w:t>ynonymous</w:t>
      </w:r>
      <w:r>
        <w:rPr>
          <w:rFonts w:ascii="Arial" w:hAnsi="Arial" w:cs="Arial"/>
          <w:sz w:val="20"/>
          <w:szCs w:val="20"/>
        </w:rPr>
        <w:t xml:space="preserve"> and </w:t>
      </w:r>
      <w:r w:rsidRPr="00DC329A">
        <w:rPr>
          <w:rFonts w:ascii="Arial" w:hAnsi="Arial" w:cs="Arial"/>
          <w:sz w:val="20"/>
          <w:szCs w:val="20"/>
        </w:rPr>
        <w:t xml:space="preserve">non-synonymous </w:t>
      </w:r>
      <w:r>
        <w:rPr>
          <w:rFonts w:ascii="Arial" w:hAnsi="Arial" w:cs="Arial"/>
          <w:sz w:val="20"/>
          <w:szCs w:val="20"/>
        </w:rPr>
        <w:t xml:space="preserve">substitutions of each type were counted for each strain and the mutation rates calculated. </w:t>
      </w:r>
      <w:r w:rsidRPr="00DC329A">
        <w:rPr>
          <w:rFonts w:ascii="Arial" w:hAnsi="Arial" w:cs="Arial"/>
          <w:sz w:val="20"/>
          <w:szCs w:val="20"/>
        </w:rPr>
        <w:t xml:space="preserve">The Ka/Ks estimates for </w:t>
      </w:r>
      <w:proofErr w:type="spellStart"/>
      <w:r w:rsidRPr="00DC329A">
        <w:rPr>
          <w:rFonts w:ascii="Arial" w:hAnsi="Arial" w:cs="Arial"/>
          <w:sz w:val="20"/>
          <w:szCs w:val="20"/>
        </w:rPr>
        <w:t>mmr</w:t>
      </w:r>
      <w:proofErr w:type="spellEnd"/>
      <w:r w:rsidRPr="00DC329A">
        <w:rPr>
          <w:rFonts w:ascii="Arial" w:hAnsi="Arial" w:cs="Arial"/>
          <w:sz w:val="20"/>
          <w:szCs w:val="20"/>
        </w:rPr>
        <w:t xml:space="preserve">- strains with mutator polymerase alleles range from 0.59 to 0.76, </w:t>
      </w:r>
      <w:r>
        <w:rPr>
          <w:rFonts w:ascii="Arial" w:hAnsi="Arial" w:cs="Arial"/>
          <w:sz w:val="20"/>
          <w:szCs w:val="20"/>
        </w:rPr>
        <w:t>suggesting</w:t>
      </w:r>
      <w:r w:rsidRPr="00DC329A">
        <w:rPr>
          <w:rFonts w:ascii="Arial" w:hAnsi="Arial" w:cs="Arial"/>
          <w:sz w:val="20"/>
          <w:szCs w:val="20"/>
        </w:rPr>
        <w:t xml:space="preserve"> purifying selection</w:t>
      </w:r>
      <w:r>
        <w:rPr>
          <w:rFonts w:ascii="Arial" w:hAnsi="Arial" w:cs="Arial"/>
          <w:sz w:val="20"/>
          <w:szCs w:val="20"/>
        </w:rPr>
        <w:t>, but</w:t>
      </w:r>
      <w:r w:rsidRPr="00DC329A">
        <w:rPr>
          <w:rFonts w:ascii="Arial" w:hAnsi="Arial" w:cs="Arial"/>
          <w:sz w:val="20"/>
          <w:szCs w:val="20"/>
        </w:rPr>
        <w:t xml:space="preserve"> </w:t>
      </w:r>
      <w:r>
        <w:rPr>
          <w:rFonts w:ascii="Arial" w:hAnsi="Arial" w:cs="Arial"/>
          <w:sz w:val="20"/>
          <w:szCs w:val="20"/>
        </w:rPr>
        <w:t>these</w:t>
      </w:r>
      <w:r w:rsidRPr="00DC329A">
        <w:rPr>
          <w:rFonts w:ascii="Arial" w:hAnsi="Arial" w:cs="Arial"/>
          <w:sz w:val="20"/>
          <w:szCs w:val="20"/>
        </w:rPr>
        <w:t xml:space="preserve"> ignore systematic biases in mutation rates (i.e. transitions are more frequent than transversions, etc.). Mean Ka/Ks ratios</w:t>
      </w:r>
      <w:r>
        <w:rPr>
          <w:rFonts w:ascii="Arial" w:hAnsi="Arial" w:cs="Arial"/>
          <w:sz w:val="20"/>
          <w:szCs w:val="20"/>
        </w:rPr>
        <w:t>,</w:t>
      </w:r>
      <w:r w:rsidRPr="00DC329A">
        <w:rPr>
          <w:rFonts w:ascii="Arial" w:hAnsi="Arial" w:cs="Arial"/>
          <w:sz w:val="20"/>
          <w:szCs w:val="20"/>
        </w:rPr>
        <w:t xml:space="preserve"> calculated from each substitution type </w:t>
      </w:r>
      <w:r>
        <w:rPr>
          <w:rFonts w:ascii="Arial" w:hAnsi="Arial" w:cs="Arial"/>
          <w:sz w:val="20"/>
          <w:szCs w:val="20"/>
        </w:rPr>
        <w:t>with</w:t>
      </w:r>
      <w:r w:rsidRPr="00DC329A">
        <w:rPr>
          <w:rFonts w:ascii="Arial" w:hAnsi="Arial" w:cs="Arial"/>
          <w:sz w:val="20"/>
          <w:szCs w:val="20"/>
        </w:rPr>
        <w:t xml:space="preserve"> </w:t>
      </w:r>
      <w:r>
        <w:rPr>
          <w:rFonts w:ascii="Arial" w:hAnsi="Arial" w:cs="Arial"/>
          <w:sz w:val="20"/>
          <w:szCs w:val="20"/>
        </w:rPr>
        <w:t xml:space="preserve">at least </w:t>
      </w:r>
      <w:r w:rsidRPr="00DC329A">
        <w:rPr>
          <w:rFonts w:ascii="Arial" w:hAnsi="Arial" w:cs="Arial"/>
          <w:sz w:val="20"/>
          <w:szCs w:val="20"/>
        </w:rPr>
        <w:t xml:space="preserve">100 </w:t>
      </w:r>
      <w:r>
        <w:rPr>
          <w:rFonts w:ascii="Arial" w:hAnsi="Arial" w:cs="Arial"/>
          <w:sz w:val="20"/>
          <w:szCs w:val="20"/>
        </w:rPr>
        <w:t>instances per strain,</w:t>
      </w:r>
      <w:r w:rsidRPr="00DC329A">
        <w:rPr>
          <w:rFonts w:ascii="Arial" w:hAnsi="Arial" w:cs="Arial"/>
          <w:sz w:val="20"/>
          <w:szCs w:val="20"/>
        </w:rPr>
        <w:t xml:space="preserve"> range from 1.03 to 1.07. Alternatively, weighted averages of Ka/Ks ratios from </w:t>
      </w:r>
      <w:r>
        <w:rPr>
          <w:rFonts w:ascii="Arial" w:hAnsi="Arial" w:cs="Arial"/>
          <w:sz w:val="20"/>
          <w:szCs w:val="20"/>
        </w:rPr>
        <w:t>all substitution</w:t>
      </w:r>
      <w:r w:rsidRPr="00DC329A">
        <w:rPr>
          <w:rFonts w:ascii="Arial" w:hAnsi="Arial" w:cs="Arial"/>
          <w:sz w:val="20"/>
          <w:szCs w:val="20"/>
        </w:rPr>
        <w:t xml:space="preserve"> types range from 1.11 to 1.15. </w:t>
      </w:r>
      <w:r>
        <w:rPr>
          <w:rFonts w:ascii="Arial" w:hAnsi="Arial" w:cs="Arial"/>
          <w:sz w:val="20"/>
          <w:szCs w:val="20"/>
        </w:rPr>
        <w:t>E</w:t>
      </w:r>
      <w:r w:rsidRPr="00DC329A">
        <w:rPr>
          <w:rFonts w:ascii="Arial" w:hAnsi="Arial" w:cs="Arial"/>
          <w:sz w:val="20"/>
          <w:szCs w:val="20"/>
        </w:rPr>
        <w:t xml:space="preserve">ach ratio exceeds 1, but never by more than one standard deviation, </w:t>
      </w:r>
      <w:r>
        <w:rPr>
          <w:rFonts w:ascii="Arial" w:hAnsi="Arial" w:cs="Arial"/>
          <w:sz w:val="20"/>
          <w:szCs w:val="20"/>
        </w:rPr>
        <w:t xml:space="preserve">so </w:t>
      </w:r>
      <w:r w:rsidRPr="00DC329A">
        <w:rPr>
          <w:rFonts w:ascii="Arial" w:hAnsi="Arial" w:cs="Arial"/>
          <w:sz w:val="20"/>
          <w:szCs w:val="20"/>
        </w:rPr>
        <w:t>we conclude that there are no significant selective pressures during our experiment.</w:t>
      </w:r>
    </w:p>
    <w:p w:rsidR="006E6784" w:rsidRPr="002331DD" w:rsidRDefault="006E6784" w:rsidP="006E6784">
      <w:pPr>
        <w:spacing w:line="480" w:lineRule="auto"/>
        <w:rPr>
          <w:rFonts w:ascii="Arial" w:hAnsi="Arial" w:cs="Arial"/>
          <w:b/>
          <w:i/>
          <w:sz w:val="20"/>
          <w:szCs w:val="20"/>
        </w:rPr>
      </w:pPr>
    </w:p>
    <w:p w:rsidR="006E6784" w:rsidRPr="002331DD" w:rsidRDefault="006E6784" w:rsidP="006E6784">
      <w:pPr>
        <w:spacing w:line="480" w:lineRule="auto"/>
        <w:rPr>
          <w:rFonts w:ascii="Arial" w:hAnsi="Arial" w:cs="Arial"/>
          <w:sz w:val="20"/>
          <w:szCs w:val="20"/>
        </w:rPr>
      </w:pPr>
      <w:r w:rsidRPr="002331DD">
        <w:rPr>
          <w:rFonts w:ascii="Arial" w:hAnsi="Arial" w:cs="Arial"/>
          <w:b/>
          <w:i/>
          <w:sz w:val="20"/>
          <w:szCs w:val="20"/>
        </w:rPr>
        <w:t>Mutable motif detection.</w:t>
      </w:r>
      <w:r w:rsidRPr="002331DD">
        <w:rPr>
          <w:rFonts w:ascii="Arial" w:hAnsi="Arial" w:cs="Arial"/>
          <w:sz w:val="20"/>
          <w:szCs w:val="20"/>
        </w:rPr>
        <w:t xml:space="preserve"> Initial motif detection was accomplished with a custom Excel tool that culled mutation lists for only those that occurred near origins of replication. Fractional inter-origin distance of 0.05-0.2 (in order to get as close to 100 sequences as possible for each mutation type for each genotype) were used to enrich the list with sequences that had template mismatches on the presumed strand (Figure </w:t>
      </w:r>
      <w:r w:rsidR="005D2A36">
        <w:rPr>
          <w:rFonts w:ascii="Arial" w:hAnsi="Arial" w:cs="Arial"/>
          <w:sz w:val="20"/>
          <w:szCs w:val="20"/>
        </w:rPr>
        <w:t>2</w:t>
      </w:r>
      <w:r w:rsidRPr="002331DD">
        <w:rPr>
          <w:rFonts w:ascii="Arial" w:hAnsi="Arial" w:cs="Arial"/>
          <w:sz w:val="20"/>
          <w:szCs w:val="20"/>
        </w:rPr>
        <w:t xml:space="preserve">A). Twenty bases bracketing each variant were oriented such that all presumed template strands were aligned, with the same polarity. The custom Excel tool generated initial hidden Markov, log-likelihood models for initial motif detection. Once interesting motifs were found, sequence logos were created by submitting the sequence lists to the </w:t>
      </w:r>
      <w:proofErr w:type="spellStart"/>
      <w:r w:rsidRPr="002331DD">
        <w:rPr>
          <w:rFonts w:ascii="Arial" w:hAnsi="Arial" w:cs="Arial"/>
          <w:sz w:val="20"/>
          <w:szCs w:val="20"/>
        </w:rPr>
        <w:t>WebLogo</w:t>
      </w:r>
      <w:proofErr w:type="spellEnd"/>
      <w:r w:rsidRPr="002331DD">
        <w:rPr>
          <w:rFonts w:ascii="Arial" w:hAnsi="Arial" w:cs="Arial"/>
          <w:sz w:val="20"/>
          <w:szCs w:val="20"/>
        </w:rPr>
        <w:t xml:space="preserve"> 3 website (weblogo.threeplusone.com;</w:t>
      </w:r>
      <w:r>
        <w:rPr>
          <w:rFonts w:ascii="Arial" w:hAnsi="Arial" w:cs="Arial"/>
          <w:sz w:val="20"/>
          <w:szCs w:val="20"/>
        </w:rPr>
        <w:t xml:space="preserve"> </w:t>
      </w:r>
      <w:r>
        <w:rPr>
          <w:rFonts w:ascii="Arial" w:hAnsi="Arial" w:cs="Arial"/>
          <w:sz w:val="20"/>
          <w:szCs w:val="20"/>
        </w:rPr>
        <w:fldChar w:fldCharType="begin">
          <w:fldData xml:space="preserve">PEVuZE5vdGU+PENpdGU+PEF1dGhvcj5Dcm9va3M8L0F1dGhvcj48WWVhcj4yMDA0PC9ZZWFyPjxS
ZWNOdW0+MTU8L1JlY051bT48cmVjb3JkPjxyZWMtbnVtYmVyPjE1PC9yZWMtbnVtYmVyPjxmb3Jl
aWduLWtleXM+PGtleSBhcHA9IkVOIiBkYi1pZD0ieDBlYWR3MnI3cnoydnllcGV4YXZlenZ4ZWVw
eHpyeDAydDV0Ij4xNTwva2V5PjwvZm9yZWlnbi1rZXlzPjxyZWYtdHlwZSBuYW1lPSJKb3VybmFs
IEFydGljbGUiPjE3PC9yZWYtdHlwZT48Y29udHJpYnV0b3JzPjxhdXRob3JzPjxhdXRob3I+Q3Jv
b2tzLCBHLiBFLjwvYXV0aG9yPjxhdXRob3I+SG9uLCBHLjwvYXV0aG9yPjxhdXRob3I+Q2hhbmRv
bmlhLCBKLiBNLjwvYXV0aG9yPjxhdXRob3I+QnJlbm5lciwgUy4gRS48L2F1dGhvcj48L2F1dGhv
cnM+PC9jb250cmlidXRvcnM+PGF1dGgtYWRkcmVzcz5EZXBhcnRtZW50IG9mIFBsYW50IGFuZCBN
aWNyb2JpYWwgQmlvbG9neSwgVW5pdmVyc2l0eSBvZiBDYWxpZm9ybmlhLCBCZXJrZWxleSwgQ2Fs
aWZvcm5pYSA5NDcyMCwgVVNBLjwvYXV0aC1hZGRyZXNzPjx0aXRsZXM+PHRpdGxlPldlYkxvZ286
IGEgc2VxdWVuY2UgbG9nbyBnZW5lcmF0b3I8L3RpdGxlPjxzZWNvbmRhcnktdGl0bGU+R2Vub21l
IFJlczwvc2Vjb25kYXJ5LXRpdGxlPjwvdGl0bGVzPjxwZXJpb2RpY2FsPjxmdWxsLXRpdGxlPkdl
bm9tZSBSZXM8L2Z1bGwtdGl0bGU+PC9wZXJpb2RpY2FsPjxwYWdlcz4xMTg4LTkwPC9wYWdlcz48
dm9sdW1lPjE0PC92b2x1bWU+PG51bWJlcj42PC9udW1iZXI+PGVkaXRpb24+MjAwNC8wNi8wMzwv
ZWRpdGlvbj48a2V5d29yZHM+PGtleXdvcmQ+KkFtaW5vIEFjaWQgU2VxdWVuY2U8L2tleXdvcmQ+
PGtleXdvcmQ+KkJhc2UgU2VxdWVuY2U8L2tleXdvcmQ+PGtleXdvcmQ+KkNvbXB1dGVyIEdyYXBo
aWNzPC9rZXl3b3JkPjxrZXl3b3JkPkN5Y2xpYyBBTVAgUmVjZXB0b3IgUHJvdGVpbi9jaGVtaXN0
cnk8L2tleXdvcmQ+PGtleXdvcmQ+RE5BLCBCYWN0ZXJpYWwvY2hlbWlzdHJ5PC9rZXl3b3JkPjxr
ZXl3b3JkPkVzY2hlcmljaGlhIGNvbGkgUHJvdGVpbnMvY2hlbWlzdHJ5PC9rZXl3b3JkPjxrZXl3
b3JkPipJbnRlcm5ldDwva2V5d29yZD48a2V5d29yZD5OdWNsZWljIEFjaWQgQ29uZm9ybWF0aW9u
PC9rZXl3b3JkPjxrZXl3b3JkPlByb3RlaW4gU3RydWN0dXJlLCBRdWF0ZXJuYXJ5PC9rZXl3b3Jk
PjxrZXl3b3JkPipTb2Z0d2FyZTwva2V5d29yZD48L2tleXdvcmRzPjxkYXRlcz48eWVhcj4yMDA0
PC95ZWFyPjxwdWItZGF0ZXM+PGRhdGU+SnVuPC9kYXRlPjwvcHViLWRhdGVzPjwvZGF0ZXM+PGlz
Ym4+MTA4OC05MDUxIChQcmludCkmI3hEOzEwODgtOTA1MSAoTGlua2luZyk8L2lzYm4+PGFjY2Vz
c2lvbi1udW0+MTUxNzMxMjA8L2FjY2Vzc2lvbi1udW0+PHVybHM+PHJlbGF0ZWQtdXJscz48dXJs
Pmh0dHA6Ly93d3cubmNiaS5ubG0ubmloLmdvdi9lbnRyZXovcXVlcnkuZmNnaT9jbWQ9UmV0cmll
dmUmYW1wO2RiPVB1Yk1lZCZhbXA7ZG9wdD1DaXRhdGlvbiZhbXA7bGlzdF91aWRzPTE1MTczMTIw
PC91cmw+PC9yZWxhdGVkLXVybHM+PC91cmxzPjxjdXN0b20yPjQxOTc5NzwvY3VzdG9tMj48ZWxl
Y3Ryb25pYy1yZXNvdXJjZS1udW0+MTAuMTEwMS9nci44NDkwMDQmI3hEOzE0LzYvMTE4OCBbcGlp
XTwvZWxlY3Ryb25pYy1yZXNvdXJjZS1udW0+PGxhbmd1YWdlPmVuZzwvbGFuZ3VhZ2U+PC9yZWNv
cmQ+PC9DaXRlPjxDaXRlPjxBdXRob3I+U2NobmVpZGVyPC9BdXRob3I+PFllYXI+MTk5MDwvWWVh
cj48UmVjTnVtPjE2PC9SZWNOdW0+PHJlY29yZD48cmVjLW51bWJlcj4xNjwvcmVjLW51bWJlcj48
Zm9yZWlnbi1rZXlzPjxrZXkgYXBwPSJFTiIgZGItaWQ9IngwZWFkdzJyN3J6MnZ5ZXBleGF2ZXp2
eGVlcHh6cngwMnQ1dCI+MTY8L2tleT48L2ZvcmVpZ24ta2V5cz48cmVmLXR5cGUgbmFtZT0iSm91
cm5hbCBBcnRpY2xlIj4xNzwvcmVmLXR5cGU+PGNvbnRyaWJ1dG9ycz48YXV0aG9ycz48YXV0aG9y
PlNjaG5laWRlciwgVC4gRC48L2F1dGhvcj48YXV0aG9yPlN0ZXBoZW5zLCBSLiBNLjwvYXV0aG9y
PjwvYXV0aG9ycz48L2NvbnRyaWJ1dG9ycz48YXV0aC1hZGRyZXNzPk5hdGlvbmFsIENhbmNlciBJ
bnN0aXR1dGUsIEZyZWRlcmljayBDYW5jZXIgUmVzZWFyY2ggYW5kIERldmVsb3BtZW50IENlbnRl
ciwgTUQgMjE3MDEuPC9hdXRoLWFkZHJlc3M+PHRpdGxlcz48dGl0bGU+U2VxdWVuY2UgbG9nb3M6
IGEgbmV3IHdheSB0byBkaXNwbGF5IGNvbnNlbnN1cyBzZXF1ZW5jZXM8L3RpdGxlPjxzZWNvbmRh
cnktdGl0bGU+TnVjbGVpYyBBY2lkcyBSZXM8L3NlY29uZGFyeS10aXRsZT48L3RpdGxlcz48cGVy
aW9kaWNhbD48ZnVsbC10aXRsZT5OdWNsZWljIEFjaWRzIFJlczwvZnVsbC10aXRsZT48L3Blcmlv
ZGljYWw+PHBhZ2VzPjYwOTctMTAwPC9wYWdlcz48dm9sdW1lPjE4PC92b2x1bWU+PG51bWJlcj4y
MDwvbnVtYmVyPjxlZGl0aW9uPjE5OTAvMTAvMjU8L2VkaXRpb24+PGtleXdvcmRzPjxrZXl3b3Jk
PipBbWlubyBBY2lkIFNlcXVlbmNlPC9rZXl3b3JkPjxrZXl3b3JkPkJhY3RlcmlvcGhhZ2UgbGFt
YmRhL2dlbmV0aWNzPC9rZXl3b3JkPjxrZXl3b3JkPipCYXNlIFNlcXVlbmNlPC9rZXl3b3JkPjxr
ZXl3b3JkPkJpbmRpbmcgU2l0ZXM8L2tleXdvcmQ+PGtleXdvcmQ+Q2hyb21vc29tZSBEZWxldGlv
bjwva2V5d29yZD48a2V5d29yZD5ETkEgVHJhbnNwb3NhYmxlIEVsZW1lbnRzPC9rZXl3b3JkPjxr
ZXl3b3JkPkROQS1EaXJlY3RlZCBSTkEgUG9seW1lcmFzZXMvbWV0YWJvbGlzbTwva2V5d29yZD48
a2V5d29yZD5Fc2NoZXJpY2hpYSBjb2xpL2dlbmV0aWNzPC9rZXl3b3JkPjxrZXl3b3JkPipHZW5l
cywgVmlyYWw8L2tleXdvcmQ+PGtleXdvcmQ+KkdlbmV0aWMgVGVjaG5pcXVlczwva2V5d29yZD48
a2V5d29yZD5HbG9iaW5zL2dlbmV0aWNzPC9rZXl3b3JkPjxrZXl3b3JkPkh1bWFuczwva2V5d29y
ZD48a2V5d29yZD5Nb2xlY3VsYXIgU2VxdWVuY2UgRGF0YTwva2V5d29yZD48a2V5d29yZD5ULVBo
YWdlcy9lbnp5bW9sb2d5L2dlbmV0aWNzPC9rZXl3b3JkPjwva2V5d29yZHM+PGRhdGVzPjx5ZWFy
PjE5OTA8L3llYXI+PHB1Yi1kYXRlcz48ZGF0ZT5PY3QgMjU8L2RhdGU+PC9wdWItZGF0ZXM+PC9k
YXRlcz48aXNibj4wMzA1LTEwNDggKFByaW50KSYjeEQ7MDMwNS0xMDQ4IChMaW5raW5nKTwvaXNi
bj48YWNjZXNzaW9uLW51bT4yMTcyOTI4PC9hY2Nlc3Npb24tbnVtPjx1cmxzPjxyZWxhdGVkLXVy
bHM+PHVybD5odHRwOi8vd3d3Lm5jYmkubmxtLm5paC5nb3YvZW50cmV6L3F1ZXJ5LmZjZ2k/Y21k
PVJldHJpZXZlJmFtcDtkYj1QdWJNZWQmYW1wO2RvcHQ9Q2l0YXRpb24mYW1wO2xpc3RfdWlkcz0y
MTcyOTI4PC91cmw+PC9yZWxhdGVkLXVybHM+PC91cmxzPjxjdXN0b20yPjMzMjQxMTwvY3VzdG9t
Mj48bGFuZ3VhZ2U+ZW5nPC9sYW5ndWFnZT48L3JlY29yZD48L0NpdGU+PC9FbmROb3RlPn==
</w:fldData>
        </w:fldChar>
      </w:r>
      <w:r w:rsidR="006E052D">
        <w:rPr>
          <w:rFonts w:ascii="Arial" w:hAnsi="Arial" w:cs="Arial"/>
          <w:sz w:val="20"/>
          <w:szCs w:val="20"/>
        </w:rPr>
        <w:instrText xml:space="preserve"> ADDIN EN.CITE </w:instrText>
      </w:r>
      <w:r w:rsidR="006E052D">
        <w:rPr>
          <w:rFonts w:ascii="Arial" w:hAnsi="Arial" w:cs="Arial"/>
          <w:sz w:val="20"/>
          <w:szCs w:val="20"/>
        </w:rPr>
        <w:fldChar w:fldCharType="begin">
          <w:fldData xml:space="preserve">PEVuZE5vdGU+PENpdGU+PEF1dGhvcj5Dcm9va3M8L0F1dGhvcj48WWVhcj4yMDA0PC9ZZWFyPjxS
ZWNOdW0+MTU8L1JlY051bT48cmVjb3JkPjxyZWMtbnVtYmVyPjE1PC9yZWMtbnVtYmVyPjxmb3Jl
aWduLWtleXM+PGtleSBhcHA9IkVOIiBkYi1pZD0ieDBlYWR3MnI3cnoydnllcGV4YXZlenZ4ZWVw
eHpyeDAydDV0Ij4xNTwva2V5PjwvZm9yZWlnbi1rZXlzPjxyZWYtdHlwZSBuYW1lPSJKb3VybmFs
IEFydGljbGUiPjE3PC9yZWYtdHlwZT48Y29udHJpYnV0b3JzPjxhdXRob3JzPjxhdXRob3I+Q3Jv
b2tzLCBHLiBFLjwvYXV0aG9yPjxhdXRob3I+SG9uLCBHLjwvYXV0aG9yPjxhdXRob3I+Q2hhbmRv
bmlhLCBKLiBNLjwvYXV0aG9yPjxhdXRob3I+QnJlbm5lciwgUy4gRS48L2F1dGhvcj48L2F1dGhv
cnM+PC9jb250cmlidXRvcnM+PGF1dGgtYWRkcmVzcz5EZXBhcnRtZW50IG9mIFBsYW50IGFuZCBN
aWNyb2JpYWwgQmlvbG9neSwgVW5pdmVyc2l0eSBvZiBDYWxpZm9ybmlhLCBCZXJrZWxleSwgQ2Fs
aWZvcm5pYSA5NDcyMCwgVVNBLjwvYXV0aC1hZGRyZXNzPjx0aXRsZXM+PHRpdGxlPldlYkxvZ286
IGEgc2VxdWVuY2UgbG9nbyBnZW5lcmF0b3I8L3RpdGxlPjxzZWNvbmRhcnktdGl0bGU+R2Vub21l
IFJlczwvc2Vjb25kYXJ5LXRpdGxlPjwvdGl0bGVzPjxwZXJpb2RpY2FsPjxmdWxsLXRpdGxlPkdl
bm9tZSBSZXM8L2Z1bGwtdGl0bGU+PC9wZXJpb2RpY2FsPjxwYWdlcz4xMTg4LTkwPC9wYWdlcz48
dm9sdW1lPjE0PC92b2x1bWU+PG51bWJlcj42PC9udW1iZXI+PGVkaXRpb24+MjAwNC8wNi8wMzwv
ZWRpdGlvbj48a2V5d29yZHM+PGtleXdvcmQ+KkFtaW5vIEFjaWQgU2VxdWVuY2U8L2tleXdvcmQ+
PGtleXdvcmQ+KkJhc2UgU2VxdWVuY2U8L2tleXdvcmQ+PGtleXdvcmQ+KkNvbXB1dGVyIEdyYXBo
aWNzPC9rZXl3b3JkPjxrZXl3b3JkPkN5Y2xpYyBBTVAgUmVjZXB0b3IgUHJvdGVpbi9jaGVtaXN0
cnk8L2tleXdvcmQ+PGtleXdvcmQ+RE5BLCBCYWN0ZXJpYWwvY2hlbWlzdHJ5PC9rZXl3b3JkPjxr
ZXl3b3JkPkVzY2hlcmljaGlhIGNvbGkgUHJvdGVpbnMvY2hlbWlzdHJ5PC9rZXl3b3JkPjxrZXl3
b3JkPipJbnRlcm5ldDwva2V5d29yZD48a2V5d29yZD5OdWNsZWljIEFjaWQgQ29uZm9ybWF0aW9u
PC9rZXl3b3JkPjxrZXl3b3JkPlByb3RlaW4gU3RydWN0dXJlLCBRdWF0ZXJuYXJ5PC9rZXl3b3Jk
PjxrZXl3b3JkPipTb2Z0d2FyZTwva2V5d29yZD48L2tleXdvcmRzPjxkYXRlcz48eWVhcj4yMDA0
PC95ZWFyPjxwdWItZGF0ZXM+PGRhdGU+SnVuPC9kYXRlPjwvcHViLWRhdGVzPjwvZGF0ZXM+PGlz
Ym4+MTA4OC05MDUxIChQcmludCkmI3hEOzEwODgtOTA1MSAoTGlua2luZyk8L2lzYm4+PGFjY2Vz
c2lvbi1udW0+MTUxNzMxMjA8L2FjY2Vzc2lvbi1udW0+PHVybHM+PHJlbGF0ZWQtdXJscz48dXJs
Pmh0dHA6Ly93d3cubmNiaS5ubG0ubmloLmdvdi9lbnRyZXovcXVlcnkuZmNnaT9jbWQ9UmV0cmll
dmUmYW1wO2RiPVB1Yk1lZCZhbXA7ZG9wdD1DaXRhdGlvbiZhbXA7bGlzdF91aWRzPTE1MTczMTIw
PC91cmw+PC9yZWxhdGVkLXVybHM+PC91cmxzPjxjdXN0b20yPjQxOTc5NzwvY3VzdG9tMj48ZWxl
Y3Ryb25pYy1yZXNvdXJjZS1udW0+MTAuMTEwMS9nci44NDkwMDQmI3hEOzE0LzYvMTE4OCBbcGlp
XTwvZWxlY3Ryb25pYy1yZXNvdXJjZS1udW0+PGxhbmd1YWdlPmVuZzwvbGFuZ3VhZ2U+PC9yZWNv
cmQ+PC9DaXRlPjxDaXRlPjxBdXRob3I+U2NobmVpZGVyPC9BdXRob3I+PFllYXI+MTk5MDwvWWVh
cj48UmVjTnVtPjE2PC9SZWNOdW0+PHJlY29yZD48cmVjLW51bWJlcj4xNjwvcmVjLW51bWJlcj48
Zm9yZWlnbi1rZXlzPjxrZXkgYXBwPSJFTiIgZGItaWQ9IngwZWFkdzJyN3J6MnZ5ZXBleGF2ZXp2
eGVlcHh6cngwMnQ1dCI+MTY8L2tleT48L2ZvcmVpZ24ta2V5cz48cmVmLXR5cGUgbmFtZT0iSm91
cm5hbCBBcnRpY2xlIj4xNzwvcmVmLXR5cGU+PGNvbnRyaWJ1dG9ycz48YXV0aG9ycz48YXV0aG9y
PlNjaG5laWRlciwgVC4gRC48L2F1dGhvcj48YXV0aG9yPlN0ZXBoZW5zLCBSLiBNLjwvYXV0aG9y
PjwvYXV0aG9ycz48L2NvbnRyaWJ1dG9ycz48YXV0aC1hZGRyZXNzPk5hdGlvbmFsIENhbmNlciBJ
bnN0aXR1dGUsIEZyZWRlcmljayBDYW5jZXIgUmVzZWFyY2ggYW5kIERldmVsb3BtZW50IENlbnRl
ciwgTUQgMjE3MDEuPC9hdXRoLWFkZHJlc3M+PHRpdGxlcz48dGl0bGU+U2VxdWVuY2UgbG9nb3M6
IGEgbmV3IHdheSB0byBkaXNwbGF5IGNvbnNlbnN1cyBzZXF1ZW5jZXM8L3RpdGxlPjxzZWNvbmRh
cnktdGl0bGU+TnVjbGVpYyBBY2lkcyBSZXM8L3NlY29uZGFyeS10aXRsZT48L3RpdGxlcz48cGVy
aW9kaWNhbD48ZnVsbC10aXRsZT5OdWNsZWljIEFjaWRzIFJlczwvZnVsbC10aXRsZT48L3Blcmlv
ZGljYWw+PHBhZ2VzPjYwOTctMTAwPC9wYWdlcz48dm9sdW1lPjE4PC92b2x1bWU+PG51bWJlcj4y
MDwvbnVtYmVyPjxlZGl0aW9uPjE5OTAvMTAvMjU8L2VkaXRpb24+PGtleXdvcmRzPjxrZXl3b3Jk
PipBbWlubyBBY2lkIFNlcXVlbmNlPC9rZXl3b3JkPjxrZXl3b3JkPkJhY3RlcmlvcGhhZ2UgbGFt
YmRhL2dlbmV0aWNzPC9rZXl3b3JkPjxrZXl3b3JkPipCYXNlIFNlcXVlbmNlPC9rZXl3b3JkPjxr
ZXl3b3JkPkJpbmRpbmcgU2l0ZXM8L2tleXdvcmQ+PGtleXdvcmQ+Q2hyb21vc29tZSBEZWxldGlv
bjwva2V5d29yZD48a2V5d29yZD5ETkEgVHJhbnNwb3NhYmxlIEVsZW1lbnRzPC9rZXl3b3JkPjxr
ZXl3b3JkPkROQS1EaXJlY3RlZCBSTkEgUG9seW1lcmFzZXMvbWV0YWJvbGlzbTwva2V5d29yZD48
a2V5d29yZD5Fc2NoZXJpY2hpYSBjb2xpL2dlbmV0aWNzPC9rZXl3b3JkPjxrZXl3b3JkPipHZW5l
cywgVmlyYWw8L2tleXdvcmQ+PGtleXdvcmQ+KkdlbmV0aWMgVGVjaG5pcXVlczwva2V5d29yZD48
a2V5d29yZD5HbG9iaW5zL2dlbmV0aWNzPC9rZXl3b3JkPjxrZXl3b3JkPkh1bWFuczwva2V5d29y
ZD48a2V5d29yZD5Nb2xlY3VsYXIgU2VxdWVuY2UgRGF0YTwva2V5d29yZD48a2V5d29yZD5ULVBo
YWdlcy9lbnp5bW9sb2d5L2dlbmV0aWNzPC9rZXl3b3JkPjwva2V5d29yZHM+PGRhdGVzPjx5ZWFy
PjE5OTA8L3llYXI+PHB1Yi1kYXRlcz48ZGF0ZT5PY3QgMjU8L2RhdGU+PC9wdWItZGF0ZXM+PC9k
YXRlcz48aXNibj4wMzA1LTEwNDggKFByaW50KSYjeEQ7MDMwNS0xMDQ4IChMaW5raW5nKTwvaXNi
bj48YWNjZXNzaW9uLW51bT4yMTcyOTI4PC9hY2Nlc3Npb24tbnVtPjx1cmxzPjxyZWxhdGVkLXVy
bHM+PHVybD5odHRwOi8vd3d3Lm5jYmkubmxtLm5paC5nb3YvZW50cmV6L3F1ZXJ5LmZjZ2k/Y21k
PVJldHJpZXZlJmFtcDtkYj1QdWJNZWQmYW1wO2RvcHQ9Q2l0YXRpb24mYW1wO2xpc3RfdWlkcz0y
MTcyOTI4PC91cmw+PC9yZWxhdGVkLXVybHM+PC91cmxzPjxjdXN0b20yPjMzMjQxMTwvY3VzdG9t
Mj48bGFuZ3VhZ2U+ZW5nPC9sYW5ndWFnZT48L3JlY29yZD48L0NpdGU+PC9FbmROb3RlPn==
</w:fldData>
        </w:fldChar>
      </w:r>
      <w:r w:rsidR="006E052D">
        <w:rPr>
          <w:rFonts w:ascii="Arial" w:hAnsi="Arial" w:cs="Arial"/>
          <w:sz w:val="20"/>
          <w:szCs w:val="20"/>
        </w:rPr>
        <w:instrText xml:space="preserve"> ADDIN EN.CITE.DATA </w:instrText>
      </w:r>
      <w:r w:rsidR="006E052D">
        <w:rPr>
          <w:rFonts w:ascii="Arial" w:hAnsi="Arial" w:cs="Arial"/>
          <w:sz w:val="20"/>
          <w:szCs w:val="20"/>
        </w:rPr>
      </w:r>
      <w:r w:rsidR="006E052D">
        <w:rPr>
          <w:rFonts w:ascii="Arial" w:hAnsi="Arial" w:cs="Arial"/>
          <w:sz w:val="20"/>
          <w:szCs w:val="20"/>
        </w:rPr>
        <w:fldChar w:fldCharType="end"/>
      </w:r>
      <w:r>
        <w:rPr>
          <w:rFonts w:ascii="Arial" w:hAnsi="Arial" w:cs="Arial"/>
          <w:sz w:val="20"/>
          <w:szCs w:val="20"/>
        </w:rPr>
        <w:fldChar w:fldCharType="separate"/>
      </w:r>
      <w:r>
        <w:rPr>
          <w:rFonts w:ascii="Arial" w:hAnsi="Arial" w:cs="Arial"/>
          <w:noProof/>
          <w:sz w:val="20"/>
          <w:szCs w:val="20"/>
        </w:rPr>
        <w:t>(Schneider and Stephens 1990; Crooks et al. 2004)</w:t>
      </w:r>
      <w:r>
        <w:rPr>
          <w:rFonts w:ascii="Arial" w:hAnsi="Arial" w:cs="Arial"/>
          <w:sz w:val="20"/>
          <w:szCs w:val="20"/>
        </w:rPr>
        <w:fldChar w:fldCharType="end"/>
      </w:r>
      <w:r w:rsidRPr="002331DD">
        <w:rPr>
          <w:rFonts w:ascii="Arial" w:hAnsi="Arial" w:cs="Arial"/>
          <w:sz w:val="20"/>
          <w:szCs w:val="20"/>
        </w:rPr>
        <w:t>).</w:t>
      </w:r>
    </w:p>
    <w:p w:rsidR="006E6784" w:rsidRPr="002331DD" w:rsidRDefault="006E6784" w:rsidP="006E6784">
      <w:pPr>
        <w:spacing w:line="480" w:lineRule="auto"/>
        <w:rPr>
          <w:rFonts w:ascii="Arial" w:hAnsi="Arial" w:cs="Arial"/>
          <w:sz w:val="20"/>
          <w:szCs w:val="20"/>
        </w:rPr>
      </w:pPr>
    </w:p>
    <w:p w:rsidR="006E6784" w:rsidRPr="002331DD" w:rsidRDefault="006E6784" w:rsidP="006E6784">
      <w:pPr>
        <w:spacing w:line="480" w:lineRule="auto"/>
        <w:rPr>
          <w:rFonts w:ascii="Arial" w:hAnsi="Arial" w:cs="Arial"/>
          <w:b/>
          <w:sz w:val="20"/>
          <w:szCs w:val="20"/>
          <w:u w:val="single"/>
        </w:rPr>
      </w:pPr>
      <w:r w:rsidRPr="002331DD">
        <w:rPr>
          <w:rFonts w:ascii="Arial" w:hAnsi="Arial" w:cs="Arial"/>
          <w:b/>
          <w:i/>
          <w:sz w:val="20"/>
          <w:szCs w:val="20"/>
        </w:rPr>
        <w:t>Hypothesis testing.</w:t>
      </w:r>
      <w:r w:rsidRPr="002331DD">
        <w:rPr>
          <w:rFonts w:ascii="Arial" w:hAnsi="Arial" w:cs="Arial"/>
          <w:sz w:val="20"/>
          <w:szCs w:val="20"/>
        </w:rPr>
        <w:t xml:space="preserve"> Several statistical methods were used for hypothesis testing, depending on sample sizes and the character of the questions asked:</w:t>
      </w:r>
      <w:r w:rsidRPr="002331DD">
        <w:rPr>
          <w:rFonts w:ascii="Arial" w:hAnsi="Arial" w:cs="Arial"/>
          <w:b/>
          <w:sz w:val="20"/>
          <w:szCs w:val="20"/>
          <w:u w:val="single"/>
        </w:rPr>
        <w:t xml:space="preserve"> </w:t>
      </w:r>
    </w:p>
    <w:p w:rsidR="006E6784" w:rsidRPr="002331DD" w:rsidRDefault="006E6784" w:rsidP="006E6784">
      <w:pPr>
        <w:pStyle w:val="ListParagraph"/>
        <w:numPr>
          <w:ilvl w:val="0"/>
          <w:numId w:val="2"/>
        </w:numPr>
        <w:spacing w:line="480" w:lineRule="auto"/>
        <w:rPr>
          <w:rFonts w:ascii="Arial" w:hAnsi="Arial" w:cs="Arial"/>
          <w:sz w:val="20"/>
          <w:szCs w:val="20"/>
        </w:rPr>
      </w:pPr>
      <w:r w:rsidRPr="002331DD">
        <w:rPr>
          <w:rFonts w:ascii="Arial" w:hAnsi="Arial" w:cs="Arial"/>
          <w:sz w:val="20"/>
          <w:szCs w:val="20"/>
        </w:rPr>
        <w:t>To detect non-uniformity of polymerase fidelity, chi-squared tests were used to compare observed mutation counts from MMR-deficient strains to expected counts derived from the distribution of target bases in each genomic bin (10-20 bins; null hypothesis (</w:t>
      </w:r>
      <w:r w:rsidRPr="002331DD">
        <w:rPr>
          <w:rFonts w:ascii="Arial" w:hAnsi="Arial" w:cs="Arial"/>
          <w:i/>
          <w:sz w:val="20"/>
          <w:szCs w:val="20"/>
        </w:rPr>
        <w:t>H</w:t>
      </w:r>
      <w:r w:rsidRPr="002331DD">
        <w:rPr>
          <w:rFonts w:ascii="Arial" w:hAnsi="Arial" w:cs="Arial"/>
          <w:i/>
          <w:sz w:val="20"/>
          <w:szCs w:val="20"/>
          <w:vertAlign w:val="subscript"/>
        </w:rPr>
        <w:t>0</w:t>
      </w:r>
      <w:r w:rsidRPr="002331DD">
        <w:rPr>
          <w:rFonts w:ascii="Arial" w:hAnsi="Arial" w:cs="Arial"/>
          <w:i/>
          <w:sz w:val="20"/>
          <w:szCs w:val="20"/>
          <w:vertAlign w:val="subscript"/>
        </w:rPr>
        <w:softHyphen/>
      </w:r>
      <w:r w:rsidRPr="002331DD">
        <w:rPr>
          <w:rFonts w:ascii="Arial" w:hAnsi="Arial" w:cs="Arial"/>
          <w:sz w:val="20"/>
          <w:szCs w:val="20"/>
        </w:rPr>
        <w:t>) = mutation rates in MMR-deficient strains are evenly distributed with respect to the genom</w:t>
      </w:r>
      <w:r w:rsidR="005D2A36">
        <w:rPr>
          <w:rFonts w:ascii="Arial" w:hAnsi="Arial" w:cs="Arial"/>
          <w:sz w:val="20"/>
          <w:szCs w:val="20"/>
        </w:rPr>
        <w:t>ic feature of interest). In Fig</w:t>
      </w:r>
      <w:r w:rsidRPr="002331DD">
        <w:rPr>
          <w:rFonts w:ascii="Arial" w:hAnsi="Arial" w:cs="Arial"/>
          <w:sz w:val="20"/>
          <w:szCs w:val="20"/>
        </w:rPr>
        <w:t xml:space="preserve">. </w:t>
      </w:r>
      <w:r w:rsidR="005D2A36">
        <w:rPr>
          <w:rFonts w:ascii="Arial" w:hAnsi="Arial" w:cs="Arial"/>
          <w:sz w:val="20"/>
          <w:szCs w:val="20"/>
        </w:rPr>
        <w:t>S3A-B,D-E,I-J</w:t>
      </w:r>
      <w:r w:rsidRPr="002331DD">
        <w:rPr>
          <w:rFonts w:ascii="Arial" w:hAnsi="Arial" w:cs="Arial"/>
          <w:sz w:val="20"/>
          <w:szCs w:val="20"/>
        </w:rPr>
        <w:t xml:space="preserve">, asterisks denote significant non-uniformity (rejection of the null). In Fig. </w:t>
      </w:r>
      <w:r w:rsidR="005D2A36">
        <w:rPr>
          <w:rFonts w:ascii="Arial" w:hAnsi="Arial" w:cs="Arial"/>
          <w:sz w:val="20"/>
          <w:szCs w:val="20"/>
        </w:rPr>
        <w:t>4</w:t>
      </w:r>
      <w:r w:rsidRPr="002331DD">
        <w:rPr>
          <w:rFonts w:ascii="Arial" w:hAnsi="Arial" w:cs="Arial"/>
          <w:sz w:val="20"/>
          <w:szCs w:val="20"/>
        </w:rPr>
        <w:t>, all curves were significantly non-uniform.</w:t>
      </w:r>
    </w:p>
    <w:p w:rsidR="006E6784" w:rsidRPr="002331DD" w:rsidRDefault="006E6784" w:rsidP="006E6784">
      <w:pPr>
        <w:pStyle w:val="ListParagraph"/>
        <w:numPr>
          <w:ilvl w:val="0"/>
          <w:numId w:val="2"/>
        </w:numPr>
        <w:spacing w:line="480" w:lineRule="auto"/>
        <w:rPr>
          <w:rFonts w:ascii="Arial" w:hAnsi="Arial" w:cs="Arial"/>
          <w:sz w:val="20"/>
          <w:szCs w:val="20"/>
        </w:rPr>
      </w:pPr>
      <w:r w:rsidRPr="002331DD">
        <w:rPr>
          <w:rFonts w:ascii="Arial" w:hAnsi="Arial" w:cs="Arial"/>
          <w:sz w:val="20"/>
          <w:szCs w:val="20"/>
        </w:rPr>
        <w:lastRenderedPageBreak/>
        <w:t xml:space="preserve">To detect regional MMR excesses or deficiencies, chi-squared tests were used to compare observed mutation counts from MMR-proficient strains to expected counts derived from the mutation distributions of corresponding MMR-deficient strains (2 bins; </w:t>
      </w:r>
      <w:r w:rsidRPr="002331DD">
        <w:rPr>
          <w:rFonts w:ascii="Arial" w:hAnsi="Arial" w:cs="Arial"/>
          <w:i/>
          <w:sz w:val="20"/>
          <w:szCs w:val="20"/>
        </w:rPr>
        <w:t>H</w:t>
      </w:r>
      <w:r w:rsidRPr="002331DD">
        <w:rPr>
          <w:rFonts w:ascii="Arial" w:hAnsi="Arial" w:cs="Arial"/>
          <w:i/>
          <w:sz w:val="20"/>
          <w:szCs w:val="20"/>
          <w:vertAlign w:val="subscript"/>
        </w:rPr>
        <w:t>0</w:t>
      </w:r>
      <w:r w:rsidRPr="002331DD">
        <w:rPr>
          <w:rFonts w:ascii="Arial" w:hAnsi="Arial" w:cs="Arial"/>
          <w:i/>
          <w:sz w:val="20"/>
          <w:szCs w:val="20"/>
          <w:vertAlign w:val="subscript"/>
        </w:rPr>
        <w:softHyphen/>
      </w:r>
      <w:r w:rsidRPr="002331DD">
        <w:rPr>
          <w:rFonts w:ascii="Arial" w:hAnsi="Arial" w:cs="Arial"/>
          <w:sz w:val="20"/>
          <w:szCs w:val="20"/>
        </w:rPr>
        <w:t xml:space="preserve"> = MMR efficiency does not vary with respect to the genomic feature of interest). In Figs. </w:t>
      </w:r>
      <w:r w:rsidR="005D2A36">
        <w:rPr>
          <w:rFonts w:ascii="Arial" w:hAnsi="Arial" w:cs="Arial"/>
          <w:sz w:val="20"/>
          <w:szCs w:val="20"/>
        </w:rPr>
        <w:t>S3</w:t>
      </w:r>
      <w:r w:rsidRPr="002331DD">
        <w:rPr>
          <w:rFonts w:ascii="Arial" w:hAnsi="Arial" w:cs="Arial"/>
          <w:sz w:val="20"/>
          <w:szCs w:val="20"/>
        </w:rPr>
        <w:t>G-H, asterisks denote significant deviation from underlying mutation rates.</w:t>
      </w:r>
    </w:p>
    <w:p w:rsidR="006E6784" w:rsidRPr="002331DD" w:rsidRDefault="006E6784" w:rsidP="006E6784">
      <w:pPr>
        <w:pStyle w:val="ListParagraph"/>
        <w:numPr>
          <w:ilvl w:val="0"/>
          <w:numId w:val="2"/>
        </w:numPr>
        <w:spacing w:line="480" w:lineRule="auto"/>
        <w:rPr>
          <w:rFonts w:ascii="Arial" w:hAnsi="Arial" w:cs="Arial"/>
          <w:sz w:val="20"/>
          <w:szCs w:val="20"/>
        </w:rPr>
      </w:pPr>
      <w:r w:rsidRPr="002331DD">
        <w:rPr>
          <w:rFonts w:ascii="Arial" w:hAnsi="Arial" w:cs="Arial"/>
          <w:sz w:val="20"/>
          <w:szCs w:val="20"/>
        </w:rPr>
        <w:t xml:space="preserve">To detect regional polymerase substitution fidelity excesses or deficiencies, exact binomial tests were used to compare mutation counts between regions of interest, with the lower count as the observed value and the larger count, rescaled based on target size per bin, as the expected count (2 bins; </w:t>
      </w:r>
      <w:r w:rsidRPr="002331DD">
        <w:rPr>
          <w:rFonts w:ascii="Arial" w:hAnsi="Arial" w:cs="Arial"/>
          <w:i/>
          <w:sz w:val="20"/>
          <w:szCs w:val="20"/>
        </w:rPr>
        <w:t>H</w:t>
      </w:r>
      <w:r w:rsidRPr="002331DD">
        <w:rPr>
          <w:rFonts w:ascii="Arial" w:hAnsi="Arial" w:cs="Arial"/>
          <w:i/>
          <w:sz w:val="20"/>
          <w:szCs w:val="20"/>
          <w:vertAlign w:val="subscript"/>
        </w:rPr>
        <w:t>0</w:t>
      </w:r>
      <w:r w:rsidRPr="002331DD">
        <w:rPr>
          <w:rFonts w:ascii="Arial" w:hAnsi="Arial" w:cs="Arial"/>
          <w:sz w:val="20"/>
          <w:szCs w:val="20"/>
        </w:rPr>
        <w:t xml:space="preserve"> = mutation rates in MMR-deficient strains are proportionally distributed with respect to the target size of the regions of interest). In Fig. </w:t>
      </w:r>
      <w:r w:rsidR="005D2A36">
        <w:rPr>
          <w:rFonts w:ascii="Arial" w:hAnsi="Arial" w:cs="Arial"/>
          <w:sz w:val="20"/>
          <w:szCs w:val="20"/>
        </w:rPr>
        <w:t>4</w:t>
      </w:r>
      <w:r w:rsidRPr="002331DD">
        <w:rPr>
          <w:rFonts w:ascii="Arial" w:hAnsi="Arial" w:cs="Arial"/>
          <w:sz w:val="20"/>
          <w:szCs w:val="20"/>
        </w:rPr>
        <w:t>, asterisks above brackets denote significant regional fidelity differences. Fidelity deviations with respect to origin proximity and replication time are discussed in the text.</w:t>
      </w:r>
    </w:p>
    <w:p w:rsidR="006E6784" w:rsidRPr="00B55491" w:rsidRDefault="006E6784" w:rsidP="006E6784">
      <w:pPr>
        <w:tabs>
          <w:tab w:val="left" w:pos="9450"/>
        </w:tabs>
        <w:spacing w:line="480" w:lineRule="auto"/>
        <w:rPr>
          <w:rFonts w:ascii="Arial" w:hAnsi="Arial" w:cs="Arial"/>
          <w:b/>
          <w:sz w:val="20"/>
          <w:szCs w:val="20"/>
        </w:rPr>
      </w:pPr>
      <w:proofErr w:type="spellStart"/>
      <w:r w:rsidRPr="002331DD">
        <w:rPr>
          <w:rFonts w:ascii="Arial" w:hAnsi="Arial" w:cs="Arial"/>
          <w:sz w:val="20"/>
          <w:szCs w:val="20"/>
        </w:rPr>
        <w:t>Bonferroni</w:t>
      </w:r>
      <w:proofErr w:type="spellEnd"/>
      <w:r w:rsidRPr="002331DD">
        <w:rPr>
          <w:rFonts w:ascii="Arial" w:hAnsi="Arial" w:cs="Arial"/>
          <w:sz w:val="20"/>
          <w:szCs w:val="20"/>
        </w:rPr>
        <w:t xml:space="preserve"> and Dunn–</w:t>
      </w:r>
      <w:proofErr w:type="spellStart"/>
      <w:r w:rsidRPr="002331DD">
        <w:rPr>
          <w:rFonts w:ascii="Arial" w:hAnsi="Arial" w:cs="Arial"/>
          <w:sz w:val="20"/>
          <w:szCs w:val="20"/>
        </w:rPr>
        <w:t>Šidák</w:t>
      </w:r>
      <w:proofErr w:type="spellEnd"/>
      <w:r w:rsidRPr="002331DD">
        <w:rPr>
          <w:rFonts w:ascii="Arial" w:hAnsi="Arial" w:cs="Arial"/>
          <w:sz w:val="20"/>
          <w:szCs w:val="20"/>
        </w:rPr>
        <w:t xml:space="preserve"> </w:t>
      </w:r>
      <w:r>
        <w:rPr>
          <w:rFonts w:ascii="Arial" w:hAnsi="Arial" w:cs="Arial"/>
          <w:sz w:val="20"/>
          <w:szCs w:val="20"/>
        </w:rPr>
        <w:fldChar w:fldCharType="begin">
          <w:fldData xml:space="preserve">PEVuZE5vdGU+PENpdGU+PEF1dGhvcj5EdW5uPC9BdXRob3I+PFllYXI+MTk2MTwvWWVhcj48UmVj
TnVtPjExNjwvUmVjTnVtPjxyZWNvcmQ+PHJlYy1udW1iZXI+MTE2PC9yZWMtbnVtYmVyPjxmb3Jl
aWduLWtleXM+PGtleSBhcHA9IkVOIiBkYi1pZD0ieDBlYWR3MnI3cnoydnllcGV4YXZlenZ4ZWVw
eHpyeDAydDV0Ij4xMTY8L2tleT48L2ZvcmVpZ24ta2V5cz48cmVmLXR5cGUgbmFtZT0iSm91cm5h
bCBBcnRpY2xlIj4xNzwvcmVmLXR5cGU+PGNvbnRyaWJ1dG9ycz48YXV0aG9ycz48YXV0aG9yPkR1
bm4sIE8uIEouPC9hdXRob3I+PC9hdXRob3JzPjwvY29udHJpYnV0b3JzPjx0aXRsZXM+PHRpdGxl
Pk11bHRpcGxlIENvbXBhcmlzb25zIGFtb25nIE1lYW5zPC90aXRsZT48c2Vjb25kYXJ5LXRpdGxl
PkpvdXJuYWwgb2YgdGhlIEFtZXJpY2FuIFN0YXRpc3RpY2FsIEFzc29jaWF0aW9uPC9zZWNvbmRh
cnktdGl0bGU+PC90aXRsZXM+PHBlcmlvZGljYWw+PGZ1bGwtdGl0bGU+Sm91cm5hbCBvZiB0aGUg
QW1lcmljYW4gU3RhdGlzdGljYWwgQXNzb2NpYXRpb248L2Z1bGwtdGl0bGU+PC9wZXJpb2RpY2Fs
PjxwYWdlcz41Mi0mYW1wOzwvcGFnZXM+PHZvbHVtZT41Njwvdm9sdW1lPjxudW1iZXI+MjkzPC9u
dW1iZXI+PGRhdGVzPjx5ZWFyPjE5NjE8L3llYXI+PC9kYXRlcz48aXNibj4wMTYyLTE0NTk8L2lz
Ym4+PGFjY2Vzc2lvbi1udW0+SVNJOkExOTYxMTczNDMwMDAwMjwvYWNjZXNzaW9uLW51bT48dXJs
cz48cmVsYXRlZC11cmxzPjx1cmw+Jmx0O0dvIHRvIElTSSZndDs6Ly9BMTk2MTE3MzQzMDAwMDI8
L3VybD48L3JlbGF0ZWQtdXJscz48L3VybHM+PGVsZWN0cm9uaWMtcmVzb3VyY2UtbnVtPkRvaSAx
MC4yMzA3LzIyODIzMzA8L2VsZWN0cm9uaWMtcmVzb3VyY2UtbnVtPjxsYW5ndWFnZT5FbmdsaXNo
PC9sYW5ndWFnZT48L3JlY29yZD48L0NpdGU+PENpdGU+PEF1dGhvcj7FoGlkw6FrPC9BdXRob3I+
PFllYXI+MTk2NzwvWWVhcj48UmVjTnVtPjExNzwvUmVjTnVtPjxyZWNvcmQ+PHJlYy1udW1iZXI+
MTE3PC9yZWMtbnVtYmVyPjxmb3JlaWduLWtleXM+PGtleSBhcHA9IkVOIiBkYi1pZD0ieDBlYWR3
MnI3cnoydnllcGV4YXZlenZ4ZWVweHpyeDAydDV0Ij4xMTc8L2tleT48L2ZvcmVpZ24ta2V5cz48
cmVmLXR5cGUgbmFtZT0iSm91cm5hbCBBcnRpY2xlIj4xNzwvcmVmLXR5cGU+PGNvbnRyaWJ1dG9y
cz48YXV0aG9ycz48YXV0aG9yPjxzdHlsZSBmYWNlPSJub3JtYWwiIGZvbnQ9ImRlZmF1bHQiIGNo
YXJzZXQ9IjIzOCIgc2l6ZT0iMTAwJSI+xaBpZMOhazwvc3R5bGU+PHN0eWxlIGZhY2U9Im5vcm1h
bCIgZm9udD0iZGVmYXVsdCIgc2l6ZT0iMTAwJSI+LCBaLjwvc3R5bGU+PC9hdXRob3I+PC9hdXRo
b3JzPjwvY29udHJpYnV0b3JzPjx0aXRsZXM+PHRpdGxlPlJlY3Rhbmd1bGFyIENvbmZpZGVuY2Ug
UmVnaW9ucyBmb3IgdGhlIE1lYW5zIG9mIE11bHRpdmFyaWF0ZSBOb3JtYWwgRGlzdHJpYnV0aW9u
czwvdGl0bGU+PHNlY29uZGFyeS10aXRsZT5Kb3VybmFsIG9mIHRoZSBBbWVyaWNhbiBTdGF0aXN0
aWNhbCBBc3NvY2lhdGlvbjwvc2Vjb25kYXJ5LXRpdGxlPjwvdGl0bGVzPjxwZXJpb2RpY2FsPjxm
dWxsLXRpdGxlPkpvdXJuYWwgb2YgdGhlIEFtZXJpY2FuIFN0YXRpc3RpY2FsIEFzc29jaWF0aW9u
PC9mdWxsLXRpdGxlPjwvcGVyaW9kaWNhbD48cGFnZXM+NjI2LTYzMzwvcGFnZXM+PHZvbHVtZT42
Mjwvdm9sdW1lPjxudW1iZXI+MzE4PC9udW1iZXI+PGRhdGVzPjx5ZWFyPjE5Njc8L3llYXI+PHB1
Yi1kYXRlcz48ZGF0ZT4yMDE0LzA3LzE1PC9kYXRlPjwvcHViLWRhdGVzPjwvZGF0ZXM+PHB1Ymxp
c2hlcj5UYXlsb3IgJmFtcDsgRnJhbmNpczwvcHVibGlzaGVyPjxpc2JuPjAxNjItMTQ1OTwvaXNi
bj48dXJscz48cmVsYXRlZC11cmxzPjx1cmw+aHR0cDovL2R4LmRvaS5vcmcvMTAuMTA4MC8wMTYy
MTQ1OS4xOTY3LjEwNDgyOTM1PC91cmw+PC9yZWxhdGVkLXVybHM+PC91cmxzPjxlbGVjdHJvbmlj
LXJlc291cmNlLW51bT4xMC4xMDgwLzAxNjIxNDU5LjE5NjcuMTA0ODI5MzU8L2VsZWN0cm9uaWMt
cmVzb3VyY2UtbnVtPjwvcmVjb3JkPjwvQ2l0ZT48L0VuZE5vdGU+AG==
</w:fldData>
        </w:fldChar>
      </w:r>
      <w:r w:rsidR="006E052D">
        <w:rPr>
          <w:rFonts w:ascii="Arial" w:hAnsi="Arial" w:cs="Arial"/>
          <w:sz w:val="20"/>
          <w:szCs w:val="20"/>
        </w:rPr>
        <w:instrText xml:space="preserve"> ADDIN EN.CITE </w:instrText>
      </w:r>
      <w:r w:rsidR="006E052D">
        <w:rPr>
          <w:rFonts w:ascii="Arial" w:hAnsi="Arial" w:cs="Arial"/>
          <w:sz w:val="20"/>
          <w:szCs w:val="20"/>
        </w:rPr>
        <w:fldChar w:fldCharType="begin">
          <w:fldData xml:space="preserve">PEVuZE5vdGU+PENpdGU+PEF1dGhvcj5EdW5uPC9BdXRob3I+PFllYXI+MTk2MTwvWWVhcj48UmVj
TnVtPjExNjwvUmVjTnVtPjxyZWNvcmQ+PHJlYy1udW1iZXI+MTE2PC9yZWMtbnVtYmVyPjxmb3Jl
aWduLWtleXM+PGtleSBhcHA9IkVOIiBkYi1pZD0ieDBlYWR3MnI3cnoydnllcGV4YXZlenZ4ZWVw
eHpyeDAydDV0Ij4xMTY8L2tleT48L2ZvcmVpZ24ta2V5cz48cmVmLXR5cGUgbmFtZT0iSm91cm5h
bCBBcnRpY2xlIj4xNzwvcmVmLXR5cGU+PGNvbnRyaWJ1dG9ycz48YXV0aG9ycz48YXV0aG9yPkR1
bm4sIE8uIEouPC9hdXRob3I+PC9hdXRob3JzPjwvY29udHJpYnV0b3JzPjx0aXRsZXM+PHRpdGxl
Pk11bHRpcGxlIENvbXBhcmlzb25zIGFtb25nIE1lYW5zPC90aXRsZT48c2Vjb25kYXJ5LXRpdGxl
PkpvdXJuYWwgb2YgdGhlIEFtZXJpY2FuIFN0YXRpc3RpY2FsIEFzc29jaWF0aW9uPC9zZWNvbmRh
cnktdGl0bGU+PC90aXRsZXM+PHBlcmlvZGljYWw+PGZ1bGwtdGl0bGU+Sm91cm5hbCBvZiB0aGUg
QW1lcmljYW4gU3RhdGlzdGljYWwgQXNzb2NpYXRpb248L2Z1bGwtdGl0bGU+PC9wZXJpb2RpY2Fs
PjxwYWdlcz41Mi0mYW1wOzwvcGFnZXM+PHZvbHVtZT41Njwvdm9sdW1lPjxudW1iZXI+MjkzPC9u
dW1iZXI+PGRhdGVzPjx5ZWFyPjE5NjE8L3llYXI+PC9kYXRlcz48aXNibj4wMTYyLTE0NTk8L2lz
Ym4+PGFjY2Vzc2lvbi1udW0+SVNJOkExOTYxMTczNDMwMDAwMjwvYWNjZXNzaW9uLW51bT48dXJs
cz48cmVsYXRlZC11cmxzPjx1cmw+Jmx0O0dvIHRvIElTSSZndDs6Ly9BMTk2MTE3MzQzMDAwMDI8
L3VybD48L3JlbGF0ZWQtdXJscz48L3VybHM+PGVsZWN0cm9uaWMtcmVzb3VyY2UtbnVtPkRvaSAx
MC4yMzA3LzIyODIzMzA8L2VsZWN0cm9uaWMtcmVzb3VyY2UtbnVtPjxsYW5ndWFnZT5FbmdsaXNo
PC9sYW5ndWFnZT48L3JlY29yZD48L0NpdGU+PENpdGU+PEF1dGhvcj7FoGlkw6FrPC9BdXRob3I+
PFllYXI+MTk2NzwvWWVhcj48UmVjTnVtPjExNzwvUmVjTnVtPjxyZWNvcmQ+PHJlYy1udW1iZXI+
MTE3PC9yZWMtbnVtYmVyPjxmb3JlaWduLWtleXM+PGtleSBhcHA9IkVOIiBkYi1pZD0ieDBlYWR3
MnI3cnoydnllcGV4YXZlenZ4ZWVweHpyeDAydDV0Ij4xMTc8L2tleT48L2ZvcmVpZ24ta2V5cz48
cmVmLXR5cGUgbmFtZT0iSm91cm5hbCBBcnRpY2xlIj4xNzwvcmVmLXR5cGU+PGNvbnRyaWJ1dG9y
cz48YXV0aG9ycz48YXV0aG9yPjxzdHlsZSBmYWNlPSJub3JtYWwiIGZvbnQ9ImRlZmF1bHQiIGNo
YXJzZXQ9IjIzOCIgc2l6ZT0iMTAwJSI+xaBpZMOhazwvc3R5bGU+PHN0eWxlIGZhY2U9Im5vcm1h
bCIgZm9udD0iZGVmYXVsdCIgc2l6ZT0iMTAwJSI+LCBaLjwvc3R5bGU+PC9hdXRob3I+PC9hdXRo
b3JzPjwvY29udHJpYnV0b3JzPjx0aXRsZXM+PHRpdGxlPlJlY3Rhbmd1bGFyIENvbmZpZGVuY2Ug
UmVnaW9ucyBmb3IgdGhlIE1lYW5zIG9mIE11bHRpdmFyaWF0ZSBOb3JtYWwgRGlzdHJpYnV0aW9u
czwvdGl0bGU+PHNlY29uZGFyeS10aXRsZT5Kb3VybmFsIG9mIHRoZSBBbWVyaWNhbiBTdGF0aXN0
aWNhbCBBc3NvY2lhdGlvbjwvc2Vjb25kYXJ5LXRpdGxlPjwvdGl0bGVzPjxwZXJpb2RpY2FsPjxm
dWxsLXRpdGxlPkpvdXJuYWwgb2YgdGhlIEFtZXJpY2FuIFN0YXRpc3RpY2FsIEFzc29jaWF0aW9u
PC9mdWxsLXRpdGxlPjwvcGVyaW9kaWNhbD48cGFnZXM+NjI2LTYzMzwvcGFnZXM+PHZvbHVtZT42
Mjwvdm9sdW1lPjxudW1iZXI+MzE4PC9udW1iZXI+PGRhdGVzPjx5ZWFyPjE5Njc8L3llYXI+PHB1
Yi1kYXRlcz48ZGF0ZT4yMDE0LzA3LzE1PC9kYXRlPjwvcHViLWRhdGVzPjwvZGF0ZXM+PHB1Ymxp
c2hlcj5UYXlsb3IgJmFtcDsgRnJhbmNpczwvcHVibGlzaGVyPjxpc2JuPjAxNjItMTQ1OTwvaXNi
bj48dXJscz48cmVsYXRlZC11cmxzPjx1cmw+aHR0cDovL2R4LmRvaS5vcmcvMTAuMTA4MC8wMTYy
MTQ1OS4xOTY3LjEwNDgyOTM1PC91cmw+PC9yZWxhdGVkLXVybHM+PC91cmxzPjxlbGVjdHJvbmlj
LXJlc291cmNlLW51bT4xMC4xMDgwLzAxNjIxNDU5LjE5NjcuMTA0ODI5MzU8L2VsZWN0cm9uaWMt
cmVzb3VyY2UtbnVtPjwvcmVjb3JkPjwvQ2l0ZT48L0VuZE5vdGU+AG==
</w:fldData>
        </w:fldChar>
      </w:r>
      <w:r w:rsidR="006E052D">
        <w:rPr>
          <w:rFonts w:ascii="Arial" w:hAnsi="Arial" w:cs="Arial"/>
          <w:sz w:val="20"/>
          <w:szCs w:val="20"/>
        </w:rPr>
        <w:instrText xml:space="preserve"> ADDIN EN.CITE.DATA </w:instrText>
      </w:r>
      <w:r w:rsidR="006E052D">
        <w:rPr>
          <w:rFonts w:ascii="Arial" w:hAnsi="Arial" w:cs="Arial"/>
          <w:sz w:val="20"/>
          <w:szCs w:val="20"/>
        </w:rPr>
      </w:r>
      <w:r w:rsidR="006E052D">
        <w:rPr>
          <w:rFonts w:ascii="Arial" w:hAnsi="Arial" w:cs="Arial"/>
          <w:sz w:val="20"/>
          <w:szCs w:val="20"/>
        </w:rPr>
        <w:fldChar w:fldCharType="end"/>
      </w:r>
      <w:r>
        <w:rPr>
          <w:rFonts w:ascii="Arial" w:hAnsi="Arial" w:cs="Arial"/>
          <w:sz w:val="20"/>
          <w:szCs w:val="20"/>
        </w:rPr>
        <w:fldChar w:fldCharType="separate"/>
      </w:r>
      <w:r>
        <w:rPr>
          <w:rFonts w:ascii="Arial" w:hAnsi="Arial" w:cs="Arial"/>
          <w:noProof/>
          <w:sz w:val="20"/>
          <w:szCs w:val="20"/>
        </w:rPr>
        <w:t>(Dunn 1961; Šidák 1967)</w:t>
      </w:r>
      <w:r>
        <w:rPr>
          <w:rFonts w:ascii="Arial" w:hAnsi="Arial" w:cs="Arial"/>
          <w:sz w:val="20"/>
          <w:szCs w:val="20"/>
        </w:rPr>
        <w:fldChar w:fldCharType="end"/>
      </w:r>
      <w:r>
        <w:rPr>
          <w:rFonts w:ascii="Arial" w:hAnsi="Arial" w:cs="Arial"/>
          <w:sz w:val="20"/>
          <w:szCs w:val="20"/>
        </w:rPr>
        <w:t xml:space="preserve"> </w:t>
      </w:r>
      <w:r w:rsidRPr="002331DD">
        <w:rPr>
          <w:rFonts w:ascii="Arial" w:hAnsi="Arial" w:cs="Arial"/>
          <w:sz w:val="20"/>
          <w:szCs w:val="20"/>
        </w:rPr>
        <w:t>correction both set the maximum p</w:t>
      </w:r>
      <w:r>
        <w:rPr>
          <w:rFonts w:ascii="Arial" w:hAnsi="Arial" w:cs="Arial"/>
          <w:sz w:val="20"/>
          <w:szCs w:val="20"/>
        </w:rPr>
        <w:t>-</w:t>
      </w:r>
      <w:r w:rsidRPr="002331DD">
        <w:rPr>
          <w:rFonts w:ascii="Arial" w:hAnsi="Arial" w:cs="Arial"/>
          <w:sz w:val="20"/>
          <w:szCs w:val="20"/>
        </w:rPr>
        <w:t>value for null hypothesis rejection to ≥ 0.0056-0.0057 for strains with wild type polymerases (N = 9, α = 0.05) and ≥ 0.0022 for strains with variant polymerases (N = 23, α = 0.05).</w:t>
      </w:r>
    </w:p>
    <w:p w:rsidR="006E6784" w:rsidRDefault="006E6784" w:rsidP="006E6784"/>
    <w:p w:rsidR="00B55F1C" w:rsidRPr="005D2A36" w:rsidRDefault="00EE1F3F" w:rsidP="00FB0310">
      <w:pPr>
        <w:spacing w:line="480" w:lineRule="auto"/>
        <w:rPr>
          <w:rFonts w:ascii="Arial" w:hAnsi="Arial" w:cs="Arial"/>
          <w:b/>
          <w:sz w:val="20"/>
          <w:szCs w:val="20"/>
        </w:rPr>
      </w:pPr>
      <w:r w:rsidRPr="005D2A36">
        <w:rPr>
          <w:rFonts w:ascii="Arial" w:hAnsi="Arial" w:cs="Arial"/>
          <w:b/>
          <w:sz w:val="20"/>
          <w:szCs w:val="20"/>
        </w:rPr>
        <w:t>REFERENCES</w:t>
      </w:r>
    </w:p>
    <w:p w:rsidR="006E052D" w:rsidRPr="005D2A36" w:rsidRDefault="00543430" w:rsidP="006E052D">
      <w:pPr>
        <w:ind w:left="720" w:hanging="720"/>
        <w:rPr>
          <w:rFonts w:ascii="Arial" w:hAnsi="Arial" w:cs="Arial"/>
          <w:noProof/>
          <w:sz w:val="20"/>
          <w:szCs w:val="20"/>
        </w:rPr>
      </w:pPr>
      <w:r w:rsidRPr="005D2A36">
        <w:rPr>
          <w:rFonts w:ascii="Arial" w:hAnsi="Arial" w:cs="Arial"/>
          <w:sz w:val="20"/>
          <w:szCs w:val="20"/>
        </w:rPr>
        <w:fldChar w:fldCharType="begin"/>
      </w:r>
      <w:r w:rsidR="00B55F1C" w:rsidRPr="005D2A36">
        <w:rPr>
          <w:rFonts w:ascii="Arial" w:hAnsi="Arial" w:cs="Arial"/>
          <w:sz w:val="20"/>
          <w:szCs w:val="20"/>
        </w:rPr>
        <w:instrText xml:space="preserve"> ADDIN EN.REFLIST </w:instrText>
      </w:r>
      <w:r w:rsidRPr="005D2A36">
        <w:rPr>
          <w:rFonts w:ascii="Arial" w:hAnsi="Arial" w:cs="Arial"/>
          <w:sz w:val="20"/>
          <w:szCs w:val="20"/>
        </w:rPr>
        <w:fldChar w:fldCharType="separate"/>
      </w:r>
      <w:r w:rsidR="006E052D" w:rsidRPr="005D2A36">
        <w:rPr>
          <w:rFonts w:ascii="Arial" w:hAnsi="Arial" w:cs="Arial"/>
          <w:noProof/>
          <w:sz w:val="20"/>
          <w:szCs w:val="20"/>
        </w:rPr>
        <w:t xml:space="preserve">Crooks, G.E., Hon, G., Chandonia, J.M., and Brenner, S.E. 2004. WebLogo: a sequence logo generator. </w:t>
      </w:r>
      <w:r w:rsidR="006E052D" w:rsidRPr="005D2A36">
        <w:rPr>
          <w:rFonts w:ascii="Arial" w:hAnsi="Arial" w:cs="Arial"/>
          <w:i/>
          <w:noProof/>
          <w:sz w:val="20"/>
          <w:szCs w:val="20"/>
        </w:rPr>
        <w:t>Genome Res</w:t>
      </w:r>
      <w:r w:rsidR="006E052D" w:rsidRPr="005D2A36">
        <w:rPr>
          <w:rFonts w:ascii="Arial" w:hAnsi="Arial" w:cs="Arial"/>
          <w:noProof/>
          <w:sz w:val="20"/>
          <w:szCs w:val="20"/>
        </w:rPr>
        <w:t xml:space="preserve"> </w:t>
      </w:r>
      <w:r w:rsidR="006E052D" w:rsidRPr="005D2A36">
        <w:rPr>
          <w:rFonts w:ascii="Arial" w:hAnsi="Arial" w:cs="Arial"/>
          <w:b/>
          <w:noProof/>
          <w:sz w:val="20"/>
          <w:szCs w:val="20"/>
        </w:rPr>
        <w:t>14</w:t>
      </w:r>
      <w:r w:rsidR="006E052D" w:rsidRPr="005D2A36">
        <w:rPr>
          <w:rFonts w:ascii="Arial" w:hAnsi="Arial" w:cs="Arial"/>
          <w:noProof/>
          <w:sz w:val="20"/>
          <w:szCs w:val="20"/>
        </w:rPr>
        <w:t>(6): 1188-1190.</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Dunn, O.J. 1961. Multiple Comparisons among Means. </w:t>
      </w:r>
      <w:r w:rsidRPr="005D2A36">
        <w:rPr>
          <w:rFonts w:ascii="Arial" w:hAnsi="Arial" w:cs="Arial"/>
          <w:i/>
          <w:noProof/>
          <w:sz w:val="20"/>
          <w:szCs w:val="20"/>
        </w:rPr>
        <w:t>Journal of the American Statistical Association</w:t>
      </w:r>
      <w:r w:rsidRPr="005D2A36">
        <w:rPr>
          <w:rFonts w:ascii="Arial" w:hAnsi="Arial" w:cs="Arial"/>
          <w:noProof/>
          <w:sz w:val="20"/>
          <w:szCs w:val="20"/>
        </w:rPr>
        <w:t xml:space="preserve"> </w:t>
      </w:r>
      <w:r w:rsidRPr="005D2A36">
        <w:rPr>
          <w:rFonts w:ascii="Arial" w:hAnsi="Arial" w:cs="Arial"/>
          <w:b/>
          <w:noProof/>
          <w:sz w:val="20"/>
          <w:szCs w:val="20"/>
        </w:rPr>
        <w:t>56</w:t>
      </w:r>
      <w:r w:rsidRPr="005D2A36">
        <w:rPr>
          <w:rFonts w:ascii="Arial" w:hAnsi="Arial" w:cs="Arial"/>
          <w:noProof/>
          <w:sz w:val="20"/>
          <w:szCs w:val="20"/>
        </w:rPr>
        <w:t>(293): 52-&amp;.</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Engel, S.R., Dietrich, F.S., Fisk, D.G., Binkley, G., Balakrishnan, R., Costanzo, M.C., Dwight, S.S., Hitz, B.C., Karra, K., Nash, R.S. et al. 2014. The reference genome sequence of Saccharomyces cerevisiae: then and now. </w:t>
      </w:r>
      <w:r w:rsidRPr="005D2A36">
        <w:rPr>
          <w:rFonts w:ascii="Arial" w:hAnsi="Arial" w:cs="Arial"/>
          <w:i/>
          <w:noProof/>
          <w:sz w:val="20"/>
          <w:szCs w:val="20"/>
        </w:rPr>
        <w:t>G3 (Bethesda)</w:t>
      </w:r>
      <w:r w:rsidRPr="005D2A36">
        <w:rPr>
          <w:rFonts w:ascii="Arial" w:hAnsi="Arial" w:cs="Arial"/>
          <w:noProof/>
          <w:sz w:val="20"/>
          <w:szCs w:val="20"/>
        </w:rPr>
        <w:t xml:space="preserve"> </w:t>
      </w:r>
      <w:r w:rsidRPr="005D2A36">
        <w:rPr>
          <w:rFonts w:ascii="Arial" w:hAnsi="Arial" w:cs="Arial"/>
          <w:b/>
          <w:noProof/>
          <w:sz w:val="20"/>
          <w:szCs w:val="20"/>
        </w:rPr>
        <w:t>4</w:t>
      </w:r>
      <w:r w:rsidRPr="005D2A36">
        <w:rPr>
          <w:rFonts w:ascii="Arial" w:hAnsi="Arial" w:cs="Arial"/>
          <w:noProof/>
          <w:sz w:val="20"/>
          <w:szCs w:val="20"/>
        </w:rPr>
        <w:t>(3): 389-398.</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Langmead, B., Trapnell, C., Pop, M., and Salzberg, S.L. 2009. Ultrafast and memory-efficient alignment of short DNA sequences to the human genome. </w:t>
      </w:r>
      <w:r w:rsidRPr="005D2A36">
        <w:rPr>
          <w:rFonts w:ascii="Arial" w:hAnsi="Arial" w:cs="Arial"/>
          <w:i/>
          <w:noProof/>
          <w:sz w:val="20"/>
          <w:szCs w:val="20"/>
        </w:rPr>
        <w:t>Genome Biol</w:t>
      </w:r>
      <w:r w:rsidRPr="005D2A36">
        <w:rPr>
          <w:rFonts w:ascii="Arial" w:hAnsi="Arial" w:cs="Arial"/>
          <w:noProof/>
          <w:sz w:val="20"/>
          <w:szCs w:val="20"/>
        </w:rPr>
        <w:t xml:space="preserve"> </w:t>
      </w:r>
      <w:r w:rsidRPr="005D2A36">
        <w:rPr>
          <w:rFonts w:ascii="Arial" w:hAnsi="Arial" w:cs="Arial"/>
          <w:b/>
          <w:noProof/>
          <w:sz w:val="20"/>
          <w:szCs w:val="20"/>
        </w:rPr>
        <w:t>10</w:t>
      </w:r>
      <w:r w:rsidRPr="005D2A36">
        <w:rPr>
          <w:rFonts w:ascii="Arial" w:hAnsi="Arial" w:cs="Arial"/>
          <w:noProof/>
          <w:sz w:val="20"/>
          <w:szCs w:val="20"/>
        </w:rPr>
        <w:t>(3): R25.</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Larrea, A.A., Lujan, S.A., Nick McElhinny, S.A., Mieczkowski, P.A., Resnick, M.A., Gordenin, D.A., and Kunkel, T.A. 2010. Genome-wide model for the normal eukaryotic DNA replication fork. </w:t>
      </w:r>
      <w:r w:rsidRPr="005D2A36">
        <w:rPr>
          <w:rFonts w:ascii="Arial" w:hAnsi="Arial" w:cs="Arial"/>
          <w:i/>
          <w:noProof/>
          <w:sz w:val="20"/>
          <w:szCs w:val="20"/>
        </w:rPr>
        <w:t>Proc Natl Acad Sci U S A</w:t>
      </w:r>
      <w:r w:rsidRPr="005D2A36">
        <w:rPr>
          <w:rFonts w:ascii="Arial" w:hAnsi="Arial" w:cs="Arial"/>
          <w:noProof/>
          <w:sz w:val="20"/>
          <w:szCs w:val="20"/>
        </w:rPr>
        <w:t xml:space="preserve"> </w:t>
      </w:r>
      <w:r w:rsidRPr="005D2A36">
        <w:rPr>
          <w:rFonts w:ascii="Arial" w:hAnsi="Arial" w:cs="Arial"/>
          <w:b/>
          <w:noProof/>
          <w:sz w:val="20"/>
          <w:szCs w:val="20"/>
        </w:rPr>
        <w:t>107</w:t>
      </w:r>
      <w:r w:rsidRPr="005D2A36">
        <w:rPr>
          <w:rFonts w:ascii="Arial" w:hAnsi="Arial" w:cs="Arial"/>
          <w:noProof/>
          <w:sz w:val="20"/>
          <w:szCs w:val="20"/>
        </w:rPr>
        <w:t>(41): 17674-17679.</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Muller, C.A., Hawkins, M., Retkute, R., Malla, S., Wilson, R., Blythe, M.J., Nakato, R., Komata, M., Shirahige, K., de Moura, A.P. et al. 2014. The dynamics of genome replication using deep sequencing. </w:t>
      </w:r>
      <w:r w:rsidRPr="005D2A36">
        <w:rPr>
          <w:rFonts w:ascii="Arial" w:hAnsi="Arial" w:cs="Arial"/>
          <w:i/>
          <w:noProof/>
          <w:sz w:val="20"/>
          <w:szCs w:val="20"/>
        </w:rPr>
        <w:t>Nucleic Acids Res</w:t>
      </w:r>
      <w:r w:rsidRPr="005D2A36">
        <w:rPr>
          <w:rFonts w:ascii="Arial" w:hAnsi="Arial" w:cs="Arial"/>
          <w:noProof/>
          <w:sz w:val="20"/>
          <w:szCs w:val="20"/>
        </w:rPr>
        <w:t xml:space="preserve"> </w:t>
      </w:r>
      <w:r w:rsidRPr="005D2A36">
        <w:rPr>
          <w:rFonts w:ascii="Arial" w:hAnsi="Arial" w:cs="Arial"/>
          <w:b/>
          <w:noProof/>
          <w:sz w:val="20"/>
          <w:szCs w:val="20"/>
        </w:rPr>
        <w:t>42</w:t>
      </w:r>
      <w:r w:rsidRPr="005D2A36">
        <w:rPr>
          <w:rFonts w:ascii="Arial" w:hAnsi="Arial" w:cs="Arial"/>
          <w:noProof/>
          <w:sz w:val="20"/>
          <w:szCs w:val="20"/>
        </w:rPr>
        <w:t>(1): e3.</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Muller, C.A. and Nieduszynski, C.A. 2012. Conservation of replication timing reveals global and local regulation of replication origin activity. </w:t>
      </w:r>
      <w:r w:rsidRPr="005D2A36">
        <w:rPr>
          <w:rFonts w:ascii="Arial" w:hAnsi="Arial" w:cs="Arial"/>
          <w:i/>
          <w:noProof/>
          <w:sz w:val="20"/>
          <w:szCs w:val="20"/>
        </w:rPr>
        <w:t>Genome Res</w:t>
      </w:r>
      <w:r w:rsidRPr="005D2A36">
        <w:rPr>
          <w:rFonts w:ascii="Arial" w:hAnsi="Arial" w:cs="Arial"/>
          <w:noProof/>
          <w:sz w:val="20"/>
          <w:szCs w:val="20"/>
        </w:rPr>
        <w:t xml:space="preserve"> </w:t>
      </w:r>
      <w:r w:rsidRPr="005D2A36">
        <w:rPr>
          <w:rFonts w:ascii="Arial" w:hAnsi="Arial" w:cs="Arial"/>
          <w:b/>
          <w:noProof/>
          <w:sz w:val="20"/>
          <w:szCs w:val="20"/>
        </w:rPr>
        <w:t>22</w:t>
      </w:r>
      <w:r w:rsidRPr="005D2A36">
        <w:rPr>
          <w:rFonts w:ascii="Arial" w:hAnsi="Arial" w:cs="Arial"/>
          <w:noProof/>
          <w:sz w:val="20"/>
          <w:szCs w:val="20"/>
        </w:rPr>
        <w:t>(10): 1953-1962.</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Pavlov, Y.I., Nguyen, D., and Kunkel, T.A. 2001. Mutator effects of overproducing DNA polymerase eta (Rad30) and its catalytically inactive variant in yeast. </w:t>
      </w:r>
      <w:r w:rsidRPr="005D2A36">
        <w:rPr>
          <w:rFonts w:ascii="Arial" w:hAnsi="Arial" w:cs="Arial"/>
          <w:i/>
          <w:noProof/>
          <w:sz w:val="20"/>
          <w:szCs w:val="20"/>
        </w:rPr>
        <w:t>Mutat Res</w:t>
      </w:r>
      <w:r w:rsidRPr="005D2A36">
        <w:rPr>
          <w:rFonts w:ascii="Arial" w:hAnsi="Arial" w:cs="Arial"/>
          <w:noProof/>
          <w:sz w:val="20"/>
          <w:szCs w:val="20"/>
        </w:rPr>
        <w:t xml:space="preserve"> </w:t>
      </w:r>
      <w:r w:rsidRPr="005D2A36">
        <w:rPr>
          <w:rFonts w:ascii="Arial" w:hAnsi="Arial" w:cs="Arial"/>
          <w:b/>
          <w:noProof/>
          <w:sz w:val="20"/>
          <w:szCs w:val="20"/>
        </w:rPr>
        <w:t>478</w:t>
      </w:r>
      <w:r w:rsidRPr="005D2A36">
        <w:rPr>
          <w:rFonts w:ascii="Arial" w:hAnsi="Arial" w:cs="Arial"/>
          <w:noProof/>
          <w:sz w:val="20"/>
          <w:szCs w:val="20"/>
        </w:rPr>
        <w:t>(1-2): 129-139.</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Polishko, A., Ponts, N., Le Roch, K.G., and Lonardi, S. 2012. NORMAL: accurate nucleosome positioning using a modified Gaussian mixture model. </w:t>
      </w:r>
      <w:r w:rsidRPr="005D2A36">
        <w:rPr>
          <w:rFonts w:ascii="Arial" w:hAnsi="Arial" w:cs="Arial"/>
          <w:i/>
          <w:noProof/>
          <w:sz w:val="20"/>
          <w:szCs w:val="20"/>
        </w:rPr>
        <w:t>Bioinformatics</w:t>
      </w:r>
      <w:r w:rsidRPr="005D2A36">
        <w:rPr>
          <w:rFonts w:ascii="Arial" w:hAnsi="Arial" w:cs="Arial"/>
          <w:noProof/>
          <w:sz w:val="20"/>
          <w:szCs w:val="20"/>
        </w:rPr>
        <w:t xml:space="preserve"> </w:t>
      </w:r>
      <w:r w:rsidRPr="005D2A36">
        <w:rPr>
          <w:rFonts w:ascii="Arial" w:hAnsi="Arial" w:cs="Arial"/>
          <w:b/>
          <w:noProof/>
          <w:sz w:val="20"/>
          <w:szCs w:val="20"/>
        </w:rPr>
        <w:t>28</w:t>
      </w:r>
      <w:r w:rsidRPr="005D2A36">
        <w:rPr>
          <w:rFonts w:ascii="Arial" w:hAnsi="Arial" w:cs="Arial"/>
          <w:noProof/>
          <w:sz w:val="20"/>
          <w:szCs w:val="20"/>
        </w:rPr>
        <w:t>(12): i242-249.</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Schneider, T.D. and Stephens, R.M. 1990. Sequence logos: a new way to display consensus sequences. </w:t>
      </w:r>
      <w:r w:rsidRPr="005D2A36">
        <w:rPr>
          <w:rFonts w:ascii="Arial" w:hAnsi="Arial" w:cs="Arial"/>
          <w:i/>
          <w:noProof/>
          <w:sz w:val="20"/>
          <w:szCs w:val="20"/>
        </w:rPr>
        <w:t>Nucleic Acids Res</w:t>
      </w:r>
      <w:r w:rsidRPr="005D2A36">
        <w:rPr>
          <w:rFonts w:ascii="Arial" w:hAnsi="Arial" w:cs="Arial"/>
          <w:noProof/>
          <w:sz w:val="20"/>
          <w:szCs w:val="20"/>
        </w:rPr>
        <w:t xml:space="preserve"> </w:t>
      </w:r>
      <w:r w:rsidRPr="005D2A36">
        <w:rPr>
          <w:rFonts w:ascii="Arial" w:hAnsi="Arial" w:cs="Arial"/>
          <w:b/>
          <w:noProof/>
          <w:sz w:val="20"/>
          <w:szCs w:val="20"/>
        </w:rPr>
        <w:t>18</w:t>
      </w:r>
      <w:r w:rsidRPr="005D2A36">
        <w:rPr>
          <w:rFonts w:ascii="Arial" w:hAnsi="Arial" w:cs="Arial"/>
          <w:noProof/>
          <w:sz w:val="20"/>
          <w:szCs w:val="20"/>
        </w:rPr>
        <w:t>(20): 6097-6100.</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lastRenderedPageBreak/>
        <w:t xml:space="preserve">Šidák, Z. 1967. Rectangular Confidence Regions for the Means of Multivariate Normal Distributions. </w:t>
      </w:r>
      <w:r w:rsidRPr="005D2A36">
        <w:rPr>
          <w:rFonts w:ascii="Arial" w:hAnsi="Arial" w:cs="Arial"/>
          <w:i/>
          <w:noProof/>
          <w:sz w:val="20"/>
          <w:szCs w:val="20"/>
        </w:rPr>
        <w:t>Journal of the American Statistical Association</w:t>
      </w:r>
      <w:r w:rsidRPr="005D2A36">
        <w:rPr>
          <w:rFonts w:ascii="Arial" w:hAnsi="Arial" w:cs="Arial"/>
          <w:noProof/>
          <w:sz w:val="20"/>
          <w:szCs w:val="20"/>
        </w:rPr>
        <w:t xml:space="preserve"> </w:t>
      </w:r>
      <w:r w:rsidRPr="005D2A36">
        <w:rPr>
          <w:rFonts w:ascii="Arial" w:hAnsi="Arial" w:cs="Arial"/>
          <w:b/>
          <w:noProof/>
          <w:sz w:val="20"/>
          <w:szCs w:val="20"/>
        </w:rPr>
        <w:t>62</w:t>
      </w:r>
      <w:r w:rsidRPr="005D2A36">
        <w:rPr>
          <w:rFonts w:ascii="Arial" w:hAnsi="Arial" w:cs="Arial"/>
          <w:noProof/>
          <w:sz w:val="20"/>
          <w:szCs w:val="20"/>
        </w:rPr>
        <w:t>(318): 626-633.</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Siow, C.C., Nieduszynska, S.R., Muller, C.A., and Nieduszynski, C.A. 2012. OriDB, the DNA replication origin database updated and extended. </w:t>
      </w:r>
      <w:r w:rsidRPr="005D2A36">
        <w:rPr>
          <w:rFonts w:ascii="Arial" w:hAnsi="Arial" w:cs="Arial"/>
          <w:i/>
          <w:noProof/>
          <w:sz w:val="20"/>
          <w:szCs w:val="20"/>
        </w:rPr>
        <w:t>Nucleic Acids Res</w:t>
      </w:r>
      <w:r w:rsidRPr="005D2A36">
        <w:rPr>
          <w:rFonts w:ascii="Arial" w:hAnsi="Arial" w:cs="Arial"/>
          <w:noProof/>
          <w:sz w:val="20"/>
          <w:szCs w:val="20"/>
        </w:rPr>
        <w:t xml:space="preserve"> </w:t>
      </w:r>
      <w:r w:rsidRPr="005D2A36">
        <w:rPr>
          <w:rFonts w:ascii="Arial" w:hAnsi="Arial" w:cs="Arial"/>
          <w:b/>
          <w:noProof/>
          <w:sz w:val="20"/>
          <w:szCs w:val="20"/>
        </w:rPr>
        <w:t>40</w:t>
      </w:r>
      <w:r w:rsidRPr="005D2A36">
        <w:rPr>
          <w:rFonts w:ascii="Arial" w:hAnsi="Arial" w:cs="Arial"/>
          <w:noProof/>
          <w:sz w:val="20"/>
          <w:szCs w:val="20"/>
        </w:rPr>
        <w:t>(Database issue): D682-686.</w:t>
      </w:r>
    </w:p>
    <w:p w:rsidR="006E052D" w:rsidRPr="005D2A36" w:rsidRDefault="006E052D" w:rsidP="006E052D">
      <w:pPr>
        <w:ind w:left="720" w:hanging="720"/>
        <w:rPr>
          <w:rFonts w:ascii="Arial" w:hAnsi="Arial" w:cs="Arial"/>
          <w:noProof/>
          <w:sz w:val="20"/>
          <w:szCs w:val="20"/>
        </w:rPr>
      </w:pPr>
      <w:r w:rsidRPr="005D2A36">
        <w:rPr>
          <w:rFonts w:ascii="Arial" w:hAnsi="Arial" w:cs="Arial"/>
          <w:noProof/>
          <w:sz w:val="20"/>
          <w:szCs w:val="20"/>
        </w:rPr>
        <w:t xml:space="preserve">Yabuki, N., Terashima, H., and Kitada, K. 2002. Mapping of early firing origins on a replication profile of budding yeast. </w:t>
      </w:r>
      <w:r w:rsidRPr="005D2A36">
        <w:rPr>
          <w:rFonts w:ascii="Arial" w:hAnsi="Arial" w:cs="Arial"/>
          <w:i/>
          <w:noProof/>
          <w:sz w:val="20"/>
          <w:szCs w:val="20"/>
        </w:rPr>
        <w:t>Genes Cells</w:t>
      </w:r>
      <w:r w:rsidRPr="005D2A36">
        <w:rPr>
          <w:rFonts w:ascii="Arial" w:hAnsi="Arial" w:cs="Arial"/>
          <w:noProof/>
          <w:sz w:val="20"/>
          <w:szCs w:val="20"/>
        </w:rPr>
        <w:t xml:space="preserve"> </w:t>
      </w:r>
      <w:r w:rsidRPr="005D2A36">
        <w:rPr>
          <w:rFonts w:ascii="Arial" w:hAnsi="Arial" w:cs="Arial"/>
          <w:b/>
          <w:noProof/>
          <w:sz w:val="20"/>
          <w:szCs w:val="20"/>
        </w:rPr>
        <w:t>7</w:t>
      </w:r>
      <w:r w:rsidRPr="005D2A36">
        <w:rPr>
          <w:rFonts w:ascii="Arial" w:hAnsi="Arial" w:cs="Arial"/>
          <w:noProof/>
          <w:sz w:val="20"/>
          <w:szCs w:val="20"/>
        </w:rPr>
        <w:t>(8): 781-789.</w:t>
      </w:r>
    </w:p>
    <w:p w:rsidR="006E052D" w:rsidRPr="005D2A36" w:rsidRDefault="006E052D" w:rsidP="006E052D">
      <w:pPr>
        <w:ind w:left="720" w:hanging="720"/>
        <w:rPr>
          <w:rFonts w:ascii="Arial" w:hAnsi="Arial" w:cs="Arial"/>
          <w:noProof/>
          <w:sz w:val="20"/>
          <w:szCs w:val="20"/>
        </w:rPr>
      </w:pPr>
    </w:p>
    <w:p w:rsidR="00EE1F3F" w:rsidRPr="005D2A36" w:rsidRDefault="00543430" w:rsidP="005F2E31">
      <w:pPr>
        <w:spacing w:line="480" w:lineRule="auto"/>
        <w:ind w:left="720" w:hanging="720"/>
        <w:rPr>
          <w:rFonts w:ascii="Arial" w:hAnsi="Arial" w:cs="Arial"/>
          <w:sz w:val="20"/>
          <w:szCs w:val="20"/>
        </w:rPr>
      </w:pPr>
      <w:r w:rsidRPr="005D2A36">
        <w:rPr>
          <w:rFonts w:ascii="Arial" w:hAnsi="Arial" w:cs="Arial"/>
          <w:sz w:val="20"/>
          <w:szCs w:val="20"/>
        </w:rPr>
        <w:fldChar w:fldCharType="end"/>
      </w:r>
    </w:p>
    <w:sectPr w:rsidR="00EE1F3F" w:rsidRPr="005D2A36" w:rsidSect="001E73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834FF"/>
    <w:multiLevelType w:val="hybridMultilevel"/>
    <w:tmpl w:val="9798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B42B41"/>
    <w:multiLevelType w:val="hybridMultilevel"/>
    <w:tmpl w:val="1D244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docVars>
    <w:docVar w:name="EN.InstantFormat" w:val="&lt;ENInstantFormat&gt;&lt;Enabled&gt;0&lt;/Enabled&gt;&lt;ScanUnformatted&gt;1&lt;/ScanUnformatted&gt;&lt;ScanChanges&gt;1&lt;/ScanChanges&gt;&lt;/ENInstantFormat&gt;"/>
    <w:docVar w:name="EN.Libraries" w:val="&lt;ENLibraries&gt;&lt;Libraries&gt;&lt;item&gt;WGS01-SAL-013014.enl&lt;/item&gt;&lt;/Libraries&gt;&lt;/ENLibraries&gt;"/>
  </w:docVars>
  <w:rsids>
    <w:rsidRoot w:val="002331DD"/>
    <w:rsid w:val="0000777B"/>
    <w:rsid w:val="00020354"/>
    <w:rsid w:val="00073F1C"/>
    <w:rsid w:val="000E6A1E"/>
    <w:rsid w:val="000F262E"/>
    <w:rsid w:val="000F2E49"/>
    <w:rsid w:val="0012661A"/>
    <w:rsid w:val="0017799E"/>
    <w:rsid w:val="001C1BED"/>
    <w:rsid w:val="001E7348"/>
    <w:rsid w:val="002331DD"/>
    <w:rsid w:val="00345D10"/>
    <w:rsid w:val="003D387C"/>
    <w:rsid w:val="004861FE"/>
    <w:rsid w:val="004C60B1"/>
    <w:rsid w:val="00501BD3"/>
    <w:rsid w:val="00527A70"/>
    <w:rsid w:val="00543430"/>
    <w:rsid w:val="005867BA"/>
    <w:rsid w:val="005D2A36"/>
    <w:rsid w:val="005E6FA2"/>
    <w:rsid w:val="005F2E31"/>
    <w:rsid w:val="00625BC4"/>
    <w:rsid w:val="00642118"/>
    <w:rsid w:val="006C7BEE"/>
    <w:rsid w:val="006E052D"/>
    <w:rsid w:val="006E2DCC"/>
    <w:rsid w:val="006E6784"/>
    <w:rsid w:val="0079618E"/>
    <w:rsid w:val="00806877"/>
    <w:rsid w:val="00873DBF"/>
    <w:rsid w:val="008E56A6"/>
    <w:rsid w:val="00923944"/>
    <w:rsid w:val="00943437"/>
    <w:rsid w:val="009777CD"/>
    <w:rsid w:val="009D7B6B"/>
    <w:rsid w:val="009E2EC8"/>
    <w:rsid w:val="00A17893"/>
    <w:rsid w:val="00A3467B"/>
    <w:rsid w:val="00A62364"/>
    <w:rsid w:val="00A767C4"/>
    <w:rsid w:val="00AA252A"/>
    <w:rsid w:val="00AC3AC1"/>
    <w:rsid w:val="00B12D97"/>
    <w:rsid w:val="00B55F1C"/>
    <w:rsid w:val="00BE6432"/>
    <w:rsid w:val="00C5765E"/>
    <w:rsid w:val="00D4536B"/>
    <w:rsid w:val="00D9174A"/>
    <w:rsid w:val="00DB0B6B"/>
    <w:rsid w:val="00DC329A"/>
    <w:rsid w:val="00DE5C74"/>
    <w:rsid w:val="00E26AB3"/>
    <w:rsid w:val="00EE1F3F"/>
    <w:rsid w:val="00F906F2"/>
    <w:rsid w:val="00FB0310"/>
    <w:rsid w:val="00FC1D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DD"/>
    <w:pPr>
      <w:spacing w:after="0" w:line="240" w:lineRule="auto"/>
    </w:pPr>
    <w:rPr>
      <w:rFonts w:ascii="Cambria" w:eastAsia="Cambria" w:hAnsi="Cambria"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1DD"/>
    <w:pPr>
      <w:ind w:left="720"/>
      <w:contextualSpacing/>
    </w:pPr>
  </w:style>
  <w:style w:type="paragraph" w:styleId="BalloonText">
    <w:name w:val="Balloon Text"/>
    <w:basedOn w:val="Normal"/>
    <w:link w:val="BalloonTextChar"/>
    <w:uiPriority w:val="99"/>
    <w:semiHidden/>
    <w:unhideWhenUsed/>
    <w:rsid w:val="002331DD"/>
    <w:rPr>
      <w:rFonts w:ascii="Tahoma" w:hAnsi="Tahoma" w:cs="Tahoma"/>
      <w:sz w:val="16"/>
      <w:szCs w:val="16"/>
    </w:rPr>
  </w:style>
  <w:style w:type="character" w:customStyle="1" w:styleId="BalloonTextChar">
    <w:name w:val="Balloon Text Char"/>
    <w:basedOn w:val="DefaultParagraphFont"/>
    <w:link w:val="BalloonText"/>
    <w:uiPriority w:val="99"/>
    <w:semiHidden/>
    <w:rsid w:val="002331DD"/>
    <w:rPr>
      <w:rFonts w:ascii="Tahoma" w:eastAsia="Cambria" w:hAnsi="Tahoma" w:cs="Tahoma"/>
      <w:sz w:val="16"/>
      <w:szCs w:val="16"/>
    </w:rPr>
  </w:style>
  <w:style w:type="character" w:styleId="Hyperlink">
    <w:name w:val="Hyperlink"/>
    <w:uiPriority w:val="99"/>
    <w:rsid w:val="00F906F2"/>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cbi.nlm.nih.gov/g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5426</Words>
  <Characters>30771</Characters>
  <Application>Microsoft Office Word</Application>
  <DocSecurity>0</DocSecurity>
  <Lines>433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lujans</dc:creator>
  <cp:lastModifiedBy>lujans</cp:lastModifiedBy>
  <cp:revision>3</cp:revision>
  <dcterms:created xsi:type="dcterms:W3CDTF">2014-08-22T19:43:00Z</dcterms:created>
  <dcterms:modified xsi:type="dcterms:W3CDTF">2014-08-22T20:35:00Z</dcterms:modified>
</cp:coreProperties>
</file>