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4A" w:rsidRPr="002F0B7B" w:rsidRDefault="00C17B4A" w:rsidP="00C17B4A">
      <w:pPr>
        <w:spacing w:line="360" w:lineRule="auto"/>
      </w:pPr>
      <w:bookmarkStart w:id="0" w:name="_GoBack"/>
      <w:bookmarkEnd w:id="0"/>
      <w:r w:rsidRPr="00907B09">
        <w:rPr>
          <w:b/>
        </w:rPr>
        <w:t xml:space="preserve">Supplementary Figure 1: Genome plots of amplifications, gains, deletions and losses </w:t>
      </w:r>
      <w:r w:rsidR="00907B09" w:rsidRPr="00907B09">
        <w:rPr>
          <w:b/>
        </w:rPr>
        <w:t>in BT483, SUM44, MCF7 and GM06990.</w:t>
      </w:r>
      <w:r w:rsidR="00907B09">
        <w:t xml:space="preserve"> Copy number variations, </w:t>
      </w:r>
      <w:r>
        <w:t>expressed as log</w:t>
      </w:r>
      <w:r w:rsidR="006D4449">
        <w:rPr>
          <w:vertAlign w:val="subscript"/>
        </w:rPr>
        <w:t>2</w:t>
      </w:r>
      <w:r>
        <w:t xml:space="preserve"> ratio</w:t>
      </w:r>
      <w:r w:rsidR="006D4449">
        <w:t>s</w:t>
      </w:r>
      <w:r>
        <w:t xml:space="preserve"> </w:t>
      </w:r>
      <w:r w:rsidR="006D4449">
        <w:t xml:space="preserve">(x-axis) are </w:t>
      </w:r>
      <w:r>
        <w:t xml:space="preserve">plotted against </w:t>
      </w:r>
      <w:r w:rsidR="006D4449">
        <w:t xml:space="preserve">each clone according to </w:t>
      </w:r>
      <w:r>
        <w:t xml:space="preserve">genomic location </w:t>
      </w:r>
      <w:r w:rsidR="006D4449">
        <w:t xml:space="preserve">(y-axis) </w:t>
      </w:r>
      <w:r>
        <w:t xml:space="preserve">for the </w:t>
      </w:r>
      <w:proofErr w:type="spellStart"/>
      <w:r>
        <w:t>karyotypically</w:t>
      </w:r>
      <w:proofErr w:type="spellEnd"/>
      <w:r>
        <w:t xml:space="preserve"> abnormal breast cancer cell lines (A) BT483, (B) SUM44, (D) MCF7 and for the </w:t>
      </w:r>
      <w:proofErr w:type="spellStart"/>
      <w:r>
        <w:t>karyotypically</w:t>
      </w:r>
      <w:proofErr w:type="spellEnd"/>
      <w:r>
        <w:t xml:space="preserve"> normal </w:t>
      </w:r>
      <w:proofErr w:type="spellStart"/>
      <w:r>
        <w:t>lymphoblastoid</w:t>
      </w:r>
      <w:proofErr w:type="spellEnd"/>
      <w:r>
        <w:t xml:space="preserve"> cell line (C) GM06990. Regions of gain are indicated in green, regions of loss are indicated in red and regions that are copy number neutral are indicated in black. </w:t>
      </w:r>
      <w:r w:rsidR="006D4449">
        <w:t>CBS-smoothed ratios are co-plotted in purple.</w:t>
      </w:r>
    </w:p>
    <w:p w:rsidR="00EE0C56" w:rsidRDefault="00281C09" w:rsidP="00BE7C01">
      <w:pPr>
        <w:spacing w:line="360" w:lineRule="auto"/>
      </w:pPr>
      <w:r w:rsidRPr="00907B09">
        <w:rPr>
          <w:b/>
        </w:rPr>
        <w:t xml:space="preserve">Supplementary </w:t>
      </w:r>
      <w:r w:rsidR="00C17B4A" w:rsidRPr="00907B09">
        <w:rPr>
          <w:b/>
        </w:rPr>
        <w:t>Figure 2</w:t>
      </w:r>
      <w:r w:rsidRPr="00907B09">
        <w:rPr>
          <w:b/>
        </w:rPr>
        <w:t xml:space="preserve">: </w:t>
      </w:r>
      <w:proofErr w:type="gramStart"/>
      <w:r w:rsidR="00907B09" w:rsidRPr="00907B09">
        <w:rPr>
          <w:rFonts w:ascii="Calibri" w:hAnsi="Calibri"/>
          <w:b/>
        </w:rPr>
        <w:t>Statistically</w:t>
      </w:r>
      <w:r w:rsidR="00907B09" w:rsidRPr="004C280F">
        <w:rPr>
          <w:rFonts w:ascii="Calibri" w:hAnsi="Calibri"/>
          <w:b/>
        </w:rPr>
        <w:t xml:space="preserve"> significant </w:t>
      </w:r>
      <w:proofErr w:type="spellStart"/>
      <w:r w:rsidR="00907B09" w:rsidRPr="004C280F">
        <w:rPr>
          <w:rFonts w:ascii="Calibri" w:hAnsi="Calibri"/>
          <w:b/>
        </w:rPr>
        <w:t>CHi</w:t>
      </w:r>
      <w:proofErr w:type="spellEnd"/>
      <w:r w:rsidR="00907B09" w:rsidRPr="004C280F">
        <w:rPr>
          <w:rFonts w:ascii="Calibri" w:hAnsi="Calibri"/>
          <w:b/>
        </w:rPr>
        <w:t xml:space="preserve">-C interaction peaks </w:t>
      </w:r>
      <w:r w:rsidR="00907B09">
        <w:rPr>
          <w:rFonts w:ascii="Calibri" w:hAnsi="Calibri"/>
          <w:b/>
        </w:rPr>
        <w:t>within a 5Mb window either side of the 2q35</w:t>
      </w:r>
      <w:proofErr w:type="gramEnd"/>
      <w:r w:rsidR="00907B09">
        <w:rPr>
          <w:rFonts w:ascii="Calibri" w:hAnsi="Calibri"/>
          <w:b/>
        </w:rPr>
        <w:t xml:space="preserve">, </w:t>
      </w:r>
      <w:proofErr w:type="gramStart"/>
      <w:r w:rsidR="00907B09">
        <w:rPr>
          <w:rFonts w:ascii="Calibri" w:hAnsi="Calibri"/>
          <w:b/>
        </w:rPr>
        <w:t>9q31.2</w:t>
      </w:r>
      <w:r w:rsidR="00907B09" w:rsidRPr="004C280F">
        <w:rPr>
          <w:rFonts w:ascii="Calibri" w:hAnsi="Calibri"/>
          <w:b/>
        </w:rPr>
        <w:t xml:space="preserve"> </w:t>
      </w:r>
      <w:r w:rsidR="00907B09">
        <w:rPr>
          <w:rFonts w:ascii="Calibri" w:hAnsi="Calibri"/>
          <w:b/>
        </w:rPr>
        <w:t>and 8q24.21 capture regions</w:t>
      </w:r>
      <w:proofErr w:type="gramEnd"/>
      <w:r w:rsidR="00907B09" w:rsidRPr="004C280F">
        <w:rPr>
          <w:rFonts w:ascii="Calibri" w:hAnsi="Calibri"/>
          <w:b/>
        </w:rPr>
        <w:t>.</w:t>
      </w:r>
      <w:r w:rsidR="00907B09" w:rsidRPr="00C15F41">
        <w:rPr>
          <w:rFonts w:ascii="Calibri" w:hAnsi="Calibri"/>
        </w:rPr>
        <w:t xml:space="preserve"> </w:t>
      </w:r>
      <w:r w:rsidR="009B553B">
        <w:t>T</w:t>
      </w:r>
      <w:r w:rsidR="00B35609">
        <w:t>he number of statis</w:t>
      </w:r>
      <w:r>
        <w:t xml:space="preserve">tically significant interaction peaks mapping to each </w:t>
      </w:r>
      <w:proofErr w:type="spellStart"/>
      <w:r w:rsidR="00B35609">
        <w:t>HindIII</w:t>
      </w:r>
      <w:proofErr w:type="spellEnd"/>
      <w:r w:rsidR="00B35609">
        <w:t xml:space="preserve"> fragment (y-axis) </w:t>
      </w:r>
      <w:r w:rsidR="009B553B">
        <w:t xml:space="preserve">is </w:t>
      </w:r>
      <w:r w:rsidR="00B35609">
        <w:t xml:space="preserve">plotted against the genomic location of the </w:t>
      </w:r>
      <w:proofErr w:type="spellStart"/>
      <w:r w:rsidR="00B35609">
        <w:t>HindIII</w:t>
      </w:r>
      <w:proofErr w:type="spellEnd"/>
      <w:r w:rsidR="00B35609">
        <w:t xml:space="preserve"> fragment (x-axis) for a</w:t>
      </w:r>
      <w:r>
        <w:t xml:space="preserve">n approximately </w:t>
      </w:r>
      <w:r w:rsidR="00376FE3">
        <w:t>1</w:t>
      </w:r>
      <w:r>
        <w:t>0</w:t>
      </w:r>
      <w:r w:rsidR="00B35609">
        <w:t xml:space="preserve">Mb region </w:t>
      </w:r>
      <w:r>
        <w:t>centred on the</w:t>
      </w:r>
      <w:r w:rsidR="00B35609">
        <w:t xml:space="preserve"> genomic region</w:t>
      </w:r>
      <w:r w:rsidR="00C00854">
        <w:t xml:space="preserve"> </w:t>
      </w:r>
      <w:r w:rsidR="009B553B">
        <w:t>that was</w:t>
      </w:r>
      <w:r w:rsidR="00B35609">
        <w:t xml:space="preserve"> targeted in the sequence capture step of our </w:t>
      </w:r>
      <w:proofErr w:type="spellStart"/>
      <w:r w:rsidR="004E3E82">
        <w:t>C</w:t>
      </w:r>
      <w:r w:rsidR="00B35609">
        <w:t>Hi</w:t>
      </w:r>
      <w:proofErr w:type="spellEnd"/>
      <w:r w:rsidR="00B35609">
        <w:t xml:space="preserve">-C protocol. The capture region is denoted by a </w:t>
      </w:r>
      <w:r w:rsidR="004264A5">
        <w:t>double-</w:t>
      </w:r>
      <w:r>
        <w:t>headed red arrow</w:t>
      </w:r>
      <w:r w:rsidR="00B35609">
        <w:t>; th</w:t>
      </w:r>
      <w:r>
        <w:t>e “bait end” of the interaction peaks</w:t>
      </w:r>
      <w:r w:rsidR="00B35609">
        <w:t xml:space="preserve"> (</w:t>
      </w:r>
      <w:proofErr w:type="spellStart"/>
      <w:r w:rsidR="00B35609">
        <w:t>ie</w:t>
      </w:r>
      <w:proofErr w:type="spellEnd"/>
      <w:r w:rsidR="00B35609">
        <w:t xml:space="preserve"> the end that maps to the capture region) is indicated in red, the target end (</w:t>
      </w:r>
      <w:proofErr w:type="spellStart"/>
      <w:r w:rsidR="00B35609">
        <w:t>ie</w:t>
      </w:r>
      <w:proofErr w:type="spellEnd"/>
      <w:r w:rsidR="00B35609">
        <w:t xml:space="preserve"> the region that maps outside the capture region) is indicated in green. </w:t>
      </w:r>
      <w:r>
        <w:t xml:space="preserve">(A) </w:t>
      </w:r>
      <w:r w:rsidR="0028004E">
        <w:t>2q35 risk locus (212,609,776-223,362,</w:t>
      </w:r>
      <w:r w:rsidR="0028004E" w:rsidRPr="00914588">
        <w:t>744</w:t>
      </w:r>
      <w:r w:rsidR="00646952" w:rsidRPr="00914588">
        <w:t xml:space="preserve"> bps</w:t>
      </w:r>
      <w:r w:rsidR="0028004E" w:rsidRPr="00914588">
        <w:t>), (B) 9q31.2 risk locus (105,758,376-116,099,364</w:t>
      </w:r>
      <w:r w:rsidR="00646952" w:rsidRPr="00914588">
        <w:t xml:space="preserve"> bps</w:t>
      </w:r>
      <w:r w:rsidR="0028004E" w:rsidRPr="00914588">
        <w:t>) and (C) 8q24.21 risk locus (122,886,760-133,470,692</w:t>
      </w:r>
      <w:r w:rsidR="00646952" w:rsidRPr="00914588">
        <w:t xml:space="preserve"> bps</w:t>
      </w:r>
      <w:r w:rsidR="0028004E" w:rsidRPr="00914588">
        <w:t>).</w:t>
      </w:r>
    </w:p>
    <w:p w:rsidR="002F0B7B" w:rsidRDefault="00CF132D" w:rsidP="002F0B7B">
      <w:pPr>
        <w:pStyle w:val="Default"/>
        <w:spacing w:line="360" w:lineRule="auto"/>
        <w:rPr>
          <w:rFonts w:asciiTheme="minorHAnsi" w:hAnsiTheme="minorHAnsi" w:cs="ArialMT"/>
          <w:sz w:val="22"/>
          <w:szCs w:val="22"/>
        </w:rPr>
      </w:pPr>
      <w:r w:rsidRPr="0024399C">
        <w:rPr>
          <w:rFonts w:asciiTheme="minorHAnsi" w:hAnsiTheme="minorHAnsi"/>
          <w:b/>
          <w:sz w:val="22"/>
          <w:szCs w:val="22"/>
        </w:rPr>
        <w:t>Supplementary Figure</w:t>
      </w:r>
      <w:r w:rsidR="00C17B4A" w:rsidRPr="0024399C">
        <w:rPr>
          <w:rFonts w:asciiTheme="minorHAnsi" w:hAnsiTheme="minorHAnsi"/>
          <w:b/>
          <w:sz w:val="22"/>
          <w:szCs w:val="22"/>
        </w:rPr>
        <w:t xml:space="preserve"> 3</w:t>
      </w:r>
      <w:r w:rsidRPr="0024399C">
        <w:rPr>
          <w:rFonts w:asciiTheme="minorHAnsi" w:hAnsiTheme="minorHAnsi"/>
          <w:b/>
          <w:sz w:val="22"/>
          <w:szCs w:val="22"/>
        </w:rPr>
        <w:t xml:space="preserve">: </w:t>
      </w:r>
      <w:proofErr w:type="spellStart"/>
      <w:r w:rsidRPr="0024399C">
        <w:rPr>
          <w:rFonts w:asciiTheme="minorHAnsi" w:hAnsiTheme="minorHAnsi"/>
          <w:b/>
          <w:sz w:val="22"/>
          <w:szCs w:val="22"/>
        </w:rPr>
        <w:t>CHi</w:t>
      </w:r>
      <w:proofErr w:type="spellEnd"/>
      <w:r w:rsidRPr="0024399C">
        <w:rPr>
          <w:rFonts w:asciiTheme="minorHAnsi" w:hAnsiTheme="minorHAnsi"/>
          <w:b/>
          <w:sz w:val="22"/>
          <w:szCs w:val="22"/>
        </w:rPr>
        <w:t>-C interaction peaks aligned with 3C interaction frequencies.</w:t>
      </w:r>
      <w:r w:rsidRPr="002F0B7B">
        <w:rPr>
          <w:rFonts w:asciiTheme="minorHAnsi" w:hAnsiTheme="minorHAnsi"/>
          <w:sz w:val="22"/>
          <w:szCs w:val="22"/>
        </w:rPr>
        <w:t xml:space="preserve"> </w:t>
      </w:r>
      <w:r w:rsidR="002F0B7B">
        <w:rPr>
          <w:rFonts w:asciiTheme="minorHAnsi" w:hAnsiTheme="minorHAnsi"/>
          <w:sz w:val="22"/>
          <w:szCs w:val="22"/>
        </w:rPr>
        <w:t xml:space="preserve">To validate the results of our </w:t>
      </w:r>
      <w:proofErr w:type="spellStart"/>
      <w:r w:rsidR="002F0B7B">
        <w:rPr>
          <w:rFonts w:asciiTheme="minorHAnsi" w:hAnsiTheme="minorHAnsi"/>
          <w:sz w:val="22"/>
          <w:szCs w:val="22"/>
        </w:rPr>
        <w:t>CHi</w:t>
      </w:r>
      <w:proofErr w:type="spellEnd"/>
      <w:r w:rsidR="002F0B7B">
        <w:rPr>
          <w:rFonts w:asciiTheme="minorHAnsi" w:hAnsiTheme="minorHAnsi"/>
          <w:sz w:val="22"/>
          <w:szCs w:val="22"/>
        </w:rPr>
        <w:t xml:space="preserve">-C analysis we designed primers </w:t>
      </w:r>
      <w:r w:rsidR="002758CF">
        <w:rPr>
          <w:rFonts w:asciiTheme="minorHAnsi" w:hAnsiTheme="minorHAnsi"/>
          <w:sz w:val="22"/>
          <w:szCs w:val="22"/>
        </w:rPr>
        <w:t xml:space="preserve">to </w:t>
      </w:r>
      <w:r w:rsidR="002F0B7B">
        <w:rPr>
          <w:rFonts w:asciiTheme="minorHAnsi" w:hAnsiTheme="minorHAnsi"/>
          <w:sz w:val="22"/>
          <w:szCs w:val="22"/>
        </w:rPr>
        <w:t xml:space="preserve">quantify relative interaction frequencies between a single bait fragment per capture region and multiple targets including </w:t>
      </w:r>
      <w:proofErr w:type="spellStart"/>
      <w:r w:rsidR="002F0B7B">
        <w:rPr>
          <w:rFonts w:asciiTheme="minorHAnsi" w:hAnsiTheme="minorHAnsi"/>
          <w:sz w:val="22"/>
          <w:szCs w:val="22"/>
        </w:rPr>
        <w:t>CHi</w:t>
      </w:r>
      <w:proofErr w:type="spellEnd"/>
      <w:r w:rsidR="002F0B7B">
        <w:rPr>
          <w:rFonts w:asciiTheme="minorHAnsi" w:hAnsiTheme="minorHAnsi"/>
          <w:sz w:val="22"/>
          <w:szCs w:val="22"/>
        </w:rPr>
        <w:t>-C interaction peaks and control regions.</w:t>
      </w:r>
      <w:r w:rsidR="002758CF">
        <w:rPr>
          <w:rFonts w:asciiTheme="minorHAnsi" w:hAnsiTheme="minorHAnsi"/>
          <w:sz w:val="22"/>
          <w:szCs w:val="22"/>
        </w:rPr>
        <w:t xml:space="preserve"> </w:t>
      </w:r>
      <w:r w:rsidR="002758CF">
        <w:rPr>
          <w:rFonts w:asciiTheme="minorHAnsi" w:hAnsiTheme="minorHAnsi" w:cs="ArialMT"/>
          <w:sz w:val="22"/>
          <w:szCs w:val="22"/>
        </w:rPr>
        <w:t xml:space="preserve">The number of significant interaction peaks mapping to each </w:t>
      </w:r>
      <w:proofErr w:type="spellStart"/>
      <w:r w:rsidR="002758CF">
        <w:rPr>
          <w:rFonts w:asciiTheme="minorHAnsi" w:hAnsiTheme="minorHAnsi" w:cs="ArialMT"/>
          <w:sz w:val="22"/>
          <w:szCs w:val="22"/>
        </w:rPr>
        <w:t>HindIII</w:t>
      </w:r>
      <w:proofErr w:type="spellEnd"/>
      <w:r w:rsidR="002758CF">
        <w:rPr>
          <w:rFonts w:asciiTheme="minorHAnsi" w:hAnsiTheme="minorHAnsi" w:cs="ArialMT"/>
          <w:sz w:val="22"/>
          <w:szCs w:val="22"/>
        </w:rPr>
        <w:t xml:space="preserve"> fragment (y-axis, </w:t>
      </w:r>
      <w:proofErr w:type="spellStart"/>
      <w:r w:rsidR="002758CF">
        <w:rPr>
          <w:rFonts w:asciiTheme="minorHAnsi" w:hAnsiTheme="minorHAnsi" w:cs="ArialMT"/>
          <w:sz w:val="22"/>
          <w:szCs w:val="22"/>
        </w:rPr>
        <w:t>CHi</w:t>
      </w:r>
      <w:proofErr w:type="spellEnd"/>
      <w:r w:rsidR="002758CF">
        <w:rPr>
          <w:rFonts w:asciiTheme="minorHAnsi" w:hAnsiTheme="minorHAnsi" w:cs="ArialMT"/>
          <w:sz w:val="22"/>
          <w:szCs w:val="22"/>
        </w:rPr>
        <w:t xml:space="preserve">-C) and the relative interaction frequency (y-axis; 3C) is plotted </w:t>
      </w:r>
      <w:r w:rsidR="0072454C">
        <w:rPr>
          <w:rFonts w:asciiTheme="minorHAnsi" w:hAnsiTheme="minorHAnsi" w:cs="ArialMT"/>
          <w:sz w:val="22"/>
          <w:szCs w:val="22"/>
        </w:rPr>
        <w:t>again</w:t>
      </w:r>
      <w:r w:rsidR="002758CF">
        <w:rPr>
          <w:rFonts w:asciiTheme="minorHAnsi" w:hAnsiTheme="minorHAnsi" w:cs="ArialMT"/>
          <w:sz w:val="22"/>
          <w:szCs w:val="22"/>
        </w:rPr>
        <w:t>s</w:t>
      </w:r>
      <w:r w:rsidR="0072454C">
        <w:rPr>
          <w:rFonts w:asciiTheme="minorHAnsi" w:hAnsiTheme="minorHAnsi" w:cs="ArialMT"/>
          <w:sz w:val="22"/>
          <w:szCs w:val="22"/>
        </w:rPr>
        <w:t>t</w:t>
      </w:r>
      <w:r w:rsidR="002758CF">
        <w:rPr>
          <w:rFonts w:asciiTheme="minorHAnsi" w:hAnsiTheme="minorHAnsi" w:cs="ArialMT"/>
          <w:sz w:val="22"/>
          <w:szCs w:val="22"/>
        </w:rPr>
        <w:t xml:space="preserve"> the genomic location of the </w:t>
      </w:r>
      <w:proofErr w:type="spellStart"/>
      <w:r w:rsidR="002758CF">
        <w:rPr>
          <w:rFonts w:asciiTheme="minorHAnsi" w:hAnsiTheme="minorHAnsi" w:cs="ArialMT"/>
          <w:sz w:val="22"/>
          <w:szCs w:val="22"/>
        </w:rPr>
        <w:t>HindIII</w:t>
      </w:r>
      <w:proofErr w:type="spellEnd"/>
      <w:r w:rsidR="002758CF">
        <w:rPr>
          <w:rFonts w:asciiTheme="minorHAnsi" w:hAnsiTheme="minorHAnsi" w:cs="ArialMT"/>
          <w:sz w:val="22"/>
          <w:szCs w:val="22"/>
        </w:rPr>
        <w:t xml:space="preserve"> fragment (x-axis; </w:t>
      </w:r>
      <w:proofErr w:type="spellStart"/>
      <w:r w:rsidR="004E3E82">
        <w:rPr>
          <w:rFonts w:asciiTheme="minorHAnsi" w:hAnsiTheme="minorHAnsi" w:cs="ArialMT"/>
          <w:sz w:val="22"/>
          <w:szCs w:val="22"/>
        </w:rPr>
        <w:t>C</w:t>
      </w:r>
      <w:r w:rsidR="002758CF">
        <w:rPr>
          <w:rFonts w:asciiTheme="minorHAnsi" w:hAnsiTheme="minorHAnsi" w:cs="ArialMT"/>
          <w:sz w:val="22"/>
          <w:szCs w:val="22"/>
        </w:rPr>
        <w:t>Hi</w:t>
      </w:r>
      <w:proofErr w:type="spellEnd"/>
      <w:r w:rsidR="002758CF">
        <w:rPr>
          <w:rFonts w:asciiTheme="minorHAnsi" w:hAnsiTheme="minorHAnsi" w:cs="ArialMT"/>
          <w:sz w:val="22"/>
          <w:szCs w:val="22"/>
        </w:rPr>
        <w:t>-C) and primers (x-axis; 3C)</w:t>
      </w:r>
      <w:r w:rsidR="001238F8">
        <w:rPr>
          <w:rFonts w:asciiTheme="minorHAnsi" w:hAnsiTheme="minorHAnsi" w:cs="ArialMT"/>
          <w:sz w:val="22"/>
          <w:szCs w:val="22"/>
        </w:rPr>
        <w:t xml:space="preserve"> The bait fragments are shown in red (Capture Hi-C) or as a dotted line</w:t>
      </w:r>
      <w:r w:rsidR="00376FE3">
        <w:rPr>
          <w:rFonts w:asciiTheme="minorHAnsi" w:hAnsiTheme="minorHAnsi" w:cs="ArialMT"/>
          <w:sz w:val="22"/>
          <w:szCs w:val="22"/>
        </w:rPr>
        <w:t xml:space="preserve"> </w:t>
      </w:r>
      <w:r w:rsidR="001238F8">
        <w:rPr>
          <w:rFonts w:asciiTheme="minorHAnsi" w:hAnsiTheme="minorHAnsi" w:cs="ArialMT"/>
          <w:sz w:val="22"/>
          <w:szCs w:val="22"/>
        </w:rPr>
        <w:t xml:space="preserve">(3C) and the targets are shown in green (Capture Hi-C) </w:t>
      </w:r>
      <w:r w:rsidR="00105B90">
        <w:rPr>
          <w:rFonts w:asciiTheme="minorHAnsi" w:hAnsiTheme="minorHAnsi" w:cs="ArialMT"/>
          <w:sz w:val="22"/>
          <w:szCs w:val="22"/>
        </w:rPr>
        <w:t xml:space="preserve">or as red, green or blue circles with error bars </w:t>
      </w:r>
      <w:r w:rsidR="00105B90" w:rsidRPr="0053562D">
        <w:rPr>
          <w:rFonts w:asciiTheme="minorHAnsi" w:hAnsiTheme="minorHAnsi" w:cs="ArialMT"/>
          <w:sz w:val="22"/>
          <w:szCs w:val="22"/>
        </w:rPr>
        <w:t>(</w:t>
      </w:r>
      <w:r w:rsidR="0053562D">
        <w:rPr>
          <w:rFonts w:asciiTheme="minorHAnsi" w:hAnsiTheme="minorHAnsi" w:cs="ArialMT"/>
          <w:sz w:val="22"/>
          <w:szCs w:val="22"/>
        </w:rPr>
        <w:t xml:space="preserve">standard error of the mean; </w:t>
      </w:r>
      <w:r w:rsidR="00105B90" w:rsidRPr="0053562D">
        <w:rPr>
          <w:rFonts w:asciiTheme="minorHAnsi" w:hAnsiTheme="minorHAnsi" w:cs="ArialMT"/>
          <w:sz w:val="22"/>
          <w:szCs w:val="22"/>
        </w:rPr>
        <w:t>3C</w:t>
      </w:r>
      <w:r w:rsidR="00105B90">
        <w:rPr>
          <w:rFonts w:asciiTheme="minorHAnsi" w:hAnsiTheme="minorHAnsi" w:cs="ArialMT"/>
          <w:sz w:val="22"/>
          <w:szCs w:val="22"/>
        </w:rPr>
        <w:t>)</w:t>
      </w:r>
      <w:r w:rsidR="002758CF">
        <w:rPr>
          <w:rFonts w:asciiTheme="minorHAnsi" w:hAnsiTheme="minorHAnsi" w:cs="ArialMT"/>
          <w:sz w:val="22"/>
          <w:szCs w:val="22"/>
        </w:rPr>
        <w:t>. (A) 2q35; 3C relative interaction frequencies</w:t>
      </w:r>
      <w:r w:rsidR="00BB674B">
        <w:rPr>
          <w:rFonts w:asciiTheme="minorHAnsi" w:hAnsiTheme="minorHAnsi" w:cs="ArialMT"/>
          <w:sz w:val="22"/>
          <w:szCs w:val="22"/>
        </w:rPr>
        <w:t>.</w:t>
      </w:r>
      <w:r w:rsidR="002758CF">
        <w:rPr>
          <w:rFonts w:asciiTheme="minorHAnsi" w:hAnsiTheme="minorHAnsi" w:cs="ArialMT"/>
          <w:sz w:val="22"/>
          <w:szCs w:val="22"/>
        </w:rPr>
        <w:t xml:space="preserve"> </w:t>
      </w:r>
      <w:r w:rsidR="007712D7">
        <w:rPr>
          <w:rFonts w:asciiTheme="minorHAnsi" w:hAnsiTheme="minorHAnsi" w:cs="ArialMT"/>
          <w:sz w:val="22"/>
          <w:szCs w:val="22"/>
        </w:rPr>
        <w:t>(B) 9q31.2; 3C relativ</w:t>
      </w:r>
      <w:r w:rsidR="0053562D">
        <w:rPr>
          <w:rFonts w:asciiTheme="minorHAnsi" w:hAnsiTheme="minorHAnsi" w:cs="ArialMT"/>
          <w:sz w:val="22"/>
          <w:szCs w:val="22"/>
        </w:rPr>
        <w:t>e interaction frequencies</w:t>
      </w:r>
      <w:r w:rsidR="00BB674B">
        <w:rPr>
          <w:rFonts w:asciiTheme="minorHAnsi" w:hAnsiTheme="minorHAnsi" w:cs="ArialMT"/>
          <w:sz w:val="22"/>
          <w:szCs w:val="22"/>
        </w:rPr>
        <w:t>.</w:t>
      </w:r>
      <w:r w:rsidR="004E3E82">
        <w:rPr>
          <w:rFonts w:asciiTheme="minorHAnsi" w:hAnsiTheme="minorHAnsi" w:cs="ArialMT"/>
          <w:sz w:val="22"/>
          <w:szCs w:val="22"/>
        </w:rPr>
        <w:t xml:space="preserve"> * 9q31.2 SUM44 data shows CHi-C interaction peaks that were significant at a false discovery rate of 10% for SUM44 libraries and 1% for BT483 libraries.</w:t>
      </w:r>
      <w:r w:rsidR="0053562D">
        <w:rPr>
          <w:rFonts w:asciiTheme="minorHAnsi" w:hAnsiTheme="minorHAnsi" w:cs="ArialMT"/>
          <w:sz w:val="22"/>
          <w:szCs w:val="22"/>
        </w:rPr>
        <w:t xml:space="preserve"> </w:t>
      </w:r>
      <w:r w:rsidR="007712D7">
        <w:rPr>
          <w:rFonts w:asciiTheme="minorHAnsi" w:hAnsiTheme="minorHAnsi" w:cs="ArialMT"/>
          <w:sz w:val="22"/>
          <w:szCs w:val="22"/>
        </w:rPr>
        <w:t>(C</w:t>
      </w:r>
      <w:r w:rsidR="00E34705">
        <w:rPr>
          <w:rFonts w:asciiTheme="minorHAnsi" w:hAnsiTheme="minorHAnsi" w:cs="ArialMT"/>
          <w:sz w:val="22"/>
          <w:szCs w:val="22"/>
        </w:rPr>
        <w:t>) 8q24.21</w:t>
      </w:r>
      <w:r w:rsidR="007712D7">
        <w:rPr>
          <w:rFonts w:asciiTheme="minorHAnsi" w:hAnsiTheme="minorHAnsi" w:cs="ArialMT"/>
          <w:sz w:val="22"/>
          <w:szCs w:val="22"/>
        </w:rPr>
        <w:t>; 3C relative interaction frequencies.</w:t>
      </w:r>
    </w:p>
    <w:p w:rsidR="00AD7748" w:rsidRDefault="00AD7748" w:rsidP="002F0B7B">
      <w:pPr>
        <w:pStyle w:val="Default"/>
        <w:spacing w:line="360" w:lineRule="auto"/>
        <w:rPr>
          <w:rFonts w:asciiTheme="minorHAnsi" w:hAnsiTheme="minorHAnsi" w:cs="ArialMT"/>
          <w:sz w:val="22"/>
          <w:szCs w:val="22"/>
        </w:rPr>
      </w:pPr>
    </w:p>
    <w:p w:rsidR="002316D4" w:rsidRDefault="00C17B4A" w:rsidP="002316D4">
      <w:pPr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4399C">
        <w:rPr>
          <w:rFonts w:cs="ArialMT"/>
          <w:b/>
        </w:rPr>
        <w:t>Supplementary Figure 4</w:t>
      </w:r>
      <w:r w:rsidR="00AD7748" w:rsidRPr="0024399C">
        <w:rPr>
          <w:rFonts w:cs="ArialMT"/>
          <w:b/>
        </w:rPr>
        <w:t xml:space="preserve">: </w:t>
      </w:r>
      <w:r w:rsidR="00AD7748" w:rsidRPr="0024399C">
        <w:rPr>
          <w:rFonts w:ascii="Calibri" w:eastAsia="Times New Roman" w:hAnsi="Calibri" w:cs="Times New Roman"/>
          <w:b/>
          <w:color w:val="000000"/>
        </w:rPr>
        <w:t xml:space="preserve">Two-way </w:t>
      </w:r>
      <w:proofErr w:type="spellStart"/>
      <w:r w:rsidR="00AD7748" w:rsidRPr="0024399C">
        <w:rPr>
          <w:rFonts w:ascii="Calibri" w:eastAsia="Times New Roman" w:hAnsi="Calibri" w:cs="Times New Roman"/>
          <w:b/>
          <w:color w:val="000000"/>
        </w:rPr>
        <w:t>heatmap</w:t>
      </w:r>
      <w:proofErr w:type="spellEnd"/>
      <w:r w:rsidR="00AD7748" w:rsidRPr="0024399C">
        <w:rPr>
          <w:rFonts w:ascii="Calibri" w:eastAsia="Times New Roman" w:hAnsi="Calibri" w:cs="Times New Roman"/>
          <w:b/>
          <w:color w:val="000000"/>
        </w:rPr>
        <w:t xml:space="preserve"> of interaction peaks between </w:t>
      </w:r>
      <w:r w:rsidR="00A701D9">
        <w:rPr>
          <w:rFonts w:ascii="Calibri" w:eastAsia="Times New Roman" w:hAnsi="Calibri" w:cs="Times New Roman"/>
          <w:b/>
          <w:color w:val="000000"/>
        </w:rPr>
        <w:t>fragments that both map within the 2q35</w:t>
      </w:r>
      <w:r w:rsidR="00AD7748" w:rsidRPr="0024399C">
        <w:rPr>
          <w:rFonts w:ascii="Calibri" w:eastAsia="Times New Roman" w:hAnsi="Calibri" w:cs="Times New Roman"/>
          <w:b/>
          <w:color w:val="000000"/>
        </w:rPr>
        <w:t xml:space="preserve"> capture region</w:t>
      </w:r>
      <w:r w:rsidR="00A701D9">
        <w:rPr>
          <w:rFonts w:ascii="Calibri" w:eastAsia="Times New Roman" w:hAnsi="Calibri" w:cs="Times New Roman"/>
          <w:b/>
          <w:color w:val="000000"/>
        </w:rPr>
        <w:t xml:space="preserve"> in GM06990 cells</w:t>
      </w:r>
      <w:r w:rsidR="00AD7748" w:rsidRPr="0024399C">
        <w:rPr>
          <w:rFonts w:ascii="Calibri" w:eastAsia="Times New Roman" w:hAnsi="Calibri" w:cs="Times New Roman"/>
          <w:b/>
          <w:color w:val="000000"/>
        </w:rPr>
        <w:t xml:space="preserve">. </w:t>
      </w:r>
      <w:r w:rsidR="00AD7748">
        <w:rPr>
          <w:rFonts w:ascii="Calibri" w:eastAsia="Times New Roman" w:hAnsi="Calibri" w:cs="Times New Roman"/>
          <w:color w:val="000000"/>
        </w:rPr>
        <w:t xml:space="preserve">The location of the capture region is indicated by a red double headed arrow with the numbering of the </w:t>
      </w:r>
      <w:proofErr w:type="spellStart"/>
      <w:r w:rsidR="00AD7748">
        <w:rPr>
          <w:rFonts w:ascii="Calibri" w:eastAsia="Times New Roman" w:hAnsi="Calibri" w:cs="Times New Roman"/>
          <w:color w:val="000000"/>
        </w:rPr>
        <w:t>HindIII</w:t>
      </w:r>
      <w:proofErr w:type="spellEnd"/>
      <w:r w:rsidR="00AD7748">
        <w:rPr>
          <w:rFonts w:ascii="Calibri" w:eastAsia="Times New Roman" w:hAnsi="Calibri" w:cs="Times New Roman"/>
          <w:color w:val="000000"/>
        </w:rPr>
        <w:t xml:space="preserve"> fragments indicated above. </w:t>
      </w:r>
      <w:r w:rsidR="00862707">
        <w:rPr>
          <w:rFonts w:ascii="Calibri" w:eastAsia="Times New Roman" w:hAnsi="Calibri" w:cs="Times New Roman"/>
          <w:color w:val="000000"/>
        </w:rPr>
        <w:t>For each interaction peak t</w:t>
      </w:r>
      <w:r w:rsidR="00AD7748">
        <w:rPr>
          <w:rFonts w:ascii="Calibri" w:eastAsia="Times New Roman" w:hAnsi="Calibri" w:cs="Times New Roman"/>
          <w:color w:val="000000"/>
        </w:rPr>
        <w:t xml:space="preserve">he </w:t>
      </w:r>
      <w:r w:rsidR="00862707">
        <w:rPr>
          <w:rFonts w:ascii="Calibri" w:eastAsia="Times New Roman" w:hAnsi="Calibri" w:cs="Times New Roman"/>
          <w:color w:val="000000"/>
        </w:rPr>
        <w:t xml:space="preserve">genomic location of </w:t>
      </w:r>
      <w:proofErr w:type="spellStart"/>
      <w:r w:rsidR="00AD7748">
        <w:rPr>
          <w:rFonts w:ascii="Calibri" w:eastAsia="Times New Roman" w:hAnsi="Calibri" w:cs="Times New Roman"/>
          <w:color w:val="000000"/>
        </w:rPr>
        <w:t>centromeric</w:t>
      </w:r>
      <w:proofErr w:type="spellEnd"/>
      <w:r w:rsidR="00AD7748">
        <w:rPr>
          <w:rFonts w:ascii="Calibri" w:eastAsia="Times New Roman" w:hAnsi="Calibri" w:cs="Times New Roman"/>
          <w:color w:val="000000"/>
        </w:rPr>
        <w:t xml:space="preserve"> fragment is plotted on the y-axis and the </w:t>
      </w:r>
      <w:r w:rsidR="00862707">
        <w:rPr>
          <w:rFonts w:ascii="Calibri" w:eastAsia="Times New Roman" w:hAnsi="Calibri" w:cs="Times New Roman"/>
          <w:color w:val="000000"/>
        </w:rPr>
        <w:t xml:space="preserve">genomic location of the </w:t>
      </w:r>
      <w:proofErr w:type="spellStart"/>
      <w:r w:rsidR="00AD7748">
        <w:rPr>
          <w:rFonts w:ascii="Calibri" w:eastAsia="Times New Roman" w:hAnsi="Calibri" w:cs="Times New Roman"/>
          <w:color w:val="000000"/>
        </w:rPr>
        <w:t>telomeric</w:t>
      </w:r>
      <w:proofErr w:type="spellEnd"/>
      <w:r w:rsidR="00AD7748">
        <w:rPr>
          <w:rFonts w:ascii="Calibri" w:eastAsia="Times New Roman" w:hAnsi="Calibri" w:cs="Times New Roman"/>
          <w:color w:val="000000"/>
        </w:rPr>
        <w:t xml:space="preserve"> fragment is plotted on the x-axis. The colour intensity of each square represents the statistical significance of the interaction peak from dark red (P = 1 x 10</w:t>
      </w:r>
      <w:r w:rsidR="00AD7748" w:rsidRPr="00E1613B">
        <w:rPr>
          <w:rFonts w:ascii="Calibri" w:eastAsia="Times New Roman" w:hAnsi="Calibri" w:cs="Times New Roman"/>
          <w:color w:val="000000"/>
          <w:vertAlign w:val="superscript"/>
        </w:rPr>
        <w:t>-10</w:t>
      </w:r>
      <w:r w:rsidR="00AD7748">
        <w:rPr>
          <w:rFonts w:ascii="Calibri" w:eastAsia="Times New Roman" w:hAnsi="Calibri" w:cs="Times New Roman"/>
          <w:color w:val="000000"/>
        </w:rPr>
        <w:t>) to light red (P ≤ 0.01). Interaction peaks with a false discovery corrected P value of &gt;</w:t>
      </w:r>
      <w:r w:rsidR="00646952">
        <w:rPr>
          <w:rFonts w:ascii="Calibri" w:eastAsia="Times New Roman" w:hAnsi="Calibri" w:cs="Times New Roman"/>
          <w:color w:val="000000"/>
        </w:rPr>
        <w:t xml:space="preserve"> </w:t>
      </w:r>
      <w:r w:rsidR="00AD7748">
        <w:rPr>
          <w:rFonts w:ascii="Calibri" w:eastAsia="Times New Roman" w:hAnsi="Calibri" w:cs="Times New Roman"/>
          <w:color w:val="000000"/>
        </w:rPr>
        <w:t xml:space="preserve">0.01 are not shown. </w:t>
      </w:r>
    </w:p>
    <w:p w:rsidR="00A701D9" w:rsidRDefault="00A701D9" w:rsidP="002316D4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F3022" w:rsidRPr="00646952" w:rsidRDefault="00C17B4A" w:rsidP="002316D4">
      <w:pPr>
        <w:spacing w:after="0" w:line="360" w:lineRule="auto"/>
        <w:rPr>
          <w:rFonts w:ascii="Calibri" w:eastAsia="Times New Roman" w:hAnsi="Calibri" w:cs="Times New Roman"/>
          <w:u w:val="single"/>
        </w:rPr>
      </w:pPr>
      <w:r w:rsidRPr="0024399C">
        <w:rPr>
          <w:b/>
        </w:rPr>
        <w:t>Supplementary Figure 5</w:t>
      </w:r>
      <w:r w:rsidR="006B449D" w:rsidRPr="0024399C">
        <w:rPr>
          <w:b/>
        </w:rPr>
        <w:t xml:space="preserve">: </w:t>
      </w:r>
      <w:r w:rsidR="00D85CC9" w:rsidRPr="0024399C">
        <w:rPr>
          <w:b/>
        </w:rPr>
        <w:t xml:space="preserve">Levels of </w:t>
      </w:r>
      <w:r w:rsidR="00D85CC9" w:rsidRPr="00646952">
        <w:rPr>
          <w:b/>
        </w:rPr>
        <w:t xml:space="preserve">expression </w:t>
      </w:r>
      <w:r w:rsidR="008F3022" w:rsidRPr="00646952">
        <w:rPr>
          <w:b/>
        </w:rPr>
        <w:t xml:space="preserve">of target genes and </w:t>
      </w:r>
      <w:proofErr w:type="spellStart"/>
      <w:r w:rsidR="008F3022" w:rsidRPr="00646952">
        <w:rPr>
          <w:b/>
        </w:rPr>
        <w:t>lncRNAs</w:t>
      </w:r>
      <w:proofErr w:type="spellEnd"/>
      <w:r w:rsidR="008F3022" w:rsidRPr="00646952">
        <w:rPr>
          <w:b/>
        </w:rPr>
        <w:t xml:space="preserve"> </w:t>
      </w:r>
      <w:r w:rsidR="00D85CC9" w:rsidRPr="00646952">
        <w:rPr>
          <w:b/>
        </w:rPr>
        <w:t xml:space="preserve">in BT483, SUM44, MCF7 and GM06990 cells. </w:t>
      </w:r>
      <w:proofErr w:type="gramStart"/>
      <w:r w:rsidR="008F3022" w:rsidRPr="00646952">
        <w:rPr>
          <w:rFonts w:ascii="Calibri" w:eastAsia="Times New Roman" w:hAnsi="Calibri" w:cs="Times New Roman"/>
        </w:rPr>
        <w:t xml:space="preserve">Levels of expression of (A) </w:t>
      </w:r>
      <w:r w:rsidR="008F3022" w:rsidRPr="00646952">
        <w:rPr>
          <w:rFonts w:ascii="Calibri" w:eastAsia="Times New Roman" w:hAnsi="Calibri" w:cs="Times New Roman"/>
          <w:i/>
        </w:rPr>
        <w:t>IGFBP5</w:t>
      </w:r>
      <w:r w:rsidR="008F3022" w:rsidRPr="00646952">
        <w:rPr>
          <w:rFonts w:ascii="Calibri" w:eastAsia="Times New Roman" w:hAnsi="Calibri" w:cs="Times New Roman"/>
        </w:rPr>
        <w:t xml:space="preserve">, (B) </w:t>
      </w:r>
      <w:r w:rsidR="008F3022" w:rsidRPr="00646952">
        <w:rPr>
          <w:rFonts w:ascii="Calibri" w:eastAsia="Times New Roman" w:hAnsi="Calibri" w:cs="Times New Roman"/>
          <w:i/>
        </w:rPr>
        <w:t>KLF4</w:t>
      </w:r>
      <w:r w:rsidR="008F3022" w:rsidRPr="00646952">
        <w:rPr>
          <w:rFonts w:ascii="Calibri" w:eastAsia="Times New Roman" w:hAnsi="Calibri" w:cs="Times New Roman"/>
        </w:rPr>
        <w:t xml:space="preserve">, (C) </w:t>
      </w:r>
      <w:r w:rsidR="008F3022" w:rsidRPr="00646952">
        <w:rPr>
          <w:rFonts w:ascii="Calibri" w:eastAsia="Times New Roman" w:hAnsi="Calibri" w:cs="Times New Roman"/>
          <w:i/>
        </w:rPr>
        <w:t>MYC</w:t>
      </w:r>
      <w:r w:rsidR="008F3022" w:rsidRPr="00646952">
        <w:rPr>
          <w:rFonts w:ascii="Calibri" w:eastAsia="Times New Roman" w:hAnsi="Calibri" w:cs="Times New Roman"/>
        </w:rPr>
        <w:t xml:space="preserve">, (D) </w:t>
      </w:r>
      <w:r w:rsidR="008F3022" w:rsidRPr="00646952">
        <w:rPr>
          <w:rFonts w:ascii="Calibri" w:eastAsia="Times New Roman" w:hAnsi="Calibri" w:cs="Times New Roman"/>
          <w:i/>
        </w:rPr>
        <w:t>NSMCE2</w:t>
      </w:r>
      <w:r w:rsidR="008F3022" w:rsidRPr="00646952">
        <w:rPr>
          <w:rFonts w:ascii="Calibri" w:eastAsia="Times New Roman" w:hAnsi="Calibri" w:cs="Times New Roman"/>
        </w:rPr>
        <w:t xml:space="preserve">, (E) </w:t>
      </w:r>
      <w:r w:rsidR="008F3022" w:rsidRPr="00646952">
        <w:rPr>
          <w:rFonts w:ascii="Calibri" w:eastAsia="Times New Roman" w:hAnsi="Calibri" w:cs="Times New Roman"/>
          <w:i/>
        </w:rPr>
        <w:t>DIRC3</w:t>
      </w:r>
      <w:r w:rsidR="008F3022" w:rsidRPr="00646952">
        <w:rPr>
          <w:rFonts w:ascii="Calibri" w:eastAsia="Times New Roman" w:hAnsi="Calibri" w:cs="Times New Roman"/>
        </w:rPr>
        <w:t xml:space="preserve"> and (F) </w:t>
      </w:r>
      <w:r w:rsidR="008F3022" w:rsidRPr="00646952">
        <w:rPr>
          <w:rFonts w:ascii="Calibri" w:eastAsia="Times New Roman" w:hAnsi="Calibri" w:cs="Times New Roman"/>
          <w:i/>
        </w:rPr>
        <w:t>PVT1</w:t>
      </w:r>
      <w:r w:rsidR="008F3022" w:rsidRPr="00646952">
        <w:rPr>
          <w:rFonts w:ascii="Calibri" w:eastAsia="Times New Roman" w:hAnsi="Calibri" w:cs="Times New Roman"/>
        </w:rPr>
        <w:t xml:space="preserve"> relative to the housekeeping gene </w:t>
      </w:r>
      <w:r w:rsidR="008F3022" w:rsidRPr="00646952">
        <w:rPr>
          <w:rFonts w:ascii="Calibri" w:eastAsia="Times New Roman" w:hAnsi="Calibri" w:cs="Times New Roman"/>
          <w:i/>
        </w:rPr>
        <w:t>GAPDH</w:t>
      </w:r>
      <w:r w:rsidR="008F3022" w:rsidRPr="00646952">
        <w:rPr>
          <w:rFonts w:ascii="Calibri" w:eastAsia="Times New Roman" w:hAnsi="Calibri" w:cs="Times New Roman"/>
        </w:rPr>
        <w:t xml:space="preserve"> in BT483, SUM44, MCF7 and GM06990 cells.</w:t>
      </w:r>
      <w:proofErr w:type="gramEnd"/>
    </w:p>
    <w:p w:rsidR="002316D4" w:rsidRDefault="002316D4" w:rsidP="002316D4">
      <w:pPr>
        <w:spacing w:after="0" w:line="360" w:lineRule="auto"/>
      </w:pPr>
    </w:p>
    <w:p w:rsidR="00D85CC9" w:rsidRDefault="00C17B4A" w:rsidP="002316D4">
      <w:pPr>
        <w:spacing w:after="0" w:line="360" w:lineRule="auto"/>
      </w:pPr>
      <w:r w:rsidRPr="0024399C">
        <w:rPr>
          <w:b/>
        </w:rPr>
        <w:t>Supplementary Figure 6</w:t>
      </w:r>
      <w:r w:rsidR="004D6B5A">
        <w:rPr>
          <w:b/>
        </w:rPr>
        <w:t>:</w:t>
      </w:r>
      <w:r w:rsidR="004D6B5A" w:rsidRPr="0024399C">
        <w:rPr>
          <w:b/>
        </w:rPr>
        <w:t xml:space="preserve"> </w:t>
      </w:r>
      <w:proofErr w:type="spellStart"/>
      <w:r w:rsidR="0024399C" w:rsidRPr="0024399C">
        <w:rPr>
          <w:b/>
        </w:rPr>
        <w:t>Pyrosequencing</w:t>
      </w:r>
      <w:proofErr w:type="spellEnd"/>
      <w:r w:rsidR="0024399C" w:rsidRPr="0024399C">
        <w:rPr>
          <w:b/>
        </w:rPr>
        <w:t xml:space="preserve"> of </w:t>
      </w:r>
      <w:r w:rsidR="0024399C" w:rsidRPr="0024399C">
        <w:rPr>
          <w:b/>
          <w:i/>
        </w:rPr>
        <w:t>IGFBP5</w:t>
      </w:r>
      <w:r w:rsidR="0024399C" w:rsidRPr="0024399C">
        <w:rPr>
          <w:b/>
        </w:rPr>
        <w:t>.</w:t>
      </w:r>
      <w:r w:rsidR="0024399C">
        <w:t xml:space="preserve"> </w:t>
      </w:r>
      <w:r w:rsidR="00DE02EC">
        <w:t xml:space="preserve">Upper panel: The </w:t>
      </w:r>
      <w:r w:rsidR="00DE02EC" w:rsidRPr="0024399C">
        <w:rPr>
          <w:i/>
        </w:rPr>
        <w:t>IGFBP5</w:t>
      </w:r>
      <w:r w:rsidR="00DE02EC">
        <w:t xml:space="preserve"> gene,</w:t>
      </w:r>
      <w:r w:rsidR="00D85CC9">
        <w:t xml:space="preserve"> aligned with markers of genome organisation (CTCF and RAD21), histone marks associate</w:t>
      </w:r>
      <w:r w:rsidR="00D534E0">
        <w:t>d with active enhancers (H3K4me1</w:t>
      </w:r>
      <w:r w:rsidR="00D85CC9">
        <w:t xml:space="preserve"> and H3K</w:t>
      </w:r>
      <w:r w:rsidR="00D534E0">
        <w:t>27ac), active promoters (H3K4me3</w:t>
      </w:r>
      <w:r w:rsidR="00D85CC9">
        <w:t xml:space="preserve">) and repressed enhancers (H3K27me3) </w:t>
      </w:r>
      <w:r w:rsidR="00DE02EC">
        <w:t xml:space="preserve">generated by the ENCODE project in MCF7 cells. </w:t>
      </w:r>
      <w:r w:rsidR="003974C7">
        <w:t>The location</w:t>
      </w:r>
      <w:r w:rsidR="00D85CC9">
        <w:t xml:space="preserve"> of four </w:t>
      </w:r>
      <w:proofErr w:type="spellStart"/>
      <w:r w:rsidR="00D85CC9">
        <w:t>CpG</w:t>
      </w:r>
      <w:proofErr w:type="spellEnd"/>
      <w:r w:rsidR="00D85CC9">
        <w:t xml:space="preserve"> </w:t>
      </w:r>
      <w:proofErr w:type="spellStart"/>
      <w:r w:rsidR="00D85CC9">
        <w:t>di</w:t>
      </w:r>
      <w:proofErr w:type="spellEnd"/>
      <w:r w:rsidR="00D85CC9">
        <w:t>-nucleotides</w:t>
      </w:r>
      <w:r w:rsidR="00DE02EC">
        <w:t xml:space="preserve"> </w:t>
      </w:r>
      <w:r w:rsidR="003974C7">
        <w:t xml:space="preserve">that were assayed </w:t>
      </w:r>
      <w:r w:rsidR="00DE02EC">
        <w:t xml:space="preserve">by </w:t>
      </w:r>
      <w:proofErr w:type="spellStart"/>
      <w:r w:rsidR="00DE02EC">
        <w:t>pyrosequencing</w:t>
      </w:r>
      <w:proofErr w:type="spellEnd"/>
      <w:r w:rsidR="00DE02EC">
        <w:t xml:space="preserve"> is</w:t>
      </w:r>
      <w:r w:rsidR="003974C7">
        <w:t xml:space="preserve"> indicated by a series of vertical arrows. </w:t>
      </w:r>
      <w:r w:rsidR="00DE02EC">
        <w:t xml:space="preserve">The 48 base pair sequence </w:t>
      </w:r>
      <w:r w:rsidR="00BF00B2">
        <w:t xml:space="preserve">(5’ to 3’) </w:t>
      </w:r>
      <w:r w:rsidR="00DE02EC">
        <w:t xml:space="preserve">to which these </w:t>
      </w:r>
      <w:proofErr w:type="spellStart"/>
      <w:r w:rsidR="00DE02EC">
        <w:t>CpG</w:t>
      </w:r>
      <w:proofErr w:type="spellEnd"/>
      <w:r w:rsidR="00DE02EC">
        <w:t xml:space="preserve"> sites map is shown directly below with the </w:t>
      </w:r>
      <w:r w:rsidR="000809B5">
        <w:t xml:space="preserve">methylated sites (C’s) in red. Lower panel: </w:t>
      </w:r>
      <w:proofErr w:type="spellStart"/>
      <w:r w:rsidR="000809B5">
        <w:t>Pyrosequencing</w:t>
      </w:r>
      <w:proofErr w:type="spellEnd"/>
      <w:r w:rsidR="000809B5">
        <w:t xml:space="preserve"> traces for BT483, SUM44, MCF7 and GM06990 cells are shown. All four </w:t>
      </w:r>
      <w:proofErr w:type="spellStart"/>
      <w:r w:rsidR="000809B5">
        <w:t>CpG</w:t>
      </w:r>
      <w:proofErr w:type="spellEnd"/>
      <w:r w:rsidR="000809B5">
        <w:t xml:space="preserve"> sites are predominantly methylated (&gt;60%) in MCF7 cells but not in the other cell lines.</w:t>
      </w:r>
    </w:p>
    <w:p w:rsidR="00BD14B3" w:rsidRDefault="00BD14B3" w:rsidP="002316D4">
      <w:pPr>
        <w:spacing w:after="0" w:line="360" w:lineRule="auto"/>
      </w:pPr>
    </w:p>
    <w:p w:rsidR="00D85B5D" w:rsidRPr="00AC1ECC" w:rsidRDefault="00BD14B3" w:rsidP="00D85B5D">
      <w:pPr>
        <w:spacing w:after="0" w:line="360" w:lineRule="auto"/>
        <w:rPr>
          <w:color w:val="FF0000"/>
        </w:rPr>
      </w:pPr>
      <w:r w:rsidRPr="00646952">
        <w:rPr>
          <w:b/>
        </w:rPr>
        <w:t>Supplementary Figure 7</w:t>
      </w:r>
      <w:r w:rsidR="004D6B5A" w:rsidRPr="00646952">
        <w:rPr>
          <w:b/>
        </w:rPr>
        <w:t xml:space="preserve">: </w:t>
      </w:r>
      <w:r w:rsidRPr="00646952">
        <w:rPr>
          <w:b/>
        </w:rPr>
        <w:t xml:space="preserve">HOXB13 </w:t>
      </w:r>
      <w:proofErr w:type="spellStart"/>
      <w:r w:rsidRPr="00646952">
        <w:rPr>
          <w:b/>
        </w:rPr>
        <w:t>ChIP-qPCR</w:t>
      </w:r>
      <w:proofErr w:type="spellEnd"/>
      <w:r w:rsidRPr="00646952">
        <w:rPr>
          <w:b/>
        </w:rPr>
        <w:t xml:space="preserve"> data.</w:t>
      </w:r>
      <w:r w:rsidR="00376FE3" w:rsidRPr="00646952">
        <w:rPr>
          <w:rFonts w:ascii="Calibri" w:hAnsi="Calibri"/>
        </w:rPr>
        <w:t xml:space="preserve"> </w:t>
      </w:r>
      <w:r w:rsidR="00D85B5D" w:rsidRPr="00646952">
        <w:rPr>
          <w:rFonts w:ascii="Calibri" w:hAnsi="Calibri"/>
        </w:rPr>
        <w:t xml:space="preserve">HOXB13 </w:t>
      </w:r>
      <w:proofErr w:type="spellStart"/>
      <w:r w:rsidR="00D85B5D" w:rsidRPr="00646952">
        <w:rPr>
          <w:rFonts w:ascii="Calibri" w:hAnsi="Calibri"/>
        </w:rPr>
        <w:t>ChIP-qPCR</w:t>
      </w:r>
      <w:proofErr w:type="spellEnd"/>
      <w:r w:rsidR="00D85B5D" w:rsidRPr="00646952">
        <w:rPr>
          <w:rFonts w:ascii="Calibri" w:hAnsi="Calibri"/>
        </w:rPr>
        <w:t xml:space="preserve"> for rs339331</w:t>
      </w:r>
      <w:r w:rsidR="004D6B5A" w:rsidRPr="00646952">
        <w:rPr>
          <w:rFonts w:ascii="Calibri" w:hAnsi="Calibri"/>
        </w:rPr>
        <w:t xml:space="preserve"> </w:t>
      </w:r>
      <w:r w:rsidR="00D85B5D" w:rsidRPr="00646952">
        <w:rPr>
          <w:rFonts w:ascii="Calibri" w:hAnsi="Calibri"/>
        </w:rPr>
        <w:t xml:space="preserve">(positive control) and a region at </w:t>
      </w:r>
      <w:r w:rsidR="00AC1ECC" w:rsidRPr="00646952">
        <w:rPr>
          <w:rFonts w:ascii="Calibri" w:hAnsi="Calibri"/>
        </w:rPr>
        <w:t>Xq26</w:t>
      </w:r>
      <w:r w:rsidR="00D85B5D" w:rsidRPr="00646952">
        <w:rPr>
          <w:rFonts w:ascii="Calibri" w:hAnsi="Calibri"/>
        </w:rPr>
        <w:t xml:space="preserve"> (negative control), both from Huang et al 2014, rs12613955 (test region) and an additional control region at 2q35 mapping </w:t>
      </w:r>
      <w:r w:rsidR="00AC1ECC" w:rsidRPr="00646952">
        <w:rPr>
          <w:rFonts w:ascii="Calibri" w:hAnsi="Calibri"/>
        </w:rPr>
        <w:t>1.6</w:t>
      </w:r>
      <w:r w:rsidR="00D85B5D" w:rsidRPr="00646952">
        <w:rPr>
          <w:rFonts w:ascii="Calibri" w:hAnsi="Calibri"/>
        </w:rPr>
        <w:t xml:space="preserve">kb </w:t>
      </w:r>
      <w:proofErr w:type="spellStart"/>
      <w:r w:rsidR="00D85B5D" w:rsidRPr="00646952">
        <w:rPr>
          <w:rFonts w:ascii="Calibri" w:hAnsi="Calibri"/>
        </w:rPr>
        <w:t>telomeric</w:t>
      </w:r>
      <w:proofErr w:type="spellEnd"/>
      <w:r w:rsidR="00D85B5D" w:rsidRPr="00646952">
        <w:rPr>
          <w:rFonts w:ascii="Calibri" w:hAnsi="Calibri"/>
        </w:rPr>
        <w:t xml:space="preserve"> to rs12613955 that showed no evidence active histone modification marks in MCF7 cells analysed as part of the ENCODE project.</w:t>
      </w:r>
      <w:r w:rsidR="00423ED9" w:rsidRPr="00646952">
        <w:rPr>
          <w:rFonts w:ascii="Calibri" w:hAnsi="Calibri"/>
        </w:rPr>
        <w:t xml:space="preserve"> Mean +/- standard deviation for three technical replicates.</w:t>
      </w:r>
    </w:p>
    <w:p w:rsidR="00BD14B3" w:rsidRDefault="00BD14B3" w:rsidP="002316D4">
      <w:pPr>
        <w:spacing w:after="0" w:line="360" w:lineRule="auto"/>
      </w:pPr>
    </w:p>
    <w:sectPr w:rsidR="00BD14B3" w:rsidSect="00047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oNotTrackMoves/>
  <w:defaultTabStop w:val="720"/>
  <w:characterSpacingControl w:val="doNotCompress"/>
  <w:compat/>
  <w:rsids>
    <w:rsidRoot w:val="00B35609"/>
    <w:rsid w:val="00001E89"/>
    <w:rsid w:val="000128B5"/>
    <w:rsid w:val="000479EB"/>
    <w:rsid w:val="000800B9"/>
    <w:rsid w:val="000809B5"/>
    <w:rsid w:val="000D34A9"/>
    <w:rsid w:val="000E2358"/>
    <w:rsid w:val="0010529D"/>
    <w:rsid w:val="00105B90"/>
    <w:rsid w:val="001238F8"/>
    <w:rsid w:val="00180380"/>
    <w:rsid w:val="001A4EDB"/>
    <w:rsid w:val="001C2654"/>
    <w:rsid w:val="001C404A"/>
    <w:rsid w:val="001E6D04"/>
    <w:rsid w:val="002316D4"/>
    <w:rsid w:val="00241AF8"/>
    <w:rsid w:val="0024399C"/>
    <w:rsid w:val="00257927"/>
    <w:rsid w:val="00260BD4"/>
    <w:rsid w:val="002758CF"/>
    <w:rsid w:val="0028004E"/>
    <w:rsid w:val="00281C09"/>
    <w:rsid w:val="002A7448"/>
    <w:rsid w:val="002F0B7B"/>
    <w:rsid w:val="00302061"/>
    <w:rsid w:val="00366B79"/>
    <w:rsid w:val="00376FE3"/>
    <w:rsid w:val="00384DFF"/>
    <w:rsid w:val="003974C7"/>
    <w:rsid w:val="00415E50"/>
    <w:rsid w:val="004217C3"/>
    <w:rsid w:val="004219EF"/>
    <w:rsid w:val="00423ED9"/>
    <w:rsid w:val="004264A5"/>
    <w:rsid w:val="0046442D"/>
    <w:rsid w:val="00470745"/>
    <w:rsid w:val="00487EB9"/>
    <w:rsid w:val="00496A88"/>
    <w:rsid w:val="004D6B5A"/>
    <w:rsid w:val="004E3E82"/>
    <w:rsid w:val="00507DA4"/>
    <w:rsid w:val="0053562D"/>
    <w:rsid w:val="00554798"/>
    <w:rsid w:val="00597AD8"/>
    <w:rsid w:val="00615327"/>
    <w:rsid w:val="00646952"/>
    <w:rsid w:val="006B449D"/>
    <w:rsid w:val="006D4449"/>
    <w:rsid w:val="00703BEC"/>
    <w:rsid w:val="0070453A"/>
    <w:rsid w:val="0072454C"/>
    <w:rsid w:val="00731859"/>
    <w:rsid w:val="00753728"/>
    <w:rsid w:val="007712D7"/>
    <w:rsid w:val="007E473C"/>
    <w:rsid w:val="00833FF4"/>
    <w:rsid w:val="00843C10"/>
    <w:rsid w:val="00846308"/>
    <w:rsid w:val="00862707"/>
    <w:rsid w:val="00880608"/>
    <w:rsid w:val="008F3022"/>
    <w:rsid w:val="0090591E"/>
    <w:rsid w:val="00905C7D"/>
    <w:rsid w:val="00907B09"/>
    <w:rsid w:val="0091187B"/>
    <w:rsid w:val="00914588"/>
    <w:rsid w:val="00973EC8"/>
    <w:rsid w:val="009B553B"/>
    <w:rsid w:val="009C067D"/>
    <w:rsid w:val="00A2282D"/>
    <w:rsid w:val="00A701D9"/>
    <w:rsid w:val="00A923D8"/>
    <w:rsid w:val="00AC1ECC"/>
    <w:rsid w:val="00AD7748"/>
    <w:rsid w:val="00B35609"/>
    <w:rsid w:val="00B51488"/>
    <w:rsid w:val="00B87533"/>
    <w:rsid w:val="00BB674B"/>
    <w:rsid w:val="00BD14B3"/>
    <w:rsid w:val="00BE7C01"/>
    <w:rsid w:val="00BF00B2"/>
    <w:rsid w:val="00BF2204"/>
    <w:rsid w:val="00C00854"/>
    <w:rsid w:val="00C17B4A"/>
    <w:rsid w:val="00C30724"/>
    <w:rsid w:val="00C37477"/>
    <w:rsid w:val="00C40DDC"/>
    <w:rsid w:val="00C41EF6"/>
    <w:rsid w:val="00C520E1"/>
    <w:rsid w:val="00CB5652"/>
    <w:rsid w:val="00CF132D"/>
    <w:rsid w:val="00D534E0"/>
    <w:rsid w:val="00D85B5D"/>
    <w:rsid w:val="00D85CC9"/>
    <w:rsid w:val="00DB7CDC"/>
    <w:rsid w:val="00DE02EC"/>
    <w:rsid w:val="00E1613B"/>
    <w:rsid w:val="00E34705"/>
    <w:rsid w:val="00EE0C56"/>
    <w:rsid w:val="00EF16B7"/>
    <w:rsid w:val="00F9137F"/>
    <w:rsid w:val="00FF3C9C"/>
  </w:rsids>
  <m:mathPr>
    <m:mathFont m:val="Arial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9E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905C7D"/>
    <w:rPr>
      <w:color w:val="0000FF" w:themeColor="hyperlink"/>
      <w:u w:val="single"/>
    </w:rPr>
  </w:style>
  <w:style w:type="paragraph" w:customStyle="1" w:styleId="Default">
    <w:name w:val="Default"/>
    <w:rsid w:val="002F0B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686</Words>
  <Characters>3911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Fletcher</dc:creator>
  <cp:lastModifiedBy>Nicola Dryden</cp:lastModifiedBy>
  <cp:revision>3</cp:revision>
  <dcterms:created xsi:type="dcterms:W3CDTF">2014-08-01T13:01:00Z</dcterms:created>
  <dcterms:modified xsi:type="dcterms:W3CDTF">2014-08-04T10:10:00Z</dcterms:modified>
</cp:coreProperties>
</file>