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7E4" w:rsidRPr="00960608" w:rsidRDefault="002B67E4" w:rsidP="002B67E4">
      <w:pPr>
        <w:rPr>
          <w:color w:val="000000" w:themeColor="text1"/>
        </w:rPr>
      </w:pPr>
      <w:proofErr w:type="gramStart"/>
      <w:r w:rsidRPr="00960608">
        <w:rPr>
          <w:b/>
          <w:color w:val="000000" w:themeColor="text1"/>
        </w:rPr>
        <w:t>Supplementary Table 1.</w:t>
      </w:r>
      <w:proofErr w:type="gramEnd"/>
      <w:r w:rsidRPr="00960608">
        <w:rPr>
          <w:b/>
          <w:color w:val="000000" w:themeColor="text1"/>
        </w:rPr>
        <w:t xml:space="preserve"> Statistics of the tags found in Patients and Controls in the present study</w:t>
      </w:r>
      <w:r w:rsidRPr="00960608">
        <w:rPr>
          <w:color w:val="000000" w:themeColor="text1"/>
        </w:rPr>
        <w:t>.</w:t>
      </w:r>
    </w:p>
    <w:p w:rsidR="002B67E4" w:rsidRPr="00960608" w:rsidRDefault="002B67E4" w:rsidP="002B67E4">
      <w:pPr>
        <w:rPr>
          <w:color w:val="000000" w:themeColor="text1"/>
        </w:rPr>
      </w:pPr>
      <w:r w:rsidRPr="00960608">
        <w:rPr>
          <w:color w:val="000000" w:themeColor="text1"/>
        </w:rPr>
        <w:t xml:space="preserve">Number of tags mapped to the human, Pf, and both genomes are shown in the third, fourth and fifth columns, respectively. </w:t>
      </w:r>
      <w:r w:rsidRPr="00960608">
        <w:rPr>
          <w:bCs/>
          <w:color w:val="000000" w:themeColor="text1"/>
        </w:rPr>
        <w:t xml:space="preserve">For the last column, </w:t>
      </w:r>
      <w:r w:rsidRPr="00960608">
        <w:rPr>
          <w:color w:val="000000" w:themeColor="text1"/>
        </w:rPr>
        <w:t>we separately counted and annotated the SNPs residing within a five-base-distance from the known exon junctions. Although we believe that many of them are true SNPs, they need further manual inspections.</w:t>
      </w:r>
      <w:r w:rsidRPr="00960608">
        <w:rPr>
          <w:rFonts w:hint="eastAsia"/>
          <w:color w:val="000000" w:themeColor="text1"/>
        </w:rPr>
        <w:t xml:space="preserve"> Information on the control </w:t>
      </w:r>
      <w:proofErr w:type="gramStart"/>
      <w:r w:rsidRPr="00960608">
        <w:rPr>
          <w:rFonts w:hint="eastAsia"/>
          <w:color w:val="000000" w:themeColor="text1"/>
        </w:rPr>
        <w:t xml:space="preserve">samples </w:t>
      </w:r>
      <w:r w:rsidRPr="00960608">
        <w:rPr>
          <w:color w:val="000000" w:themeColor="text1"/>
        </w:rPr>
        <w:t>which</w:t>
      </w:r>
      <w:r w:rsidRPr="00960608">
        <w:rPr>
          <w:rFonts w:hint="eastAsia"/>
          <w:color w:val="000000" w:themeColor="text1"/>
        </w:rPr>
        <w:t xml:space="preserve"> were collected from 25 healthy people and 28 patients having </w:t>
      </w:r>
      <w:r w:rsidRPr="00960608">
        <w:rPr>
          <w:color w:val="000000" w:themeColor="text1"/>
        </w:rPr>
        <w:t>other</w:t>
      </w:r>
      <w:r w:rsidRPr="00960608">
        <w:rPr>
          <w:rFonts w:hint="eastAsia"/>
          <w:color w:val="000000" w:themeColor="text1"/>
        </w:rPr>
        <w:t xml:space="preserve"> infectious diseases</w:t>
      </w:r>
      <w:proofErr w:type="gramEnd"/>
      <w:r w:rsidRPr="00960608">
        <w:rPr>
          <w:rFonts w:hint="eastAsia"/>
          <w:color w:val="000000" w:themeColor="text1"/>
        </w:rPr>
        <w:t xml:space="preserve"> are shown separately.</w:t>
      </w:r>
    </w:p>
    <w:p w:rsidR="002B67E4" w:rsidRPr="00960608" w:rsidRDefault="002B67E4" w:rsidP="002B67E4">
      <w:pPr>
        <w:rPr>
          <w:color w:val="000000" w:themeColor="text1"/>
        </w:rPr>
      </w:pPr>
    </w:p>
    <w:p w:rsidR="002B67E4" w:rsidRPr="00960608" w:rsidRDefault="002B67E4" w:rsidP="002B67E4">
      <w:pPr>
        <w:rPr>
          <w:color w:val="000000" w:themeColor="text1"/>
        </w:rPr>
      </w:pPr>
      <w:proofErr w:type="gramStart"/>
      <w:r w:rsidRPr="00960608">
        <w:rPr>
          <w:b/>
          <w:color w:val="000000" w:themeColor="text1"/>
        </w:rPr>
        <w:t>Supplementary Table 2.</w:t>
      </w:r>
      <w:proofErr w:type="gramEnd"/>
      <w:r w:rsidRPr="00960608">
        <w:rPr>
          <w:b/>
          <w:color w:val="000000" w:themeColor="text1"/>
        </w:rPr>
        <w:t xml:space="preserve"> Expression levels calculated for each gene for each sample. </w:t>
      </w:r>
    </w:p>
    <w:p w:rsidR="002B67E4" w:rsidRPr="00960608" w:rsidRDefault="002B67E4" w:rsidP="002B67E4">
      <w:pPr>
        <w:rPr>
          <w:b/>
          <w:caps/>
          <w:color w:val="000000" w:themeColor="text1"/>
        </w:rPr>
      </w:pPr>
      <w:r w:rsidRPr="00960608">
        <w:rPr>
          <w:color w:val="000000" w:themeColor="text1"/>
        </w:rPr>
        <w:t>(A) Human</w:t>
      </w:r>
      <w:r w:rsidRPr="00960608">
        <w:rPr>
          <w:rFonts w:hint="eastAsia"/>
          <w:color w:val="000000" w:themeColor="text1"/>
        </w:rPr>
        <w:t xml:space="preserve"> (malaria patients, healthy </w:t>
      </w:r>
      <w:r w:rsidRPr="00960608">
        <w:rPr>
          <w:color w:val="000000" w:themeColor="text1"/>
        </w:rPr>
        <w:t>controls</w:t>
      </w:r>
      <w:r w:rsidRPr="00960608">
        <w:rPr>
          <w:rFonts w:hint="eastAsia"/>
          <w:color w:val="000000" w:themeColor="text1"/>
        </w:rPr>
        <w:t xml:space="preserve"> and controls having other diseases)</w:t>
      </w:r>
      <w:r w:rsidRPr="00960608">
        <w:rPr>
          <w:color w:val="000000" w:themeColor="text1"/>
        </w:rPr>
        <w:t xml:space="preserve"> (B) Pf. Expression levels were normalized against that of the </w:t>
      </w:r>
      <w:r w:rsidRPr="00960608">
        <w:rPr>
          <w:i/>
          <w:color w:val="000000" w:themeColor="text1"/>
        </w:rPr>
        <w:t>GAPDH</w:t>
      </w:r>
      <w:r w:rsidRPr="00960608">
        <w:rPr>
          <w:color w:val="000000" w:themeColor="text1"/>
        </w:rPr>
        <w:t xml:space="preserve"> in the respective organism. Genes with levels &gt;1 </w:t>
      </w:r>
      <w:proofErr w:type="spellStart"/>
      <w:r w:rsidRPr="00960608">
        <w:rPr>
          <w:color w:val="000000" w:themeColor="text1"/>
        </w:rPr>
        <w:t>rpkm</w:t>
      </w:r>
      <w:proofErr w:type="spellEnd"/>
      <w:r w:rsidRPr="00960608">
        <w:rPr>
          <w:color w:val="000000" w:themeColor="text1"/>
        </w:rPr>
        <w:t xml:space="preserve"> in at least one sample were used for the analysis.</w:t>
      </w:r>
    </w:p>
    <w:p w:rsidR="002B67E4" w:rsidRPr="00960608" w:rsidRDefault="002B67E4" w:rsidP="002B67E4">
      <w:pPr>
        <w:rPr>
          <w:caps/>
          <w:color w:val="000000" w:themeColor="text1"/>
        </w:rPr>
      </w:pPr>
    </w:p>
    <w:p w:rsidR="002B67E4" w:rsidRPr="00960608" w:rsidRDefault="002B67E4" w:rsidP="002B67E4">
      <w:pPr>
        <w:rPr>
          <w:color w:val="000000" w:themeColor="text1"/>
        </w:rPr>
      </w:pPr>
      <w:proofErr w:type="gramStart"/>
      <w:r w:rsidRPr="00960608">
        <w:rPr>
          <w:b/>
          <w:color w:val="000000" w:themeColor="text1"/>
        </w:rPr>
        <w:t>Supplementary Table 3.</w:t>
      </w:r>
      <w:proofErr w:type="gramEnd"/>
      <w:r w:rsidRPr="00960608">
        <w:rPr>
          <w:b/>
          <w:color w:val="000000" w:themeColor="text1"/>
        </w:rPr>
        <w:t xml:space="preserve"> Tags associated with the indicated gene categories</w:t>
      </w:r>
      <w:r w:rsidRPr="00960608">
        <w:rPr>
          <w:color w:val="000000" w:themeColor="text1"/>
        </w:rPr>
        <w:t>. (A) Human; (B) Pf. Tag counts are average of the 116 patients.</w:t>
      </w:r>
    </w:p>
    <w:p w:rsidR="002B67E4" w:rsidRPr="00960608" w:rsidRDefault="002B67E4" w:rsidP="002B67E4">
      <w:pPr>
        <w:rPr>
          <w:b/>
          <w:color w:val="000000" w:themeColor="text1"/>
        </w:rPr>
      </w:pPr>
    </w:p>
    <w:p w:rsidR="002B67E4" w:rsidRPr="00960608" w:rsidRDefault="002B67E4" w:rsidP="002B67E4">
      <w:pPr>
        <w:rPr>
          <w:b/>
          <w:color w:val="000000" w:themeColor="text1"/>
        </w:rPr>
      </w:pPr>
      <w:proofErr w:type="gramStart"/>
      <w:r w:rsidRPr="00960608">
        <w:rPr>
          <w:b/>
          <w:color w:val="000000" w:themeColor="text1"/>
        </w:rPr>
        <w:t xml:space="preserve">Supplementary Table </w:t>
      </w:r>
      <w:r w:rsidRPr="00960608">
        <w:rPr>
          <w:rFonts w:hint="eastAsia"/>
          <w:b/>
          <w:color w:val="000000" w:themeColor="text1"/>
        </w:rPr>
        <w:t>4</w:t>
      </w:r>
      <w:r w:rsidRPr="00960608">
        <w:rPr>
          <w:b/>
          <w:color w:val="000000" w:themeColor="text1"/>
        </w:rPr>
        <w:t>.</w:t>
      </w:r>
      <w:proofErr w:type="gramEnd"/>
      <w:r w:rsidRPr="00960608">
        <w:rPr>
          <w:color w:val="000000" w:themeColor="text1"/>
        </w:rPr>
        <w:t xml:space="preserve"> </w:t>
      </w:r>
      <w:r w:rsidRPr="00960608">
        <w:rPr>
          <w:b/>
          <w:color w:val="000000" w:themeColor="text1"/>
        </w:rPr>
        <w:t>Genes binned under each category in Figure 1D</w:t>
      </w:r>
    </w:p>
    <w:p w:rsidR="002B67E4" w:rsidRPr="00960608" w:rsidRDefault="002B67E4" w:rsidP="002B67E4">
      <w:pPr>
        <w:rPr>
          <w:caps/>
          <w:color w:val="000000" w:themeColor="text1"/>
        </w:rPr>
      </w:pPr>
    </w:p>
    <w:p w:rsidR="002B67E4" w:rsidRPr="00960608" w:rsidRDefault="002B67E4" w:rsidP="002B67E4">
      <w:pPr>
        <w:rPr>
          <w:b/>
          <w:color w:val="000000" w:themeColor="text1"/>
        </w:rPr>
      </w:pPr>
      <w:r w:rsidRPr="00960608">
        <w:rPr>
          <w:b/>
          <w:color w:val="000000" w:themeColor="text1"/>
        </w:rPr>
        <w:t xml:space="preserve">Supplementary Tables </w:t>
      </w:r>
      <w:r w:rsidRPr="00960608">
        <w:rPr>
          <w:rFonts w:hint="eastAsia"/>
          <w:b/>
          <w:color w:val="000000" w:themeColor="text1"/>
        </w:rPr>
        <w:t>5</w:t>
      </w:r>
      <w:r w:rsidRPr="00960608">
        <w:rPr>
          <w:b/>
          <w:color w:val="000000" w:themeColor="text1"/>
        </w:rPr>
        <w:t>-</w:t>
      </w:r>
      <w:r w:rsidRPr="00960608">
        <w:rPr>
          <w:rFonts w:hint="eastAsia"/>
          <w:b/>
          <w:color w:val="000000" w:themeColor="text1"/>
        </w:rPr>
        <w:t>8</w:t>
      </w:r>
      <w:r w:rsidRPr="00960608">
        <w:rPr>
          <w:b/>
          <w:color w:val="000000" w:themeColor="text1"/>
        </w:rPr>
        <w:t xml:space="preserve"> Lists of individual genes, GO terms, and KEGG pathways associated with clinical data in humans and parasites</w:t>
      </w:r>
    </w:p>
    <w:p w:rsidR="002B67E4" w:rsidRPr="00960608" w:rsidRDefault="002B67E4" w:rsidP="002B67E4">
      <w:pPr>
        <w:rPr>
          <w:color w:val="000000" w:themeColor="text1"/>
        </w:rPr>
      </w:pPr>
      <w:r w:rsidRPr="00960608">
        <w:rPr>
          <w:color w:val="000000" w:themeColor="text1"/>
        </w:rPr>
        <w:t xml:space="preserve">Genes: human (Supplementary Table </w:t>
      </w:r>
      <w:r w:rsidRPr="00960608">
        <w:rPr>
          <w:rFonts w:hint="eastAsia"/>
          <w:color w:val="000000" w:themeColor="text1"/>
        </w:rPr>
        <w:t>5</w:t>
      </w:r>
      <w:r w:rsidRPr="00960608">
        <w:rPr>
          <w:color w:val="000000" w:themeColor="text1"/>
        </w:rPr>
        <w:t xml:space="preserve">), Pf (Supplementary Table </w:t>
      </w:r>
      <w:r w:rsidRPr="00960608">
        <w:rPr>
          <w:rFonts w:hint="eastAsia"/>
          <w:color w:val="000000" w:themeColor="text1"/>
        </w:rPr>
        <w:t>6</w:t>
      </w:r>
      <w:r w:rsidRPr="00960608">
        <w:rPr>
          <w:color w:val="000000" w:themeColor="text1"/>
        </w:rPr>
        <w:t xml:space="preserve">); GO terms and KEGG pathways: human (Supplementary Table </w:t>
      </w:r>
      <w:r w:rsidRPr="00960608">
        <w:rPr>
          <w:rFonts w:hint="eastAsia"/>
          <w:color w:val="000000" w:themeColor="text1"/>
        </w:rPr>
        <w:t>7</w:t>
      </w:r>
      <w:r w:rsidRPr="00960608">
        <w:rPr>
          <w:color w:val="000000" w:themeColor="text1"/>
        </w:rPr>
        <w:t xml:space="preserve">), Pf (Supplementary Table </w:t>
      </w:r>
      <w:r w:rsidRPr="00960608">
        <w:rPr>
          <w:rFonts w:hint="eastAsia"/>
          <w:color w:val="000000" w:themeColor="text1"/>
        </w:rPr>
        <w:t>8</w:t>
      </w:r>
      <w:r w:rsidRPr="00960608">
        <w:rPr>
          <w:color w:val="000000" w:themeColor="text1"/>
        </w:rPr>
        <w:t xml:space="preserve">), which were enriched for the indicated </w:t>
      </w:r>
      <w:proofErr w:type="gramStart"/>
      <w:r w:rsidRPr="00960608">
        <w:rPr>
          <w:color w:val="000000" w:themeColor="text1"/>
        </w:rPr>
        <w:t>category are</w:t>
      </w:r>
      <w:proofErr w:type="gramEnd"/>
      <w:r w:rsidRPr="00960608">
        <w:rPr>
          <w:color w:val="000000" w:themeColor="text1"/>
        </w:rPr>
        <w:t xml:space="preserve"> shown. Statistical significance was calculated using the indicated method. For details, see the text. Only the cases with the most significant associations with the indicated clinical information are shown.</w:t>
      </w:r>
    </w:p>
    <w:p w:rsidR="002B67E4" w:rsidRPr="00960608" w:rsidRDefault="002B67E4" w:rsidP="002B67E4">
      <w:pPr>
        <w:rPr>
          <w:color w:val="000000" w:themeColor="text1"/>
        </w:rPr>
      </w:pPr>
    </w:p>
    <w:p w:rsidR="002B67E4" w:rsidRPr="00960608" w:rsidRDefault="002B67E4" w:rsidP="002B67E4">
      <w:pPr>
        <w:rPr>
          <w:color w:val="000000" w:themeColor="text1"/>
        </w:rPr>
      </w:pPr>
      <w:proofErr w:type="gramStart"/>
      <w:r w:rsidRPr="00960608">
        <w:rPr>
          <w:b/>
          <w:color w:val="000000" w:themeColor="text1"/>
        </w:rPr>
        <w:t xml:space="preserve">Supplementary Table </w:t>
      </w:r>
      <w:r w:rsidRPr="00960608">
        <w:rPr>
          <w:rFonts w:hint="eastAsia"/>
          <w:b/>
          <w:color w:val="000000" w:themeColor="text1"/>
        </w:rPr>
        <w:t>9</w:t>
      </w:r>
      <w:r w:rsidRPr="00960608">
        <w:rPr>
          <w:b/>
          <w:color w:val="000000" w:themeColor="text1"/>
        </w:rPr>
        <w:t>.</w:t>
      </w:r>
      <w:proofErr w:type="gramEnd"/>
      <w:r w:rsidRPr="00960608">
        <w:rPr>
          <w:b/>
          <w:color w:val="000000" w:themeColor="text1"/>
        </w:rPr>
        <w:t xml:space="preserve"> Tags associated with immune-related genes</w:t>
      </w:r>
    </w:p>
    <w:p w:rsidR="002B67E4" w:rsidRPr="00960608" w:rsidRDefault="002B67E4" w:rsidP="002B67E4">
      <w:pPr>
        <w:rPr>
          <w:caps/>
          <w:color w:val="000000" w:themeColor="text1"/>
        </w:rPr>
      </w:pPr>
      <w:r w:rsidRPr="00960608">
        <w:rPr>
          <w:color w:val="000000" w:themeColor="text1"/>
        </w:rPr>
        <w:t xml:space="preserve">(A) TLR pathway genes, (B) interleukins, (C) inflammatory cytokines, (D) type I IFN. Bean plots in column D are for patients with high %Pf tags and low %Pf tags. Data for from the healthy controls and the controls having other diseases are also shown. </w:t>
      </w:r>
      <w:proofErr w:type="gramStart"/>
      <w:r w:rsidRPr="00960608">
        <w:rPr>
          <w:rFonts w:hint="eastAsia"/>
          <w:color w:val="000000" w:themeColor="text1"/>
        </w:rPr>
        <w:t>p</w:t>
      </w:r>
      <w:proofErr w:type="gramEnd"/>
      <w:r w:rsidRPr="00960608">
        <w:rPr>
          <w:rFonts w:hint="eastAsia"/>
          <w:color w:val="000000" w:themeColor="text1"/>
        </w:rPr>
        <w:t xml:space="preserve">-values less than 0.05 were </w:t>
      </w:r>
      <w:r w:rsidRPr="00960608">
        <w:rPr>
          <w:color w:val="000000" w:themeColor="text1"/>
        </w:rPr>
        <w:t>emphasized</w:t>
      </w:r>
      <w:r w:rsidRPr="00960608">
        <w:rPr>
          <w:rFonts w:hint="eastAsia"/>
          <w:color w:val="000000" w:themeColor="text1"/>
        </w:rPr>
        <w:t xml:space="preserve"> by red </w:t>
      </w:r>
      <w:r w:rsidRPr="00960608">
        <w:rPr>
          <w:color w:val="000000" w:themeColor="text1"/>
        </w:rPr>
        <w:t>characters</w:t>
      </w:r>
      <w:r w:rsidRPr="00960608">
        <w:rPr>
          <w:rFonts w:hint="eastAsia"/>
          <w:color w:val="000000" w:themeColor="text1"/>
        </w:rPr>
        <w:t xml:space="preserve">. </w:t>
      </w:r>
      <w:r w:rsidRPr="00960608">
        <w:rPr>
          <w:color w:val="000000" w:themeColor="text1"/>
        </w:rPr>
        <w:t xml:space="preserve">Column K represents the patters of expressions as appearing in Figure 4. </w:t>
      </w:r>
      <w:r w:rsidRPr="00960608">
        <w:rPr>
          <w:rFonts w:hint="eastAsia"/>
          <w:color w:val="000000" w:themeColor="text1"/>
        </w:rPr>
        <w:t>T</w:t>
      </w:r>
      <w:r w:rsidRPr="00960608">
        <w:rPr>
          <w:color w:val="000000" w:themeColor="text1"/>
        </w:rPr>
        <w:t>h</w:t>
      </w:r>
      <w:r w:rsidRPr="00960608">
        <w:rPr>
          <w:rFonts w:hint="eastAsia"/>
          <w:color w:val="000000" w:themeColor="text1"/>
        </w:rPr>
        <w:t>e p-values were calculated between the indicated two populations.</w:t>
      </w:r>
    </w:p>
    <w:p w:rsidR="002B67E4" w:rsidRPr="00960608" w:rsidRDefault="002B67E4" w:rsidP="002B67E4">
      <w:pPr>
        <w:rPr>
          <w:b/>
          <w:color w:val="000000" w:themeColor="text1"/>
        </w:rPr>
      </w:pPr>
    </w:p>
    <w:p w:rsidR="002B67E4" w:rsidRPr="00960608" w:rsidRDefault="002B67E4" w:rsidP="002B67E4">
      <w:pPr>
        <w:rPr>
          <w:color w:val="000000" w:themeColor="text1"/>
        </w:rPr>
      </w:pPr>
      <w:proofErr w:type="gramStart"/>
      <w:r w:rsidRPr="00960608">
        <w:rPr>
          <w:b/>
          <w:color w:val="000000" w:themeColor="text1"/>
        </w:rPr>
        <w:t>Supplementary Table 10.</w:t>
      </w:r>
      <w:proofErr w:type="gramEnd"/>
      <w:r w:rsidRPr="00960608">
        <w:rPr>
          <w:b/>
          <w:color w:val="000000" w:themeColor="text1"/>
        </w:rPr>
        <w:t xml:space="preserve"> Genetic variations identified in the indicated genes</w:t>
      </w:r>
      <w:r w:rsidRPr="00960608">
        <w:rPr>
          <w:color w:val="000000" w:themeColor="text1"/>
        </w:rPr>
        <w:t xml:space="preserve"> </w:t>
      </w:r>
    </w:p>
    <w:p w:rsidR="002B67E4" w:rsidRPr="00960608" w:rsidRDefault="002B67E4" w:rsidP="002B67E4">
      <w:pPr>
        <w:rPr>
          <w:color w:val="000000" w:themeColor="text1"/>
        </w:rPr>
      </w:pPr>
      <w:proofErr w:type="gramStart"/>
      <w:r w:rsidRPr="00960608">
        <w:rPr>
          <w:color w:val="000000" w:themeColor="text1"/>
        </w:rPr>
        <w:t>(A) Pf CRT gene (B) Pf multidrug resistance protein, (C) Pf calcium-transporting ATPase.</w:t>
      </w:r>
      <w:proofErr w:type="gramEnd"/>
      <w:r w:rsidRPr="00960608">
        <w:rPr>
          <w:color w:val="000000" w:themeColor="text1"/>
        </w:rPr>
        <w:t xml:space="preserve"> All three are thought to be involved in drug resistance in parasites (see text). In column 7, 1=known variation; 0=unknown variation</w:t>
      </w:r>
    </w:p>
    <w:p w:rsidR="002B67E4" w:rsidRPr="00960608" w:rsidRDefault="002B67E4" w:rsidP="002B67E4">
      <w:pPr>
        <w:rPr>
          <w:color w:val="000000" w:themeColor="text1"/>
        </w:rPr>
      </w:pPr>
    </w:p>
    <w:p w:rsidR="002B67E4" w:rsidRPr="00960608" w:rsidRDefault="002B67E4" w:rsidP="002B67E4">
      <w:pPr>
        <w:rPr>
          <w:b/>
          <w:color w:val="000000" w:themeColor="text1"/>
        </w:rPr>
      </w:pPr>
      <w:proofErr w:type="gramStart"/>
      <w:r w:rsidRPr="00960608">
        <w:rPr>
          <w:b/>
          <w:color w:val="000000" w:themeColor="text1"/>
        </w:rPr>
        <w:t xml:space="preserve">Supplementary Table </w:t>
      </w:r>
      <w:r w:rsidRPr="00960608">
        <w:rPr>
          <w:rFonts w:hint="eastAsia"/>
          <w:b/>
          <w:color w:val="000000" w:themeColor="text1"/>
        </w:rPr>
        <w:t>1</w:t>
      </w:r>
      <w:r w:rsidRPr="00960608">
        <w:rPr>
          <w:b/>
          <w:color w:val="000000" w:themeColor="text1"/>
        </w:rPr>
        <w:t>1.</w:t>
      </w:r>
      <w:proofErr w:type="gramEnd"/>
      <w:r w:rsidRPr="00960608">
        <w:rPr>
          <w:b/>
          <w:color w:val="000000" w:themeColor="text1"/>
        </w:rPr>
        <w:t xml:space="preserve"> Descriptions of the malarial and control subjects and their samples</w:t>
      </w:r>
      <w:r w:rsidRPr="00960608">
        <w:rPr>
          <w:color w:val="000000" w:themeColor="text1"/>
        </w:rPr>
        <w:t xml:space="preserve"> </w:t>
      </w:r>
    </w:p>
    <w:p w:rsidR="002B67E4" w:rsidRPr="00960608" w:rsidRDefault="002B67E4" w:rsidP="002B67E4">
      <w:pPr>
        <w:rPr>
          <w:color w:val="000000" w:themeColor="text1"/>
        </w:rPr>
      </w:pPr>
      <w:r w:rsidRPr="00960608">
        <w:rPr>
          <w:rFonts w:hint="eastAsia"/>
          <w:color w:val="000000" w:themeColor="text1"/>
        </w:rPr>
        <w:t xml:space="preserve">Data of malaria patients and control samples are shown separately. Statistics of the age and sex of the </w:t>
      </w:r>
      <w:r w:rsidRPr="00960608">
        <w:rPr>
          <w:color w:val="000000" w:themeColor="text1"/>
        </w:rPr>
        <w:t>respective</w:t>
      </w:r>
      <w:r w:rsidRPr="00960608">
        <w:rPr>
          <w:rFonts w:hint="eastAsia"/>
          <w:color w:val="000000" w:themeColor="text1"/>
        </w:rPr>
        <w:t xml:space="preserve"> datasets are also shown.</w:t>
      </w:r>
    </w:p>
    <w:p w:rsidR="002B67E4" w:rsidRPr="00960608" w:rsidRDefault="002B67E4" w:rsidP="002B67E4">
      <w:pPr>
        <w:rPr>
          <w:b/>
          <w:color w:val="000000" w:themeColor="text1"/>
        </w:rPr>
      </w:pPr>
    </w:p>
    <w:p w:rsidR="002B67E4" w:rsidRPr="00960608" w:rsidRDefault="002B67E4" w:rsidP="002B67E4">
      <w:pPr>
        <w:rPr>
          <w:color w:val="000000" w:themeColor="text1"/>
        </w:rPr>
      </w:pPr>
      <w:proofErr w:type="gramStart"/>
      <w:r w:rsidRPr="00960608">
        <w:rPr>
          <w:b/>
          <w:color w:val="000000" w:themeColor="text1"/>
        </w:rPr>
        <w:t>Supplementary Table 12.</w:t>
      </w:r>
      <w:proofErr w:type="gramEnd"/>
      <w:r w:rsidRPr="00960608">
        <w:rPr>
          <w:b/>
          <w:color w:val="000000" w:themeColor="text1"/>
        </w:rPr>
        <w:t xml:space="preserve"> Real time RT-PCR validations</w:t>
      </w:r>
      <w:r w:rsidRPr="00960608">
        <w:rPr>
          <w:color w:val="000000" w:themeColor="text1"/>
        </w:rPr>
        <w:t xml:space="preserve"> </w:t>
      </w:r>
    </w:p>
    <w:p w:rsidR="002B67E4" w:rsidRPr="00960608" w:rsidRDefault="002B67E4" w:rsidP="002B67E4">
      <w:pPr>
        <w:rPr>
          <w:caps/>
          <w:color w:val="000000" w:themeColor="text1"/>
        </w:rPr>
      </w:pPr>
      <w:r w:rsidRPr="00960608">
        <w:rPr>
          <w:color w:val="000000" w:themeColor="text1"/>
        </w:rPr>
        <w:lastRenderedPageBreak/>
        <w:t>Results of the real time RT-PCR (Ct values) and the RNA-</w:t>
      </w:r>
      <w:proofErr w:type="spellStart"/>
      <w:r w:rsidRPr="00960608">
        <w:rPr>
          <w:color w:val="000000" w:themeColor="text1"/>
        </w:rPr>
        <w:t>seq</w:t>
      </w:r>
      <w:proofErr w:type="spellEnd"/>
      <w:r w:rsidRPr="00960608">
        <w:rPr>
          <w:color w:val="000000" w:themeColor="text1"/>
        </w:rPr>
        <w:t xml:space="preserve"> analysis, both of which were normalized to those of the GAPDH gene, are shown for humans and parasites. Primers used for the validation are shown in the second worksheet. </w:t>
      </w:r>
    </w:p>
    <w:p w:rsidR="002B67E4" w:rsidRPr="00960608" w:rsidRDefault="002B67E4" w:rsidP="002B67E4">
      <w:pPr>
        <w:rPr>
          <w:b/>
          <w:color w:val="000000" w:themeColor="text1"/>
        </w:rPr>
      </w:pPr>
    </w:p>
    <w:p w:rsidR="002B67E4" w:rsidRPr="00960608" w:rsidRDefault="002B67E4" w:rsidP="002B67E4">
      <w:pPr>
        <w:rPr>
          <w:b/>
          <w:color w:val="000000" w:themeColor="text1"/>
        </w:rPr>
      </w:pPr>
      <w:proofErr w:type="gramStart"/>
      <w:r w:rsidRPr="00960608">
        <w:rPr>
          <w:rFonts w:hint="eastAsia"/>
          <w:b/>
          <w:color w:val="000000" w:themeColor="text1"/>
        </w:rPr>
        <w:t>Supplementary F</w:t>
      </w:r>
      <w:r w:rsidRPr="00960608">
        <w:rPr>
          <w:b/>
          <w:color w:val="000000" w:themeColor="text1"/>
        </w:rPr>
        <w:t>i</w:t>
      </w:r>
      <w:r w:rsidRPr="00960608">
        <w:rPr>
          <w:rFonts w:hint="eastAsia"/>
          <w:b/>
          <w:color w:val="000000" w:themeColor="text1"/>
        </w:rPr>
        <w:t>gure 1.</w:t>
      </w:r>
      <w:proofErr w:type="gramEnd"/>
      <w:r w:rsidRPr="00960608">
        <w:rPr>
          <w:rFonts w:hint="eastAsia"/>
          <w:b/>
          <w:color w:val="000000" w:themeColor="text1"/>
        </w:rPr>
        <w:t xml:space="preserve"> Summary of </w:t>
      </w:r>
      <w:r w:rsidRPr="00960608">
        <w:rPr>
          <w:b/>
          <w:color w:val="000000" w:themeColor="text1"/>
        </w:rPr>
        <w:t>the</w:t>
      </w:r>
      <w:r w:rsidRPr="00960608">
        <w:rPr>
          <w:rFonts w:hint="eastAsia"/>
          <w:b/>
          <w:color w:val="000000" w:themeColor="text1"/>
        </w:rPr>
        <w:t xml:space="preserve"> Samples used for the present study</w:t>
      </w:r>
    </w:p>
    <w:p w:rsidR="002B67E4" w:rsidRPr="00960608" w:rsidRDefault="002B67E4" w:rsidP="002B67E4">
      <w:pPr>
        <w:rPr>
          <w:color w:val="000000" w:themeColor="text1"/>
        </w:rPr>
      </w:pPr>
      <w:r w:rsidRPr="00960608">
        <w:rPr>
          <w:color w:val="000000" w:themeColor="text1"/>
        </w:rPr>
        <w:t xml:space="preserve">Statistics of the age/sex matched controls (upper panel). Middle and lower panels represent the sequence statistics of the healthy controls (n= 25) and the control patients having other infectious diseases (n= 28), respectively. </w:t>
      </w:r>
      <w:r w:rsidRPr="00960608">
        <w:rPr>
          <w:rFonts w:hint="eastAsia"/>
          <w:color w:val="000000" w:themeColor="text1"/>
        </w:rPr>
        <w:t>A</w:t>
      </w:r>
      <w:r w:rsidRPr="00960608">
        <w:rPr>
          <w:color w:val="000000" w:themeColor="text1"/>
        </w:rPr>
        <w:t>l</w:t>
      </w:r>
      <w:r w:rsidRPr="00960608">
        <w:rPr>
          <w:rFonts w:hint="eastAsia"/>
          <w:color w:val="000000" w:themeColor="text1"/>
        </w:rPr>
        <w:t>so n</w:t>
      </w:r>
      <w:r w:rsidRPr="00960608">
        <w:rPr>
          <w:color w:val="000000" w:themeColor="text1"/>
        </w:rPr>
        <w:t>ote that essentially no Pf tags were identified from these controls.</w:t>
      </w:r>
      <w:r w:rsidRPr="00960608">
        <w:rPr>
          <w:rFonts w:hint="eastAsia"/>
          <w:color w:val="000000" w:themeColor="text1"/>
        </w:rPr>
        <w:t xml:space="preserve"> </w:t>
      </w:r>
      <w:r w:rsidRPr="00960608">
        <w:rPr>
          <w:color w:val="000000" w:themeColor="text1"/>
        </w:rPr>
        <w:t>The RNA-</w:t>
      </w:r>
      <w:proofErr w:type="spellStart"/>
      <w:r w:rsidRPr="00960608">
        <w:rPr>
          <w:rFonts w:hint="eastAsia"/>
          <w:color w:val="000000" w:themeColor="text1"/>
        </w:rPr>
        <w:t>s</w:t>
      </w:r>
      <w:r w:rsidRPr="00960608">
        <w:rPr>
          <w:color w:val="000000" w:themeColor="text1"/>
        </w:rPr>
        <w:t>eq</w:t>
      </w:r>
      <w:proofErr w:type="spellEnd"/>
      <w:r w:rsidRPr="00960608">
        <w:rPr>
          <w:color w:val="000000" w:themeColor="text1"/>
        </w:rPr>
        <w:t xml:space="preserve"> tags were then mapped to the reference genomes of human (hg19</w:t>
      </w:r>
      <w:r w:rsidRPr="00960608">
        <w:rPr>
          <w:rFonts w:hint="eastAsia"/>
          <w:color w:val="000000" w:themeColor="text1"/>
        </w:rPr>
        <w:t xml:space="preserve">, UCSC Genome Browser; </w:t>
      </w:r>
      <w:hyperlink r:id="rId5" w:history="1">
        <w:r w:rsidRPr="00960608">
          <w:rPr>
            <w:rStyle w:val="Hyperlink"/>
            <w:color w:val="000000" w:themeColor="text1"/>
          </w:rPr>
          <w:t>http://genome.ucsc.edu/</w:t>
        </w:r>
      </w:hyperlink>
      <w:r w:rsidRPr="00960608">
        <w:rPr>
          <w:color w:val="000000" w:themeColor="text1"/>
        </w:rPr>
        <w:t>) and Pf (</w:t>
      </w:r>
      <w:proofErr w:type="spellStart"/>
      <w:r w:rsidRPr="00960608">
        <w:rPr>
          <w:color w:val="000000" w:themeColor="text1"/>
        </w:rPr>
        <w:t>PlasmoDB</w:t>
      </w:r>
      <w:proofErr w:type="spellEnd"/>
      <w:r w:rsidRPr="00960608">
        <w:rPr>
          <w:color w:val="000000" w:themeColor="text1"/>
        </w:rPr>
        <w:t xml:space="preserve"> Release 6.0</w:t>
      </w:r>
      <w:r w:rsidRPr="00960608">
        <w:rPr>
          <w:rFonts w:hint="eastAsia"/>
          <w:color w:val="000000" w:themeColor="text1"/>
        </w:rPr>
        <w:t xml:space="preserve">; </w:t>
      </w:r>
      <w:hyperlink r:id="rId6" w:history="1">
        <w:r w:rsidRPr="00960608">
          <w:rPr>
            <w:rStyle w:val="Hyperlink"/>
            <w:color w:val="000000" w:themeColor="text1"/>
          </w:rPr>
          <w:t>http://plasmodb.org/plasmo/</w:t>
        </w:r>
      </w:hyperlink>
      <w:r w:rsidRPr="00960608">
        <w:rPr>
          <w:color w:val="000000" w:themeColor="text1"/>
        </w:rPr>
        <w:t>), allowing two-base mismatches</w:t>
      </w:r>
      <w:r w:rsidRPr="00960608">
        <w:rPr>
          <w:rFonts w:hint="eastAsia"/>
          <w:color w:val="000000" w:themeColor="text1"/>
        </w:rPr>
        <w:t xml:space="preserve">, using </w:t>
      </w:r>
      <w:r w:rsidRPr="00960608">
        <w:rPr>
          <w:color w:val="000000" w:themeColor="text1"/>
        </w:rPr>
        <w:t>the</w:t>
      </w:r>
      <w:r w:rsidRPr="00960608">
        <w:rPr>
          <w:rFonts w:hint="eastAsia"/>
          <w:color w:val="000000" w:themeColor="text1"/>
        </w:rPr>
        <w:t xml:space="preserve"> BWA mapping software</w:t>
      </w:r>
      <w:r w:rsidRPr="00960608">
        <w:rPr>
          <w:color w:val="000000" w:themeColor="text1"/>
        </w:rPr>
        <w:t xml:space="preserve"> </w:t>
      </w:r>
      <w:r w:rsidRPr="00960608">
        <w:rPr>
          <w:color w:val="000000" w:themeColor="text1"/>
        </w:rPr>
        <w:fldChar w:fldCharType="begin"/>
      </w:r>
      <w:r w:rsidRPr="00960608">
        <w:rPr>
          <w:color w:val="000000" w:themeColor="text1"/>
        </w:rPr>
        <w:instrText xml:space="preserve"> ADDIN EN.CITE &lt;EndNote&gt;&lt;Cite&gt;&lt;Author&gt;Li&lt;/Author&gt;&lt;Year&gt;2009&lt;/Year&gt;&lt;RecNum&gt;38&lt;/RecNum&gt;&lt;DisplayText&gt;(Li and Durbin 2009)&lt;/DisplayText&gt;&lt;record&gt;&lt;rec-number&gt;38&lt;/rec-number&gt;&lt;foreign-keys&gt;&lt;key app="EN" db-id="90vpt29ti2t0xzee2vlpzvars22verzwpaz0"&gt;38&lt;/key&gt;&lt;/foreign-keys&gt;&lt;ref-type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1754-60&lt;/pages&gt;&lt;volume&gt;25&lt;/volume&gt;&lt;number&gt;14&lt;/number&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Linking)&lt;/isbn&gt;&lt;accession-num&gt;19451168&lt;/accession-num&gt;&lt;urls&gt;&lt;related-urls&gt;&lt;url&gt;http://www.ncbi.nlm.nih.gov/pubmed/19451168&lt;/url&gt;&lt;/related-urls&gt;&lt;/urls&gt;&lt;custom2&gt;2705234&lt;/custom2&gt;&lt;electronic-resource-num&gt;10.1093/bioinformatics/btp324&lt;/electronic-resource-num&gt;&lt;/record&gt;&lt;/Cite&gt;&lt;/EndNote&gt;</w:instrText>
      </w:r>
      <w:r w:rsidRPr="00960608">
        <w:rPr>
          <w:color w:val="000000" w:themeColor="text1"/>
        </w:rPr>
        <w:fldChar w:fldCharType="separate"/>
      </w:r>
      <w:r w:rsidRPr="00960608">
        <w:rPr>
          <w:color w:val="000000" w:themeColor="text1"/>
        </w:rPr>
        <w:t>(</w:t>
      </w:r>
      <w:hyperlink w:anchor="_ENREF_28" w:tooltip="Li, 2009 #38" w:history="1">
        <w:r w:rsidRPr="00960608">
          <w:rPr>
            <w:color w:val="000000" w:themeColor="text1"/>
          </w:rPr>
          <w:t>Li and Durbin 2009</w:t>
        </w:r>
      </w:hyperlink>
      <w:r w:rsidRPr="00960608">
        <w:rPr>
          <w:color w:val="000000" w:themeColor="text1"/>
        </w:rPr>
        <w:t>)</w:t>
      </w:r>
      <w:r w:rsidRPr="00960608">
        <w:rPr>
          <w:color w:val="000000" w:themeColor="text1"/>
        </w:rPr>
        <w:fldChar w:fldCharType="end"/>
      </w:r>
      <w:r w:rsidRPr="00960608">
        <w:rPr>
          <w:color w:val="000000" w:themeColor="text1"/>
        </w:rPr>
        <w:t>. Only the RNA</w:t>
      </w:r>
      <w:r w:rsidRPr="00960608">
        <w:rPr>
          <w:rFonts w:hint="eastAsia"/>
          <w:color w:val="000000" w:themeColor="text1"/>
        </w:rPr>
        <w:t>-</w:t>
      </w:r>
      <w:proofErr w:type="spellStart"/>
      <w:r w:rsidRPr="00960608">
        <w:rPr>
          <w:rFonts w:hint="eastAsia"/>
          <w:color w:val="000000" w:themeColor="text1"/>
        </w:rPr>
        <w:t>s</w:t>
      </w:r>
      <w:r w:rsidRPr="00960608">
        <w:rPr>
          <w:color w:val="000000" w:themeColor="text1"/>
        </w:rPr>
        <w:t>eq</w:t>
      </w:r>
      <w:proofErr w:type="spellEnd"/>
      <w:r w:rsidRPr="00960608">
        <w:rPr>
          <w:color w:val="000000" w:themeColor="text1"/>
        </w:rPr>
        <w:t xml:space="preserve"> tags that mapped solely onto either of the genomes were selected.</w:t>
      </w:r>
      <w:r w:rsidRPr="00960608">
        <w:rPr>
          <w:rFonts w:hint="eastAsia"/>
          <w:color w:val="000000" w:themeColor="text1"/>
        </w:rPr>
        <w:t xml:space="preserve"> We further filtered tags for </w:t>
      </w:r>
      <w:r w:rsidRPr="00960608">
        <w:rPr>
          <w:color w:val="000000" w:themeColor="text1"/>
        </w:rPr>
        <w:t>which</w:t>
      </w:r>
      <w:r w:rsidRPr="00960608">
        <w:rPr>
          <w:rFonts w:hint="eastAsia"/>
          <w:color w:val="000000" w:themeColor="text1"/>
        </w:rPr>
        <w:t xml:space="preserve"> the second best hits were within one-base mismatch distance from the best hits to ensure correct SNP calls at </w:t>
      </w:r>
      <w:r w:rsidRPr="00960608">
        <w:rPr>
          <w:color w:val="000000" w:themeColor="text1"/>
        </w:rPr>
        <w:t>the</w:t>
      </w:r>
      <w:r w:rsidRPr="00960608">
        <w:rPr>
          <w:rFonts w:hint="eastAsia"/>
          <w:color w:val="000000" w:themeColor="text1"/>
        </w:rPr>
        <w:t xml:space="preserve"> later step (For details in the mapping ratio for each sample, Supplementary Table 1). Mapped tag sequences were assigned to </w:t>
      </w:r>
      <w:r w:rsidRPr="00960608">
        <w:rPr>
          <w:color w:val="000000" w:themeColor="text1"/>
        </w:rPr>
        <w:t>the</w:t>
      </w:r>
      <w:r w:rsidRPr="00960608">
        <w:rPr>
          <w:rFonts w:hint="eastAsia"/>
          <w:color w:val="000000" w:themeColor="text1"/>
        </w:rPr>
        <w:t xml:space="preserve"> genes annotated in the overlapping regions in </w:t>
      </w:r>
      <w:r w:rsidRPr="00960608">
        <w:rPr>
          <w:color w:val="000000" w:themeColor="text1"/>
        </w:rPr>
        <w:t xml:space="preserve">either </w:t>
      </w:r>
      <w:r w:rsidRPr="00960608">
        <w:rPr>
          <w:rFonts w:hint="eastAsia"/>
          <w:color w:val="000000" w:themeColor="text1"/>
        </w:rPr>
        <w:t xml:space="preserve">Pf </w:t>
      </w:r>
      <w:r w:rsidRPr="00960608">
        <w:rPr>
          <w:color w:val="000000" w:themeColor="text1"/>
        </w:rPr>
        <w:t>or</w:t>
      </w:r>
      <w:r w:rsidRPr="00960608">
        <w:rPr>
          <w:rFonts w:hint="eastAsia"/>
          <w:color w:val="000000" w:themeColor="text1"/>
        </w:rPr>
        <w:t xml:space="preserve"> human. Tag counts were normalized to read per million tags per </w:t>
      </w:r>
      <w:proofErr w:type="spellStart"/>
      <w:r w:rsidRPr="00960608">
        <w:rPr>
          <w:color w:val="000000" w:themeColor="text1"/>
        </w:rPr>
        <w:t>kilo</w:t>
      </w:r>
      <w:r w:rsidRPr="00960608">
        <w:rPr>
          <w:rFonts w:hint="eastAsia"/>
          <w:color w:val="000000" w:themeColor="text1"/>
        </w:rPr>
        <w:t>base</w:t>
      </w:r>
      <w:proofErr w:type="spellEnd"/>
      <w:r w:rsidRPr="00960608">
        <w:rPr>
          <w:rFonts w:hint="eastAsia"/>
          <w:color w:val="000000" w:themeColor="text1"/>
        </w:rPr>
        <w:t xml:space="preserve"> mRNA (</w:t>
      </w:r>
      <w:proofErr w:type="spellStart"/>
      <w:r w:rsidRPr="00960608">
        <w:rPr>
          <w:rFonts w:hint="eastAsia"/>
          <w:color w:val="000000" w:themeColor="text1"/>
        </w:rPr>
        <w:t>rpkm</w:t>
      </w:r>
      <w:proofErr w:type="spellEnd"/>
      <w:r w:rsidRPr="00960608">
        <w:rPr>
          <w:rFonts w:hint="eastAsia"/>
          <w:color w:val="000000" w:themeColor="text1"/>
        </w:rPr>
        <w:t xml:space="preserve">) and were used as the gene expression information. Relative expression levels between samples were calculated using the human and Pf </w:t>
      </w:r>
      <w:r w:rsidRPr="00960608">
        <w:rPr>
          <w:color w:val="000000" w:themeColor="text1"/>
          <w:lang w:val="de-DE"/>
        </w:rPr>
        <w:t xml:space="preserve">GAPDH </w:t>
      </w:r>
      <w:r w:rsidRPr="00960608">
        <w:rPr>
          <w:rFonts w:hint="eastAsia"/>
          <w:color w:val="000000" w:themeColor="text1"/>
        </w:rPr>
        <w:t xml:space="preserve">genes as </w:t>
      </w:r>
      <w:r w:rsidRPr="00960608">
        <w:rPr>
          <w:color w:val="000000" w:themeColor="text1"/>
        </w:rPr>
        <w:t>the</w:t>
      </w:r>
      <w:r w:rsidRPr="00960608">
        <w:rPr>
          <w:rFonts w:hint="eastAsia"/>
          <w:color w:val="000000" w:themeColor="text1"/>
        </w:rPr>
        <w:t xml:space="preserve"> normalization standards. </w:t>
      </w:r>
    </w:p>
    <w:p w:rsidR="002B67E4" w:rsidRPr="00960608" w:rsidRDefault="002B67E4" w:rsidP="002B67E4">
      <w:pPr>
        <w:rPr>
          <w:color w:val="000000" w:themeColor="text1"/>
        </w:rPr>
      </w:pPr>
    </w:p>
    <w:p w:rsidR="002B67E4" w:rsidRPr="00960608" w:rsidRDefault="002B67E4" w:rsidP="002B67E4">
      <w:pPr>
        <w:rPr>
          <w:color w:val="000000" w:themeColor="text1"/>
        </w:rPr>
      </w:pPr>
      <w:proofErr w:type="gramStart"/>
      <w:r w:rsidRPr="00960608">
        <w:rPr>
          <w:b/>
          <w:color w:val="000000" w:themeColor="text1"/>
        </w:rPr>
        <w:t xml:space="preserve">Supplementary Figure </w:t>
      </w:r>
      <w:r w:rsidRPr="00960608">
        <w:rPr>
          <w:rFonts w:hint="eastAsia"/>
          <w:b/>
          <w:color w:val="000000" w:themeColor="text1"/>
        </w:rPr>
        <w:t>2</w:t>
      </w:r>
      <w:r w:rsidRPr="00960608">
        <w:rPr>
          <w:b/>
          <w:color w:val="000000" w:themeColor="text1"/>
        </w:rPr>
        <w:t>.</w:t>
      </w:r>
      <w:proofErr w:type="gramEnd"/>
      <w:r w:rsidRPr="00960608">
        <w:rPr>
          <w:b/>
          <w:color w:val="000000" w:themeColor="text1"/>
        </w:rPr>
        <w:t xml:space="preserve"> Representation of the RNA</w:t>
      </w:r>
      <w:r w:rsidRPr="00960608">
        <w:rPr>
          <w:rFonts w:hint="eastAsia"/>
          <w:b/>
          <w:color w:val="000000" w:themeColor="text1"/>
        </w:rPr>
        <w:t>-</w:t>
      </w:r>
      <w:proofErr w:type="spellStart"/>
      <w:r w:rsidRPr="00960608">
        <w:rPr>
          <w:rFonts w:hint="eastAsia"/>
          <w:b/>
          <w:color w:val="000000" w:themeColor="text1"/>
        </w:rPr>
        <w:t>s</w:t>
      </w:r>
      <w:r w:rsidRPr="00960608">
        <w:rPr>
          <w:b/>
          <w:color w:val="000000" w:themeColor="text1"/>
        </w:rPr>
        <w:t>eq</w:t>
      </w:r>
      <w:proofErr w:type="spellEnd"/>
      <w:r w:rsidRPr="00960608">
        <w:rPr>
          <w:b/>
          <w:color w:val="000000" w:themeColor="text1"/>
        </w:rPr>
        <w:t xml:space="preserve"> tags</w:t>
      </w:r>
    </w:p>
    <w:p w:rsidR="002B67E4" w:rsidRPr="00960608" w:rsidRDefault="002B67E4" w:rsidP="002B67E4">
      <w:pPr>
        <w:rPr>
          <w:color w:val="000000" w:themeColor="text1"/>
        </w:rPr>
      </w:pPr>
      <w:r w:rsidRPr="00960608">
        <w:rPr>
          <w:color w:val="000000" w:themeColor="text1"/>
        </w:rPr>
        <w:t>(A) Breakdown of the genomic regions to which the RNA-</w:t>
      </w:r>
      <w:proofErr w:type="spellStart"/>
      <w:r w:rsidRPr="00960608">
        <w:rPr>
          <w:rFonts w:hint="eastAsia"/>
          <w:color w:val="000000" w:themeColor="text1"/>
        </w:rPr>
        <w:t>s</w:t>
      </w:r>
      <w:r w:rsidRPr="00960608">
        <w:rPr>
          <w:color w:val="000000" w:themeColor="text1"/>
        </w:rPr>
        <w:t>eq</w:t>
      </w:r>
      <w:proofErr w:type="spellEnd"/>
      <w:r w:rsidRPr="00960608">
        <w:rPr>
          <w:color w:val="000000" w:themeColor="text1"/>
        </w:rPr>
        <w:t xml:space="preserve"> tags </w:t>
      </w:r>
      <w:proofErr w:type="gramStart"/>
      <w:r w:rsidRPr="00960608">
        <w:rPr>
          <w:color w:val="000000" w:themeColor="text1"/>
        </w:rPr>
        <w:t>were</w:t>
      </w:r>
      <w:proofErr w:type="gramEnd"/>
      <w:r w:rsidRPr="00960608">
        <w:rPr>
          <w:color w:val="000000" w:themeColor="text1"/>
        </w:rPr>
        <w:t xml:space="preserve"> mapped in humans (left) and parasites (Pf, right). Definitions of the coding regions, non-coding regions, or their proximal regions are as given in Material and Methods. (B) Distributions of the genes represented by the indicated tag counts (x-axis) in humans (left) and parasites (right).</w:t>
      </w:r>
    </w:p>
    <w:p w:rsidR="002B67E4" w:rsidRPr="00960608" w:rsidRDefault="002B67E4" w:rsidP="002B67E4">
      <w:pPr>
        <w:rPr>
          <w:b/>
          <w:color w:val="000000" w:themeColor="text1"/>
        </w:rPr>
      </w:pPr>
    </w:p>
    <w:p w:rsidR="002B67E4" w:rsidRPr="00960608" w:rsidRDefault="002B67E4" w:rsidP="002B67E4">
      <w:pPr>
        <w:rPr>
          <w:color w:val="000000" w:themeColor="text1"/>
        </w:rPr>
      </w:pPr>
      <w:proofErr w:type="gramStart"/>
      <w:r w:rsidRPr="00960608">
        <w:rPr>
          <w:b/>
          <w:color w:val="000000" w:themeColor="text1"/>
        </w:rPr>
        <w:t xml:space="preserve">Supplementary Figure </w:t>
      </w:r>
      <w:r w:rsidRPr="00960608">
        <w:rPr>
          <w:rFonts w:hint="eastAsia"/>
          <w:b/>
          <w:color w:val="000000" w:themeColor="text1"/>
        </w:rPr>
        <w:t>3</w:t>
      </w:r>
      <w:r w:rsidRPr="00960608">
        <w:rPr>
          <w:b/>
          <w:color w:val="000000" w:themeColor="text1"/>
        </w:rPr>
        <w:t>.</w:t>
      </w:r>
      <w:proofErr w:type="gramEnd"/>
      <w:r w:rsidRPr="00960608">
        <w:rPr>
          <w:b/>
          <w:color w:val="000000" w:themeColor="text1"/>
        </w:rPr>
        <w:t xml:space="preserve"> Validation analysis using real-time RT-PCR for independent genes </w:t>
      </w:r>
      <w:r w:rsidRPr="00960608">
        <w:rPr>
          <w:b/>
          <w:color w:val="000000" w:themeColor="text1"/>
        </w:rPr>
        <w:br/>
      </w:r>
      <w:r w:rsidRPr="00960608">
        <w:rPr>
          <w:color w:val="000000" w:themeColor="text1"/>
        </w:rPr>
        <w:t>Representative cases in humans (A) and parasites (B) are shown with the number of samples (n) and correlations between real-time RT-PCR (Ct) and RNA</w:t>
      </w:r>
      <w:r w:rsidRPr="00960608">
        <w:rPr>
          <w:rFonts w:hint="eastAsia"/>
          <w:color w:val="000000" w:themeColor="text1"/>
        </w:rPr>
        <w:t>-</w:t>
      </w:r>
      <w:proofErr w:type="spellStart"/>
      <w:r w:rsidRPr="00960608">
        <w:rPr>
          <w:rFonts w:hint="eastAsia"/>
          <w:color w:val="000000" w:themeColor="text1"/>
        </w:rPr>
        <w:t>s</w:t>
      </w:r>
      <w:r w:rsidRPr="00960608">
        <w:rPr>
          <w:color w:val="000000" w:themeColor="text1"/>
        </w:rPr>
        <w:t>eq</w:t>
      </w:r>
      <w:proofErr w:type="spellEnd"/>
      <w:r w:rsidRPr="00960608">
        <w:rPr>
          <w:color w:val="000000" w:themeColor="text1"/>
        </w:rPr>
        <w:t xml:space="preserve"> (RPKM). </w:t>
      </w:r>
    </w:p>
    <w:p w:rsidR="002B67E4" w:rsidRPr="00960608" w:rsidRDefault="002B67E4" w:rsidP="002B67E4">
      <w:pPr>
        <w:rPr>
          <w:b/>
          <w:color w:val="000000" w:themeColor="text1"/>
        </w:rPr>
      </w:pPr>
    </w:p>
    <w:p w:rsidR="002B67E4" w:rsidRPr="00960608" w:rsidRDefault="002B67E4" w:rsidP="002B67E4">
      <w:pPr>
        <w:rPr>
          <w:b/>
          <w:color w:val="000000" w:themeColor="text1"/>
        </w:rPr>
      </w:pPr>
      <w:proofErr w:type="gramStart"/>
      <w:r w:rsidRPr="00960608">
        <w:rPr>
          <w:b/>
          <w:color w:val="000000" w:themeColor="text1"/>
        </w:rPr>
        <w:t xml:space="preserve">Supplementary Figure </w:t>
      </w:r>
      <w:r w:rsidRPr="00960608">
        <w:rPr>
          <w:rFonts w:hint="eastAsia"/>
          <w:b/>
          <w:color w:val="000000" w:themeColor="text1"/>
        </w:rPr>
        <w:t>4</w:t>
      </w:r>
      <w:r w:rsidRPr="00960608">
        <w:rPr>
          <w:b/>
          <w:color w:val="000000" w:themeColor="text1"/>
        </w:rPr>
        <w:t>.</w:t>
      </w:r>
      <w:proofErr w:type="gramEnd"/>
      <w:r w:rsidRPr="00960608">
        <w:rPr>
          <w:b/>
          <w:color w:val="000000" w:themeColor="text1"/>
        </w:rPr>
        <w:t xml:space="preserve"> Variations in gene expression levels</w:t>
      </w:r>
    </w:p>
    <w:p w:rsidR="002B67E4" w:rsidRPr="00960608" w:rsidRDefault="002B67E4" w:rsidP="002B67E4">
      <w:pPr>
        <w:rPr>
          <w:color w:val="000000" w:themeColor="text1"/>
        </w:rPr>
      </w:pPr>
      <w:r w:rsidRPr="00960608">
        <w:rPr>
          <w:color w:val="000000" w:themeColor="text1"/>
        </w:rPr>
        <w:t>(A) Distributions of the gene expression levels identified by RNA-</w:t>
      </w:r>
      <w:proofErr w:type="spellStart"/>
      <w:r w:rsidRPr="00960608">
        <w:rPr>
          <w:color w:val="000000" w:themeColor="text1"/>
        </w:rPr>
        <w:t>seq</w:t>
      </w:r>
      <w:proofErr w:type="spellEnd"/>
      <w:r w:rsidRPr="00960608">
        <w:rPr>
          <w:color w:val="000000" w:themeColor="text1"/>
        </w:rPr>
        <w:t xml:space="preserve"> tag counts in humans (left) and parasites (Pf, right). Vertical bars represent standard deviations of the gene expression levels in 116 patients for each gene. X-axis: Genes are sorted in order of their average gene expressions. Y-axis: gene expression levels. (B) Distributions of the relative deviations of the gene expression levels in humans (left) and parasites (right). Relative deviation was calculated as standard deviation divided by average expression levels for each gene.</w:t>
      </w:r>
    </w:p>
    <w:p w:rsidR="002B67E4" w:rsidRPr="00960608" w:rsidRDefault="002B67E4" w:rsidP="002B67E4">
      <w:pPr>
        <w:rPr>
          <w:color w:val="000000" w:themeColor="text1"/>
        </w:rPr>
      </w:pPr>
    </w:p>
    <w:p w:rsidR="002B67E4" w:rsidRPr="00960608" w:rsidRDefault="002B67E4" w:rsidP="002B67E4">
      <w:pPr>
        <w:rPr>
          <w:b/>
          <w:color w:val="000000" w:themeColor="text1"/>
        </w:rPr>
      </w:pPr>
      <w:proofErr w:type="gramStart"/>
      <w:r w:rsidRPr="00960608">
        <w:rPr>
          <w:rFonts w:hint="eastAsia"/>
          <w:b/>
          <w:color w:val="000000" w:themeColor="text1"/>
        </w:rPr>
        <w:t>Supplementary F</w:t>
      </w:r>
      <w:r w:rsidRPr="00960608">
        <w:rPr>
          <w:b/>
          <w:color w:val="000000" w:themeColor="text1"/>
        </w:rPr>
        <w:t>i</w:t>
      </w:r>
      <w:r w:rsidRPr="00960608">
        <w:rPr>
          <w:rFonts w:hint="eastAsia"/>
          <w:b/>
          <w:color w:val="000000" w:themeColor="text1"/>
        </w:rPr>
        <w:t>gure 5.</w:t>
      </w:r>
      <w:proofErr w:type="gramEnd"/>
      <w:r w:rsidRPr="00960608">
        <w:rPr>
          <w:rFonts w:hint="eastAsia"/>
          <w:b/>
          <w:color w:val="000000" w:themeColor="text1"/>
        </w:rPr>
        <w:t xml:space="preserve"> E</w:t>
      </w:r>
      <w:r w:rsidRPr="00960608">
        <w:rPr>
          <w:b/>
          <w:color w:val="000000" w:themeColor="text1"/>
        </w:rPr>
        <w:t xml:space="preserve">xpression levels </w:t>
      </w:r>
      <w:r w:rsidRPr="00960608">
        <w:rPr>
          <w:rFonts w:hint="eastAsia"/>
          <w:b/>
          <w:color w:val="000000" w:themeColor="text1"/>
        </w:rPr>
        <w:t>of</w:t>
      </w:r>
      <w:r w:rsidRPr="00960608">
        <w:rPr>
          <w:b/>
          <w:color w:val="000000" w:themeColor="text1"/>
        </w:rPr>
        <w:t xml:space="preserve"> the human </w:t>
      </w:r>
      <w:r w:rsidRPr="00960608">
        <w:rPr>
          <w:rFonts w:hint="eastAsia"/>
          <w:b/>
          <w:i/>
          <w:color w:val="000000" w:themeColor="text1"/>
        </w:rPr>
        <w:t>CD163</w:t>
      </w:r>
      <w:r w:rsidRPr="00960608">
        <w:rPr>
          <w:rFonts w:hint="eastAsia"/>
          <w:b/>
          <w:color w:val="000000" w:themeColor="text1"/>
        </w:rPr>
        <w:t xml:space="preserve"> and </w:t>
      </w:r>
      <w:r w:rsidRPr="00960608">
        <w:rPr>
          <w:b/>
          <w:i/>
          <w:color w:val="000000" w:themeColor="text1"/>
        </w:rPr>
        <w:t>CBLB</w:t>
      </w:r>
    </w:p>
    <w:p w:rsidR="002B67E4" w:rsidRPr="00960608" w:rsidRDefault="002B67E4" w:rsidP="002B67E4">
      <w:pPr>
        <w:rPr>
          <w:color w:val="000000" w:themeColor="text1"/>
        </w:rPr>
      </w:pPr>
      <w:r w:rsidRPr="00960608">
        <w:rPr>
          <w:rFonts w:hint="eastAsia"/>
          <w:color w:val="000000" w:themeColor="text1"/>
        </w:rPr>
        <w:t xml:space="preserve">(A) Gene expression levels of </w:t>
      </w:r>
      <w:r w:rsidRPr="00960608">
        <w:rPr>
          <w:color w:val="000000" w:themeColor="text1"/>
        </w:rPr>
        <w:t>the</w:t>
      </w:r>
      <w:r w:rsidRPr="00960608">
        <w:rPr>
          <w:rFonts w:hint="eastAsia"/>
          <w:color w:val="000000" w:themeColor="text1"/>
        </w:rPr>
        <w:t xml:space="preserve"> </w:t>
      </w:r>
      <w:r w:rsidRPr="00960608">
        <w:rPr>
          <w:rFonts w:hint="eastAsia"/>
          <w:b/>
          <w:i/>
          <w:color w:val="000000" w:themeColor="text1"/>
        </w:rPr>
        <w:t>CD163</w:t>
      </w:r>
      <w:r w:rsidRPr="00960608">
        <w:rPr>
          <w:rFonts w:hint="eastAsia"/>
          <w:b/>
          <w:color w:val="000000" w:themeColor="text1"/>
        </w:rPr>
        <w:t xml:space="preserve"> </w:t>
      </w:r>
      <w:r w:rsidRPr="00960608">
        <w:rPr>
          <w:rFonts w:hint="eastAsia"/>
          <w:color w:val="000000" w:themeColor="text1"/>
        </w:rPr>
        <w:t>(y-axis) in the patients having the indicated %Pf tags (x-axis). Its expression levels in the healthy controls and controls having other diseases are also shown (the first and the second bars, respectively). Statistical significances in the differences for the indicated populations are shown in the margin. (B) Statistical significance in the differences between the indicated populations. Statistical significance was evaluated by Wilcoxon</w:t>
      </w:r>
      <w:r w:rsidRPr="00960608">
        <w:rPr>
          <w:color w:val="000000" w:themeColor="text1"/>
        </w:rPr>
        <w:t>’</w:t>
      </w:r>
      <w:r w:rsidRPr="00960608">
        <w:rPr>
          <w:rFonts w:hint="eastAsia"/>
          <w:color w:val="000000" w:themeColor="text1"/>
        </w:rPr>
        <w:t>s signed rank test. (C)</w:t>
      </w:r>
      <w:r w:rsidRPr="00960608">
        <w:rPr>
          <w:color w:val="000000" w:themeColor="text1"/>
        </w:rPr>
        <w:t xml:space="preserve"> Gene expression levels </w:t>
      </w:r>
      <w:r w:rsidRPr="00960608">
        <w:rPr>
          <w:rFonts w:hint="eastAsia"/>
          <w:color w:val="000000" w:themeColor="text1"/>
        </w:rPr>
        <w:t xml:space="preserve">of </w:t>
      </w:r>
      <w:r w:rsidRPr="00960608">
        <w:rPr>
          <w:color w:val="000000" w:themeColor="text1"/>
        </w:rPr>
        <w:t>the</w:t>
      </w:r>
      <w:r w:rsidRPr="00960608">
        <w:rPr>
          <w:rFonts w:hint="eastAsia"/>
          <w:color w:val="000000" w:themeColor="text1"/>
        </w:rPr>
        <w:t xml:space="preserve"> </w:t>
      </w:r>
      <w:r w:rsidRPr="00960608">
        <w:rPr>
          <w:i/>
          <w:color w:val="000000" w:themeColor="text1"/>
        </w:rPr>
        <w:t>CBLB</w:t>
      </w:r>
      <w:r w:rsidRPr="00960608">
        <w:rPr>
          <w:color w:val="000000" w:themeColor="text1"/>
        </w:rPr>
        <w:t xml:space="preserve"> as measured by RNA</w:t>
      </w:r>
      <w:r w:rsidRPr="00960608">
        <w:rPr>
          <w:rFonts w:hint="eastAsia"/>
          <w:color w:val="000000" w:themeColor="text1"/>
        </w:rPr>
        <w:t>-</w:t>
      </w:r>
      <w:proofErr w:type="spellStart"/>
      <w:r w:rsidRPr="00960608">
        <w:rPr>
          <w:rFonts w:hint="eastAsia"/>
          <w:color w:val="000000" w:themeColor="text1"/>
        </w:rPr>
        <w:t>s</w:t>
      </w:r>
      <w:r w:rsidRPr="00960608">
        <w:rPr>
          <w:color w:val="000000" w:themeColor="text1"/>
        </w:rPr>
        <w:t>eq</w:t>
      </w:r>
      <w:proofErr w:type="spellEnd"/>
      <w:r w:rsidRPr="00960608">
        <w:rPr>
          <w:color w:val="000000" w:themeColor="text1"/>
        </w:rPr>
        <w:t xml:space="preserve"> tag counts for malaria patients (left panel) and healthy controls (right panel). </w:t>
      </w:r>
      <w:r w:rsidRPr="00960608">
        <w:rPr>
          <w:rFonts w:hint="eastAsia"/>
          <w:color w:val="000000" w:themeColor="text1"/>
        </w:rPr>
        <w:t>(D)</w:t>
      </w:r>
      <w:r w:rsidRPr="00960608">
        <w:rPr>
          <w:color w:val="000000" w:themeColor="text1"/>
        </w:rPr>
        <w:t xml:space="preserve"> Expression levels of the </w:t>
      </w:r>
      <w:r w:rsidRPr="00960608">
        <w:rPr>
          <w:i/>
          <w:color w:val="000000" w:themeColor="text1"/>
        </w:rPr>
        <w:t>CBLB</w:t>
      </w:r>
      <w:r w:rsidRPr="00960608">
        <w:rPr>
          <w:color w:val="000000" w:themeColor="text1"/>
        </w:rPr>
        <w:t xml:space="preserve"> for the indicated sub-population in the malaria patients and the healthy controls. Statistical significance in the difference for each age range was evaluated by Wilcoxon’s singed rank test.</w:t>
      </w:r>
    </w:p>
    <w:p w:rsidR="002B67E4" w:rsidRPr="00960608" w:rsidRDefault="002B67E4" w:rsidP="002B67E4">
      <w:pPr>
        <w:rPr>
          <w:color w:val="000000" w:themeColor="text1"/>
          <w:lang w:val="de-DE"/>
        </w:rPr>
      </w:pPr>
    </w:p>
    <w:p w:rsidR="002B67E4" w:rsidRPr="00960608" w:rsidRDefault="002B67E4" w:rsidP="002B67E4">
      <w:pPr>
        <w:rPr>
          <w:b/>
          <w:color w:val="000000" w:themeColor="text1"/>
        </w:rPr>
      </w:pPr>
      <w:proofErr w:type="gramStart"/>
      <w:r w:rsidRPr="00960608">
        <w:rPr>
          <w:rFonts w:hint="eastAsia"/>
          <w:b/>
          <w:color w:val="000000" w:themeColor="text1"/>
        </w:rPr>
        <w:t>Supplementary F</w:t>
      </w:r>
      <w:r w:rsidRPr="00960608">
        <w:rPr>
          <w:b/>
          <w:color w:val="000000" w:themeColor="text1"/>
        </w:rPr>
        <w:t>i</w:t>
      </w:r>
      <w:r w:rsidRPr="00960608">
        <w:rPr>
          <w:rFonts w:hint="eastAsia"/>
          <w:b/>
          <w:color w:val="000000" w:themeColor="text1"/>
        </w:rPr>
        <w:t>gure 6.</w:t>
      </w:r>
      <w:proofErr w:type="gramEnd"/>
      <w:r w:rsidRPr="00960608">
        <w:rPr>
          <w:rFonts w:hint="eastAsia"/>
          <w:b/>
          <w:color w:val="000000" w:themeColor="text1"/>
        </w:rPr>
        <w:t xml:space="preserve"> Permutation test for the correlation in gene expressions between humans and parasites</w:t>
      </w:r>
    </w:p>
    <w:p w:rsidR="002B67E4" w:rsidRPr="00960608" w:rsidRDefault="002B67E4" w:rsidP="002B67E4">
      <w:pPr>
        <w:rPr>
          <w:color w:val="000000" w:themeColor="text1"/>
        </w:rPr>
      </w:pPr>
      <w:r w:rsidRPr="00960608">
        <w:rPr>
          <w:color w:val="000000" w:themeColor="text1"/>
        </w:rPr>
        <w:t>(</w:t>
      </w:r>
      <w:r w:rsidRPr="00960608">
        <w:rPr>
          <w:rFonts w:hint="eastAsia"/>
          <w:color w:val="000000" w:themeColor="text1"/>
        </w:rPr>
        <w:t>A</w:t>
      </w:r>
      <w:r w:rsidRPr="00960608">
        <w:rPr>
          <w:color w:val="000000" w:themeColor="text1"/>
        </w:rPr>
        <w:t>)</w:t>
      </w:r>
      <w:r w:rsidRPr="00960608">
        <w:rPr>
          <w:rFonts w:hint="eastAsia"/>
          <w:color w:val="000000" w:themeColor="text1"/>
        </w:rPr>
        <w:t xml:space="preserve"> F</w:t>
      </w:r>
      <w:r w:rsidRPr="00960608">
        <w:rPr>
          <w:color w:val="000000" w:themeColor="text1"/>
        </w:rPr>
        <w:t>o</w:t>
      </w:r>
      <w:r w:rsidRPr="00960608">
        <w:rPr>
          <w:rFonts w:hint="eastAsia"/>
          <w:color w:val="000000" w:themeColor="text1"/>
        </w:rPr>
        <w:t xml:space="preserve">r permutation test, pairs of human tags and </w:t>
      </w:r>
      <w:r w:rsidRPr="00960608">
        <w:rPr>
          <w:color w:val="000000" w:themeColor="text1"/>
        </w:rPr>
        <w:t>their</w:t>
      </w:r>
      <w:r w:rsidRPr="00960608">
        <w:rPr>
          <w:rFonts w:hint="eastAsia"/>
          <w:color w:val="000000" w:themeColor="text1"/>
        </w:rPr>
        <w:t xml:space="preserve"> corresponding parasite tags were randomly shuffled. Spearman</w:t>
      </w:r>
      <w:r w:rsidRPr="00960608">
        <w:rPr>
          <w:color w:val="000000" w:themeColor="text1"/>
        </w:rPr>
        <w:t>’</w:t>
      </w:r>
      <w:r w:rsidRPr="00960608">
        <w:rPr>
          <w:rFonts w:hint="eastAsia"/>
          <w:color w:val="000000" w:themeColor="text1"/>
        </w:rPr>
        <w:t xml:space="preserve">s </w:t>
      </w:r>
      <w:r w:rsidRPr="00960608">
        <w:rPr>
          <w:color w:val="000000" w:themeColor="text1"/>
        </w:rPr>
        <w:t>correlation</w:t>
      </w:r>
      <w:r w:rsidRPr="00960608">
        <w:rPr>
          <w:rFonts w:hint="eastAsia"/>
          <w:color w:val="000000" w:themeColor="text1"/>
        </w:rPr>
        <w:t>s were calculated for each pair of human and parasite similarly with the case in F</w:t>
      </w:r>
      <w:r w:rsidRPr="00960608">
        <w:rPr>
          <w:color w:val="000000" w:themeColor="text1"/>
        </w:rPr>
        <w:t>i</w:t>
      </w:r>
      <w:r w:rsidRPr="00960608">
        <w:rPr>
          <w:rFonts w:hint="eastAsia"/>
          <w:color w:val="000000" w:themeColor="text1"/>
        </w:rPr>
        <w:t>gure 5A. S</w:t>
      </w:r>
      <w:r w:rsidRPr="00960608">
        <w:rPr>
          <w:color w:val="000000" w:themeColor="text1"/>
        </w:rPr>
        <w:t xml:space="preserve">uch permutation test </w:t>
      </w:r>
      <w:r w:rsidRPr="00960608">
        <w:rPr>
          <w:rFonts w:hint="eastAsia"/>
          <w:color w:val="000000" w:themeColor="text1"/>
        </w:rPr>
        <w:t>was repeated</w:t>
      </w:r>
      <w:r w:rsidRPr="00960608">
        <w:rPr>
          <w:color w:val="000000" w:themeColor="text1"/>
        </w:rPr>
        <w:t xml:space="preserve"> 10</w:t>
      </w:r>
      <w:r w:rsidRPr="00960608">
        <w:rPr>
          <w:rFonts w:hint="eastAsia"/>
          <w:color w:val="000000" w:themeColor="text1"/>
        </w:rPr>
        <w:t>00</w:t>
      </w:r>
      <w:r w:rsidRPr="00960608">
        <w:rPr>
          <w:color w:val="000000" w:themeColor="text1"/>
        </w:rPr>
        <w:t xml:space="preserve"> times</w:t>
      </w:r>
      <w:r w:rsidRPr="00960608">
        <w:rPr>
          <w:rFonts w:hint="eastAsia"/>
          <w:color w:val="000000" w:themeColor="text1"/>
        </w:rPr>
        <w:t xml:space="preserve"> and average </w:t>
      </w:r>
      <w:r w:rsidRPr="00960608">
        <w:rPr>
          <w:color w:val="000000" w:themeColor="text1"/>
        </w:rPr>
        <w:t>distribution is</w:t>
      </w:r>
      <w:r w:rsidRPr="00960608">
        <w:rPr>
          <w:rFonts w:hint="eastAsia"/>
          <w:color w:val="000000" w:themeColor="text1"/>
        </w:rPr>
        <w:t xml:space="preserve"> shown. </w:t>
      </w:r>
      <w:r w:rsidRPr="00960608">
        <w:rPr>
          <w:color w:val="000000" w:themeColor="text1"/>
        </w:rPr>
        <w:t>(</w:t>
      </w:r>
      <w:r w:rsidRPr="00960608">
        <w:rPr>
          <w:rFonts w:hint="eastAsia"/>
          <w:color w:val="000000" w:themeColor="text1"/>
        </w:rPr>
        <w:t xml:space="preserve">B) Population belonging to the indicated groups. Note that distributions are </w:t>
      </w:r>
      <w:r w:rsidRPr="00960608">
        <w:rPr>
          <w:color w:val="000000" w:themeColor="text1"/>
        </w:rPr>
        <w:t>clearly</w:t>
      </w:r>
      <w:r w:rsidRPr="00960608">
        <w:rPr>
          <w:rFonts w:hint="eastAsia"/>
          <w:color w:val="000000" w:themeColor="text1"/>
        </w:rPr>
        <w:t xml:space="preserve"> different between original and permutated datasets.</w:t>
      </w:r>
    </w:p>
    <w:p w:rsidR="002B67E4" w:rsidRPr="00960608" w:rsidRDefault="002B67E4" w:rsidP="002B67E4">
      <w:pPr>
        <w:rPr>
          <w:color w:val="000000" w:themeColor="text1"/>
        </w:rPr>
      </w:pPr>
    </w:p>
    <w:p w:rsidR="002B67E4" w:rsidRPr="00960608" w:rsidRDefault="002B67E4" w:rsidP="002B67E4">
      <w:pPr>
        <w:rPr>
          <w:b/>
          <w:color w:val="000000" w:themeColor="text1"/>
        </w:rPr>
      </w:pPr>
      <w:proofErr w:type="gramStart"/>
      <w:r w:rsidRPr="00960608">
        <w:rPr>
          <w:b/>
          <w:color w:val="000000" w:themeColor="text1"/>
        </w:rPr>
        <w:t xml:space="preserve">Supplementary Figure </w:t>
      </w:r>
      <w:r w:rsidRPr="00960608">
        <w:rPr>
          <w:rFonts w:hint="eastAsia"/>
          <w:b/>
          <w:color w:val="000000" w:themeColor="text1"/>
        </w:rPr>
        <w:t>7</w:t>
      </w:r>
      <w:r w:rsidRPr="00960608">
        <w:rPr>
          <w:b/>
          <w:color w:val="000000" w:themeColor="text1"/>
        </w:rPr>
        <w:t>.</w:t>
      </w:r>
      <w:proofErr w:type="gramEnd"/>
      <w:r w:rsidRPr="00960608">
        <w:rPr>
          <w:b/>
          <w:color w:val="000000" w:themeColor="text1"/>
        </w:rPr>
        <w:t xml:space="preserve"> Construction of the </w:t>
      </w:r>
      <w:proofErr w:type="spellStart"/>
      <w:r w:rsidRPr="00960608">
        <w:rPr>
          <w:b/>
          <w:color w:val="000000" w:themeColor="text1"/>
        </w:rPr>
        <w:t>Fullmal</w:t>
      </w:r>
      <w:proofErr w:type="spellEnd"/>
      <w:r w:rsidRPr="00960608">
        <w:rPr>
          <w:b/>
          <w:color w:val="000000" w:themeColor="text1"/>
        </w:rPr>
        <w:t xml:space="preserve"> database</w:t>
      </w:r>
    </w:p>
    <w:p w:rsidR="002B67E4" w:rsidRPr="00960608" w:rsidRDefault="002B67E4" w:rsidP="002B67E4">
      <w:pPr>
        <w:rPr>
          <w:color w:val="000000" w:themeColor="text1"/>
        </w:rPr>
      </w:pPr>
      <w:r w:rsidRPr="00960608">
        <w:rPr>
          <w:color w:val="000000" w:themeColor="text1"/>
        </w:rPr>
        <w:t xml:space="preserve">Screenshot of the </w:t>
      </w:r>
      <w:proofErr w:type="spellStart"/>
      <w:r w:rsidRPr="00960608">
        <w:rPr>
          <w:color w:val="000000" w:themeColor="text1"/>
        </w:rPr>
        <w:t>Fullmal</w:t>
      </w:r>
      <w:proofErr w:type="spellEnd"/>
      <w:r w:rsidRPr="00960608">
        <w:rPr>
          <w:color w:val="000000" w:themeColor="text1"/>
        </w:rPr>
        <w:t xml:space="preserve"> database constructed for retrieving individual data presented in this study. (A) Gene viewer and (B) expression pattern viewer of the database are represented. </w:t>
      </w:r>
      <w:proofErr w:type="spellStart"/>
      <w:r w:rsidRPr="00960608">
        <w:rPr>
          <w:color w:val="000000" w:themeColor="text1"/>
        </w:rPr>
        <w:t>Fullmal</w:t>
      </w:r>
      <w:proofErr w:type="spellEnd"/>
      <w:r w:rsidRPr="00960608">
        <w:rPr>
          <w:color w:val="000000" w:themeColor="text1"/>
        </w:rPr>
        <w:t xml:space="preserve"> is accessible at </w:t>
      </w:r>
      <w:hyperlink r:id="rId7" w:history="1">
        <w:r w:rsidRPr="00960608">
          <w:rPr>
            <w:rStyle w:val="Hyperlink"/>
            <w:color w:val="000000" w:themeColor="text1"/>
          </w:rPr>
          <w:t>http://fullmal.hgc.jp/</w:t>
        </w:r>
      </w:hyperlink>
      <w:r w:rsidRPr="00960608">
        <w:rPr>
          <w:color w:val="000000" w:themeColor="text1"/>
        </w:rPr>
        <w:t xml:space="preserve"> (which will be open on request).</w:t>
      </w:r>
    </w:p>
    <w:p w:rsidR="002B67E4" w:rsidRPr="00960608" w:rsidRDefault="002B67E4" w:rsidP="002B67E4">
      <w:pPr>
        <w:rPr>
          <w:color w:val="000000" w:themeColor="text1"/>
        </w:rPr>
      </w:pPr>
    </w:p>
    <w:p w:rsidR="008420E3" w:rsidRDefault="008420E3">
      <w:bookmarkStart w:id="0" w:name="_GoBack"/>
      <w:bookmarkEnd w:id="0"/>
    </w:p>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E4"/>
    <w:rsid w:val="0027073C"/>
    <w:rsid w:val="002B67E4"/>
    <w:rsid w:val="008420E3"/>
    <w:rsid w:val="00B55501"/>
    <w:rsid w:val="00C14746"/>
    <w:rsid w:val="00C46265"/>
    <w:rsid w:val="00C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7E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67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enome.ucsc.edu/" TargetMode="External"/><Relationship Id="rId6" Type="http://schemas.openxmlformats.org/officeDocument/2006/relationships/hyperlink" Target="http://plasmodb.org/plasmo/" TargetMode="External"/><Relationship Id="rId7" Type="http://schemas.openxmlformats.org/officeDocument/2006/relationships/hyperlink" Target="http://fullmal.hgc.j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1375</Words>
  <Characters>7844</Characters>
  <Application>Microsoft Macintosh Word</Application>
  <DocSecurity>0</DocSecurity>
  <Lines>65</Lines>
  <Paragraphs>18</Paragraphs>
  <ScaleCrop>false</ScaleCrop>
  <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2014-06-20T20:07:00Z</dcterms:created>
  <dcterms:modified xsi:type="dcterms:W3CDTF">2014-06-20T20:07:00Z</dcterms:modified>
</cp:coreProperties>
</file>