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2634" w:rsidRPr="002F11DF" w:rsidRDefault="000B2634" w:rsidP="000B2634">
      <w:pPr>
        <w:rPr>
          <w:rFonts w:ascii="Arial" w:hAnsi="Arial" w:cs="Arial"/>
          <w:b/>
          <w:sz w:val="28"/>
          <w:szCs w:val="28"/>
        </w:rPr>
      </w:pPr>
      <w:r w:rsidRPr="002F11DF">
        <w:rPr>
          <w:rFonts w:ascii="Arial" w:hAnsi="Arial" w:cs="Arial"/>
          <w:b/>
          <w:sz w:val="28"/>
          <w:szCs w:val="28"/>
        </w:rPr>
        <w:t>LaSSO, a strategy for genome-wide mapping of intronic lariats and branch-points using RNA-seq</w:t>
      </w:r>
    </w:p>
    <w:p w:rsidR="00B53045" w:rsidRPr="00576FAA" w:rsidRDefault="00B53045" w:rsidP="000B2634">
      <w:pPr>
        <w:rPr>
          <w:rFonts w:ascii="Arial" w:hAnsi="Arial" w:cs="Arial"/>
        </w:rPr>
      </w:pPr>
    </w:p>
    <w:p w:rsidR="00B53045" w:rsidRPr="00064135" w:rsidRDefault="000B2634" w:rsidP="000B2634">
      <w:pPr>
        <w:rPr>
          <w:rFonts w:ascii="Arial" w:hAnsi="Arial" w:cs="Arial"/>
        </w:rPr>
      </w:pPr>
      <w:r>
        <w:rPr>
          <w:rFonts w:ascii="Arial" w:hAnsi="Arial" w:cs="Arial"/>
        </w:rPr>
        <w:t>Danny As</w:t>
      </w:r>
      <w:r w:rsidR="001B0007">
        <w:rPr>
          <w:rFonts w:ascii="Arial" w:hAnsi="Arial" w:cs="Arial"/>
        </w:rPr>
        <w:t>her</w:t>
      </w:r>
      <w:r w:rsidR="00B53045" w:rsidRPr="00064135">
        <w:rPr>
          <w:rFonts w:ascii="Arial" w:hAnsi="Arial" w:cs="Arial"/>
        </w:rPr>
        <w:t xml:space="preserve"> Bitton</w:t>
      </w:r>
      <w:r w:rsidR="00592891">
        <w:rPr>
          <w:rFonts w:ascii="Arial" w:hAnsi="Arial" w:cs="Arial"/>
        </w:rPr>
        <w:t>, Charalampos Rallis</w:t>
      </w:r>
      <w:r w:rsidR="00B53045" w:rsidRPr="00064135">
        <w:rPr>
          <w:rFonts w:ascii="Arial" w:hAnsi="Arial" w:cs="Arial"/>
        </w:rPr>
        <w:t>, Daniel Charlton Jeffares, Graeme Christopher Smith,</w:t>
      </w:r>
      <w:r w:rsidR="00B53045">
        <w:rPr>
          <w:rFonts w:ascii="Arial" w:hAnsi="Arial" w:cs="Arial"/>
        </w:rPr>
        <w:t xml:space="preserve"> </w:t>
      </w:r>
      <w:r w:rsidR="00B53045" w:rsidRPr="00064135">
        <w:rPr>
          <w:rFonts w:ascii="Arial" w:hAnsi="Arial" w:cs="Arial"/>
        </w:rPr>
        <w:t xml:space="preserve">Yuan </w:t>
      </w:r>
      <w:r w:rsidR="00B53045">
        <w:rPr>
          <w:rFonts w:ascii="Arial" w:hAnsi="Arial" w:cs="Arial"/>
        </w:rPr>
        <w:t xml:space="preserve">Yi Constance </w:t>
      </w:r>
      <w:r w:rsidR="00B53045" w:rsidRPr="00064135">
        <w:rPr>
          <w:rFonts w:ascii="Arial" w:hAnsi="Arial" w:cs="Arial"/>
        </w:rPr>
        <w:t>Chen, Sandra Codlin, Samuel Marguerat and Jürg Bähler</w:t>
      </w:r>
    </w:p>
    <w:p w:rsidR="008E2C1C" w:rsidRDefault="008E2C1C" w:rsidP="000B2634">
      <w:pPr>
        <w:rPr>
          <w:rFonts w:ascii="Arial" w:hAnsi="Arial" w:cs="Arial"/>
        </w:rPr>
      </w:pPr>
    </w:p>
    <w:p w:rsidR="000B2634" w:rsidRDefault="000B2634" w:rsidP="000B2634">
      <w:pPr>
        <w:rPr>
          <w:rFonts w:ascii="Arial" w:hAnsi="Arial" w:cs="Arial"/>
        </w:rPr>
      </w:pPr>
    </w:p>
    <w:p w:rsidR="000B2634" w:rsidRPr="00D53CF4" w:rsidRDefault="000B2634" w:rsidP="000B2634">
      <w:pPr>
        <w:rPr>
          <w:rFonts w:ascii="Arial" w:hAnsi="Arial" w:cs="Arial"/>
        </w:rPr>
      </w:pPr>
    </w:p>
    <w:p w:rsidR="008E2C1C" w:rsidRPr="000B2634" w:rsidRDefault="004952A8" w:rsidP="000B2634">
      <w:pPr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Supplemental</w:t>
      </w:r>
      <w:r w:rsidR="008E2C1C" w:rsidRPr="000B2634">
        <w:rPr>
          <w:rFonts w:ascii="Arial" w:hAnsi="Arial" w:cs="Arial"/>
          <w:b/>
          <w:i/>
          <w:sz w:val="28"/>
          <w:szCs w:val="28"/>
        </w:rPr>
        <w:t xml:space="preserve"> Figures</w:t>
      </w:r>
      <w:r w:rsidR="00FA4E00" w:rsidRPr="000B2634">
        <w:rPr>
          <w:rFonts w:ascii="Arial" w:hAnsi="Arial" w:cs="Arial"/>
          <w:b/>
          <w:i/>
          <w:sz w:val="28"/>
          <w:szCs w:val="28"/>
        </w:rPr>
        <w:t>,</w:t>
      </w:r>
      <w:r w:rsidR="008E2C1C" w:rsidRPr="000B2634">
        <w:rPr>
          <w:rFonts w:ascii="Arial" w:hAnsi="Arial" w:cs="Arial"/>
          <w:b/>
          <w:i/>
          <w:sz w:val="28"/>
          <w:szCs w:val="28"/>
        </w:rPr>
        <w:t xml:space="preserve"> Tables</w:t>
      </w:r>
      <w:r w:rsidR="00B53045" w:rsidRPr="000B2634">
        <w:rPr>
          <w:rFonts w:ascii="Arial" w:hAnsi="Arial" w:cs="Arial"/>
          <w:b/>
          <w:i/>
          <w:sz w:val="28"/>
          <w:szCs w:val="28"/>
        </w:rPr>
        <w:t xml:space="preserve"> and </w:t>
      </w:r>
      <w:r w:rsidR="00FA4E00" w:rsidRPr="000B2634">
        <w:rPr>
          <w:rFonts w:ascii="Arial" w:hAnsi="Arial" w:cs="Arial"/>
          <w:b/>
          <w:i/>
          <w:sz w:val="28"/>
          <w:szCs w:val="28"/>
        </w:rPr>
        <w:t xml:space="preserve">Notes </w:t>
      </w:r>
    </w:p>
    <w:p w:rsidR="008E2C1C" w:rsidRDefault="008E2C1C" w:rsidP="000B2634">
      <w:pPr>
        <w:rPr>
          <w:rFonts w:ascii="Arial" w:hAnsi="Arial" w:cs="Arial"/>
          <w:b/>
          <w:i/>
        </w:rPr>
      </w:pPr>
    </w:p>
    <w:p w:rsidR="000B2634" w:rsidRPr="00D53CF4" w:rsidRDefault="000B2634" w:rsidP="000B2634">
      <w:pPr>
        <w:rPr>
          <w:rFonts w:ascii="Arial" w:hAnsi="Arial" w:cs="Arial"/>
          <w:b/>
          <w:i/>
        </w:rPr>
      </w:pPr>
    </w:p>
    <w:p w:rsidR="00AF0945" w:rsidRPr="00D53CF4" w:rsidRDefault="006E6B97" w:rsidP="000B2634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270500" cy="5270500"/>
            <wp:effectExtent l="0" t="0" r="12700" b="1270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Fig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634" w:rsidRDefault="000B2634" w:rsidP="000B2634">
      <w:pPr>
        <w:rPr>
          <w:rFonts w:ascii="Arial" w:hAnsi="Arial" w:cs="Arial"/>
          <w:b/>
        </w:rPr>
      </w:pPr>
    </w:p>
    <w:p w:rsidR="00AF0945" w:rsidRPr="000B2634" w:rsidRDefault="004952A8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AF0945" w:rsidRPr="000B2634">
        <w:rPr>
          <w:rFonts w:ascii="Arial" w:hAnsi="Arial" w:cs="Arial"/>
          <w:b/>
          <w:sz w:val="22"/>
          <w:szCs w:val="22"/>
        </w:rPr>
        <w:t xml:space="preserve"> Fig</w:t>
      </w:r>
      <w:r w:rsidR="001358D2" w:rsidRPr="000B2634">
        <w:rPr>
          <w:rFonts w:ascii="Arial" w:hAnsi="Arial" w:cs="Arial"/>
          <w:b/>
          <w:sz w:val="22"/>
          <w:szCs w:val="22"/>
        </w:rPr>
        <w:t>ure</w:t>
      </w:r>
      <w:r w:rsidR="00AF0945" w:rsidRPr="000B2634">
        <w:rPr>
          <w:rFonts w:ascii="Arial" w:hAnsi="Arial" w:cs="Arial"/>
          <w:b/>
          <w:sz w:val="22"/>
          <w:szCs w:val="22"/>
        </w:rPr>
        <w:t xml:space="preserve"> 1.</w:t>
      </w:r>
      <w:r w:rsidR="00AF0945" w:rsidRPr="000B2634">
        <w:rPr>
          <w:rFonts w:ascii="Arial" w:hAnsi="Arial" w:cs="Arial"/>
          <w:sz w:val="22"/>
          <w:szCs w:val="22"/>
        </w:rPr>
        <w:t xml:space="preserve"> </w:t>
      </w:r>
      <w:r w:rsidR="000B2634">
        <w:rPr>
          <w:rFonts w:ascii="Arial" w:hAnsi="Arial" w:cs="Arial"/>
          <w:sz w:val="22"/>
          <w:szCs w:val="22"/>
        </w:rPr>
        <w:t xml:space="preserve"> </w:t>
      </w:r>
      <w:r w:rsidR="00AF0945" w:rsidRPr="000B2634">
        <w:rPr>
          <w:rFonts w:ascii="Arial" w:hAnsi="Arial" w:cs="Arial"/>
          <w:sz w:val="22"/>
          <w:szCs w:val="22"/>
        </w:rPr>
        <w:t>Reproducibility of expression</w:t>
      </w:r>
      <w:r w:rsidR="00981FBA" w:rsidRPr="000B2634">
        <w:rPr>
          <w:rFonts w:ascii="Arial" w:hAnsi="Arial" w:cs="Arial"/>
          <w:sz w:val="22"/>
          <w:szCs w:val="22"/>
        </w:rPr>
        <w:t xml:space="preserve"> levels</w:t>
      </w:r>
      <w:r w:rsidR="00AF0945" w:rsidRPr="000B2634">
        <w:rPr>
          <w:rFonts w:ascii="Arial" w:hAnsi="Arial" w:cs="Arial"/>
          <w:sz w:val="22"/>
          <w:szCs w:val="22"/>
        </w:rPr>
        <w:t xml:space="preserve"> </w:t>
      </w:r>
      <w:r w:rsidR="00981FBA" w:rsidRPr="000B2634">
        <w:rPr>
          <w:rFonts w:ascii="Arial" w:hAnsi="Arial" w:cs="Arial"/>
          <w:sz w:val="22"/>
          <w:szCs w:val="22"/>
        </w:rPr>
        <w:t>between biological replicates in</w:t>
      </w:r>
      <w:r w:rsidR="00AF0945" w:rsidRPr="000B2634">
        <w:rPr>
          <w:rFonts w:ascii="Arial" w:hAnsi="Arial" w:cs="Arial"/>
          <w:sz w:val="22"/>
          <w:szCs w:val="22"/>
        </w:rPr>
        <w:t xml:space="preserve"> </w:t>
      </w:r>
      <w:r w:rsidR="006650DE">
        <w:rPr>
          <w:rFonts w:ascii="Arial" w:hAnsi="Arial" w:cs="Arial"/>
          <w:i/>
          <w:sz w:val="22"/>
          <w:szCs w:val="22"/>
        </w:rPr>
        <w:t xml:space="preserve">dbr1Δ </w:t>
      </w:r>
      <w:r w:rsidR="00AF0945" w:rsidRPr="000B2634">
        <w:rPr>
          <w:rFonts w:ascii="Arial" w:hAnsi="Arial" w:cs="Arial"/>
          <w:sz w:val="22"/>
          <w:szCs w:val="22"/>
        </w:rPr>
        <w:t xml:space="preserve">and wild-type </w:t>
      </w:r>
      <w:r w:rsidR="001358D2" w:rsidRPr="000B2634">
        <w:rPr>
          <w:rFonts w:ascii="Arial" w:hAnsi="Arial" w:cs="Arial"/>
          <w:sz w:val="22"/>
          <w:szCs w:val="22"/>
        </w:rPr>
        <w:t>cells</w:t>
      </w:r>
      <w:r w:rsidR="00AF0945" w:rsidRPr="000B2634">
        <w:rPr>
          <w:rFonts w:ascii="Arial" w:hAnsi="Arial" w:cs="Arial"/>
          <w:sz w:val="22"/>
          <w:szCs w:val="22"/>
        </w:rPr>
        <w:t xml:space="preserve">. </w:t>
      </w:r>
    </w:p>
    <w:p w:rsidR="000D4E14" w:rsidRDefault="00AF0945" w:rsidP="000B2634">
      <w:pPr>
        <w:rPr>
          <w:rFonts w:ascii="Arial" w:hAnsi="Arial" w:cs="Arial"/>
          <w:sz w:val="22"/>
          <w:szCs w:val="22"/>
        </w:rPr>
      </w:pPr>
      <w:r w:rsidRPr="000B2634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A</w:t>
      </w:r>
      <w:r w:rsidRPr="000B2634">
        <w:rPr>
          <w:rFonts w:ascii="Arial" w:hAnsi="Arial" w:cs="Arial"/>
          <w:sz w:val="22"/>
          <w:szCs w:val="22"/>
        </w:rPr>
        <w:t xml:space="preserve">) </w:t>
      </w:r>
      <w:r w:rsidR="001358D2" w:rsidRPr="000B2634">
        <w:rPr>
          <w:rFonts w:ascii="Arial" w:hAnsi="Arial" w:cs="Arial"/>
          <w:sz w:val="22"/>
          <w:szCs w:val="22"/>
        </w:rPr>
        <w:t xml:space="preserve">Expression </w:t>
      </w:r>
      <w:r w:rsidRPr="000B2634">
        <w:rPr>
          <w:rFonts w:ascii="Arial" w:hAnsi="Arial" w:cs="Arial"/>
          <w:sz w:val="22"/>
          <w:szCs w:val="22"/>
        </w:rPr>
        <w:t>level</w:t>
      </w:r>
      <w:r w:rsidR="001358D2" w:rsidRPr="000B2634">
        <w:rPr>
          <w:rFonts w:ascii="Arial" w:hAnsi="Arial" w:cs="Arial"/>
          <w:sz w:val="22"/>
          <w:szCs w:val="22"/>
        </w:rPr>
        <w:t xml:space="preserve">s for </w:t>
      </w:r>
      <w:r w:rsidRPr="000B2634">
        <w:rPr>
          <w:rFonts w:ascii="Arial" w:hAnsi="Arial" w:cs="Arial"/>
          <w:sz w:val="22"/>
          <w:szCs w:val="22"/>
        </w:rPr>
        <w:t xml:space="preserve">7022 </w:t>
      </w:r>
      <w:r w:rsidR="001358D2" w:rsidRPr="000B2634">
        <w:rPr>
          <w:rFonts w:ascii="Arial" w:hAnsi="Arial" w:cs="Arial"/>
          <w:sz w:val="22"/>
          <w:szCs w:val="22"/>
        </w:rPr>
        <w:t>transcripts</w:t>
      </w:r>
      <w:r w:rsidRPr="000B2634">
        <w:rPr>
          <w:rFonts w:ascii="Arial" w:hAnsi="Arial" w:cs="Arial"/>
          <w:sz w:val="22"/>
          <w:szCs w:val="22"/>
        </w:rPr>
        <w:t xml:space="preserve">. </w:t>
      </w:r>
    </w:p>
    <w:p w:rsidR="000D4E14" w:rsidRDefault="00AF0945" w:rsidP="000B2634">
      <w:pPr>
        <w:rPr>
          <w:rFonts w:ascii="Arial" w:hAnsi="Arial" w:cs="Arial"/>
          <w:sz w:val="22"/>
          <w:szCs w:val="22"/>
        </w:rPr>
      </w:pPr>
      <w:r w:rsidRPr="000B2634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B</w:t>
      </w:r>
      <w:r w:rsidRPr="000B2634">
        <w:rPr>
          <w:rFonts w:ascii="Arial" w:hAnsi="Arial" w:cs="Arial"/>
          <w:sz w:val="22"/>
          <w:szCs w:val="22"/>
        </w:rPr>
        <w:t>) Ex</w:t>
      </w:r>
      <w:r w:rsidR="001358D2" w:rsidRPr="000B2634">
        <w:rPr>
          <w:rFonts w:ascii="Arial" w:hAnsi="Arial" w:cs="Arial"/>
          <w:sz w:val="22"/>
          <w:szCs w:val="22"/>
        </w:rPr>
        <w:t>pression</w:t>
      </w:r>
      <w:r w:rsidRPr="000B2634">
        <w:rPr>
          <w:rFonts w:ascii="Arial" w:hAnsi="Arial" w:cs="Arial"/>
          <w:sz w:val="22"/>
          <w:szCs w:val="22"/>
        </w:rPr>
        <w:t xml:space="preserve"> level</w:t>
      </w:r>
      <w:r w:rsidR="001358D2" w:rsidRPr="000B2634">
        <w:rPr>
          <w:rFonts w:ascii="Arial" w:hAnsi="Arial" w:cs="Arial"/>
          <w:sz w:val="22"/>
          <w:szCs w:val="22"/>
        </w:rPr>
        <w:t>s for</w:t>
      </w:r>
      <w:r w:rsidRPr="000B2634">
        <w:rPr>
          <w:rFonts w:ascii="Arial" w:hAnsi="Arial" w:cs="Arial"/>
          <w:sz w:val="22"/>
          <w:szCs w:val="22"/>
        </w:rPr>
        <w:t xml:space="preserve"> 12</w:t>
      </w:r>
      <w:r w:rsidR="001358D2" w:rsidRPr="000B2634">
        <w:rPr>
          <w:rFonts w:ascii="Arial" w:hAnsi="Arial" w:cs="Arial"/>
          <w:sz w:val="22"/>
          <w:szCs w:val="22"/>
        </w:rPr>
        <w:t>,</w:t>
      </w:r>
      <w:r w:rsidRPr="000B2634">
        <w:rPr>
          <w:rFonts w:ascii="Arial" w:hAnsi="Arial" w:cs="Arial"/>
          <w:sz w:val="22"/>
          <w:szCs w:val="22"/>
        </w:rPr>
        <w:t xml:space="preserve">384 exons. </w:t>
      </w:r>
    </w:p>
    <w:p w:rsidR="00AF0945" w:rsidRPr="000B2634" w:rsidRDefault="00AF0945" w:rsidP="000B2634">
      <w:pPr>
        <w:rPr>
          <w:rFonts w:ascii="Arial" w:hAnsi="Arial" w:cs="Arial"/>
          <w:sz w:val="22"/>
          <w:szCs w:val="22"/>
        </w:rPr>
      </w:pPr>
      <w:r w:rsidRPr="000B2634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C</w:t>
      </w:r>
      <w:r w:rsidRPr="000B2634">
        <w:rPr>
          <w:rFonts w:ascii="Arial" w:hAnsi="Arial" w:cs="Arial"/>
          <w:sz w:val="22"/>
          <w:szCs w:val="22"/>
        </w:rPr>
        <w:t xml:space="preserve">) </w:t>
      </w:r>
      <w:r w:rsidR="001358D2" w:rsidRPr="000B2634">
        <w:rPr>
          <w:rFonts w:ascii="Arial" w:hAnsi="Arial" w:cs="Arial"/>
          <w:sz w:val="22"/>
          <w:szCs w:val="22"/>
        </w:rPr>
        <w:t xml:space="preserve">Expression </w:t>
      </w:r>
      <w:r w:rsidRPr="000B2634">
        <w:rPr>
          <w:rFonts w:ascii="Arial" w:hAnsi="Arial" w:cs="Arial"/>
          <w:sz w:val="22"/>
          <w:szCs w:val="22"/>
        </w:rPr>
        <w:t>level</w:t>
      </w:r>
      <w:r w:rsidR="001358D2" w:rsidRPr="000B2634">
        <w:rPr>
          <w:rFonts w:ascii="Arial" w:hAnsi="Arial" w:cs="Arial"/>
          <w:sz w:val="22"/>
          <w:szCs w:val="22"/>
        </w:rPr>
        <w:t>s for</w:t>
      </w:r>
      <w:r w:rsidRPr="000B2634">
        <w:rPr>
          <w:rFonts w:ascii="Arial" w:hAnsi="Arial" w:cs="Arial"/>
          <w:sz w:val="22"/>
          <w:szCs w:val="22"/>
        </w:rPr>
        <w:t xml:space="preserve"> 5361 introns. </w:t>
      </w:r>
      <w:r w:rsidR="001358D2" w:rsidRPr="000B2634">
        <w:rPr>
          <w:rFonts w:ascii="Arial" w:hAnsi="Arial" w:cs="Arial"/>
          <w:sz w:val="22"/>
          <w:szCs w:val="22"/>
        </w:rPr>
        <w:t>T</w:t>
      </w:r>
      <w:r w:rsidRPr="000B2634">
        <w:rPr>
          <w:rFonts w:ascii="Arial" w:hAnsi="Arial" w:cs="Arial"/>
          <w:sz w:val="22"/>
          <w:szCs w:val="22"/>
        </w:rPr>
        <w:t>he Pearson’s correlation coefficient</w:t>
      </w:r>
      <w:r w:rsidR="001358D2" w:rsidRPr="000B2634">
        <w:rPr>
          <w:rFonts w:ascii="Arial" w:hAnsi="Arial" w:cs="Arial"/>
          <w:sz w:val="22"/>
          <w:szCs w:val="22"/>
        </w:rPr>
        <w:t>s are indicated for each graph</w:t>
      </w:r>
      <w:r w:rsidRPr="000B2634">
        <w:rPr>
          <w:rFonts w:ascii="Arial" w:hAnsi="Arial" w:cs="Arial"/>
          <w:sz w:val="22"/>
          <w:szCs w:val="22"/>
        </w:rPr>
        <w:t>.</w:t>
      </w:r>
      <w:r w:rsidR="00981FBA" w:rsidRPr="000B2634">
        <w:rPr>
          <w:rFonts w:ascii="Arial" w:hAnsi="Arial" w:cs="Arial"/>
          <w:sz w:val="22"/>
          <w:szCs w:val="22"/>
        </w:rPr>
        <w:t xml:space="preserve"> </w:t>
      </w:r>
      <w:r w:rsidRPr="000B2634">
        <w:rPr>
          <w:rFonts w:ascii="Arial" w:hAnsi="Arial" w:cs="Arial"/>
          <w:sz w:val="22"/>
          <w:szCs w:val="22"/>
        </w:rPr>
        <w:t xml:space="preserve">  </w:t>
      </w:r>
    </w:p>
    <w:p w:rsidR="003428CE" w:rsidRDefault="003428CE" w:rsidP="000B2634">
      <w:pPr>
        <w:rPr>
          <w:rFonts w:ascii="Arial" w:hAnsi="Arial" w:cs="Arial"/>
          <w:b/>
          <w:sz w:val="22"/>
          <w:szCs w:val="22"/>
        </w:rPr>
      </w:pPr>
    </w:p>
    <w:p w:rsidR="003428CE" w:rsidRDefault="003428CE" w:rsidP="000B2634">
      <w:pPr>
        <w:rPr>
          <w:rFonts w:ascii="Arial" w:hAnsi="Arial" w:cs="Arial"/>
          <w:b/>
          <w:sz w:val="22"/>
          <w:szCs w:val="22"/>
        </w:rPr>
      </w:pPr>
    </w:p>
    <w:p w:rsidR="00AF0945" w:rsidRPr="000B2634" w:rsidRDefault="004952A8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AF0945" w:rsidRPr="000B2634">
        <w:rPr>
          <w:rFonts w:ascii="Arial" w:hAnsi="Arial" w:cs="Arial"/>
          <w:b/>
          <w:sz w:val="22"/>
          <w:szCs w:val="22"/>
        </w:rPr>
        <w:t xml:space="preserve"> Table 1.</w:t>
      </w:r>
      <w:r w:rsidR="00AF0945" w:rsidRPr="000B2634">
        <w:rPr>
          <w:rFonts w:ascii="Arial" w:hAnsi="Arial" w:cs="Arial"/>
          <w:sz w:val="22"/>
          <w:szCs w:val="22"/>
        </w:rPr>
        <w:t xml:space="preserve"> </w:t>
      </w:r>
      <w:r w:rsidR="000B2634">
        <w:rPr>
          <w:rFonts w:ascii="Arial" w:hAnsi="Arial" w:cs="Arial"/>
          <w:sz w:val="22"/>
          <w:szCs w:val="22"/>
        </w:rPr>
        <w:t xml:space="preserve"> </w:t>
      </w:r>
      <w:r w:rsidR="00AF0945" w:rsidRPr="000B2634">
        <w:rPr>
          <w:rFonts w:ascii="Arial" w:hAnsi="Arial" w:cs="Arial"/>
          <w:sz w:val="22"/>
          <w:szCs w:val="22"/>
        </w:rPr>
        <w:t>Differentially expressed loci and differential</w:t>
      </w:r>
      <w:r w:rsidR="001358D2" w:rsidRPr="000B2634">
        <w:rPr>
          <w:rFonts w:ascii="Arial" w:hAnsi="Arial" w:cs="Arial"/>
          <w:sz w:val="22"/>
          <w:szCs w:val="22"/>
        </w:rPr>
        <w:t>ly</w:t>
      </w:r>
      <w:r w:rsidR="00AF0945" w:rsidRPr="000B2634">
        <w:rPr>
          <w:rFonts w:ascii="Arial" w:hAnsi="Arial" w:cs="Arial"/>
          <w:sz w:val="22"/>
          <w:szCs w:val="22"/>
        </w:rPr>
        <w:t xml:space="preserve"> spliced introns identified by DESeq and SE (FC</w:t>
      </w:r>
      <w:r w:rsidR="00E90694" w:rsidRPr="000B2634">
        <w:rPr>
          <w:rFonts w:ascii="Arial" w:hAnsi="Arial" w:cs="Arial"/>
          <w:sz w:val="22"/>
          <w:szCs w:val="22"/>
        </w:rPr>
        <w:t>:</w:t>
      </w:r>
      <w:r w:rsidR="00AF0945" w:rsidRPr="000B2634">
        <w:rPr>
          <w:rFonts w:ascii="Arial" w:hAnsi="Arial" w:cs="Arial"/>
          <w:sz w:val="22"/>
          <w:szCs w:val="22"/>
        </w:rPr>
        <w:t xml:space="preserve"> Fold-Change</w:t>
      </w:r>
      <w:r w:rsidR="001358D2" w:rsidRPr="000B2634">
        <w:rPr>
          <w:rFonts w:ascii="Arial" w:hAnsi="Arial" w:cs="Arial"/>
          <w:sz w:val="22"/>
          <w:szCs w:val="22"/>
        </w:rPr>
        <w:t xml:space="preserve">). </w:t>
      </w:r>
      <w:r w:rsidR="00550271" w:rsidRPr="000B2634">
        <w:rPr>
          <w:rFonts w:ascii="Arial" w:hAnsi="Arial" w:cs="Arial"/>
          <w:sz w:val="22"/>
          <w:szCs w:val="22"/>
        </w:rPr>
        <w:t xml:space="preserve">For accessions and p-values see </w:t>
      </w:r>
      <w:r>
        <w:rPr>
          <w:rFonts w:ascii="Arial" w:hAnsi="Arial" w:cs="Arial"/>
          <w:sz w:val="22"/>
          <w:szCs w:val="22"/>
        </w:rPr>
        <w:t>Supplemental</w:t>
      </w:r>
      <w:r w:rsidR="00550271" w:rsidRPr="000B2634">
        <w:rPr>
          <w:rFonts w:ascii="Arial" w:hAnsi="Arial" w:cs="Arial"/>
          <w:sz w:val="22"/>
          <w:szCs w:val="22"/>
        </w:rPr>
        <w:t xml:space="preserve"> Table 2</w:t>
      </w:r>
      <w:r w:rsidR="001358D2" w:rsidRPr="000B2634">
        <w:rPr>
          <w:rFonts w:ascii="Arial" w:hAnsi="Arial" w:cs="Arial"/>
          <w:sz w:val="22"/>
          <w:szCs w:val="22"/>
        </w:rPr>
        <w:t>.</w:t>
      </w:r>
    </w:p>
    <w:tbl>
      <w:tblPr>
        <w:tblStyle w:val="TableGrid"/>
        <w:tblpPr w:leftFromText="180" w:rightFromText="180" w:vertAnchor="text" w:horzAnchor="page" w:tblpX="1369" w:tblpY="206"/>
        <w:tblW w:w="10045" w:type="dxa"/>
        <w:tblLook w:val="04A0"/>
      </w:tblPr>
      <w:tblGrid>
        <w:gridCol w:w="1136"/>
        <w:gridCol w:w="830"/>
        <w:gridCol w:w="1017"/>
        <w:gridCol w:w="1123"/>
        <w:gridCol w:w="1083"/>
        <w:gridCol w:w="830"/>
        <w:gridCol w:w="1163"/>
        <w:gridCol w:w="1017"/>
        <w:gridCol w:w="1030"/>
        <w:gridCol w:w="816"/>
      </w:tblGrid>
      <w:tr w:rsidR="00AF0945" w:rsidRPr="00D53CF4" w:rsidTr="000B2634">
        <w:tc>
          <w:tcPr>
            <w:tcW w:w="1136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Method/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Cutoff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ncRNA</w:t>
            </w:r>
          </w:p>
        </w:tc>
        <w:tc>
          <w:tcPr>
            <w:tcW w:w="1123" w:type="dxa"/>
          </w:tcPr>
          <w:p w:rsidR="00AF0945" w:rsidRPr="000B2634" w:rsidRDefault="000B2634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Protein-c</w:t>
            </w:r>
            <w:r w:rsidR="00AF0945" w:rsidRPr="000B2634">
              <w:rPr>
                <w:rFonts w:ascii="Arial" w:hAnsi="Arial" w:cs="Arial"/>
                <w:b/>
                <w:sz w:val="22"/>
                <w:szCs w:val="22"/>
              </w:rPr>
              <w:t>oding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Pseudo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rRNA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snoRNA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snRNA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Introns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tRNA</w:t>
            </w:r>
          </w:p>
        </w:tc>
      </w:tr>
      <w:tr w:rsidR="00AF0945" w:rsidRPr="00D53CF4" w:rsidTr="000B2634">
        <w:tc>
          <w:tcPr>
            <w:tcW w:w="1136" w:type="dxa"/>
            <w:vMerge w:val="restart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DESeq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FC &gt;2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p &lt;0.05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UP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199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124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1399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20</w:t>
            </w:r>
          </w:p>
        </w:tc>
      </w:tr>
      <w:tr w:rsidR="00AF0945" w:rsidRPr="00D53CF4" w:rsidTr="000B2634">
        <w:tc>
          <w:tcPr>
            <w:tcW w:w="1136" w:type="dxa"/>
            <w:vMerge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Down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39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166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15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27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10</w:t>
            </w:r>
          </w:p>
        </w:tc>
      </w:tr>
      <w:tr w:rsidR="00AF0945" w:rsidRPr="00D53CF4" w:rsidTr="000B2634">
        <w:tc>
          <w:tcPr>
            <w:tcW w:w="1136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F0945" w:rsidRPr="00D53CF4" w:rsidTr="000B2634">
        <w:trPr>
          <w:trHeight w:hRule="exact" w:val="347"/>
        </w:trPr>
        <w:tc>
          <w:tcPr>
            <w:tcW w:w="1136" w:type="dxa"/>
            <w:vMerge w:val="restart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p &lt;0.05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No FC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Cutoff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UP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299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418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1435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21</w:t>
            </w:r>
          </w:p>
        </w:tc>
      </w:tr>
      <w:tr w:rsidR="00AF0945" w:rsidRPr="00D53CF4" w:rsidTr="000B2634">
        <w:tc>
          <w:tcPr>
            <w:tcW w:w="1136" w:type="dxa"/>
            <w:vMerge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Down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145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2430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25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48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12</w:t>
            </w:r>
          </w:p>
        </w:tc>
      </w:tr>
      <w:tr w:rsidR="00AF0945" w:rsidRPr="00D53CF4" w:rsidTr="000B2634">
        <w:tc>
          <w:tcPr>
            <w:tcW w:w="1136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F0945" w:rsidRPr="00D53CF4" w:rsidTr="000B2634">
        <w:tc>
          <w:tcPr>
            <w:tcW w:w="1136" w:type="dxa"/>
            <w:vMerge w:val="restart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SE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FC &gt;2</w:t>
            </w:r>
          </w:p>
          <w:p w:rsidR="00AF0945" w:rsidRPr="000B2634" w:rsidRDefault="000B2634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q &lt;</w:t>
            </w:r>
            <w:r w:rsidR="00AF0945" w:rsidRPr="000B2634">
              <w:rPr>
                <w:rFonts w:ascii="Arial" w:hAnsi="Arial" w:cs="Arial"/>
                <w:b/>
                <w:sz w:val="22"/>
                <w:szCs w:val="22"/>
              </w:rPr>
              <w:t>0.05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Up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</w:tr>
      <w:tr w:rsidR="00AF0945" w:rsidRPr="00D53CF4" w:rsidTr="000B2634">
        <w:tc>
          <w:tcPr>
            <w:tcW w:w="1136" w:type="dxa"/>
            <w:vMerge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 xml:space="preserve">Down 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576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</w:tr>
      <w:tr w:rsidR="00AF0945" w:rsidRPr="00D53CF4" w:rsidTr="000B2634">
        <w:tc>
          <w:tcPr>
            <w:tcW w:w="1136" w:type="dxa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F0945" w:rsidRPr="00D53CF4" w:rsidTr="000B2634">
        <w:tc>
          <w:tcPr>
            <w:tcW w:w="1136" w:type="dxa"/>
            <w:vMerge w:val="restart"/>
          </w:tcPr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q &lt;0.05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No FC</w:t>
            </w:r>
          </w:p>
          <w:p w:rsidR="00AF0945" w:rsidRPr="000B2634" w:rsidRDefault="00AF0945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B2634">
              <w:rPr>
                <w:rFonts w:ascii="Arial" w:hAnsi="Arial" w:cs="Arial"/>
                <w:b/>
                <w:sz w:val="22"/>
                <w:szCs w:val="22"/>
              </w:rPr>
              <w:t>Cutoff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Up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</w:tr>
      <w:tr w:rsidR="00AF0945" w:rsidRPr="00D53CF4" w:rsidTr="000B2634">
        <w:tc>
          <w:tcPr>
            <w:tcW w:w="1136" w:type="dxa"/>
            <w:vMerge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 xml:space="preserve">Down 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2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8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8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163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17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1030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638</w:t>
            </w:r>
          </w:p>
        </w:tc>
        <w:tc>
          <w:tcPr>
            <w:tcW w:w="816" w:type="dxa"/>
          </w:tcPr>
          <w:p w:rsidR="00AF0945" w:rsidRPr="000B2634" w:rsidRDefault="00AF0945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B2634">
              <w:rPr>
                <w:rFonts w:ascii="Arial" w:hAnsi="Arial" w:cs="Arial"/>
                <w:sz w:val="22"/>
                <w:szCs w:val="22"/>
              </w:rPr>
              <w:t>N/A</w:t>
            </w:r>
          </w:p>
        </w:tc>
      </w:tr>
    </w:tbl>
    <w:p w:rsidR="00AF0945" w:rsidRPr="00D53CF4" w:rsidRDefault="00AF0945" w:rsidP="000B2634">
      <w:pPr>
        <w:rPr>
          <w:rFonts w:ascii="Arial" w:hAnsi="Arial" w:cs="Arial"/>
        </w:rPr>
      </w:pPr>
    </w:p>
    <w:p w:rsidR="00AF0945" w:rsidRDefault="00AF0945" w:rsidP="000B2634">
      <w:pPr>
        <w:rPr>
          <w:rFonts w:ascii="Arial" w:hAnsi="Arial" w:cs="Arial"/>
        </w:rPr>
      </w:pPr>
    </w:p>
    <w:p w:rsidR="000B2634" w:rsidRPr="00D53CF4" w:rsidRDefault="000B2634" w:rsidP="000B2634">
      <w:pPr>
        <w:rPr>
          <w:rFonts w:ascii="Arial" w:hAnsi="Arial" w:cs="Arial"/>
        </w:rPr>
      </w:pPr>
    </w:p>
    <w:p w:rsidR="00AF0945" w:rsidRPr="00D53CF4" w:rsidRDefault="00757317" w:rsidP="000B2634">
      <w:pPr>
        <w:rPr>
          <w:rFonts w:ascii="Arial" w:hAnsi="Arial" w:cs="Arial"/>
        </w:rPr>
      </w:pPr>
      <w:r w:rsidRPr="00A41ED0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270500" cy="2927350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isSupplementalFig2_Amended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634" w:rsidRDefault="000B2634" w:rsidP="000B2634">
      <w:pPr>
        <w:rPr>
          <w:rFonts w:ascii="Arial" w:hAnsi="Arial" w:cs="Arial"/>
          <w:b/>
          <w:sz w:val="22"/>
          <w:szCs w:val="22"/>
        </w:rPr>
      </w:pPr>
    </w:p>
    <w:p w:rsidR="000D4E14" w:rsidRDefault="004952A8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AA1D91">
        <w:rPr>
          <w:rFonts w:ascii="Arial" w:hAnsi="Arial" w:cs="Arial"/>
          <w:b/>
          <w:color w:val="000000" w:themeColor="text1"/>
          <w:sz w:val="22"/>
          <w:szCs w:val="22"/>
        </w:rPr>
        <w:t>Supplemental</w:t>
      </w:r>
      <w:r w:rsidR="002F1042" w:rsidRPr="00AA1D91">
        <w:rPr>
          <w:rFonts w:ascii="Arial" w:hAnsi="Arial" w:cs="Arial"/>
          <w:b/>
          <w:color w:val="000000" w:themeColor="text1"/>
          <w:sz w:val="22"/>
          <w:szCs w:val="22"/>
        </w:rPr>
        <w:t xml:space="preserve"> Fig</w:t>
      </w:r>
      <w:r w:rsidR="001358D2" w:rsidRPr="00AA1D91">
        <w:rPr>
          <w:rFonts w:ascii="Arial" w:hAnsi="Arial" w:cs="Arial"/>
          <w:b/>
          <w:color w:val="000000" w:themeColor="text1"/>
          <w:sz w:val="22"/>
          <w:szCs w:val="22"/>
        </w:rPr>
        <w:t>ure</w:t>
      </w:r>
      <w:r w:rsidR="002F1042" w:rsidRPr="00AA1D91">
        <w:rPr>
          <w:rFonts w:ascii="Arial" w:hAnsi="Arial" w:cs="Arial"/>
          <w:b/>
          <w:color w:val="000000" w:themeColor="text1"/>
          <w:sz w:val="22"/>
          <w:szCs w:val="22"/>
        </w:rPr>
        <w:t xml:space="preserve"> 2. </w:t>
      </w:r>
      <w:r w:rsidR="000B2634" w:rsidRPr="00AA1D91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 xml:space="preserve">Dbr1p affects 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>protein translation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:rsidR="000D4E14" w:rsidRDefault="00D53CF4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AA1D91">
        <w:rPr>
          <w:rFonts w:ascii="Arial" w:hAnsi="Arial" w:cs="Arial"/>
          <w:color w:val="000000" w:themeColor="text1"/>
          <w:sz w:val="22"/>
          <w:szCs w:val="22"/>
        </w:rPr>
        <w:t>Polysome profile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>s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of </w:t>
      </w:r>
      <w:r w:rsidR="00545BEB" w:rsidRPr="00AA1D91">
        <w:rPr>
          <w:rFonts w:ascii="Arial" w:hAnsi="Arial" w:cs="Arial"/>
          <w:color w:val="000000" w:themeColor="text1"/>
          <w:sz w:val="22"/>
          <w:szCs w:val="22"/>
        </w:rPr>
        <w:t xml:space="preserve">wild-type 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>(</w:t>
      </w:r>
      <w:r w:rsidR="004952A8" w:rsidRPr="00AA1D91">
        <w:rPr>
          <w:rFonts w:ascii="Arial" w:hAnsi="Arial" w:cs="Arial"/>
          <w:b/>
          <w:color w:val="000000" w:themeColor="text1"/>
          <w:sz w:val="22"/>
          <w:szCs w:val="22"/>
        </w:rPr>
        <w:t>A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>) and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6650DE" w:rsidRPr="00AA1D91">
        <w:rPr>
          <w:rFonts w:ascii="Arial" w:hAnsi="Arial" w:cs="Arial"/>
          <w:i/>
          <w:color w:val="000000" w:themeColor="text1"/>
          <w:sz w:val="22"/>
          <w:szCs w:val="22"/>
        </w:rPr>
        <w:t xml:space="preserve">dbr1Δ </w:t>
      </w:r>
      <w:r w:rsidR="00192FF6" w:rsidRPr="00AA1D91">
        <w:rPr>
          <w:rFonts w:ascii="Arial" w:hAnsi="Arial" w:cs="Arial"/>
          <w:color w:val="000000" w:themeColor="text1"/>
          <w:sz w:val="22"/>
          <w:szCs w:val="22"/>
        </w:rPr>
        <w:t>(</w:t>
      </w:r>
      <w:r w:rsidR="004952A8" w:rsidRPr="00AA1D91">
        <w:rPr>
          <w:rFonts w:ascii="Arial" w:hAnsi="Arial" w:cs="Arial"/>
          <w:b/>
          <w:color w:val="000000" w:themeColor="text1"/>
          <w:sz w:val="22"/>
          <w:szCs w:val="22"/>
        </w:rPr>
        <w:t>B</w:t>
      </w:r>
      <w:r w:rsidR="00192FF6" w:rsidRPr="00AA1D91">
        <w:rPr>
          <w:rFonts w:ascii="Arial" w:hAnsi="Arial" w:cs="Arial"/>
          <w:color w:val="000000" w:themeColor="text1"/>
          <w:sz w:val="22"/>
          <w:szCs w:val="22"/>
        </w:rPr>
        <w:t>)</w:t>
      </w:r>
      <w:r w:rsidR="001358D2" w:rsidRPr="00AA1D91">
        <w:rPr>
          <w:rFonts w:ascii="Arial" w:hAnsi="Arial" w:cs="Arial"/>
          <w:i/>
          <w:color w:val="000000" w:themeColor="text1"/>
          <w:sz w:val="22"/>
          <w:szCs w:val="22"/>
        </w:rPr>
        <w:t xml:space="preserve"> </w:t>
      </w:r>
      <w:r w:rsidR="000C6ED8" w:rsidRPr="00AA1D91">
        <w:rPr>
          <w:rFonts w:ascii="Arial" w:hAnsi="Arial" w:cs="Arial"/>
          <w:color w:val="000000" w:themeColor="text1"/>
          <w:sz w:val="22"/>
          <w:szCs w:val="22"/>
        </w:rPr>
        <w:t>cells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 xml:space="preserve">. 40S: small ribosomal subunit, 60S: large ribosomal subunit, 80S: monosome. Numbers over peaks represent transcripts associated with 2, 3, 4 or more ribosomes. </w:t>
      </w:r>
    </w:p>
    <w:p w:rsidR="003428CE" w:rsidRPr="00AA1D91" w:rsidRDefault="000C6ED8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AA1D91">
        <w:rPr>
          <w:rFonts w:ascii="Arial" w:hAnsi="Arial" w:cs="Arial"/>
          <w:color w:val="000000" w:themeColor="text1"/>
          <w:sz w:val="22"/>
          <w:szCs w:val="22"/>
        </w:rPr>
        <w:t>(</w:t>
      </w:r>
      <w:r w:rsidR="004952A8" w:rsidRPr="00AA1D91">
        <w:rPr>
          <w:rFonts w:ascii="Arial" w:hAnsi="Arial" w:cs="Arial"/>
          <w:b/>
          <w:color w:val="000000" w:themeColor="text1"/>
          <w:sz w:val="22"/>
          <w:szCs w:val="22"/>
        </w:rPr>
        <w:t>C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>)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C80C6F" w:rsidRPr="00AA1D91">
        <w:rPr>
          <w:rFonts w:ascii="Arial" w:hAnsi="Arial" w:cs="Arial"/>
          <w:color w:val="000000" w:themeColor="text1"/>
          <w:sz w:val="22"/>
          <w:szCs w:val="22"/>
        </w:rPr>
        <w:t>Summary of monosome and polysome AUC (Area Under Curve</w:t>
      </w:r>
      <w:r w:rsidR="00AA1D91">
        <w:rPr>
          <w:rFonts w:ascii="Arial" w:hAnsi="Arial" w:cs="Arial"/>
          <w:color w:val="000000" w:themeColor="text1"/>
          <w:sz w:val="22"/>
          <w:szCs w:val="22"/>
        </w:rPr>
        <w:t xml:space="preserve"> of</w:t>
      </w:r>
      <w:r w:rsidR="00C80C6F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46FDC" w:rsidRPr="00AA1D91">
        <w:rPr>
          <w:rFonts w:ascii="Arial" w:hAnsi="Arial" w:cs="Arial"/>
          <w:color w:val="000000" w:themeColor="text1"/>
          <w:sz w:val="22"/>
          <w:szCs w:val="22"/>
        </w:rPr>
        <w:t xml:space="preserve">the </w:t>
      </w:r>
      <w:r w:rsidR="00C80C6F" w:rsidRPr="00AA1D91">
        <w:rPr>
          <w:rFonts w:ascii="Arial" w:hAnsi="Arial" w:cs="Arial"/>
          <w:color w:val="000000" w:themeColor="text1"/>
          <w:sz w:val="22"/>
          <w:szCs w:val="22"/>
        </w:rPr>
        <w:t xml:space="preserve">monosome and polysomes peaks) </w:t>
      </w:r>
      <w:r w:rsidR="00946FDC" w:rsidRPr="00AA1D91">
        <w:rPr>
          <w:rFonts w:ascii="Arial" w:hAnsi="Arial" w:cs="Arial"/>
          <w:color w:val="000000" w:themeColor="text1"/>
          <w:sz w:val="22"/>
          <w:szCs w:val="22"/>
        </w:rPr>
        <w:t>data</w:t>
      </w:r>
      <w:r w:rsidR="00C80C6F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46FDC" w:rsidRPr="00AA1D91">
        <w:rPr>
          <w:rFonts w:ascii="Arial" w:hAnsi="Arial" w:cs="Arial"/>
          <w:color w:val="000000" w:themeColor="text1"/>
          <w:sz w:val="22"/>
          <w:szCs w:val="22"/>
        </w:rPr>
        <w:t>for</w:t>
      </w:r>
      <w:r w:rsidR="00C80C6F" w:rsidRPr="00AA1D91">
        <w:rPr>
          <w:rFonts w:ascii="Arial" w:hAnsi="Arial" w:cs="Arial"/>
          <w:color w:val="000000" w:themeColor="text1"/>
          <w:sz w:val="22"/>
          <w:szCs w:val="22"/>
        </w:rPr>
        <w:t xml:space="preserve"> 3 independent biological repeats. </w:t>
      </w:r>
    </w:p>
    <w:p w:rsidR="00D53CF4" w:rsidRPr="00AA1D91" w:rsidRDefault="000C6ED8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AA1D91">
        <w:rPr>
          <w:rFonts w:ascii="Arial" w:hAnsi="Arial" w:cs="Arial"/>
          <w:color w:val="000000" w:themeColor="text1"/>
          <w:sz w:val="22"/>
          <w:szCs w:val="22"/>
        </w:rPr>
        <w:t>(</w:t>
      </w:r>
      <w:r w:rsidR="004952A8" w:rsidRPr="00AA1D91">
        <w:rPr>
          <w:rFonts w:ascii="Arial" w:hAnsi="Arial" w:cs="Arial"/>
          <w:b/>
          <w:color w:val="000000" w:themeColor="text1"/>
          <w:sz w:val="22"/>
          <w:szCs w:val="22"/>
        </w:rPr>
        <w:t>D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>)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 xml:space="preserve"> Western blots showing phosphorylation status of eIF2α and ribosomal S6 proteins in 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>wild-type (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>control</w:t>
      </w:r>
      <w:r w:rsidR="001358D2" w:rsidRPr="00AA1D91">
        <w:rPr>
          <w:rFonts w:ascii="Arial" w:hAnsi="Arial" w:cs="Arial"/>
          <w:color w:val="000000" w:themeColor="text1"/>
          <w:sz w:val="22"/>
          <w:szCs w:val="22"/>
        </w:rPr>
        <w:t>)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 xml:space="preserve"> and </w:t>
      </w:r>
      <w:r w:rsidR="00192FF6" w:rsidRPr="00AA1D91">
        <w:rPr>
          <w:rFonts w:ascii="Arial" w:hAnsi="Arial" w:cs="Arial"/>
          <w:i/>
          <w:color w:val="000000" w:themeColor="text1"/>
          <w:sz w:val="22"/>
          <w:szCs w:val="22"/>
        </w:rPr>
        <w:t xml:space="preserve">dbr1Δ </w:t>
      </w:r>
      <w:r w:rsidR="00D53CF4" w:rsidRPr="00AA1D91">
        <w:rPr>
          <w:rFonts w:ascii="Arial" w:hAnsi="Arial" w:cs="Arial"/>
          <w:color w:val="000000" w:themeColor="text1"/>
          <w:sz w:val="22"/>
          <w:szCs w:val="22"/>
        </w:rPr>
        <w:t>cells. Total eIF2α and S6 proteins</w:t>
      </w:r>
      <w:r w:rsidR="000B2634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 xml:space="preserve">were </w:t>
      </w:r>
      <w:r w:rsidR="000B2634" w:rsidRPr="00AA1D91">
        <w:rPr>
          <w:rFonts w:ascii="Arial" w:hAnsi="Arial" w:cs="Arial"/>
          <w:color w:val="000000" w:themeColor="text1"/>
          <w:sz w:val="22"/>
          <w:szCs w:val="22"/>
        </w:rPr>
        <w:t xml:space="preserve">used as loading controls. </w:t>
      </w:r>
      <w:r w:rsidR="00EB7895" w:rsidRPr="00AA1D91">
        <w:rPr>
          <w:rFonts w:ascii="Arial" w:hAnsi="Arial" w:cs="Arial"/>
          <w:color w:val="000000" w:themeColor="text1"/>
          <w:sz w:val="22"/>
          <w:szCs w:val="22"/>
        </w:rPr>
        <w:t>Quantifications were performed using the ImageJ software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EB7895" w:rsidRPr="00AA1D91">
        <w:rPr>
          <w:rFonts w:ascii="Arial" w:hAnsi="Arial" w:cs="Arial"/>
          <w:color w:val="000000" w:themeColor="text1"/>
          <w:sz w:val="22"/>
          <w:szCs w:val="22"/>
        </w:rPr>
        <w:t xml:space="preserve"> and significance was assessed using a paired t-test.  </w:t>
      </w:r>
    </w:p>
    <w:p w:rsidR="003428CE" w:rsidRDefault="003428CE" w:rsidP="000B2634">
      <w:pPr>
        <w:rPr>
          <w:rFonts w:ascii="Arial" w:hAnsi="Arial" w:cs="Arial"/>
          <w:sz w:val="22"/>
          <w:szCs w:val="22"/>
        </w:rPr>
      </w:pPr>
    </w:p>
    <w:p w:rsidR="003428CE" w:rsidRDefault="003428CE" w:rsidP="000B2634">
      <w:pPr>
        <w:rPr>
          <w:rFonts w:ascii="Arial" w:hAnsi="Arial" w:cs="Arial"/>
          <w:sz w:val="22"/>
          <w:szCs w:val="22"/>
        </w:rPr>
      </w:pPr>
    </w:p>
    <w:p w:rsidR="00BA7EE8" w:rsidRPr="000B2634" w:rsidRDefault="00BA7EE8" w:rsidP="000B2634">
      <w:pPr>
        <w:rPr>
          <w:rFonts w:ascii="Arial" w:hAnsi="Arial" w:cs="Arial"/>
          <w:sz w:val="22"/>
          <w:szCs w:val="22"/>
        </w:rPr>
      </w:pPr>
    </w:p>
    <w:p w:rsidR="00AF0945" w:rsidRPr="00D53CF4" w:rsidRDefault="002E1B0A" w:rsidP="000B2634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270500" cy="5270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ronLengthDistribution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945" w:rsidRPr="00D53CF4" w:rsidRDefault="00AF0945" w:rsidP="000B2634">
      <w:pPr>
        <w:rPr>
          <w:rFonts w:ascii="Arial" w:hAnsi="Arial" w:cs="Arial"/>
        </w:rPr>
      </w:pPr>
    </w:p>
    <w:p w:rsidR="000D4E14" w:rsidRDefault="004952A8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127B86" w:rsidRPr="000B2634">
        <w:rPr>
          <w:rFonts w:ascii="Arial" w:hAnsi="Arial" w:cs="Arial"/>
          <w:b/>
          <w:sz w:val="22"/>
          <w:szCs w:val="22"/>
        </w:rPr>
        <w:t xml:space="preserve"> Fig</w:t>
      </w:r>
      <w:r w:rsidR="007A0A9C" w:rsidRPr="000B2634">
        <w:rPr>
          <w:rFonts w:ascii="Arial" w:hAnsi="Arial" w:cs="Arial"/>
          <w:b/>
          <w:sz w:val="22"/>
          <w:szCs w:val="22"/>
        </w:rPr>
        <w:t>ure</w:t>
      </w:r>
      <w:r w:rsidR="00127B86" w:rsidRPr="000B2634">
        <w:rPr>
          <w:rFonts w:ascii="Arial" w:hAnsi="Arial" w:cs="Arial"/>
          <w:b/>
          <w:sz w:val="22"/>
          <w:szCs w:val="22"/>
        </w:rPr>
        <w:t xml:space="preserve"> </w:t>
      </w:r>
      <w:r w:rsidR="001E58E8" w:rsidRPr="000B2634">
        <w:rPr>
          <w:rFonts w:ascii="Arial" w:hAnsi="Arial" w:cs="Arial"/>
          <w:b/>
          <w:sz w:val="22"/>
          <w:szCs w:val="22"/>
        </w:rPr>
        <w:t>3</w:t>
      </w:r>
      <w:r w:rsidR="00127B86" w:rsidRPr="000B2634">
        <w:rPr>
          <w:rFonts w:ascii="Arial" w:hAnsi="Arial" w:cs="Arial"/>
          <w:b/>
          <w:sz w:val="22"/>
          <w:szCs w:val="22"/>
        </w:rPr>
        <w:t>.</w:t>
      </w:r>
      <w:r w:rsidR="00127B86" w:rsidRPr="000B2634">
        <w:rPr>
          <w:rFonts w:ascii="Arial" w:hAnsi="Arial" w:cs="Arial"/>
          <w:sz w:val="22"/>
          <w:szCs w:val="22"/>
        </w:rPr>
        <w:t xml:space="preserve"> </w:t>
      </w:r>
      <w:r w:rsidR="000B2634">
        <w:rPr>
          <w:rFonts w:ascii="Arial" w:hAnsi="Arial" w:cs="Arial"/>
          <w:sz w:val="22"/>
          <w:szCs w:val="22"/>
        </w:rPr>
        <w:t xml:space="preserve"> Introns showing increased levels in </w:t>
      </w:r>
      <w:r w:rsidR="006650DE">
        <w:rPr>
          <w:rFonts w:ascii="Arial" w:hAnsi="Arial" w:cs="Arial"/>
          <w:i/>
          <w:sz w:val="22"/>
          <w:szCs w:val="22"/>
        </w:rPr>
        <w:t xml:space="preserve">dbr1Δ </w:t>
      </w:r>
      <w:r w:rsidR="000B2634" w:rsidRPr="000B2634">
        <w:rPr>
          <w:rFonts w:ascii="Arial" w:hAnsi="Arial" w:cs="Arial"/>
          <w:sz w:val="22"/>
          <w:szCs w:val="22"/>
        </w:rPr>
        <w:t xml:space="preserve">cells </w:t>
      </w:r>
      <w:r w:rsidR="000B2634">
        <w:rPr>
          <w:rFonts w:ascii="Arial" w:hAnsi="Arial" w:cs="Arial"/>
          <w:sz w:val="22"/>
          <w:szCs w:val="22"/>
        </w:rPr>
        <w:t xml:space="preserve">tend to be significantly longer. </w:t>
      </w:r>
    </w:p>
    <w:p w:rsidR="00127B86" w:rsidRPr="000B2634" w:rsidRDefault="000B2634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Blue: </w:t>
      </w:r>
      <w:r w:rsidR="007A0A9C" w:rsidRPr="000B2634">
        <w:rPr>
          <w:rFonts w:ascii="Arial" w:hAnsi="Arial" w:cs="Arial"/>
          <w:sz w:val="22"/>
          <w:szCs w:val="22"/>
        </w:rPr>
        <w:t xml:space="preserve">1399 introns </w:t>
      </w:r>
      <w:r>
        <w:rPr>
          <w:rFonts w:ascii="Arial" w:hAnsi="Arial" w:cs="Arial"/>
          <w:sz w:val="22"/>
          <w:szCs w:val="22"/>
        </w:rPr>
        <w:t>increased</w:t>
      </w:r>
      <w:r w:rsidR="007A0A9C" w:rsidRPr="000B2634">
        <w:rPr>
          <w:rFonts w:ascii="Arial" w:hAnsi="Arial" w:cs="Arial"/>
          <w:sz w:val="22"/>
          <w:szCs w:val="22"/>
        </w:rPr>
        <w:t xml:space="preserve"> in </w:t>
      </w:r>
      <w:r w:rsidR="006650DE">
        <w:rPr>
          <w:rFonts w:ascii="Arial" w:hAnsi="Arial" w:cs="Arial"/>
          <w:i/>
          <w:sz w:val="22"/>
          <w:szCs w:val="22"/>
        </w:rPr>
        <w:t xml:space="preserve">dbr1Δ </w:t>
      </w:r>
      <w:r w:rsidR="00192FF6" w:rsidRPr="000B2634">
        <w:rPr>
          <w:rFonts w:ascii="Arial" w:hAnsi="Arial" w:cs="Arial"/>
          <w:sz w:val="22"/>
          <w:szCs w:val="22"/>
        </w:rPr>
        <w:t>cells</w:t>
      </w:r>
      <w:r w:rsidR="007A0A9C" w:rsidRPr="000B2634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as </w:t>
      </w:r>
      <w:r w:rsidR="00127B86" w:rsidRPr="000B2634">
        <w:rPr>
          <w:rFonts w:ascii="Arial" w:hAnsi="Arial" w:cs="Arial"/>
          <w:sz w:val="22"/>
          <w:szCs w:val="22"/>
        </w:rPr>
        <w:t xml:space="preserve">identified by DESeq (adjusted p &lt;0.05). </w:t>
      </w:r>
      <w:r>
        <w:rPr>
          <w:rFonts w:ascii="Arial" w:hAnsi="Arial" w:cs="Arial"/>
          <w:sz w:val="22"/>
          <w:szCs w:val="22"/>
        </w:rPr>
        <w:t>Red: An intron set of the same number</w:t>
      </w:r>
      <w:r w:rsidR="00127B86" w:rsidRPr="000B2634">
        <w:rPr>
          <w:rFonts w:ascii="Arial" w:hAnsi="Arial" w:cs="Arial"/>
          <w:sz w:val="22"/>
          <w:szCs w:val="22"/>
        </w:rPr>
        <w:t xml:space="preserve"> was randomly selected from the remaining intron</w:t>
      </w:r>
      <w:r>
        <w:rPr>
          <w:rFonts w:ascii="Arial" w:hAnsi="Arial" w:cs="Arial"/>
          <w:sz w:val="22"/>
          <w:szCs w:val="22"/>
        </w:rPr>
        <w:t xml:space="preserve"> pool</w:t>
      </w:r>
      <w:r w:rsidR="00127B86" w:rsidRPr="000B2634">
        <w:rPr>
          <w:rFonts w:ascii="Arial" w:hAnsi="Arial" w:cs="Arial"/>
          <w:sz w:val="22"/>
          <w:szCs w:val="22"/>
        </w:rPr>
        <w:t xml:space="preserve"> (i.e.</w:t>
      </w:r>
      <w:r>
        <w:rPr>
          <w:rFonts w:ascii="Arial" w:hAnsi="Arial" w:cs="Arial"/>
          <w:sz w:val="22"/>
          <w:szCs w:val="22"/>
        </w:rPr>
        <w:t>,</w:t>
      </w:r>
      <w:r w:rsidR="00127B86" w:rsidRPr="000B2634">
        <w:rPr>
          <w:rFonts w:ascii="Arial" w:hAnsi="Arial" w:cs="Arial"/>
          <w:sz w:val="22"/>
          <w:szCs w:val="22"/>
        </w:rPr>
        <w:t xml:space="preserve"> 3962</w:t>
      </w:r>
      <w:r w:rsidR="0069765C" w:rsidRPr="000B2634">
        <w:rPr>
          <w:rFonts w:ascii="Arial" w:hAnsi="Arial" w:cs="Arial"/>
          <w:sz w:val="22"/>
          <w:szCs w:val="22"/>
        </w:rPr>
        <w:t xml:space="preserve"> introns</w:t>
      </w:r>
      <w:r w:rsidR="00127B86" w:rsidRPr="000B2634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>. L</w:t>
      </w:r>
      <w:r w:rsidR="00127B86" w:rsidRPr="000B2634">
        <w:rPr>
          <w:rFonts w:ascii="Arial" w:hAnsi="Arial" w:cs="Arial"/>
          <w:sz w:val="22"/>
          <w:szCs w:val="22"/>
        </w:rPr>
        <w:t>ength distributions were compared using Wilcoxon rank sum test (p &lt;2.2e-</w:t>
      </w:r>
      <w:r w:rsidR="00E61CA3">
        <w:rPr>
          <w:rFonts w:ascii="Arial" w:hAnsi="Arial" w:cs="Arial"/>
          <w:sz w:val="22"/>
          <w:szCs w:val="22"/>
        </w:rPr>
        <w:t>1</w:t>
      </w:r>
      <w:r w:rsidR="00127B86" w:rsidRPr="000B2634">
        <w:rPr>
          <w:rFonts w:ascii="Arial" w:hAnsi="Arial" w:cs="Arial"/>
          <w:sz w:val="22"/>
          <w:szCs w:val="22"/>
        </w:rPr>
        <w:t>6).</w:t>
      </w:r>
    </w:p>
    <w:p w:rsidR="00127B86" w:rsidRPr="00D53CF4" w:rsidRDefault="00127B86" w:rsidP="000B2634">
      <w:pPr>
        <w:rPr>
          <w:rFonts w:ascii="Arial" w:hAnsi="Arial" w:cs="Arial"/>
        </w:rPr>
      </w:pPr>
    </w:p>
    <w:p w:rsidR="00127B86" w:rsidRPr="00D53CF4" w:rsidRDefault="00127B86" w:rsidP="000B2634">
      <w:pPr>
        <w:rPr>
          <w:rFonts w:ascii="Arial" w:hAnsi="Arial" w:cs="Arial"/>
        </w:rPr>
      </w:pPr>
    </w:p>
    <w:p w:rsidR="00127B86" w:rsidRPr="00D53CF4" w:rsidRDefault="00127B86" w:rsidP="000B2634">
      <w:pPr>
        <w:rPr>
          <w:rFonts w:ascii="Arial" w:hAnsi="Arial" w:cs="Arial"/>
        </w:rPr>
      </w:pPr>
    </w:p>
    <w:p w:rsidR="00127B86" w:rsidRDefault="00127B86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Default="004D494F" w:rsidP="000B2634">
      <w:pPr>
        <w:rPr>
          <w:rFonts w:ascii="Arial" w:hAnsi="Arial" w:cs="Arial"/>
        </w:rPr>
      </w:pPr>
    </w:p>
    <w:p w:rsidR="004D494F" w:rsidRPr="00D53CF4" w:rsidRDefault="004D494F" w:rsidP="000B2634">
      <w:pPr>
        <w:rPr>
          <w:rFonts w:ascii="Arial" w:hAnsi="Arial" w:cs="Arial"/>
        </w:rPr>
      </w:pPr>
    </w:p>
    <w:p w:rsidR="00127B86" w:rsidRPr="00D53CF4" w:rsidRDefault="00127B86" w:rsidP="000B2634">
      <w:pPr>
        <w:rPr>
          <w:rFonts w:ascii="Arial" w:hAnsi="Arial" w:cs="Arial"/>
        </w:rPr>
      </w:pPr>
    </w:p>
    <w:p w:rsidR="00127B86" w:rsidRPr="00D53CF4" w:rsidRDefault="00127B86" w:rsidP="000B2634">
      <w:pPr>
        <w:rPr>
          <w:rFonts w:ascii="Arial" w:hAnsi="Arial" w:cs="Arial"/>
        </w:rPr>
      </w:pPr>
    </w:p>
    <w:p w:rsidR="00127B86" w:rsidRPr="003428CE" w:rsidRDefault="00127B86" w:rsidP="000B2634">
      <w:pPr>
        <w:rPr>
          <w:rFonts w:ascii="Arial" w:hAnsi="Arial" w:cs="Arial"/>
          <w:sz w:val="22"/>
          <w:szCs w:val="22"/>
        </w:rPr>
      </w:pPr>
    </w:p>
    <w:p w:rsidR="00127B86" w:rsidRPr="003428CE" w:rsidRDefault="00CF5A90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n-GB" w:eastAsia="en-GB"/>
        </w:rPr>
        <w:drawing>
          <wp:inline distT="0" distB="0" distL="0" distR="0">
            <wp:extent cx="5270500" cy="48139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fig4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81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14" w:rsidRDefault="000D4E14" w:rsidP="000B2634">
      <w:pPr>
        <w:rPr>
          <w:rFonts w:ascii="Arial" w:hAnsi="Arial" w:cs="Arial"/>
          <w:b/>
          <w:sz w:val="22"/>
          <w:szCs w:val="22"/>
        </w:rPr>
      </w:pPr>
    </w:p>
    <w:p w:rsidR="003428CE" w:rsidRPr="003428CE" w:rsidRDefault="004952A8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127B86" w:rsidRPr="003428CE">
        <w:rPr>
          <w:rFonts w:ascii="Arial" w:hAnsi="Arial" w:cs="Arial"/>
          <w:b/>
          <w:sz w:val="22"/>
          <w:szCs w:val="22"/>
        </w:rPr>
        <w:t xml:space="preserve"> Fig</w:t>
      </w:r>
      <w:r w:rsidR="005E3960" w:rsidRPr="003428CE">
        <w:rPr>
          <w:rFonts w:ascii="Arial" w:hAnsi="Arial" w:cs="Arial"/>
          <w:b/>
          <w:sz w:val="22"/>
          <w:szCs w:val="22"/>
        </w:rPr>
        <w:t>ure</w:t>
      </w:r>
      <w:r w:rsidR="00127B86" w:rsidRPr="003428CE">
        <w:rPr>
          <w:rFonts w:ascii="Arial" w:hAnsi="Arial" w:cs="Arial"/>
          <w:b/>
          <w:sz w:val="22"/>
          <w:szCs w:val="22"/>
        </w:rPr>
        <w:t xml:space="preserve"> </w:t>
      </w:r>
      <w:r w:rsidR="002F1042" w:rsidRPr="003428CE">
        <w:rPr>
          <w:rFonts w:ascii="Arial" w:hAnsi="Arial" w:cs="Arial"/>
          <w:b/>
          <w:sz w:val="22"/>
          <w:szCs w:val="22"/>
        </w:rPr>
        <w:t>4</w:t>
      </w:r>
      <w:r w:rsidR="00127B86" w:rsidRPr="003428CE">
        <w:rPr>
          <w:rFonts w:ascii="Arial" w:hAnsi="Arial" w:cs="Arial"/>
          <w:b/>
          <w:sz w:val="22"/>
          <w:szCs w:val="22"/>
        </w:rPr>
        <w:t>.</w:t>
      </w:r>
      <w:r w:rsidR="00127B86" w:rsidRPr="003428CE">
        <w:rPr>
          <w:rFonts w:ascii="Arial" w:hAnsi="Arial" w:cs="Arial"/>
          <w:sz w:val="22"/>
          <w:szCs w:val="22"/>
        </w:rPr>
        <w:t xml:space="preserve"> </w:t>
      </w:r>
      <w:r w:rsidR="00AA1D91">
        <w:rPr>
          <w:rFonts w:ascii="Arial" w:hAnsi="Arial" w:cs="Arial"/>
          <w:sz w:val="22"/>
          <w:szCs w:val="22"/>
        </w:rPr>
        <w:t xml:space="preserve"> </w:t>
      </w:r>
      <w:r w:rsidR="00FD2F3F">
        <w:rPr>
          <w:rFonts w:ascii="Arial" w:hAnsi="Arial" w:cs="Arial"/>
          <w:sz w:val="22"/>
          <w:szCs w:val="22"/>
        </w:rPr>
        <w:t xml:space="preserve">Splicing efficiency in </w:t>
      </w:r>
      <w:r w:rsidR="00FD2F3F">
        <w:rPr>
          <w:rFonts w:ascii="Arial" w:hAnsi="Arial" w:cs="Arial"/>
          <w:i/>
          <w:sz w:val="22"/>
          <w:szCs w:val="22"/>
        </w:rPr>
        <w:t>dbr1Δ</w:t>
      </w:r>
      <w:r w:rsidR="00FD2F3F" w:rsidRPr="003428CE">
        <w:rPr>
          <w:rFonts w:ascii="Arial" w:hAnsi="Arial" w:cs="Arial"/>
          <w:sz w:val="22"/>
          <w:szCs w:val="22"/>
        </w:rPr>
        <w:t xml:space="preserve"> </w:t>
      </w:r>
      <w:r w:rsidR="00FD2F3F">
        <w:rPr>
          <w:rFonts w:ascii="Arial" w:hAnsi="Arial" w:cs="Arial"/>
          <w:sz w:val="22"/>
          <w:szCs w:val="22"/>
        </w:rPr>
        <w:t xml:space="preserve">cells as </w:t>
      </w:r>
      <w:r w:rsidR="00B7478E">
        <w:rPr>
          <w:rFonts w:ascii="Arial" w:hAnsi="Arial" w:cs="Arial"/>
          <w:sz w:val="22"/>
          <w:szCs w:val="22"/>
        </w:rPr>
        <w:t xml:space="preserve">a </w:t>
      </w:r>
      <w:r w:rsidR="00FD2F3F">
        <w:rPr>
          <w:rFonts w:ascii="Arial" w:hAnsi="Arial" w:cs="Arial"/>
          <w:sz w:val="22"/>
          <w:szCs w:val="22"/>
        </w:rPr>
        <w:t>function of intron length</w:t>
      </w:r>
      <w:r w:rsidR="00B7478E">
        <w:rPr>
          <w:rFonts w:ascii="Arial" w:hAnsi="Arial" w:cs="Arial"/>
          <w:sz w:val="22"/>
          <w:szCs w:val="22"/>
        </w:rPr>
        <w:t>.</w:t>
      </w:r>
    </w:p>
    <w:p w:rsidR="003428CE" w:rsidRDefault="00127B86" w:rsidP="000B2634">
      <w:pPr>
        <w:rPr>
          <w:rFonts w:ascii="Arial" w:hAnsi="Arial" w:cs="Arial"/>
          <w:sz w:val="22"/>
          <w:szCs w:val="22"/>
        </w:rPr>
      </w:pPr>
      <w:r w:rsidRPr="003428CE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A</w:t>
      </w:r>
      <w:r w:rsidRPr="003428CE">
        <w:rPr>
          <w:rFonts w:ascii="Arial" w:hAnsi="Arial" w:cs="Arial"/>
          <w:sz w:val="22"/>
          <w:szCs w:val="22"/>
        </w:rPr>
        <w:t xml:space="preserve">) The proportion of </w:t>
      </w:r>
      <w:r w:rsidR="005E3960" w:rsidRPr="003428CE">
        <w:rPr>
          <w:rFonts w:ascii="Arial" w:hAnsi="Arial" w:cs="Arial"/>
          <w:sz w:val="22"/>
          <w:szCs w:val="22"/>
        </w:rPr>
        <w:t xml:space="preserve">introns that showed </w:t>
      </w:r>
      <w:r w:rsidRPr="003428CE">
        <w:rPr>
          <w:rFonts w:ascii="Arial" w:hAnsi="Arial" w:cs="Arial"/>
          <w:sz w:val="22"/>
          <w:szCs w:val="22"/>
        </w:rPr>
        <w:t>significant</w:t>
      </w:r>
      <w:r w:rsidR="005E3960" w:rsidRPr="003428CE">
        <w:rPr>
          <w:rFonts w:ascii="Arial" w:hAnsi="Arial" w:cs="Arial"/>
          <w:sz w:val="22"/>
          <w:szCs w:val="22"/>
        </w:rPr>
        <w:t xml:space="preserve">ly lower </w:t>
      </w:r>
      <w:r w:rsidR="003428CE">
        <w:rPr>
          <w:rFonts w:ascii="Arial" w:hAnsi="Arial" w:cs="Arial"/>
          <w:sz w:val="22"/>
          <w:szCs w:val="22"/>
        </w:rPr>
        <w:t>SE</w:t>
      </w:r>
      <w:r w:rsidRPr="003428CE">
        <w:rPr>
          <w:rFonts w:ascii="Arial" w:hAnsi="Arial" w:cs="Arial"/>
          <w:sz w:val="22"/>
          <w:szCs w:val="22"/>
        </w:rPr>
        <w:t xml:space="preserve"> </w:t>
      </w:r>
      <w:r w:rsidR="008F06DE">
        <w:rPr>
          <w:rFonts w:ascii="Arial" w:hAnsi="Arial" w:cs="Arial"/>
          <w:sz w:val="22"/>
          <w:szCs w:val="22"/>
        </w:rPr>
        <w:t xml:space="preserve">in </w:t>
      </w:r>
      <w:r w:rsidR="008F06DE">
        <w:rPr>
          <w:rFonts w:ascii="Arial" w:hAnsi="Arial" w:cs="Arial"/>
          <w:i/>
          <w:sz w:val="22"/>
          <w:szCs w:val="22"/>
        </w:rPr>
        <w:t>dbr1Δ</w:t>
      </w:r>
      <w:r w:rsidR="008F06DE" w:rsidRPr="003428CE">
        <w:rPr>
          <w:rFonts w:ascii="Arial" w:hAnsi="Arial" w:cs="Arial"/>
          <w:sz w:val="22"/>
          <w:szCs w:val="22"/>
        </w:rPr>
        <w:t xml:space="preserve"> </w:t>
      </w:r>
      <w:r w:rsidR="008F06DE">
        <w:rPr>
          <w:rFonts w:ascii="Arial" w:hAnsi="Arial" w:cs="Arial"/>
          <w:sz w:val="22"/>
          <w:szCs w:val="22"/>
        </w:rPr>
        <w:t xml:space="preserve">compared to wild-type cells </w:t>
      </w:r>
      <w:r w:rsidR="008F06DE" w:rsidRPr="003428CE">
        <w:rPr>
          <w:rFonts w:ascii="Arial" w:hAnsi="Arial" w:cs="Arial"/>
          <w:sz w:val="22"/>
          <w:szCs w:val="22"/>
        </w:rPr>
        <w:t xml:space="preserve">within a given intron-length bin </w:t>
      </w:r>
      <w:r w:rsidR="005E3960" w:rsidRPr="003428CE">
        <w:rPr>
          <w:rFonts w:ascii="Arial" w:hAnsi="Arial" w:cs="Arial"/>
          <w:sz w:val="22"/>
          <w:szCs w:val="22"/>
        </w:rPr>
        <w:t>(grey</w:t>
      </w:r>
      <w:r w:rsidR="00265605">
        <w:rPr>
          <w:rFonts w:ascii="Arial" w:hAnsi="Arial" w:cs="Arial"/>
          <w:sz w:val="22"/>
          <w:szCs w:val="22"/>
        </w:rPr>
        <w:t>:</w:t>
      </w:r>
      <w:r w:rsidR="00B7478E">
        <w:rPr>
          <w:rFonts w:ascii="Arial" w:hAnsi="Arial" w:cs="Arial"/>
          <w:sz w:val="22"/>
          <w:szCs w:val="22"/>
        </w:rPr>
        <w:t xml:space="preserve"> </w:t>
      </w:r>
      <w:r w:rsidR="005E3960" w:rsidRPr="003428CE">
        <w:rPr>
          <w:rFonts w:ascii="Arial" w:hAnsi="Arial" w:cs="Arial"/>
          <w:sz w:val="22"/>
          <w:szCs w:val="22"/>
        </w:rPr>
        <w:t>p &lt;0.05</w:t>
      </w:r>
      <w:r w:rsidR="008F06DE">
        <w:rPr>
          <w:rFonts w:ascii="Arial" w:hAnsi="Arial" w:cs="Arial"/>
          <w:sz w:val="22"/>
          <w:szCs w:val="22"/>
        </w:rPr>
        <w:t>; black</w:t>
      </w:r>
      <w:r w:rsidR="00265605">
        <w:rPr>
          <w:rFonts w:ascii="Arial" w:hAnsi="Arial" w:cs="Arial"/>
          <w:sz w:val="22"/>
          <w:szCs w:val="22"/>
        </w:rPr>
        <w:t>:</w:t>
      </w:r>
      <w:r w:rsidR="00B7478E">
        <w:rPr>
          <w:rFonts w:ascii="Arial" w:hAnsi="Arial" w:cs="Arial"/>
          <w:sz w:val="22"/>
          <w:szCs w:val="22"/>
        </w:rPr>
        <w:t xml:space="preserve"> </w:t>
      </w:r>
      <w:r w:rsidR="008F06DE">
        <w:rPr>
          <w:rFonts w:ascii="Arial" w:hAnsi="Arial" w:cs="Arial"/>
          <w:sz w:val="22"/>
          <w:szCs w:val="22"/>
        </w:rPr>
        <w:t>not significant</w:t>
      </w:r>
      <w:r w:rsidR="005E3960" w:rsidRPr="003428CE">
        <w:rPr>
          <w:rFonts w:ascii="Arial" w:hAnsi="Arial" w:cs="Arial"/>
          <w:sz w:val="22"/>
          <w:szCs w:val="22"/>
        </w:rPr>
        <w:t>)</w:t>
      </w:r>
      <w:r w:rsidR="00E90694" w:rsidRPr="003428CE">
        <w:rPr>
          <w:rFonts w:ascii="Arial" w:hAnsi="Arial" w:cs="Arial"/>
          <w:sz w:val="22"/>
          <w:szCs w:val="22"/>
        </w:rPr>
        <w:t xml:space="preserve">. </w:t>
      </w:r>
      <w:r w:rsidR="003428CE">
        <w:rPr>
          <w:rFonts w:ascii="Arial" w:hAnsi="Arial" w:cs="Arial"/>
          <w:sz w:val="22"/>
          <w:szCs w:val="22"/>
        </w:rPr>
        <w:t>SE</w:t>
      </w:r>
      <w:r w:rsidRPr="003428CE">
        <w:rPr>
          <w:rFonts w:ascii="Arial" w:hAnsi="Arial" w:cs="Arial"/>
          <w:sz w:val="22"/>
          <w:szCs w:val="22"/>
        </w:rPr>
        <w:t xml:space="preserve"> </w:t>
      </w:r>
      <w:r w:rsidR="003428CE">
        <w:rPr>
          <w:rFonts w:ascii="Arial" w:hAnsi="Arial" w:cs="Arial"/>
          <w:sz w:val="22"/>
          <w:szCs w:val="22"/>
        </w:rPr>
        <w:t>quantified</w:t>
      </w:r>
      <w:r w:rsidR="00E90694" w:rsidRPr="003428CE">
        <w:rPr>
          <w:rFonts w:ascii="Arial" w:hAnsi="Arial" w:cs="Arial"/>
          <w:sz w:val="22"/>
          <w:szCs w:val="22"/>
        </w:rPr>
        <w:t xml:space="preserve"> </w:t>
      </w:r>
      <w:r w:rsidR="003428CE">
        <w:rPr>
          <w:rFonts w:ascii="Arial" w:hAnsi="Arial" w:cs="Arial"/>
          <w:sz w:val="22"/>
          <w:szCs w:val="22"/>
        </w:rPr>
        <w:t>by exon-intron and exon-exon junction reads</w:t>
      </w:r>
      <w:r w:rsidR="00E90694" w:rsidRPr="003428CE">
        <w:rPr>
          <w:rFonts w:ascii="Arial" w:hAnsi="Arial" w:cs="Arial"/>
          <w:sz w:val="22"/>
          <w:szCs w:val="22"/>
        </w:rPr>
        <w:t>.</w:t>
      </w:r>
      <w:r w:rsidRPr="003428CE">
        <w:rPr>
          <w:rFonts w:ascii="Arial" w:hAnsi="Arial" w:cs="Arial"/>
          <w:sz w:val="22"/>
          <w:szCs w:val="22"/>
        </w:rPr>
        <w:t xml:space="preserve"> </w:t>
      </w:r>
      <w:r w:rsidR="00E90694" w:rsidRPr="003428CE">
        <w:rPr>
          <w:rFonts w:ascii="Arial" w:hAnsi="Arial" w:cs="Arial"/>
          <w:sz w:val="22"/>
          <w:szCs w:val="22"/>
        </w:rPr>
        <w:t>F</w:t>
      </w:r>
      <w:r w:rsidRPr="003428CE">
        <w:rPr>
          <w:rFonts w:ascii="Arial" w:hAnsi="Arial" w:cs="Arial"/>
          <w:sz w:val="22"/>
          <w:szCs w:val="22"/>
        </w:rPr>
        <w:t xml:space="preserve">or a given intron, splicing efficiency was compromised in both biological replicates of </w:t>
      </w:r>
      <w:r w:rsidRPr="003428CE">
        <w:rPr>
          <w:rFonts w:ascii="Arial" w:hAnsi="Arial" w:cs="Arial"/>
          <w:i/>
          <w:sz w:val="22"/>
          <w:szCs w:val="22"/>
        </w:rPr>
        <w:t>dbr1Δ</w:t>
      </w:r>
      <w:r w:rsidR="00E90694" w:rsidRPr="003428CE">
        <w:rPr>
          <w:rFonts w:ascii="Arial" w:hAnsi="Arial" w:cs="Arial"/>
          <w:sz w:val="22"/>
          <w:szCs w:val="22"/>
        </w:rPr>
        <w:t>.</w:t>
      </w:r>
      <w:r w:rsidRPr="003428CE">
        <w:rPr>
          <w:rFonts w:ascii="Arial" w:hAnsi="Arial" w:cs="Arial"/>
          <w:sz w:val="22"/>
          <w:szCs w:val="22"/>
        </w:rPr>
        <w:t xml:space="preserve"> </w:t>
      </w:r>
    </w:p>
    <w:p w:rsidR="00B81D8E" w:rsidRPr="003428CE" w:rsidRDefault="00127B86" w:rsidP="000B2634">
      <w:pPr>
        <w:rPr>
          <w:rFonts w:ascii="Arial" w:hAnsi="Arial" w:cs="Arial"/>
          <w:sz w:val="22"/>
          <w:szCs w:val="22"/>
        </w:rPr>
      </w:pPr>
      <w:r w:rsidRPr="003428CE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B</w:t>
      </w:r>
      <w:r w:rsidRPr="003428CE">
        <w:rPr>
          <w:rFonts w:ascii="Arial" w:hAnsi="Arial" w:cs="Arial"/>
          <w:sz w:val="22"/>
          <w:szCs w:val="22"/>
        </w:rPr>
        <w:t xml:space="preserve">) </w:t>
      </w:r>
      <w:r w:rsidR="003428CE">
        <w:rPr>
          <w:rFonts w:ascii="Arial" w:hAnsi="Arial" w:cs="Arial"/>
          <w:sz w:val="22"/>
          <w:szCs w:val="22"/>
        </w:rPr>
        <w:t>SE</w:t>
      </w:r>
      <w:r w:rsidRPr="003428CE">
        <w:rPr>
          <w:rFonts w:ascii="Arial" w:hAnsi="Arial" w:cs="Arial"/>
          <w:sz w:val="22"/>
          <w:szCs w:val="22"/>
        </w:rPr>
        <w:t xml:space="preserve"> of the significant intron set as </w:t>
      </w:r>
      <w:r w:rsidR="00E90694" w:rsidRPr="003428CE">
        <w:rPr>
          <w:rFonts w:ascii="Arial" w:hAnsi="Arial" w:cs="Arial"/>
          <w:sz w:val="22"/>
          <w:szCs w:val="22"/>
        </w:rPr>
        <w:t xml:space="preserve">a </w:t>
      </w:r>
      <w:r w:rsidRPr="003428CE">
        <w:rPr>
          <w:rFonts w:ascii="Arial" w:hAnsi="Arial" w:cs="Arial"/>
          <w:sz w:val="22"/>
          <w:szCs w:val="22"/>
        </w:rPr>
        <w:t>function of their length (dark and light blue: biological replicates of wild-type; red and pink</w:t>
      </w:r>
      <w:r w:rsidR="003428CE">
        <w:rPr>
          <w:rFonts w:ascii="Arial" w:hAnsi="Arial" w:cs="Arial"/>
          <w:sz w:val="22"/>
          <w:szCs w:val="22"/>
        </w:rPr>
        <w:t>:</w:t>
      </w:r>
      <w:r w:rsidRPr="003428CE">
        <w:rPr>
          <w:rFonts w:ascii="Arial" w:hAnsi="Arial" w:cs="Arial"/>
          <w:sz w:val="22"/>
          <w:szCs w:val="22"/>
        </w:rPr>
        <w:t xml:space="preserve"> biological replicates of </w:t>
      </w:r>
      <w:r w:rsidR="00BC67A9">
        <w:rPr>
          <w:rFonts w:ascii="Arial" w:hAnsi="Arial" w:cs="Arial"/>
          <w:i/>
          <w:sz w:val="22"/>
          <w:szCs w:val="22"/>
        </w:rPr>
        <w:t>dbr1Δ</w:t>
      </w:r>
      <w:r w:rsidRPr="003428CE">
        <w:rPr>
          <w:rFonts w:ascii="Arial" w:hAnsi="Arial" w:cs="Arial"/>
          <w:sz w:val="22"/>
          <w:szCs w:val="22"/>
        </w:rPr>
        <w:t>; green</w:t>
      </w:r>
      <w:r w:rsidR="003428CE">
        <w:rPr>
          <w:rFonts w:ascii="Arial" w:hAnsi="Arial" w:cs="Arial"/>
          <w:sz w:val="22"/>
          <w:szCs w:val="22"/>
        </w:rPr>
        <w:t>:</w:t>
      </w:r>
      <w:r w:rsidRPr="003428CE">
        <w:rPr>
          <w:rFonts w:ascii="Arial" w:hAnsi="Arial" w:cs="Arial"/>
          <w:sz w:val="22"/>
          <w:szCs w:val="22"/>
        </w:rPr>
        <w:t xml:space="preserve"> mean log</w:t>
      </w:r>
      <w:r w:rsidRPr="003428CE">
        <w:rPr>
          <w:rFonts w:ascii="Arial" w:hAnsi="Arial" w:cs="Arial"/>
          <w:sz w:val="22"/>
          <w:szCs w:val="22"/>
          <w:vertAlign w:val="subscript"/>
        </w:rPr>
        <w:t>10</w:t>
      </w:r>
      <w:r w:rsidRPr="003428CE">
        <w:rPr>
          <w:rFonts w:ascii="Arial" w:hAnsi="Arial" w:cs="Arial"/>
          <w:sz w:val="22"/>
          <w:szCs w:val="22"/>
        </w:rPr>
        <w:t xml:space="preserve"> of </w:t>
      </w:r>
      <w:r w:rsidR="005E3960" w:rsidRPr="003428CE">
        <w:rPr>
          <w:rFonts w:ascii="Arial" w:hAnsi="Arial" w:cs="Arial"/>
          <w:sz w:val="22"/>
          <w:szCs w:val="22"/>
        </w:rPr>
        <w:t xml:space="preserve">relative </w:t>
      </w:r>
      <w:r w:rsidRPr="003428CE">
        <w:rPr>
          <w:rFonts w:ascii="Arial" w:hAnsi="Arial" w:cs="Arial"/>
          <w:sz w:val="22"/>
          <w:szCs w:val="22"/>
        </w:rPr>
        <w:t>SE fold-change mutant/wild</w:t>
      </w:r>
      <w:r w:rsidR="001B2F28" w:rsidRPr="003428CE">
        <w:rPr>
          <w:rFonts w:ascii="Arial" w:hAnsi="Arial" w:cs="Arial"/>
          <w:sz w:val="22"/>
          <w:szCs w:val="22"/>
        </w:rPr>
        <w:t>-</w:t>
      </w:r>
      <w:r w:rsidRPr="003428CE">
        <w:rPr>
          <w:rFonts w:ascii="Arial" w:hAnsi="Arial" w:cs="Arial"/>
          <w:sz w:val="22"/>
          <w:szCs w:val="22"/>
        </w:rPr>
        <w:t xml:space="preserve">type). </w:t>
      </w:r>
    </w:p>
    <w:p w:rsidR="00B81D8E" w:rsidRPr="00D53CF4" w:rsidRDefault="00B81D8E" w:rsidP="000B2634">
      <w:pPr>
        <w:rPr>
          <w:rFonts w:ascii="Arial" w:hAnsi="Arial" w:cs="Arial"/>
        </w:rPr>
      </w:pPr>
    </w:p>
    <w:p w:rsidR="00E90694" w:rsidRPr="00D53CF4" w:rsidRDefault="00E90694" w:rsidP="000B2634">
      <w:pPr>
        <w:rPr>
          <w:rFonts w:ascii="Arial" w:hAnsi="Arial" w:cs="Arial"/>
        </w:rPr>
      </w:pPr>
    </w:p>
    <w:p w:rsidR="00E90694" w:rsidRDefault="00E90694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1A11F0" w:rsidRDefault="001A11F0" w:rsidP="000B2634">
      <w:pPr>
        <w:rPr>
          <w:rFonts w:ascii="Arial" w:hAnsi="Arial" w:cs="Arial"/>
        </w:rPr>
      </w:pPr>
    </w:p>
    <w:p w:rsidR="003428CE" w:rsidRDefault="003428CE" w:rsidP="000B2634">
      <w:pPr>
        <w:rPr>
          <w:rFonts w:ascii="Arial" w:hAnsi="Arial" w:cs="Arial"/>
        </w:rPr>
      </w:pPr>
    </w:p>
    <w:p w:rsidR="003428CE" w:rsidRDefault="003428CE" w:rsidP="000B2634">
      <w:pPr>
        <w:rPr>
          <w:rFonts w:ascii="Arial" w:hAnsi="Arial" w:cs="Arial"/>
        </w:rPr>
      </w:pPr>
    </w:p>
    <w:p w:rsidR="001A11F0" w:rsidRPr="00D53CF4" w:rsidRDefault="00C425E6" w:rsidP="000B2634">
      <w:pPr>
        <w:rPr>
          <w:rFonts w:ascii="Arial" w:hAnsi="Arial" w:cs="Arial"/>
        </w:rPr>
      </w:pPr>
      <w:r>
        <w:rPr>
          <w:noProof/>
          <w:lang w:val="en-GB" w:eastAsia="en-GB"/>
        </w:rPr>
        <w:drawing>
          <wp:inline distT="0" distB="0" distL="0" distR="0">
            <wp:extent cx="5270500" cy="3022319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2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694" w:rsidRPr="00D53CF4" w:rsidRDefault="00E90694" w:rsidP="000B2634">
      <w:pPr>
        <w:rPr>
          <w:rFonts w:ascii="Arial" w:hAnsi="Arial" w:cs="Arial"/>
        </w:rPr>
      </w:pPr>
    </w:p>
    <w:p w:rsidR="001A11F0" w:rsidRPr="003428CE" w:rsidRDefault="004952A8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1A11F0" w:rsidRPr="003428CE">
        <w:rPr>
          <w:rFonts w:ascii="Arial" w:hAnsi="Arial" w:cs="Arial"/>
          <w:b/>
          <w:sz w:val="22"/>
          <w:szCs w:val="22"/>
        </w:rPr>
        <w:t xml:space="preserve"> Figure 5</w:t>
      </w:r>
      <w:r w:rsidR="00C36DDF" w:rsidRPr="003428CE">
        <w:rPr>
          <w:rFonts w:ascii="Arial" w:hAnsi="Arial" w:cs="Arial"/>
          <w:b/>
          <w:sz w:val="22"/>
          <w:szCs w:val="22"/>
        </w:rPr>
        <w:t>.</w:t>
      </w:r>
      <w:r w:rsidR="008D16BD">
        <w:rPr>
          <w:rFonts w:ascii="Arial" w:hAnsi="Arial" w:cs="Arial"/>
          <w:b/>
          <w:sz w:val="22"/>
          <w:szCs w:val="22"/>
        </w:rPr>
        <w:t xml:space="preserve"> </w:t>
      </w:r>
      <w:r w:rsidR="00C36DDF" w:rsidRPr="003428CE">
        <w:rPr>
          <w:rFonts w:ascii="Arial" w:hAnsi="Arial" w:cs="Arial"/>
          <w:b/>
          <w:sz w:val="22"/>
          <w:szCs w:val="22"/>
        </w:rPr>
        <w:t xml:space="preserve"> </w:t>
      </w:r>
      <w:r w:rsidR="001A11F0" w:rsidRPr="003428CE">
        <w:rPr>
          <w:rFonts w:ascii="Arial" w:hAnsi="Arial" w:cs="Arial"/>
          <w:sz w:val="22"/>
          <w:szCs w:val="22"/>
        </w:rPr>
        <w:t>Example of several iterations of the algorithm when intron sequence is used as input (red and green represents the 5’ and 3’ segments of the intronic sequence</w:t>
      </w:r>
      <w:r w:rsidR="00AA1D91">
        <w:rPr>
          <w:rFonts w:ascii="Arial" w:hAnsi="Arial" w:cs="Arial"/>
          <w:sz w:val="22"/>
          <w:szCs w:val="22"/>
        </w:rPr>
        <w:t>, respecively</w:t>
      </w:r>
      <w:r w:rsidR="001A11F0" w:rsidRPr="003428CE">
        <w:rPr>
          <w:rFonts w:ascii="Arial" w:hAnsi="Arial" w:cs="Arial"/>
          <w:sz w:val="22"/>
          <w:szCs w:val="22"/>
        </w:rPr>
        <w:t>). The algorithm works 3’ to 5’</w:t>
      </w:r>
      <w:r w:rsidR="00AA1D91">
        <w:rPr>
          <w:rFonts w:ascii="Arial" w:hAnsi="Arial" w:cs="Arial"/>
          <w:sz w:val="22"/>
          <w:szCs w:val="22"/>
        </w:rPr>
        <w:t>,</w:t>
      </w:r>
      <w:r w:rsidR="001A11F0" w:rsidRPr="003428CE">
        <w:rPr>
          <w:rFonts w:ascii="Arial" w:hAnsi="Arial" w:cs="Arial"/>
          <w:sz w:val="22"/>
          <w:szCs w:val="22"/>
        </w:rPr>
        <w:t xml:space="preserve"> selecting one base at the time as the putative branch-point until all nucleotides are considered. LaSSO then combines the 5’ segment with the branch-point and the 3’ segment to produce a lariat </w:t>
      </w:r>
      <w:r w:rsidR="008D16BD">
        <w:rPr>
          <w:rFonts w:ascii="Arial" w:hAnsi="Arial" w:cs="Arial"/>
          <w:sz w:val="22"/>
          <w:szCs w:val="22"/>
        </w:rPr>
        <w:t>sequence</w:t>
      </w:r>
      <w:r w:rsidR="001A11F0" w:rsidRPr="003428CE">
        <w:rPr>
          <w:rFonts w:ascii="Arial" w:hAnsi="Arial" w:cs="Arial"/>
          <w:sz w:val="22"/>
          <w:szCs w:val="22"/>
        </w:rPr>
        <w:t xml:space="preserve">. </w:t>
      </w:r>
    </w:p>
    <w:p w:rsidR="00E90694" w:rsidRPr="00D53CF4" w:rsidRDefault="00E90694" w:rsidP="000B2634">
      <w:pPr>
        <w:rPr>
          <w:rFonts w:ascii="Arial" w:hAnsi="Arial" w:cs="Arial"/>
        </w:rPr>
      </w:pPr>
    </w:p>
    <w:p w:rsidR="00E90694" w:rsidRPr="00D53CF4" w:rsidRDefault="00E90694" w:rsidP="000B2634">
      <w:pPr>
        <w:rPr>
          <w:rFonts w:ascii="Arial" w:hAnsi="Arial" w:cs="Arial"/>
        </w:rPr>
      </w:pPr>
    </w:p>
    <w:p w:rsidR="00E90694" w:rsidRPr="00D53CF4" w:rsidRDefault="00E90694" w:rsidP="000B2634">
      <w:pPr>
        <w:rPr>
          <w:rFonts w:ascii="Arial" w:hAnsi="Arial" w:cs="Arial"/>
        </w:rPr>
      </w:pPr>
    </w:p>
    <w:p w:rsidR="008300A5" w:rsidRDefault="008300A5" w:rsidP="000B2634">
      <w:pPr>
        <w:outlineLvl w:val="0"/>
        <w:rPr>
          <w:rFonts w:ascii="Arial" w:hAnsi="Arial" w:cs="Arial"/>
          <w:b/>
        </w:rPr>
      </w:pPr>
    </w:p>
    <w:p w:rsidR="008300A5" w:rsidRDefault="008300A5" w:rsidP="000B2634">
      <w:pPr>
        <w:outlineLvl w:val="0"/>
        <w:rPr>
          <w:rFonts w:ascii="Arial" w:hAnsi="Arial" w:cs="Arial"/>
          <w:b/>
        </w:rPr>
      </w:pPr>
    </w:p>
    <w:p w:rsidR="00905D45" w:rsidRDefault="00905D45" w:rsidP="000B2634">
      <w:pPr>
        <w:outlineLvl w:val="0"/>
        <w:rPr>
          <w:rFonts w:ascii="Arial" w:hAnsi="Arial" w:cs="Arial"/>
          <w:b/>
        </w:rPr>
      </w:pPr>
    </w:p>
    <w:p w:rsidR="00B81D8E" w:rsidRPr="008D16BD" w:rsidRDefault="004952A8" w:rsidP="000B2634">
      <w:pPr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B81D8E" w:rsidRPr="008D16BD">
        <w:rPr>
          <w:rFonts w:ascii="Arial" w:hAnsi="Arial" w:cs="Arial"/>
          <w:b/>
          <w:sz w:val="22"/>
          <w:szCs w:val="22"/>
        </w:rPr>
        <w:t xml:space="preserve"> Table </w:t>
      </w:r>
      <w:r w:rsidR="00AA7F72" w:rsidRPr="008D16BD">
        <w:rPr>
          <w:rFonts w:ascii="Arial" w:hAnsi="Arial" w:cs="Arial"/>
          <w:b/>
          <w:sz w:val="22"/>
          <w:szCs w:val="22"/>
        </w:rPr>
        <w:t>3</w:t>
      </w:r>
      <w:r w:rsidR="00B81D8E" w:rsidRPr="008D16BD">
        <w:rPr>
          <w:rFonts w:ascii="Arial" w:hAnsi="Arial" w:cs="Arial"/>
          <w:b/>
          <w:sz w:val="22"/>
          <w:szCs w:val="22"/>
        </w:rPr>
        <w:t>.</w:t>
      </w:r>
      <w:r w:rsidR="00B81D8E" w:rsidRPr="008D16BD">
        <w:rPr>
          <w:rFonts w:ascii="Arial" w:hAnsi="Arial" w:cs="Arial"/>
          <w:sz w:val="22"/>
          <w:szCs w:val="22"/>
        </w:rPr>
        <w:t xml:space="preserve"> </w:t>
      </w:r>
      <w:r w:rsidR="008D16BD">
        <w:rPr>
          <w:rFonts w:ascii="Arial" w:hAnsi="Arial" w:cs="Arial"/>
          <w:sz w:val="22"/>
          <w:szCs w:val="22"/>
        </w:rPr>
        <w:t xml:space="preserve"> </w:t>
      </w:r>
      <w:r w:rsidR="00B81D8E" w:rsidRPr="008D16BD">
        <w:rPr>
          <w:rFonts w:ascii="Arial" w:hAnsi="Arial" w:cs="Arial"/>
          <w:sz w:val="22"/>
          <w:szCs w:val="22"/>
        </w:rPr>
        <w:t xml:space="preserve">Numbers of </w:t>
      </w:r>
      <w:r w:rsidR="00652FFC" w:rsidRPr="008D16BD">
        <w:rPr>
          <w:rFonts w:ascii="Arial" w:hAnsi="Arial" w:cs="Arial"/>
          <w:sz w:val="22"/>
          <w:szCs w:val="22"/>
        </w:rPr>
        <w:t>m</w:t>
      </w:r>
      <w:r w:rsidR="00B81D8E" w:rsidRPr="008D16BD">
        <w:rPr>
          <w:rFonts w:ascii="Arial" w:hAnsi="Arial" w:cs="Arial"/>
          <w:sz w:val="22"/>
          <w:szCs w:val="22"/>
        </w:rPr>
        <w:t xml:space="preserve">appable </w:t>
      </w:r>
      <w:r w:rsidR="00652FFC" w:rsidRPr="008D16BD">
        <w:rPr>
          <w:rFonts w:ascii="Arial" w:hAnsi="Arial" w:cs="Arial"/>
          <w:sz w:val="22"/>
          <w:szCs w:val="22"/>
        </w:rPr>
        <w:t>and unmapped r</w:t>
      </w:r>
      <w:r w:rsidR="00B81D8E" w:rsidRPr="008D16BD">
        <w:rPr>
          <w:rFonts w:ascii="Arial" w:hAnsi="Arial" w:cs="Arial"/>
          <w:sz w:val="22"/>
          <w:szCs w:val="22"/>
        </w:rPr>
        <w:t>eads</w:t>
      </w:r>
    </w:p>
    <w:p w:rsidR="00B81D8E" w:rsidRPr="00D53CF4" w:rsidRDefault="00B81D8E" w:rsidP="000B2634">
      <w:pPr>
        <w:outlineLvl w:val="0"/>
        <w:rPr>
          <w:rFonts w:ascii="Arial" w:hAnsi="Arial" w:cs="Arial"/>
        </w:rPr>
      </w:pPr>
    </w:p>
    <w:tbl>
      <w:tblPr>
        <w:tblW w:w="949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5"/>
        <w:gridCol w:w="1564"/>
        <w:gridCol w:w="1431"/>
        <w:gridCol w:w="2166"/>
        <w:gridCol w:w="889"/>
        <w:gridCol w:w="2166"/>
      </w:tblGrid>
      <w:tr w:rsidR="00FE7EFC" w:rsidRPr="008D16BD" w:rsidTr="002F59DF">
        <w:trPr>
          <w:trHeight w:val="300"/>
          <w:jc w:val="center"/>
        </w:trPr>
        <w:tc>
          <w:tcPr>
            <w:tcW w:w="1275" w:type="dxa"/>
            <w:shd w:val="clear" w:color="auto" w:fill="auto"/>
            <w:noWrap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564" w:type="dxa"/>
          </w:tcPr>
          <w:p w:rsidR="00FE7EFC" w:rsidRPr="008D16BD" w:rsidRDefault="00FE7EFC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D16BD">
              <w:rPr>
                <w:rFonts w:ascii="Arial" w:hAnsi="Arial" w:cs="Arial"/>
                <w:b/>
                <w:sz w:val="22"/>
                <w:szCs w:val="22"/>
              </w:rPr>
              <w:t>Total Reads</w:t>
            </w:r>
          </w:p>
        </w:tc>
        <w:tc>
          <w:tcPr>
            <w:tcW w:w="1431" w:type="dxa"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D16BD">
              <w:rPr>
                <w:rFonts w:ascii="Arial" w:hAnsi="Arial" w:cs="Arial"/>
                <w:b/>
                <w:sz w:val="22"/>
                <w:szCs w:val="22"/>
              </w:rPr>
              <w:t>Mappable Reads</w:t>
            </w:r>
          </w:p>
        </w:tc>
        <w:tc>
          <w:tcPr>
            <w:tcW w:w="2166" w:type="dxa"/>
          </w:tcPr>
          <w:p w:rsidR="00FE7EFC" w:rsidRPr="008D16BD" w:rsidRDefault="00FE7EFC" w:rsidP="00FE7EFC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8D16BD">
              <w:rPr>
                <w:rFonts w:ascii="Arial" w:hAnsi="Arial" w:cs="Arial"/>
                <w:b/>
                <w:sz w:val="22"/>
                <w:szCs w:val="22"/>
              </w:rPr>
              <w:t>Unmapped reads</w:t>
            </w:r>
          </w:p>
        </w:tc>
        <w:tc>
          <w:tcPr>
            <w:tcW w:w="889" w:type="dxa"/>
          </w:tcPr>
          <w:p w:rsidR="00FE7EFC" w:rsidRPr="008D16BD" w:rsidRDefault="00FE7EFC" w:rsidP="008D16BD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Lariat reads </w:t>
            </w:r>
          </w:p>
        </w:tc>
        <w:tc>
          <w:tcPr>
            <w:tcW w:w="2166" w:type="dxa"/>
          </w:tcPr>
          <w:p w:rsidR="00FE7EFC" w:rsidRDefault="00FE7EFC" w:rsidP="00FE7EFC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Lariat / Mappable</w:t>
            </w:r>
          </w:p>
          <w:p w:rsidR="00FE7EFC" w:rsidRPr="008D16BD" w:rsidRDefault="00FE7EFC" w:rsidP="00FE7EFC">
            <w:pPr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(%)</w:t>
            </w:r>
          </w:p>
        </w:tc>
      </w:tr>
      <w:tr w:rsidR="00FE7EFC" w:rsidRPr="008D16BD" w:rsidTr="002F59DF">
        <w:trPr>
          <w:trHeight w:val="300"/>
          <w:jc w:val="center"/>
        </w:trPr>
        <w:tc>
          <w:tcPr>
            <w:tcW w:w="1275" w:type="dxa"/>
            <w:shd w:val="clear" w:color="auto" w:fill="auto"/>
            <w:noWrap/>
            <w:vAlign w:val="bottom"/>
          </w:tcPr>
          <w:p w:rsidR="00FE7EFC" w:rsidRPr="008D16BD" w:rsidRDefault="00BC67A9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i/>
                <w:sz w:val="22"/>
                <w:szCs w:val="22"/>
              </w:rPr>
              <w:t>dbr1Δ</w:t>
            </w:r>
            <w:r w:rsidR="00FE7EFC" w:rsidRPr="008D16BD">
              <w:rPr>
                <w:rFonts w:ascii="Arial" w:hAnsi="Arial" w:cs="Arial"/>
                <w:i/>
                <w:sz w:val="22"/>
                <w:szCs w:val="22"/>
              </w:rPr>
              <w:t>_1</w:t>
            </w:r>
          </w:p>
        </w:tc>
        <w:tc>
          <w:tcPr>
            <w:tcW w:w="1564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37,571,054</w:t>
            </w:r>
          </w:p>
        </w:tc>
        <w:tc>
          <w:tcPr>
            <w:tcW w:w="1431" w:type="dxa"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24,088,951</w:t>
            </w:r>
          </w:p>
        </w:tc>
        <w:tc>
          <w:tcPr>
            <w:tcW w:w="2166" w:type="dxa"/>
          </w:tcPr>
          <w:p w:rsidR="00FE7EFC" w:rsidRPr="008D16BD" w:rsidRDefault="00FE7EFC" w:rsidP="00FE7EFC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7,570,026</w:t>
            </w:r>
          </w:p>
        </w:tc>
        <w:tc>
          <w:tcPr>
            <w:tcW w:w="889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61,623</w:t>
            </w:r>
          </w:p>
        </w:tc>
        <w:tc>
          <w:tcPr>
            <w:tcW w:w="2166" w:type="dxa"/>
          </w:tcPr>
          <w:p w:rsidR="00FE7EFC" w:rsidRPr="008D16BD" w:rsidRDefault="002F59DF" w:rsidP="002F59DF">
            <w:pPr>
              <w:rPr>
                <w:rFonts w:ascii="Arial" w:hAnsi="Arial" w:cs="Arial"/>
                <w:sz w:val="22"/>
                <w:szCs w:val="22"/>
              </w:rPr>
            </w:pPr>
            <w:r w:rsidRPr="002F59DF">
              <w:rPr>
                <w:rFonts w:ascii="Arial" w:hAnsi="Arial" w:cs="Arial"/>
                <w:sz w:val="22"/>
                <w:szCs w:val="22"/>
              </w:rPr>
              <w:t>0.</w:t>
            </w:r>
            <w:r>
              <w:rPr>
                <w:rFonts w:ascii="Arial" w:hAnsi="Arial" w:cs="Arial"/>
                <w:sz w:val="22"/>
                <w:szCs w:val="22"/>
              </w:rPr>
              <w:t>25</w:t>
            </w:r>
          </w:p>
        </w:tc>
      </w:tr>
      <w:tr w:rsidR="00FE7EFC" w:rsidRPr="008D16BD" w:rsidTr="002F59DF">
        <w:trPr>
          <w:trHeight w:val="300"/>
          <w:jc w:val="center"/>
        </w:trPr>
        <w:tc>
          <w:tcPr>
            <w:tcW w:w="1275" w:type="dxa"/>
            <w:shd w:val="clear" w:color="auto" w:fill="auto"/>
            <w:noWrap/>
            <w:vAlign w:val="bottom"/>
          </w:tcPr>
          <w:p w:rsidR="00FE7EFC" w:rsidRPr="008D16BD" w:rsidRDefault="00BC67A9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i/>
                <w:sz w:val="22"/>
                <w:szCs w:val="22"/>
              </w:rPr>
              <w:t>dbr1Δ</w:t>
            </w:r>
            <w:r w:rsidR="00FE7EFC" w:rsidRPr="008D16BD">
              <w:rPr>
                <w:rFonts w:ascii="Arial" w:hAnsi="Arial" w:cs="Arial"/>
                <w:i/>
                <w:sz w:val="22"/>
                <w:szCs w:val="22"/>
              </w:rPr>
              <w:t>_2</w:t>
            </w:r>
          </w:p>
        </w:tc>
        <w:tc>
          <w:tcPr>
            <w:tcW w:w="1564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41,737,273</w:t>
            </w:r>
          </w:p>
        </w:tc>
        <w:tc>
          <w:tcPr>
            <w:tcW w:w="1431" w:type="dxa"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19,677,647</w:t>
            </w:r>
          </w:p>
        </w:tc>
        <w:tc>
          <w:tcPr>
            <w:tcW w:w="2166" w:type="dxa"/>
          </w:tcPr>
          <w:p w:rsidR="00FE7EFC" w:rsidRPr="008D16BD" w:rsidRDefault="00FE7EFC" w:rsidP="00FE7EFC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14,552,518</w:t>
            </w:r>
          </w:p>
        </w:tc>
        <w:tc>
          <w:tcPr>
            <w:tcW w:w="889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46,343</w:t>
            </w:r>
          </w:p>
        </w:tc>
        <w:tc>
          <w:tcPr>
            <w:tcW w:w="2166" w:type="dxa"/>
          </w:tcPr>
          <w:p w:rsidR="00FE7EFC" w:rsidRPr="008D16BD" w:rsidRDefault="002F59DF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0.24</w:t>
            </w:r>
          </w:p>
        </w:tc>
      </w:tr>
      <w:tr w:rsidR="00FE7EFC" w:rsidRPr="008D16BD" w:rsidTr="002F59DF">
        <w:trPr>
          <w:trHeight w:val="300"/>
          <w:jc w:val="center"/>
        </w:trPr>
        <w:tc>
          <w:tcPr>
            <w:tcW w:w="1275" w:type="dxa"/>
            <w:shd w:val="clear" w:color="auto" w:fill="auto"/>
            <w:noWrap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i/>
                <w:sz w:val="22"/>
                <w:szCs w:val="22"/>
              </w:rPr>
              <w:t>wt</w:t>
            </w:r>
            <w:r w:rsidRPr="008D16BD">
              <w:rPr>
                <w:rFonts w:ascii="Arial" w:hAnsi="Arial" w:cs="Arial"/>
                <w:sz w:val="22"/>
                <w:szCs w:val="22"/>
              </w:rPr>
              <w:t>_1</w:t>
            </w:r>
          </w:p>
        </w:tc>
        <w:tc>
          <w:tcPr>
            <w:tcW w:w="1564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40,284,814</w:t>
            </w:r>
          </w:p>
        </w:tc>
        <w:tc>
          <w:tcPr>
            <w:tcW w:w="1431" w:type="dxa"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24,884,157</w:t>
            </w:r>
          </w:p>
        </w:tc>
        <w:tc>
          <w:tcPr>
            <w:tcW w:w="2166" w:type="dxa"/>
          </w:tcPr>
          <w:p w:rsidR="00FE7EFC" w:rsidRPr="008D16BD" w:rsidRDefault="00FE7EFC" w:rsidP="00FE7EFC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7,203,803</w:t>
            </w:r>
          </w:p>
        </w:tc>
        <w:tc>
          <w:tcPr>
            <w:tcW w:w="889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255</w:t>
            </w:r>
          </w:p>
        </w:tc>
        <w:tc>
          <w:tcPr>
            <w:tcW w:w="2166" w:type="dxa"/>
          </w:tcPr>
          <w:p w:rsidR="00FE7EFC" w:rsidRPr="008D16BD" w:rsidRDefault="002F59DF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2F59DF">
              <w:rPr>
                <w:rFonts w:ascii="Arial" w:hAnsi="Arial" w:cs="Arial"/>
                <w:sz w:val="22"/>
                <w:szCs w:val="22"/>
              </w:rPr>
              <w:t>0.001</w:t>
            </w:r>
          </w:p>
        </w:tc>
      </w:tr>
      <w:tr w:rsidR="00FE7EFC" w:rsidRPr="008D16BD" w:rsidTr="002F59DF">
        <w:trPr>
          <w:trHeight w:val="300"/>
          <w:jc w:val="center"/>
        </w:trPr>
        <w:tc>
          <w:tcPr>
            <w:tcW w:w="1275" w:type="dxa"/>
            <w:shd w:val="clear" w:color="auto" w:fill="auto"/>
            <w:noWrap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i/>
                <w:sz w:val="22"/>
                <w:szCs w:val="22"/>
              </w:rPr>
              <w:t>wt</w:t>
            </w:r>
            <w:r w:rsidRPr="008D16BD">
              <w:rPr>
                <w:rFonts w:ascii="Arial" w:hAnsi="Arial" w:cs="Arial"/>
                <w:sz w:val="22"/>
                <w:szCs w:val="22"/>
              </w:rPr>
              <w:t>_2</w:t>
            </w:r>
          </w:p>
        </w:tc>
        <w:tc>
          <w:tcPr>
            <w:tcW w:w="1564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58,356,430</w:t>
            </w:r>
          </w:p>
        </w:tc>
        <w:tc>
          <w:tcPr>
            <w:tcW w:w="1431" w:type="dxa"/>
            <w:vAlign w:val="bottom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35,691,739</w:t>
            </w:r>
          </w:p>
        </w:tc>
        <w:tc>
          <w:tcPr>
            <w:tcW w:w="2166" w:type="dxa"/>
          </w:tcPr>
          <w:p w:rsidR="00FE7EFC" w:rsidRPr="008D16BD" w:rsidRDefault="00FE7EFC" w:rsidP="00FE7EFC">
            <w:pPr>
              <w:rPr>
                <w:rFonts w:ascii="Arial" w:hAnsi="Arial" w:cs="Arial"/>
                <w:sz w:val="22"/>
                <w:szCs w:val="22"/>
              </w:rPr>
            </w:pPr>
            <w:r w:rsidRPr="008D16BD">
              <w:rPr>
                <w:rFonts w:ascii="Arial" w:hAnsi="Arial" w:cs="Arial"/>
                <w:sz w:val="22"/>
                <w:szCs w:val="22"/>
              </w:rPr>
              <w:t>9,446,583</w:t>
            </w:r>
          </w:p>
        </w:tc>
        <w:tc>
          <w:tcPr>
            <w:tcW w:w="889" w:type="dxa"/>
          </w:tcPr>
          <w:p w:rsidR="00FE7EFC" w:rsidRPr="008D16BD" w:rsidRDefault="00FE7EFC" w:rsidP="000B2634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456</w:t>
            </w:r>
          </w:p>
        </w:tc>
        <w:tc>
          <w:tcPr>
            <w:tcW w:w="2166" w:type="dxa"/>
          </w:tcPr>
          <w:p w:rsidR="00FE7EFC" w:rsidRPr="008D16BD" w:rsidRDefault="00A46E2D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A46E2D">
              <w:rPr>
                <w:rFonts w:ascii="Arial" w:hAnsi="Arial" w:cs="Arial"/>
                <w:sz w:val="22"/>
                <w:szCs w:val="22"/>
              </w:rPr>
              <w:t>0.001</w:t>
            </w:r>
          </w:p>
        </w:tc>
      </w:tr>
    </w:tbl>
    <w:p w:rsidR="00080CE5" w:rsidRDefault="00127B86" w:rsidP="000B2634">
      <w:pPr>
        <w:spacing w:line="360" w:lineRule="auto"/>
        <w:rPr>
          <w:rFonts w:ascii="Arial" w:hAnsi="Arial" w:cs="Arial"/>
        </w:rPr>
      </w:pPr>
      <w:r w:rsidRPr="00D53CF4">
        <w:rPr>
          <w:rFonts w:ascii="Arial" w:hAnsi="Arial" w:cs="Arial"/>
        </w:rPr>
        <w:t xml:space="preserve"> </w:t>
      </w: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8D16BD" w:rsidRDefault="008D16BD" w:rsidP="000B2634">
      <w:pPr>
        <w:spacing w:line="360" w:lineRule="auto"/>
        <w:rPr>
          <w:rFonts w:ascii="Arial" w:hAnsi="Arial" w:cs="Arial"/>
        </w:rPr>
      </w:pPr>
    </w:p>
    <w:p w:rsidR="004C3DD8" w:rsidRPr="008D16BD" w:rsidRDefault="004C3DD8" w:rsidP="000D4E1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</w:rPr>
        <w:t xml:space="preserve">     </w:t>
      </w:r>
      <w:r w:rsidR="001B45E7">
        <w:rPr>
          <w:rFonts w:ascii="Arial" w:hAnsi="Arial" w:cs="Arial"/>
          <w:b/>
          <w:noProof/>
          <w:lang w:val="en-GB" w:eastAsia="en-GB"/>
        </w:rPr>
        <w:drawing>
          <wp:inline distT="0" distB="0" distL="0" distR="0">
            <wp:extent cx="5270500" cy="5270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zzy2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2A8">
        <w:rPr>
          <w:rFonts w:ascii="Arial" w:hAnsi="Arial" w:cs="Arial"/>
          <w:b/>
          <w:sz w:val="22"/>
          <w:szCs w:val="22"/>
        </w:rPr>
        <w:t>Supplemental</w:t>
      </w:r>
      <w:r w:rsidR="00941807" w:rsidRPr="008D16BD">
        <w:rPr>
          <w:rFonts w:ascii="Arial" w:hAnsi="Arial" w:cs="Arial"/>
          <w:b/>
          <w:sz w:val="22"/>
          <w:szCs w:val="22"/>
        </w:rPr>
        <w:t xml:space="preserve"> </w:t>
      </w:r>
      <w:r w:rsidRPr="008D16BD">
        <w:rPr>
          <w:rFonts w:ascii="Arial" w:hAnsi="Arial" w:cs="Arial"/>
          <w:b/>
          <w:sz w:val="22"/>
          <w:szCs w:val="22"/>
        </w:rPr>
        <w:t xml:space="preserve">Figure </w:t>
      </w:r>
      <w:r w:rsidR="009D2413" w:rsidRPr="008D16BD">
        <w:rPr>
          <w:rFonts w:ascii="Arial" w:hAnsi="Arial" w:cs="Arial"/>
          <w:b/>
          <w:sz w:val="22"/>
          <w:szCs w:val="22"/>
        </w:rPr>
        <w:t>6</w:t>
      </w:r>
      <w:r w:rsidRPr="008D16BD">
        <w:rPr>
          <w:rFonts w:ascii="Arial" w:hAnsi="Arial" w:cs="Arial"/>
          <w:b/>
          <w:sz w:val="22"/>
          <w:szCs w:val="22"/>
        </w:rPr>
        <w:t xml:space="preserve">. </w:t>
      </w:r>
      <w:r w:rsidR="008D16BD">
        <w:rPr>
          <w:rFonts w:ascii="Arial" w:hAnsi="Arial" w:cs="Arial"/>
          <w:b/>
          <w:sz w:val="22"/>
          <w:szCs w:val="22"/>
        </w:rPr>
        <w:t xml:space="preserve"> </w:t>
      </w:r>
      <w:r w:rsidR="008D16BD" w:rsidRPr="008D16BD">
        <w:rPr>
          <w:rFonts w:ascii="Arial" w:hAnsi="Arial" w:cs="Arial"/>
          <w:sz w:val="22"/>
          <w:szCs w:val="22"/>
        </w:rPr>
        <w:t>Clustering of</w:t>
      </w:r>
      <w:r w:rsidR="008D16BD">
        <w:rPr>
          <w:rFonts w:ascii="Arial" w:hAnsi="Arial" w:cs="Arial"/>
          <w:b/>
          <w:sz w:val="22"/>
          <w:szCs w:val="22"/>
        </w:rPr>
        <w:t xml:space="preserve"> </w:t>
      </w:r>
      <w:r w:rsidRPr="008D16BD">
        <w:rPr>
          <w:rFonts w:ascii="Arial" w:hAnsi="Arial" w:cs="Arial"/>
          <w:sz w:val="22"/>
          <w:szCs w:val="22"/>
        </w:rPr>
        <w:t>branch-point</w:t>
      </w:r>
      <w:r w:rsidR="008D16BD">
        <w:rPr>
          <w:rFonts w:ascii="Arial" w:hAnsi="Arial" w:cs="Arial"/>
          <w:sz w:val="22"/>
          <w:szCs w:val="22"/>
        </w:rPr>
        <w:t>s.</w:t>
      </w:r>
    </w:p>
    <w:p w:rsidR="004C3DD8" w:rsidRPr="008D16BD" w:rsidRDefault="004C3DD8" w:rsidP="000B2634">
      <w:pPr>
        <w:rPr>
          <w:rFonts w:ascii="Arial" w:hAnsi="Arial" w:cs="Arial"/>
          <w:sz w:val="22"/>
          <w:szCs w:val="22"/>
        </w:rPr>
      </w:pPr>
      <w:r w:rsidRPr="008D16BD">
        <w:rPr>
          <w:rFonts w:ascii="Arial" w:hAnsi="Arial" w:cs="Arial"/>
          <w:sz w:val="22"/>
          <w:szCs w:val="22"/>
        </w:rPr>
        <w:t>For each intron</w:t>
      </w:r>
      <w:r w:rsidR="00E70C14" w:rsidRPr="008D16BD">
        <w:rPr>
          <w:rFonts w:ascii="Arial" w:hAnsi="Arial" w:cs="Arial"/>
          <w:sz w:val="22"/>
          <w:szCs w:val="22"/>
        </w:rPr>
        <w:t>,</w:t>
      </w:r>
      <w:r w:rsidRPr="008D16BD">
        <w:rPr>
          <w:rFonts w:ascii="Arial" w:hAnsi="Arial" w:cs="Arial"/>
          <w:sz w:val="22"/>
          <w:szCs w:val="22"/>
        </w:rPr>
        <w:t xml:space="preserve"> we defined a primary branch-point as the </w:t>
      </w:r>
      <w:r w:rsidR="00E70C14" w:rsidRPr="008D16BD">
        <w:rPr>
          <w:rFonts w:ascii="Arial" w:hAnsi="Arial" w:cs="Arial"/>
          <w:sz w:val="22"/>
          <w:szCs w:val="22"/>
        </w:rPr>
        <w:t>one</w:t>
      </w:r>
      <w:r w:rsidRPr="008D16BD">
        <w:rPr>
          <w:rFonts w:ascii="Arial" w:hAnsi="Arial" w:cs="Arial"/>
          <w:sz w:val="22"/>
          <w:szCs w:val="22"/>
        </w:rPr>
        <w:t xml:space="preserve"> supported by the highest number of RNA-seq reads (i.e. position 0 on the X axis). Thereafter, we aligned all the remaining branch-points within the same intron relative to the primary branch-point positi</w:t>
      </w:r>
      <w:r w:rsidR="008D16BD">
        <w:rPr>
          <w:rFonts w:ascii="Arial" w:hAnsi="Arial" w:cs="Arial"/>
          <w:sz w:val="22"/>
          <w:szCs w:val="22"/>
        </w:rPr>
        <w:t>on</w:t>
      </w:r>
      <w:r w:rsidRPr="008D16BD">
        <w:rPr>
          <w:rFonts w:ascii="Arial" w:hAnsi="Arial" w:cs="Arial"/>
          <w:sz w:val="22"/>
          <w:szCs w:val="22"/>
        </w:rPr>
        <w:t>. In this plot, lariats were grouped and colored based on the type</w:t>
      </w:r>
      <w:r w:rsidR="00E70C14" w:rsidRPr="008D16BD">
        <w:rPr>
          <w:rFonts w:ascii="Arial" w:hAnsi="Arial" w:cs="Arial"/>
          <w:sz w:val="22"/>
          <w:szCs w:val="22"/>
        </w:rPr>
        <w:t>s</w:t>
      </w:r>
      <w:r w:rsidRPr="008D16BD">
        <w:rPr>
          <w:rFonts w:ascii="Arial" w:hAnsi="Arial" w:cs="Arial"/>
          <w:sz w:val="22"/>
          <w:szCs w:val="22"/>
        </w:rPr>
        <w:t xml:space="preserve"> of their primary branch-point</w:t>
      </w:r>
      <w:r w:rsidR="00E70C14" w:rsidRPr="008D16BD">
        <w:rPr>
          <w:rFonts w:ascii="Arial" w:hAnsi="Arial" w:cs="Arial"/>
          <w:sz w:val="22"/>
          <w:szCs w:val="22"/>
        </w:rPr>
        <w:t>s</w:t>
      </w:r>
      <w:r w:rsidRPr="008D16BD">
        <w:rPr>
          <w:rFonts w:ascii="Arial" w:hAnsi="Arial" w:cs="Arial"/>
          <w:sz w:val="22"/>
          <w:szCs w:val="22"/>
        </w:rPr>
        <w:t xml:space="preserve"> only (first letter in each group, </w:t>
      </w:r>
      <w:r w:rsidR="00E70C14" w:rsidRPr="008D16BD">
        <w:rPr>
          <w:rFonts w:ascii="Arial" w:hAnsi="Arial" w:cs="Arial"/>
          <w:sz w:val="22"/>
          <w:szCs w:val="22"/>
        </w:rPr>
        <w:t>as indicated</w:t>
      </w:r>
      <w:r w:rsidRPr="008D16BD">
        <w:rPr>
          <w:rFonts w:ascii="Arial" w:hAnsi="Arial" w:cs="Arial"/>
          <w:sz w:val="22"/>
          <w:szCs w:val="22"/>
        </w:rPr>
        <w:t>). The total number</w:t>
      </w:r>
      <w:r w:rsidR="00E70C14" w:rsidRPr="008D16BD">
        <w:rPr>
          <w:rFonts w:ascii="Arial" w:hAnsi="Arial" w:cs="Arial"/>
          <w:sz w:val="22"/>
          <w:szCs w:val="22"/>
        </w:rPr>
        <w:t>s</w:t>
      </w:r>
      <w:r w:rsidRPr="008D16BD">
        <w:rPr>
          <w:rFonts w:ascii="Arial" w:hAnsi="Arial" w:cs="Arial"/>
          <w:sz w:val="22"/>
          <w:szCs w:val="22"/>
        </w:rPr>
        <w:t xml:space="preserve"> of lariats in each group</w:t>
      </w:r>
      <w:r w:rsidR="00E70C14" w:rsidRPr="008D16BD">
        <w:rPr>
          <w:rFonts w:ascii="Arial" w:hAnsi="Arial" w:cs="Arial"/>
          <w:sz w:val="22"/>
          <w:szCs w:val="22"/>
        </w:rPr>
        <w:t>,</w:t>
      </w:r>
      <w:r w:rsidRPr="008D16BD">
        <w:rPr>
          <w:rFonts w:ascii="Arial" w:hAnsi="Arial" w:cs="Arial"/>
          <w:sz w:val="22"/>
          <w:szCs w:val="22"/>
        </w:rPr>
        <w:t xml:space="preserve"> along with the total number</w:t>
      </w:r>
      <w:r w:rsidR="00E70C14" w:rsidRPr="008D16BD">
        <w:rPr>
          <w:rFonts w:ascii="Arial" w:hAnsi="Arial" w:cs="Arial"/>
          <w:sz w:val="22"/>
          <w:szCs w:val="22"/>
        </w:rPr>
        <w:t>s</w:t>
      </w:r>
      <w:r w:rsidRPr="008D16BD">
        <w:rPr>
          <w:rFonts w:ascii="Arial" w:hAnsi="Arial" w:cs="Arial"/>
          <w:sz w:val="22"/>
          <w:szCs w:val="22"/>
        </w:rPr>
        <w:t xml:space="preserve"> of reads</w:t>
      </w:r>
      <w:r w:rsidR="00E70C14" w:rsidRPr="008D16BD">
        <w:rPr>
          <w:rFonts w:ascii="Arial" w:hAnsi="Arial" w:cs="Arial"/>
          <w:sz w:val="22"/>
          <w:szCs w:val="22"/>
        </w:rPr>
        <w:t>,</w:t>
      </w:r>
      <w:r w:rsidRPr="008D16BD">
        <w:rPr>
          <w:rFonts w:ascii="Arial" w:hAnsi="Arial" w:cs="Arial"/>
          <w:sz w:val="22"/>
          <w:szCs w:val="22"/>
        </w:rPr>
        <w:t xml:space="preserve"> are </w:t>
      </w:r>
      <w:r w:rsidR="00E70C14" w:rsidRPr="008D16BD">
        <w:rPr>
          <w:rFonts w:ascii="Arial" w:hAnsi="Arial" w:cs="Arial"/>
          <w:sz w:val="22"/>
          <w:szCs w:val="22"/>
        </w:rPr>
        <w:t>shown</w:t>
      </w:r>
      <w:r w:rsidRPr="008D16BD">
        <w:rPr>
          <w:rFonts w:ascii="Arial" w:hAnsi="Arial" w:cs="Arial"/>
          <w:sz w:val="22"/>
          <w:szCs w:val="22"/>
        </w:rPr>
        <w:t>. Note that for simplicity only lariats located within 10 bases upstream (negative values) or downstream (positive values) are shown here.</w:t>
      </w:r>
    </w:p>
    <w:p w:rsidR="00623AD6" w:rsidRPr="008D16BD" w:rsidRDefault="00623AD6" w:rsidP="000B2634">
      <w:pPr>
        <w:rPr>
          <w:rFonts w:ascii="Arial" w:hAnsi="Arial" w:cs="Arial"/>
          <w:sz w:val="22"/>
          <w:szCs w:val="22"/>
        </w:rPr>
      </w:pPr>
    </w:p>
    <w:p w:rsidR="00623AD6" w:rsidRDefault="00623AD6" w:rsidP="000B2634">
      <w:pPr>
        <w:rPr>
          <w:rFonts w:ascii="Arial" w:hAnsi="Arial" w:cs="Arial"/>
        </w:rPr>
      </w:pPr>
    </w:p>
    <w:p w:rsidR="00623AD6" w:rsidRDefault="00623AD6" w:rsidP="000B2634">
      <w:pPr>
        <w:rPr>
          <w:rFonts w:ascii="Arial" w:hAnsi="Arial" w:cs="Arial"/>
        </w:rPr>
      </w:pPr>
    </w:p>
    <w:p w:rsidR="00623AD6" w:rsidRDefault="00623AD6" w:rsidP="000B2634">
      <w:pPr>
        <w:rPr>
          <w:rFonts w:ascii="Arial" w:hAnsi="Arial" w:cs="Arial"/>
        </w:rPr>
      </w:pPr>
    </w:p>
    <w:p w:rsidR="00623AD6" w:rsidRDefault="00623AD6" w:rsidP="000B2634">
      <w:pPr>
        <w:rPr>
          <w:rFonts w:ascii="Arial" w:hAnsi="Arial" w:cs="Arial"/>
        </w:rPr>
      </w:pPr>
    </w:p>
    <w:p w:rsidR="00623AD6" w:rsidRDefault="00623AD6" w:rsidP="000B2634">
      <w:pPr>
        <w:rPr>
          <w:rFonts w:ascii="Arial" w:hAnsi="Arial" w:cs="Arial"/>
        </w:rPr>
      </w:pPr>
    </w:p>
    <w:p w:rsidR="00623AD6" w:rsidRDefault="00623AD6" w:rsidP="000B2634">
      <w:pPr>
        <w:rPr>
          <w:rFonts w:ascii="Arial" w:hAnsi="Arial" w:cs="Arial"/>
        </w:rPr>
      </w:pPr>
    </w:p>
    <w:p w:rsidR="003B7CA8" w:rsidRDefault="004952A8" w:rsidP="000B2634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990D6C" w:rsidRPr="008D16BD">
        <w:rPr>
          <w:rFonts w:ascii="Arial" w:hAnsi="Arial" w:cs="Arial"/>
          <w:b/>
          <w:sz w:val="22"/>
          <w:szCs w:val="22"/>
        </w:rPr>
        <w:t xml:space="preserve"> Note 1. </w:t>
      </w:r>
      <w:r w:rsidR="003B7CA8" w:rsidRPr="008D16BD">
        <w:rPr>
          <w:rFonts w:ascii="Arial" w:hAnsi="Arial" w:cs="Arial"/>
          <w:b/>
          <w:sz w:val="22"/>
          <w:szCs w:val="22"/>
        </w:rPr>
        <w:t xml:space="preserve"> </w:t>
      </w:r>
      <w:r w:rsidR="008D16BD" w:rsidRPr="008D16BD">
        <w:rPr>
          <w:rFonts w:ascii="Arial" w:hAnsi="Arial" w:cs="Arial"/>
          <w:b/>
          <w:sz w:val="22"/>
          <w:szCs w:val="22"/>
        </w:rPr>
        <w:t xml:space="preserve">Clustered branch-points seem to be </w:t>
      </w:r>
      <w:r w:rsidR="008D16BD">
        <w:rPr>
          <w:rFonts w:ascii="Arial" w:hAnsi="Arial" w:cs="Arial"/>
          <w:b/>
          <w:sz w:val="22"/>
          <w:szCs w:val="22"/>
        </w:rPr>
        <w:t>generated</w:t>
      </w:r>
      <w:r w:rsidR="008D16BD" w:rsidRPr="008D16BD">
        <w:rPr>
          <w:rFonts w:ascii="Arial" w:hAnsi="Arial" w:cs="Arial"/>
          <w:b/>
          <w:sz w:val="22"/>
          <w:szCs w:val="22"/>
        </w:rPr>
        <w:t xml:space="preserve"> </w:t>
      </w:r>
      <w:r w:rsidR="003B7CA8" w:rsidRPr="008D16BD">
        <w:rPr>
          <w:rFonts w:ascii="Arial" w:hAnsi="Arial" w:cs="Arial"/>
          <w:b/>
          <w:sz w:val="22"/>
          <w:szCs w:val="22"/>
        </w:rPr>
        <w:t>during library prep</w:t>
      </w:r>
      <w:r w:rsidR="008D16BD" w:rsidRPr="008D16BD">
        <w:rPr>
          <w:rFonts w:ascii="Arial" w:hAnsi="Arial" w:cs="Arial"/>
          <w:b/>
          <w:sz w:val="22"/>
          <w:szCs w:val="22"/>
        </w:rPr>
        <w:t>aration</w:t>
      </w:r>
      <w:r w:rsidR="003B7CA8" w:rsidRPr="008D16BD">
        <w:rPr>
          <w:rFonts w:ascii="Arial" w:hAnsi="Arial" w:cs="Arial"/>
          <w:b/>
          <w:sz w:val="22"/>
          <w:szCs w:val="22"/>
        </w:rPr>
        <w:t xml:space="preserve">. </w:t>
      </w:r>
    </w:p>
    <w:p w:rsidR="000D4E14" w:rsidRPr="008D16BD" w:rsidRDefault="000D4E14" w:rsidP="000B2634">
      <w:pPr>
        <w:rPr>
          <w:rFonts w:ascii="Arial" w:hAnsi="Arial" w:cs="Arial"/>
          <w:b/>
          <w:sz w:val="22"/>
          <w:szCs w:val="22"/>
        </w:rPr>
      </w:pPr>
    </w:p>
    <w:p w:rsidR="00990D6C" w:rsidRPr="00AA1D91" w:rsidRDefault="003B7CA8" w:rsidP="00AA1D91">
      <w:pPr>
        <w:rPr>
          <w:rFonts w:ascii="Arial" w:hAnsi="Arial" w:cs="Arial"/>
          <w:color w:val="000000" w:themeColor="text1"/>
          <w:sz w:val="22"/>
          <w:szCs w:val="22"/>
        </w:rPr>
      </w:pPr>
      <w:r w:rsidRPr="00AA1D91">
        <w:rPr>
          <w:rFonts w:ascii="Arial" w:hAnsi="Arial" w:cs="Arial"/>
          <w:color w:val="000000" w:themeColor="text1"/>
          <w:sz w:val="22"/>
          <w:szCs w:val="22"/>
        </w:rPr>
        <w:t>Sev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>eral lines of evidence indicated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that 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>clustering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around 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 xml:space="preserve">the primary 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branch-point 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>was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>likely to be technical rather than biological</w:t>
      </w:r>
      <w:r w:rsidR="00080CE5" w:rsidRPr="00AA1D91">
        <w:rPr>
          <w:rFonts w:ascii="Arial" w:hAnsi="Arial" w:cs="Arial"/>
          <w:color w:val="000000" w:themeColor="text1"/>
          <w:sz w:val="22"/>
          <w:szCs w:val="22"/>
        </w:rPr>
        <w:t>.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First, there was a very 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low number of lariats (82/5060; 1.6%) for which 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>adenine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 was not the primary 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>or secondary branch-point (</w:t>
      </w:r>
      <w:r w:rsidR="004952A8" w:rsidRPr="00AA1D91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Fig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A02D56" w:rsidRPr="00AA1D91">
        <w:rPr>
          <w:rFonts w:ascii="Arial" w:hAnsi="Arial" w:cs="Arial"/>
          <w:color w:val="000000" w:themeColor="text1"/>
          <w:sz w:val="22"/>
          <w:szCs w:val="22"/>
        </w:rPr>
        <w:t>6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Second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>, fuzziness was retained even when only perfectly match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>ed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 reads were considered (data not shown), suggesting that read alignments were not the source for these 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 xml:space="preserve">clustered 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mappings.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>Although at first glance it appeared that uridine and even guanine were identified as primary branch-points (</w:t>
      </w:r>
      <w:r w:rsidR="004952A8" w:rsidRPr="00AA1D91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="00941807" w:rsidRPr="00AA1D91">
        <w:rPr>
          <w:rFonts w:ascii="Arial" w:hAnsi="Arial" w:cs="Arial"/>
          <w:color w:val="000000" w:themeColor="text1"/>
          <w:sz w:val="22"/>
          <w:szCs w:val="22"/>
        </w:rPr>
        <w:t xml:space="preserve"> Fig. </w:t>
      </w:r>
      <w:r w:rsidR="00AC3D04" w:rsidRPr="00AA1D91">
        <w:rPr>
          <w:rFonts w:ascii="Arial" w:hAnsi="Arial" w:cs="Arial"/>
          <w:color w:val="000000" w:themeColor="text1"/>
          <w:sz w:val="22"/>
          <w:szCs w:val="22"/>
        </w:rPr>
        <w:t>6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>)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>a manual inspection of all lariat reads that marked ‘U’ (254) or ‘G’ (3) as the branch-point revealed that in ~62% of these cases an adenine residue was within 1-2 bases and showed only a slightly lower signal or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the branch-site sequence matched the known branch-site consensus sequences (160/257 lariats; Supplemental Table 4; highlighted in yellow).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Therefore, these cases provide 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 xml:space="preserve">plausible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examples where reads 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 xml:space="preserve">caused by skipping during reverse transcription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outnumbered lariat reads </w:t>
      </w:r>
      <w:r w:rsidR="00D758A9" w:rsidRPr="00AA1D91">
        <w:rPr>
          <w:rFonts w:ascii="Arial" w:hAnsi="Arial" w:cs="Arial"/>
          <w:color w:val="000000" w:themeColor="text1"/>
          <w:sz w:val="22"/>
          <w:szCs w:val="22"/>
        </w:rPr>
        <w:t>that carry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the correct </w:t>
      </w:r>
      <w:r w:rsidR="00D758A9" w:rsidRPr="00AA1D91">
        <w:rPr>
          <w:rFonts w:ascii="Arial" w:hAnsi="Arial" w:cs="Arial"/>
          <w:color w:val="000000" w:themeColor="text1"/>
          <w:sz w:val="22"/>
          <w:szCs w:val="22"/>
        </w:rPr>
        <w:t xml:space="preserve">adenine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>signature. In cases where there was no adenine within 1-2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 xml:space="preserve"> bases</w:t>
      </w:r>
      <w:r w:rsidR="008D16BD" w:rsidRPr="00AA1D91">
        <w:rPr>
          <w:rFonts w:ascii="Arial" w:hAnsi="Arial" w:cs="Arial"/>
          <w:color w:val="000000" w:themeColor="text1"/>
          <w:sz w:val="22"/>
          <w:szCs w:val="22"/>
        </w:rPr>
        <w:t xml:space="preserve"> of the primary uracil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, there was an alternative lariat sequence with adenine branch-point downstream supported by a lower number of reads (49/257 lariats; </w:t>
      </w:r>
      <w:r w:rsidR="004952A8" w:rsidRPr="00AA1D91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Table 4; highlighted </w:t>
      </w:r>
      <w:r w:rsidR="00DC01C8" w:rsidRPr="00AA1D91">
        <w:rPr>
          <w:rFonts w:ascii="Arial" w:hAnsi="Arial" w:cs="Arial"/>
          <w:color w:val="000000" w:themeColor="text1"/>
          <w:sz w:val="22"/>
          <w:szCs w:val="22"/>
        </w:rPr>
        <w:t xml:space="preserve">in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>blue). Finally, for the remaining ~18% of lariats with ‘U’ or ‘G’ as a branch-point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the number of lariat reads was very low (45/257 lariats; </w:t>
      </w:r>
      <w:r w:rsidR="004952A8" w:rsidRPr="00AA1D91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Table 4), and it is possible that a nearby ‘A’ residue could act as branch-point. Although unlikely, we 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can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not rule out the possibility that these ‘U’ residues may represent less frequently used branch-points. An exceptional example that may strengthen the latter possibility was a single group-II, self-spliced intron of the </w:t>
      </w:r>
      <w:r w:rsidR="00990D6C" w:rsidRPr="00AA1D91">
        <w:rPr>
          <w:rFonts w:ascii="Arial" w:hAnsi="Arial" w:cs="Arial"/>
          <w:i/>
          <w:color w:val="000000" w:themeColor="text1"/>
          <w:sz w:val="22"/>
          <w:szCs w:val="22"/>
        </w:rPr>
        <w:t>cox1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gene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for which the ‘U’ branch-point was supported by a relatively high </w:t>
      </w:r>
      <w:r w:rsidR="007112D0" w:rsidRPr="00AA1D91">
        <w:rPr>
          <w:rFonts w:ascii="Arial" w:hAnsi="Arial" w:cs="Arial"/>
          <w:color w:val="000000" w:themeColor="text1"/>
          <w:sz w:val="22"/>
          <w:szCs w:val="22"/>
        </w:rPr>
        <w:t xml:space="preserve">read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>number (35).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 Furthermore, 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 xml:space="preserve">this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branch-point was 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 xml:space="preserve">independently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validated by RT-PCR (Supplemental Fig. 7; Supplemental Table </w:t>
      </w:r>
      <w:r w:rsidR="00D463A5">
        <w:rPr>
          <w:rFonts w:ascii="Arial" w:hAnsi="Arial" w:cs="Arial"/>
          <w:color w:val="000000" w:themeColor="text1"/>
          <w:sz w:val="22"/>
          <w:szCs w:val="22"/>
        </w:rPr>
        <w:t>6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>)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 followed by Sanger sequencing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 and 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 xml:space="preserve">it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was located at the very </w:t>
      </w:r>
      <w:r w:rsidR="00B7478E" w:rsidRPr="00AA1D91">
        <w:rPr>
          <w:rFonts w:ascii="Arial" w:hAnsi="Arial" w:cs="Arial"/>
          <w:color w:val="000000" w:themeColor="text1"/>
          <w:sz w:val="22"/>
          <w:szCs w:val="22"/>
        </w:rPr>
        <w:t>3’-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end of the intron, implying a near circular lariat. However, the other group-II intron of the </w:t>
      </w:r>
      <w:r w:rsidR="000E3B12" w:rsidRPr="00AA1D91">
        <w:rPr>
          <w:rFonts w:ascii="Arial" w:hAnsi="Arial" w:cs="Arial"/>
          <w:i/>
          <w:color w:val="000000" w:themeColor="text1"/>
          <w:sz w:val="22"/>
          <w:szCs w:val="22"/>
        </w:rPr>
        <w:t>cob1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 gene had a primary </w:t>
      </w:r>
      <w:r w:rsidR="00AA1D91" w:rsidRPr="00AA1D91">
        <w:rPr>
          <w:rFonts w:ascii="Arial" w:hAnsi="Arial" w:cs="Arial"/>
          <w:color w:val="000000" w:themeColor="text1"/>
          <w:sz w:val="22"/>
          <w:szCs w:val="22"/>
        </w:rPr>
        <w:t>adenine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 branch-point identified by 180 lariat reads that was also confirmed by RT-PCR and Sanger sequencing (Supplemental Fig. 7; Supplemental Table </w:t>
      </w:r>
      <w:r w:rsidR="00D463A5">
        <w:rPr>
          <w:rFonts w:ascii="Arial" w:hAnsi="Arial" w:cs="Arial"/>
          <w:color w:val="000000" w:themeColor="text1"/>
          <w:sz w:val="22"/>
          <w:szCs w:val="22"/>
        </w:rPr>
        <w:t>6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Thus, both group-II mitochondrial lariats provide evidence for the involvement of Dbr1 in their processing, in agreement with previous </w:t>
      </w:r>
      <w:r w:rsidR="00192FF6" w:rsidRPr="00AA1D91">
        <w:rPr>
          <w:rFonts w:ascii="Arial" w:hAnsi="Arial" w:cs="Arial"/>
          <w:i/>
          <w:color w:val="000000" w:themeColor="text1"/>
          <w:sz w:val="22"/>
          <w:szCs w:val="22"/>
        </w:rPr>
        <w:t>in vitro</w:t>
      </w:r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 studies</w:t>
      </w:r>
      <w:hyperlink w:anchor="_ENREF_1" w:tooltip="Kim, 2000 #9" w:history="1"/>
      <w:r w:rsidR="00990D6C" w:rsidRPr="00AA1D91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>In summary, our analysis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AA1D91">
        <w:rPr>
          <w:rFonts w:ascii="Arial" w:hAnsi="Arial" w:cs="Arial"/>
          <w:color w:val="000000" w:themeColor="text1"/>
          <w:sz w:val="22"/>
          <w:szCs w:val="22"/>
        </w:rPr>
        <w:t>together with previous reports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>,</w:t>
      </w:r>
      <w:hyperlink w:anchor="_ENREF_2" w:tooltip="Awan, 2013 #52" w:history="1"/>
      <w:r w:rsidRPr="00AA1D91">
        <w:rPr>
          <w:rFonts w:ascii="Arial" w:hAnsi="Arial" w:cs="Arial"/>
          <w:color w:val="000000" w:themeColor="text1"/>
          <w:sz w:val="22"/>
          <w:szCs w:val="22"/>
        </w:rPr>
        <w:t xml:space="preserve"> strongly </w:t>
      </w:r>
      <w:r w:rsidR="00DC01C8" w:rsidRPr="00AA1D91">
        <w:rPr>
          <w:rFonts w:ascii="Arial" w:hAnsi="Arial" w:cs="Arial"/>
          <w:color w:val="000000" w:themeColor="text1"/>
          <w:sz w:val="22"/>
          <w:szCs w:val="22"/>
        </w:rPr>
        <w:t>indicates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 that inaccuracies introduced by the reverse transcriptase may lead to 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high number of lariat reads that </w:t>
      </w:r>
      <w:r w:rsidR="00607DD0" w:rsidRPr="00AA1D91">
        <w:rPr>
          <w:rFonts w:ascii="Arial" w:hAnsi="Arial" w:cs="Arial"/>
          <w:color w:val="000000" w:themeColor="text1"/>
          <w:sz w:val="22"/>
          <w:szCs w:val="22"/>
        </w:rPr>
        <w:t xml:space="preserve">sometimes 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outnumber </w:t>
      </w:r>
      <w:r w:rsidR="0029595D" w:rsidRPr="00AA1D91">
        <w:rPr>
          <w:rFonts w:ascii="Arial" w:hAnsi="Arial" w:cs="Arial"/>
          <w:color w:val="000000" w:themeColor="text1"/>
          <w:sz w:val="22"/>
          <w:szCs w:val="22"/>
        </w:rPr>
        <w:t xml:space="preserve">or completely mask </w:t>
      </w:r>
      <w:r w:rsidR="009559CA" w:rsidRPr="00AA1D91">
        <w:rPr>
          <w:rFonts w:ascii="Arial" w:hAnsi="Arial" w:cs="Arial"/>
          <w:color w:val="000000" w:themeColor="text1"/>
          <w:sz w:val="22"/>
          <w:szCs w:val="22"/>
        </w:rPr>
        <w:t xml:space="preserve">the real branch-point signal nearby.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>Nevertheless, we c</w:t>
      </w:r>
      <w:r w:rsidR="00AA1D91">
        <w:rPr>
          <w:rFonts w:ascii="Arial" w:hAnsi="Arial" w:cs="Arial"/>
          <w:color w:val="000000" w:themeColor="text1"/>
          <w:sz w:val="22"/>
          <w:szCs w:val="22"/>
        </w:rPr>
        <w:t>ann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ot </w:t>
      </w:r>
      <w:r w:rsidR="00E85C2F" w:rsidRPr="00AA1D91">
        <w:rPr>
          <w:rFonts w:ascii="Arial" w:hAnsi="Arial" w:cs="Arial"/>
          <w:color w:val="000000" w:themeColor="text1"/>
          <w:sz w:val="22"/>
          <w:szCs w:val="22"/>
        </w:rPr>
        <w:t xml:space="preserve">rule out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 xml:space="preserve">the possibility </w:t>
      </w:r>
      <w:r w:rsidR="00E85C2F" w:rsidRPr="00AA1D91">
        <w:rPr>
          <w:rFonts w:ascii="Arial" w:hAnsi="Arial" w:cs="Arial"/>
          <w:color w:val="000000" w:themeColor="text1"/>
          <w:sz w:val="22"/>
          <w:szCs w:val="22"/>
        </w:rPr>
        <w:t xml:space="preserve">of </w:t>
      </w:r>
      <w:r w:rsidR="0048560E" w:rsidRPr="00AA1D91">
        <w:rPr>
          <w:rFonts w:ascii="Arial" w:hAnsi="Arial" w:cs="Arial"/>
          <w:color w:val="000000" w:themeColor="text1"/>
          <w:sz w:val="22"/>
          <w:szCs w:val="22"/>
        </w:rPr>
        <w:t xml:space="preserve">cellular </w:t>
      </w:r>
      <w:r w:rsidR="00E85C2F" w:rsidRPr="00AA1D91">
        <w:rPr>
          <w:rFonts w:ascii="Arial" w:hAnsi="Arial" w:cs="Arial"/>
          <w:color w:val="000000" w:themeColor="text1"/>
          <w:sz w:val="22"/>
          <w:szCs w:val="22"/>
        </w:rPr>
        <w:t xml:space="preserve">mistakes </w:t>
      </w:r>
      <w:r w:rsidR="0048560E" w:rsidRPr="00AA1D91">
        <w:rPr>
          <w:rFonts w:ascii="Arial" w:hAnsi="Arial" w:cs="Arial"/>
          <w:color w:val="000000" w:themeColor="text1"/>
          <w:sz w:val="22"/>
          <w:szCs w:val="22"/>
        </w:rPr>
        <w:t xml:space="preserve">during the first splicing reaction or 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>that other residues might be used as branch-points</w:t>
      </w:r>
      <w:r w:rsidR="00E85C2F" w:rsidRPr="00AA1D91">
        <w:rPr>
          <w:rFonts w:ascii="Arial" w:hAnsi="Arial" w:cs="Arial"/>
          <w:color w:val="000000" w:themeColor="text1"/>
          <w:sz w:val="22"/>
          <w:szCs w:val="22"/>
        </w:rPr>
        <w:t xml:space="preserve"> on some occasions</w:t>
      </w:r>
      <w:r w:rsidR="000E3B12" w:rsidRPr="00AA1D91">
        <w:rPr>
          <w:rFonts w:ascii="Arial" w:hAnsi="Arial" w:cs="Arial"/>
          <w:color w:val="000000" w:themeColor="text1"/>
          <w:sz w:val="22"/>
          <w:szCs w:val="22"/>
        </w:rPr>
        <w:t>.</w:t>
      </w:r>
    </w:p>
    <w:p w:rsidR="003B7CA8" w:rsidRPr="00AA1D91" w:rsidRDefault="003B7CA8" w:rsidP="000B2634">
      <w:pPr>
        <w:rPr>
          <w:rFonts w:ascii="Arial" w:hAnsi="Arial" w:cs="Arial"/>
          <w:color w:val="000000" w:themeColor="text1"/>
        </w:rPr>
      </w:pPr>
    </w:p>
    <w:p w:rsidR="00DC01C8" w:rsidRPr="00AA1D91" w:rsidRDefault="00DC01C8" w:rsidP="000B2634">
      <w:pPr>
        <w:rPr>
          <w:rFonts w:ascii="Arial" w:hAnsi="Arial" w:cs="Arial"/>
          <w:color w:val="000000" w:themeColor="text1"/>
        </w:rPr>
      </w:pPr>
    </w:p>
    <w:p w:rsidR="000E3B12" w:rsidRDefault="000E3B12" w:rsidP="000B2634">
      <w:pPr>
        <w:rPr>
          <w:rFonts w:ascii="Arial" w:hAnsi="Arial" w:cs="Arial"/>
        </w:rPr>
      </w:pPr>
    </w:p>
    <w:p w:rsidR="000E3B12" w:rsidRDefault="000E3B12" w:rsidP="000B2634">
      <w:pPr>
        <w:rPr>
          <w:rFonts w:ascii="Arial" w:hAnsi="Arial" w:cs="Arial"/>
        </w:rPr>
      </w:pPr>
    </w:p>
    <w:p w:rsidR="000E3B12" w:rsidRDefault="000E3B12" w:rsidP="000B2634">
      <w:pPr>
        <w:rPr>
          <w:rFonts w:ascii="Arial" w:hAnsi="Arial" w:cs="Arial"/>
        </w:rPr>
      </w:pPr>
    </w:p>
    <w:p w:rsidR="000E3B12" w:rsidRDefault="000E3B12" w:rsidP="000B2634">
      <w:pPr>
        <w:rPr>
          <w:rFonts w:ascii="Arial" w:hAnsi="Arial" w:cs="Arial"/>
        </w:rPr>
      </w:pPr>
    </w:p>
    <w:p w:rsidR="000E3B12" w:rsidRDefault="000E3B12" w:rsidP="000B2634">
      <w:pPr>
        <w:rPr>
          <w:rFonts w:ascii="Arial" w:hAnsi="Arial" w:cs="Arial"/>
        </w:rPr>
      </w:pPr>
    </w:p>
    <w:p w:rsidR="000E3B12" w:rsidRDefault="00D463A5" w:rsidP="000B2634">
      <w:pPr>
        <w:rPr>
          <w:rFonts w:ascii="Arial" w:hAnsi="Arial" w:cs="Arial"/>
        </w:rPr>
      </w:pPr>
      <w:r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4926000" cy="3888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eudo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000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3A5" w:rsidRPr="00113A18" w:rsidRDefault="00D463A5" w:rsidP="00D463A5">
      <w:pPr>
        <w:rPr>
          <w:rFonts w:ascii="Arial" w:hAnsi="Arial" w:cs="Arial"/>
          <w:color w:val="000000" w:themeColor="text1"/>
        </w:rPr>
      </w:pPr>
    </w:p>
    <w:p w:rsidR="00D463A5" w:rsidRDefault="00D463A5" w:rsidP="00D463A5">
      <w:pPr>
        <w:rPr>
          <w:rFonts w:ascii="Arial" w:hAnsi="Arial" w:cs="Arial"/>
        </w:rPr>
      </w:pPr>
    </w:p>
    <w:p w:rsidR="00D463A5" w:rsidRDefault="00D463A5" w:rsidP="00D463A5">
      <w:pPr>
        <w:rPr>
          <w:rFonts w:ascii="Arial" w:hAnsi="Arial" w:cs="Arial"/>
          <w:sz w:val="22"/>
          <w:szCs w:val="22"/>
        </w:rPr>
      </w:pPr>
      <w:r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Supplemental Figure </w:t>
      </w:r>
      <w:r>
        <w:rPr>
          <w:rFonts w:ascii="Arial" w:hAnsi="Arial" w:cs="Arial"/>
          <w:b/>
          <w:color w:val="000000" w:themeColor="text1"/>
          <w:sz w:val="22"/>
          <w:szCs w:val="22"/>
        </w:rPr>
        <w:t>7</w:t>
      </w:r>
      <w:r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.  </w:t>
      </w:r>
      <w:r w:rsidRPr="00113A18">
        <w:rPr>
          <w:rFonts w:ascii="Arial" w:hAnsi="Arial" w:cs="Arial"/>
          <w:color w:val="000000" w:themeColor="text1"/>
          <w:sz w:val="22"/>
          <w:szCs w:val="22"/>
        </w:rPr>
        <w:t>Modified LaSSO algorithm to account only for adenine</w:t>
      </w:r>
      <w:r w:rsidRPr="00DC01C8">
        <w:rPr>
          <w:rFonts w:ascii="Arial" w:hAnsi="Arial" w:cs="Arial"/>
          <w:sz w:val="22"/>
          <w:szCs w:val="22"/>
        </w:rPr>
        <w:t xml:space="preserve"> branch-points. </w:t>
      </w:r>
    </w:p>
    <w:p w:rsidR="00D463A5" w:rsidRDefault="00D463A5" w:rsidP="00D463A5">
      <w:pPr>
        <w:rPr>
          <w:rFonts w:ascii="Arial" w:hAnsi="Arial" w:cs="Arial"/>
          <w:sz w:val="22"/>
          <w:szCs w:val="22"/>
        </w:rPr>
      </w:pPr>
    </w:p>
    <w:p w:rsidR="00D463A5" w:rsidRDefault="00D463A5" w:rsidP="00D463A5">
      <w:pPr>
        <w:rPr>
          <w:rFonts w:ascii="Arial" w:hAnsi="Arial" w:cs="Arial"/>
          <w:sz w:val="22"/>
          <w:szCs w:val="22"/>
        </w:rPr>
      </w:pPr>
    </w:p>
    <w:p w:rsidR="00D463A5" w:rsidRPr="00DC01C8" w:rsidRDefault="00D463A5" w:rsidP="00D463A5">
      <w:pPr>
        <w:rPr>
          <w:rFonts w:ascii="Arial" w:hAnsi="Arial" w:cs="Arial"/>
          <w:sz w:val="22"/>
          <w:szCs w:val="22"/>
        </w:rPr>
      </w:pPr>
    </w:p>
    <w:p w:rsidR="00D463A5" w:rsidRDefault="00D463A5" w:rsidP="00D463A5">
      <w:pPr>
        <w:rPr>
          <w:rFonts w:ascii="Arial" w:hAnsi="Arial" w:cs="Arial"/>
          <w:sz w:val="22"/>
          <w:szCs w:val="22"/>
        </w:rPr>
      </w:pPr>
    </w:p>
    <w:p w:rsidR="000E3B12" w:rsidRDefault="000E3B12" w:rsidP="000B2634">
      <w:pPr>
        <w:rPr>
          <w:rFonts w:ascii="Arial" w:hAnsi="Arial" w:cs="Arial"/>
        </w:rPr>
      </w:pPr>
      <w:bookmarkStart w:id="0" w:name="_GoBack"/>
      <w:bookmarkEnd w:id="0"/>
    </w:p>
    <w:p w:rsidR="000E3B12" w:rsidRDefault="000E3B12" w:rsidP="000B2634">
      <w:pPr>
        <w:rPr>
          <w:rFonts w:ascii="Arial" w:hAnsi="Arial" w:cs="Arial"/>
        </w:rPr>
      </w:pPr>
    </w:p>
    <w:p w:rsidR="000E3B12" w:rsidRDefault="000E3B12" w:rsidP="000B2634">
      <w:pPr>
        <w:rPr>
          <w:rFonts w:ascii="Arial" w:hAnsi="Arial" w:cs="Arial"/>
        </w:rPr>
      </w:pPr>
    </w:p>
    <w:p w:rsidR="000E3B12" w:rsidRDefault="000E3B12" w:rsidP="000B2634">
      <w:pPr>
        <w:rPr>
          <w:rFonts w:ascii="Arial" w:hAnsi="Arial" w:cs="Arial"/>
        </w:rPr>
      </w:pPr>
      <w:r w:rsidRPr="00A41ED0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4233672" cy="4111752"/>
            <wp:effectExtent l="0" t="0" r="8255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nnyvalidation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672" cy="411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B12" w:rsidRDefault="000E3B12" w:rsidP="000B2634">
      <w:pPr>
        <w:rPr>
          <w:rFonts w:ascii="Arial" w:hAnsi="Arial" w:cs="Arial"/>
        </w:rPr>
      </w:pPr>
    </w:p>
    <w:p w:rsidR="00153813" w:rsidRDefault="00153813" w:rsidP="00153813">
      <w:pPr>
        <w:rPr>
          <w:rFonts w:ascii="Arial" w:hAnsi="Arial" w:cs="Arial"/>
          <w:sz w:val="22"/>
          <w:szCs w:val="22"/>
        </w:rPr>
      </w:pPr>
    </w:p>
    <w:p w:rsidR="00153813" w:rsidRDefault="00153813" w:rsidP="00153813">
      <w:pPr>
        <w:rPr>
          <w:rFonts w:ascii="Arial" w:hAnsi="Arial" w:cs="Arial"/>
          <w:sz w:val="22"/>
          <w:szCs w:val="22"/>
        </w:rPr>
      </w:pPr>
    </w:p>
    <w:p w:rsidR="00153813" w:rsidRDefault="00153813" w:rsidP="00153813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      </w:t>
      </w:r>
    </w:p>
    <w:p w:rsidR="00153813" w:rsidRPr="00113A18" w:rsidRDefault="00153813" w:rsidP="00153813">
      <w:pPr>
        <w:rPr>
          <w:rFonts w:ascii="Arial" w:hAnsi="Arial" w:cs="Arial"/>
          <w:color w:val="000000" w:themeColor="text1"/>
          <w:sz w:val="22"/>
          <w:szCs w:val="22"/>
        </w:rPr>
      </w:pPr>
      <w:r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Supplemental Figure </w:t>
      </w:r>
      <w:r w:rsidR="00D463A5">
        <w:rPr>
          <w:rFonts w:ascii="Arial" w:hAnsi="Arial" w:cs="Arial"/>
          <w:b/>
          <w:color w:val="000000" w:themeColor="text1"/>
          <w:sz w:val="22"/>
          <w:szCs w:val="22"/>
        </w:rPr>
        <w:t>8</w:t>
      </w:r>
      <w:r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.  </w:t>
      </w:r>
      <w:r w:rsidR="00EC446B" w:rsidRPr="00113A18">
        <w:rPr>
          <w:rFonts w:ascii="Arial" w:hAnsi="Arial" w:cs="Arial"/>
          <w:color w:val="000000" w:themeColor="text1"/>
          <w:sz w:val="22"/>
          <w:szCs w:val="22"/>
        </w:rPr>
        <w:t>Validation of lariats by lariat-specific RT-PCR</w:t>
      </w:r>
      <w:r w:rsidR="007112D0" w:rsidRPr="00113A18">
        <w:rPr>
          <w:rFonts w:ascii="Arial" w:hAnsi="Arial" w:cs="Arial"/>
          <w:color w:val="000000" w:themeColor="text1"/>
          <w:sz w:val="22"/>
          <w:szCs w:val="22"/>
        </w:rPr>
        <w:t>.</w:t>
      </w:r>
    </w:p>
    <w:p w:rsidR="00153813" w:rsidRPr="00113A18" w:rsidRDefault="00EC446B" w:rsidP="00153813">
      <w:pPr>
        <w:rPr>
          <w:rFonts w:ascii="Arial" w:hAnsi="Arial" w:cs="Arial"/>
          <w:color w:val="000000" w:themeColor="text1"/>
          <w:sz w:val="22"/>
          <w:szCs w:val="22"/>
        </w:rPr>
      </w:pPr>
      <w:r w:rsidRPr="00113A18">
        <w:rPr>
          <w:rFonts w:ascii="Arial" w:hAnsi="Arial" w:cs="Arial"/>
          <w:color w:val="000000" w:themeColor="text1"/>
          <w:sz w:val="22"/>
          <w:szCs w:val="22"/>
        </w:rPr>
        <w:t xml:space="preserve">A total of 23 lariats of varying length and expression levels were </w:t>
      </w:r>
      <w:r w:rsidR="007112D0" w:rsidRPr="00113A18">
        <w:rPr>
          <w:rFonts w:ascii="Arial" w:hAnsi="Arial" w:cs="Arial"/>
          <w:color w:val="000000" w:themeColor="text1"/>
          <w:sz w:val="22"/>
          <w:szCs w:val="22"/>
        </w:rPr>
        <w:t>selected</w:t>
      </w:r>
      <w:r w:rsidRPr="00113A18">
        <w:rPr>
          <w:rFonts w:ascii="Arial" w:hAnsi="Arial" w:cs="Arial"/>
          <w:color w:val="000000" w:themeColor="text1"/>
          <w:sz w:val="22"/>
          <w:szCs w:val="22"/>
        </w:rPr>
        <w:t>, of which 5 corresponded to exon</w:t>
      </w:r>
      <w:r w:rsidR="007112D0" w:rsidRPr="00113A18">
        <w:rPr>
          <w:rFonts w:ascii="Arial" w:hAnsi="Arial" w:cs="Arial"/>
          <w:color w:val="000000" w:themeColor="text1"/>
          <w:sz w:val="22"/>
          <w:szCs w:val="22"/>
        </w:rPr>
        <w:t>-</w:t>
      </w:r>
      <w:r w:rsidRPr="00113A18">
        <w:rPr>
          <w:rFonts w:ascii="Arial" w:hAnsi="Arial" w:cs="Arial"/>
          <w:color w:val="000000" w:themeColor="text1"/>
          <w:sz w:val="22"/>
          <w:szCs w:val="22"/>
        </w:rPr>
        <w:t xml:space="preserve">skipping events (bottom gel – last five samples). Expected </w:t>
      </w:r>
      <w:r w:rsidR="007112D0" w:rsidRPr="00001A71">
        <w:rPr>
          <w:rFonts w:ascii="Arial" w:hAnsi="Arial" w:cs="Arial"/>
          <w:color w:val="000000" w:themeColor="text1"/>
          <w:sz w:val="22"/>
          <w:szCs w:val="22"/>
        </w:rPr>
        <w:t xml:space="preserve">PCR </w:t>
      </w:r>
      <w:r w:rsidRPr="00001A71">
        <w:rPr>
          <w:rFonts w:ascii="Arial" w:hAnsi="Arial" w:cs="Arial"/>
          <w:color w:val="000000" w:themeColor="text1"/>
          <w:sz w:val="22"/>
          <w:szCs w:val="22"/>
        </w:rPr>
        <w:t>products are highlighted</w:t>
      </w:r>
      <w:r w:rsidR="00001A71" w:rsidRPr="00001A71">
        <w:rPr>
          <w:rFonts w:ascii="Arial" w:hAnsi="Arial" w:cs="Arial"/>
          <w:color w:val="000000" w:themeColor="text1"/>
          <w:sz w:val="22"/>
          <w:szCs w:val="22"/>
        </w:rPr>
        <w:t xml:space="preserve"> in</w:t>
      </w:r>
      <w:r w:rsidRPr="00001A71">
        <w:rPr>
          <w:rFonts w:ascii="Arial" w:hAnsi="Arial" w:cs="Arial"/>
          <w:color w:val="000000" w:themeColor="text1"/>
          <w:sz w:val="22"/>
          <w:szCs w:val="22"/>
        </w:rPr>
        <w:t xml:space="preserve"> red </w:t>
      </w:r>
      <w:r w:rsidR="007112D0" w:rsidRPr="00001A71">
        <w:rPr>
          <w:rFonts w:ascii="Arial" w:hAnsi="Arial" w:cs="Arial"/>
          <w:color w:val="000000" w:themeColor="text1"/>
          <w:sz w:val="22"/>
          <w:szCs w:val="22"/>
        </w:rPr>
        <w:t xml:space="preserve">frames </w:t>
      </w:r>
      <w:r w:rsidR="00001A71">
        <w:rPr>
          <w:rFonts w:ascii="Arial" w:hAnsi="Arial" w:cs="Arial"/>
          <w:color w:val="000000" w:themeColor="text1"/>
          <w:sz w:val="22"/>
          <w:szCs w:val="22"/>
        </w:rPr>
        <w:t>with</w:t>
      </w:r>
      <w:r w:rsidRPr="00001A7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001A71">
        <w:rPr>
          <w:rFonts w:ascii="Arial" w:hAnsi="Arial" w:cs="Arial"/>
          <w:color w:val="000000" w:themeColor="text1"/>
          <w:sz w:val="22"/>
          <w:szCs w:val="22"/>
        </w:rPr>
        <w:t xml:space="preserve">systematic gene names </w:t>
      </w:r>
      <w:r w:rsidR="0034636E" w:rsidRPr="00001A71">
        <w:rPr>
          <w:rFonts w:ascii="Arial" w:hAnsi="Arial" w:cs="Arial"/>
          <w:color w:val="000000" w:themeColor="text1"/>
          <w:sz w:val="22"/>
          <w:szCs w:val="22"/>
        </w:rPr>
        <w:t xml:space="preserve">and expected PCR product length </w:t>
      </w:r>
      <w:r w:rsidR="00001A71">
        <w:rPr>
          <w:rFonts w:ascii="Arial" w:hAnsi="Arial" w:cs="Arial"/>
          <w:color w:val="000000" w:themeColor="text1"/>
          <w:sz w:val="22"/>
          <w:szCs w:val="22"/>
        </w:rPr>
        <w:t>in parentheses</w:t>
      </w:r>
      <w:r w:rsidRPr="00001A71">
        <w:rPr>
          <w:rFonts w:ascii="Arial" w:hAnsi="Arial" w:cs="Arial"/>
          <w:color w:val="000000" w:themeColor="text1"/>
          <w:sz w:val="22"/>
          <w:szCs w:val="22"/>
        </w:rPr>
        <w:t>. All products were gel-purified and sequenc</w:t>
      </w:r>
      <w:r w:rsidR="005E0BD1">
        <w:rPr>
          <w:rFonts w:ascii="Arial" w:hAnsi="Arial" w:cs="Arial"/>
          <w:color w:val="000000" w:themeColor="text1"/>
          <w:sz w:val="22"/>
          <w:szCs w:val="22"/>
        </w:rPr>
        <w:t>ed by Sanger sequencing. Primer</w:t>
      </w:r>
      <w:r w:rsidR="008B0816">
        <w:rPr>
          <w:rFonts w:ascii="Arial" w:hAnsi="Arial" w:cs="Arial"/>
          <w:color w:val="000000" w:themeColor="text1"/>
          <w:sz w:val="22"/>
          <w:szCs w:val="22"/>
        </w:rPr>
        <w:t>s</w:t>
      </w:r>
      <w:r w:rsidR="005E0BD1">
        <w:rPr>
          <w:rFonts w:ascii="Arial" w:hAnsi="Arial" w:cs="Arial"/>
          <w:color w:val="000000" w:themeColor="text1"/>
          <w:sz w:val="22"/>
          <w:szCs w:val="22"/>
        </w:rPr>
        <w:t>,</w:t>
      </w:r>
      <w:r w:rsidRPr="00001A71">
        <w:rPr>
          <w:rFonts w:ascii="Arial" w:hAnsi="Arial" w:cs="Arial"/>
          <w:color w:val="000000" w:themeColor="text1"/>
          <w:sz w:val="22"/>
          <w:szCs w:val="22"/>
        </w:rPr>
        <w:t xml:space="preserve"> sequences </w:t>
      </w:r>
      <w:r w:rsidR="007112D0" w:rsidRPr="00001A71">
        <w:rPr>
          <w:rFonts w:ascii="Arial" w:hAnsi="Arial" w:cs="Arial"/>
          <w:color w:val="000000" w:themeColor="text1"/>
          <w:sz w:val="22"/>
          <w:szCs w:val="22"/>
        </w:rPr>
        <w:t>determined by Sanger sequencing</w:t>
      </w:r>
      <w:r w:rsidR="005E0BD1">
        <w:rPr>
          <w:rFonts w:ascii="Arial" w:hAnsi="Arial" w:cs="Arial"/>
          <w:color w:val="000000" w:themeColor="text1"/>
          <w:sz w:val="22"/>
          <w:szCs w:val="22"/>
        </w:rPr>
        <w:t>, and intron accession numbers</w:t>
      </w:r>
      <w:r w:rsidR="007112D0" w:rsidRPr="00001A7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001A71">
        <w:rPr>
          <w:rFonts w:ascii="Arial" w:hAnsi="Arial" w:cs="Arial"/>
          <w:color w:val="000000" w:themeColor="text1"/>
          <w:sz w:val="22"/>
          <w:szCs w:val="22"/>
        </w:rPr>
        <w:t>are provided</w:t>
      </w:r>
      <w:r w:rsidRPr="00113A18">
        <w:rPr>
          <w:rFonts w:ascii="Arial" w:hAnsi="Arial" w:cs="Arial"/>
          <w:color w:val="000000" w:themeColor="text1"/>
          <w:sz w:val="22"/>
          <w:szCs w:val="22"/>
        </w:rPr>
        <w:t xml:space="preserve"> in Supplemental Table </w:t>
      </w:r>
      <w:r w:rsidR="00D463A5">
        <w:rPr>
          <w:rFonts w:ascii="Arial" w:hAnsi="Arial" w:cs="Arial"/>
          <w:color w:val="000000" w:themeColor="text1"/>
          <w:sz w:val="22"/>
          <w:szCs w:val="22"/>
        </w:rPr>
        <w:t>6</w:t>
      </w:r>
      <w:r w:rsidRPr="00113A18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:rsidR="00153813" w:rsidRPr="00113A18" w:rsidRDefault="00153813" w:rsidP="000B2634">
      <w:pPr>
        <w:rPr>
          <w:rFonts w:ascii="Arial" w:hAnsi="Arial" w:cs="Arial"/>
          <w:color w:val="000000" w:themeColor="text1"/>
        </w:rPr>
      </w:pPr>
    </w:p>
    <w:p w:rsidR="000E3B12" w:rsidRPr="00113A18" w:rsidRDefault="000E3B12" w:rsidP="000B2634">
      <w:pPr>
        <w:rPr>
          <w:rFonts w:ascii="Arial" w:hAnsi="Arial" w:cs="Arial"/>
          <w:color w:val="000000" w:themeColor="text1"/>
        </w:rPr>
      </w:pPr>
    </w:p>
    <w:p w:rsidR="000216D2" w:rsidRPr="00DC01C8" w:rsidRDefault="00CF5A90" w:rsidP="000B2634">
      <w:pPr>
        <w:outlineLvl w:val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  <w:lang w:val="en-GB" w:eastAsia="en-GB"/>
        </w:rPr>
        <w:lastRenderedPageBreak/>
        <w:drawing>
          <wp:inline distT="0" distB="0" distL="0" distR="0">
            <wp:extent cx="3599688" cy="692505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fig9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A18" w:rsidRDefault="00113A18" w:rsidP="000B2634">
      <w:pPr>
        <w:rPr>
          <w:rFonts w:ascii="Arial" w:hAnsi="Arial" w:cs="Arial"/>
          <w:b/>
          <w:color w:val="000000" w:themeColor="text1"/>
          <w:sz w:val="22"/>
          <w:szCs w:val="22"/>
        </w:rPr>
      </w:pPr>
    </w:p>
    <w:p w:rsidR="00113A18" w:rsidRDefault="00113A18" w:rsidP="000B2634">
      <w:pPr>
        <w:rPr>
          <w:rFonts w:ascii="Arial" w:hAnsi="Arial" w:cs="Arial"/>
          <w:b/>
          <w:color w:val="000000" w:themeColor="text1"/>
          <w:sz w:val="22"/>
          <w:szCs w:val="22"/>
        </w:rPr>
      </w:pPr>
    </w:p>
    <w:p w:rsidR="00DC01C8" w:rsidRDefault="004952A8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113A18">
        <w:rPr>
          <w:rFonts w:ascii="Arial" w:hAnsi="Arial" w:cs="Arial"/>
          <w:b/>
          <w:color w:val="000000" w:themeColor="text1"/>
          <w:sz w:val="22"/>
          <w:szCs w:val="22"/>
        </w:rPr>
        <w:t>Supplemental</w:t>
      </w:r>
      <w:r w:rsidR="004526F5"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 Fig</w:t>
      </w:r>
      <w:r w:rsidR="00DC01C8" w:rsidRPr="00113A18">
        <w:rPr>
          <w:rFonts w:ascii="Arial" w:hAnsi="Arial" w:cs="Arial"/>
          <w:b/>
          <w:color w:val="000000" w:themeColor="text1"/>
          <w:sz w:val="22"/>
          <w:szCs w:val="22"/>
        </w:rPr>
        <w:t>ure</w:t>
      </w:r>
      <w:r w:rsidR="004526F5"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7A7A2B" w:rsidRPr="00113A18">
        <w:rPr>
          <w:rFonts w:ascii="Arial" w:hAnsi="Arial" w:cs="Arial"/>
          <w:b/>
          <w:color w:val="000000" w:themeColor="text1"/>
          <w:sz w:val="22"/>
          <w:szCs w:val="22"/>
        </w:rPr>
        <w:t>9</w:t>
      </w:r>
      <w:r w:rsidR="004526F5"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. </w:t>
      </w:r>
      <w:r w:rsidR="00DC01C8" w:rsidRPr="00113A18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DC01C8" w:rsidRPr="00113A18">
        <w:rPr>
          <w:rFonts w:ascii="Arial" w:hAnsi="Arial" w:cs="Arial"/>
          <w:color w:val="000000" w:themeColor="text1"/>
          <w:sz w:val="22"/>
          <w:szCs w:val="22"/>
        </w:rPr>
        <w:t>Lariat read</w:t>
      </w:r>
      <w:r w:rsidR="004526F5" w:rsidRPr="00113A1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DC01C8" w:rsidRPr="00113A18">
        <w:rPr>
          <w:rFonts w:ascii="Arial" w:hAnsi="Arial" w:cs="Arial"/>
          <w:color w:val="000000" w:themeColor="text1"/>
          <w:sz w:val="22"/>
          <w:szCs w:val="22"/>
        </w:rPr>
        <w:t>quantification.</w:t>
      </w:r>
      <w:r w:rsidR="004526F5" w:rsidRPr="00113A1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:rsidR="00DC01C8" w:rsidRDefault="004526F5" w:rsidP="000B2634">
      <w:pPr>
        <w:rPr>
          <w:rFonts w:ascii="Arial" w:hAnsi="Arial" w:cs="Arial"/>
          <w:sz w:val="22"/>
          <w:szCs w:val="22"/>
        </w:rPr>
      </w:pPr>
      <w:r w:rsidRPr="00DC01C8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A</w:t>
      </w:r>
      <w:r w:rsidRPr="00DC01C8">
        <w:rPr>
          <w:rFonts w:ascii="Arial" w:hAnsi="Arial" w:cs="Arial"/>
          <w:sz w:val="22"/>
          <w:szCs w:val="22"/>
        </w:rPr>
        <w:t>) Number of lariat reads (X axis; log</w:t>
      </w:r>
      <w:r w:rsidRPr="00DC01C8">
        <w:rPr>
          <w:rFonts w:ascii="Arial" w:hAnsi="Arial" w:cs="Arial"/>
          <w:sz w:val="22"/>
          <w:szCs w:val="22"/>
          <w:vertAlign w:val="subscript"/>
        </w:rPr>
        <w:t>2</w:t>
      </w:r>
      <w:r w:rsidRPr="00DC01C8">
        <w:rPr>
          <w:rFonts w:ascii="Arial" w:hAnsi="Arial" w:cs="Arial"/>
          <w:sz w:val="22"/>
          <w:szCs w:val="22"/>
        </w:rPr>
        <w:t xml:space="preserve"> scale; 1236 lariats with at least </w:t>
      </w:r>
      <w:r w:rsidR="00AC3D04" w:rsidRPr="00DC01C8">
        <w:rPr>
          <w:rFonts w:ascii="Arial" w:hAnsi="Arial" w:cs="Arial"/>
          <w:sz w:val="22"/>
          <w:szCs w:val="22"/>
        </w:rPr>
        <w:t xml:space="preserve">3 </w:t>
      </w:r>
      <w:r w:rsidRPr="00DC01C8">
        <w:rPr>
          <w:rFonts w:ascii="Arial" w:hAnsi="Arial" w:cs="Arial"/>
          <w:sz w:val="22"/>
          <w:szCs w:val="22"/>
        </w:rPr>
        <w:t>reads) against the number of</w:t>
      </w:r>
      <w:r w:rsidR="00DC01C8">
        <w:rPr>
          <w:rFonts w:ascii="Arial" w:hAnsi="Arial" w:cs="Arial"/>
          <w:sz w:val="22"/>
          <w:szCs w:val="22"/>
        </w:rPr>
        <w:t xml:space="preserve"> exon-exon</w:t>
      </w:r>
      <w:r w:rsidRPr="00DC01C8">
        <w:rPr>
          <w:rFonts w:ascii="Arial" w:hAnsi="Arial" w:cs="Arial"/>
          <w:sz w:val="22"/>
          <w:szCs w:val="22"/>
        </w:rPr>
        <w:t xml:space="preserve"> junction read counterparts (Y axis; log</w:t>
      </w:r>
      <w:r w:rsidRPr="00DC01C8">
        <w:rPr>
          <w:rFonts w:ascii="Arial" w:hAnsi="Arial" w:cs="Arial"/>
          <w:sz w:val="22"/>
          <w:szCs w:val="22"/>
          <w:vertAlign w:val="subscript"/>
        </w:rPr>
        <w:t>2</w:t>
      </w:r>
      <w:r w:rsidRPr="00DC01C8">
        <w:rPr>
          <w:rFonts w:ascii="Arial" w:hAnsi="Arial" w:cs="Arial"/>
          <w:sz w:val="22"/>
          <w:szCs w:val="22"/>
        </w:rPr>
        <w:t xml:space="preserve"> scale) in </w:t>
      </w:r>
      <w:r w:rsidR="006650DE">
        <w:rPr>
          <w:rFonts w:ascii="Arial" w:hAnsi="Arial" w:cs="Arial"/>
          <w:i/>
          <w:sz w:val="22"/>
          <w:szCs w:val="22"/>
        </w:rPr>
        <w:t xml:space="preserve">dbr1Δ </w:t>
      </w:r>
      <w:r w:rsidRPr="00DC01C8">
        <w:rPr>
          <w:rFonts w:ascii="Arial" w:hAnsi="Arial" w:cs="Arial"/>
          <w:sz w:val="22"/>
          <w:szCs w:val="22"/>
        </w:rPr>
        <w:t xml:space="preserve">cultures (only one biological repeat is shown for simplicity). Each point represents an intron (1236 in total). </w:t>
      </w:r>
    </w:p>
    <w:p w:rsidR="004526F5" w:rsidRPr="00DC01C8" w:rsidRDefault="004526F5" w:rsidP="000B2634">
      <w:pPr>
        <w:rPr>
          <w:rFonts w:ascii="Arial" w:hAnsi="Arial" w:cs="Arial"/>
          <w:sz w:val="22"/>
          <w:szCs w:val="22"/>
        </w:rPr>
      </w:pPr>
      <w:r w:rsidRPr="00DC01C8">
        <w:rPr>
          <w:rFonts w:ascii="Arial" w:hAnsi="Arial" w:cs="Arial"/>
          <w:sz w:val="22"/>
          <w:szCs w:val="22"/>
        </w:rPr>
        <w:t>(</w:t>
      </w:r>
      <w:r w:rsidR="004952A8">
        <w:rPr>
          <w:rFonts w:ascii="Arial" w:hAnsi="Arial" w:cs="Arial"/>
          <w:b/>
          <w:sz w:val="22"/>
          <w:szCs w:val="22"/>
        </w:rPr>
        <w:t>B</w:t>
      </w:r>
      <w:r w:rsidRPr="00DC01C8">
        <w:rPr>
          <w:rFonts w:ascii="Arial" w:hAnsi="Arial" w:cs="Arial"/>
          <w:sz w:val="22"/>
          <w:szCs w:val="22"/>
        </w:rPr>
        <w:t xml:space="preserve">) The mean lariat to junction reads ratio in </w:t>
      </w:r>
      <w:r w:rsidR="006650DE">
        <w:rPr>
          <w:rFonts w:ascii="Arial" w:hAnsi="Arial" w:cs="Arial"/>
          <w:i/>
          <w:sz w:val="22"/>
          <w:szCs w:val="22"/>
        </w:rPr>
        <w:t xml:space="preserve">dbr1Δ </w:t>
      </w:r>
      <w:r w:rsidRPr="00DC01C8">
        <w:rPr>
          <w:rFonts w:ascii="Arial" w:hAnsi="Arial" w:cs="Arial"/>
          <w:sz w:val="22"/>
          <w:szCs w:val="22"/>
        </w:rPr>
        <w:t xml:space="preserve">cells (ratios </w:t>
      </w:r>
      <w:r w:rsidR="00DC01C8">
        <w:rPr>
          <w:rFonts w:ascii="Arial" w:hAnsi="Arial" w:cs="Arial"/>
          <w:sz w:val="22"/>
          <w:szCs w:val="22"/>
        </w:rPr>
        <w:t>&gt;</w:t>
      </w:r>
      <w:r w:rsidRPr="00DC01C8">
        <w:rPr>
          <w:rFonts w:ascii="Arial" w:hAnsi="Arial" w:cs="Arial"/>
          <w:sz w:val="22"/>
          <w:szCs w:val="22"/>
        </w:rPr>
        <w:t>10 not shown). Lariat to junction ratios were mostly below 1 (median =0.59). In 38% of cases (</w:t>
      </w:r>
      <w:r w:rsidR="006C6E29">
        <w:rPr>
          <w:rFonts w:ascii="Arial" w:hAnsi="Arial" w:cs="Arial"/>
          <w:sz w:val="22"/>
          <w:szCs w:val="22"/>
        </w:rPr>
        <w:t>471/1236; lariat reads cutoff &gt;</w:t>
      </w:r>
      <w:r w:rsidR="00AC3D04" w:rsidRPr="00DC01C8">
        <w:rPr>
          <w:rFonts w:ascii="Arial" w:hAnsi="Arial" w:cs="Arial"/>
          <w:sz w:val="22"/>
          <w:szCs w:val="22"/>
        </w:rPr>
        <w:t>3</w:t>
      </w:r>
      <w:r w:rsidRPr="00DC01C8">
        <w:rPr>
          <w:rFonts w:ascii="Arial" w:hAnsi="Arial" w:cs="Arial"/>
          <w:sz w:val="22"/>
          <w:szCs w:val="22"/>
        </w:rPr>
        <w:t>)</w:t>
      </w:r>
      <w:r w:rsidR="00DC01C8">
        <w:rPr>
          <w:rFonts w:ascii="Arial" w:hAnsi="Arial" w:cs="Arial"/>
          <w:sz w:val="22"/>
          <w:szCs w:val="22"/>
        </w:rPr>
        <w:t>,</w:t>
      </w:r>
      <w:r w:rsidRPr="00DC01C8">
        <w:rPr>
          <w:rFonts w:ascii="Arial" w:hAnsi="Arial" w:cs="Arial"/>
          <w:sz w:val="22"/>
          <w:szCs w:val="22"/>
        </w:rPr>
        <w:t xml:space="preserve"> the mean lariat to junction ratio exceeded 1.</w:t>
      </w:r>
    </w:p>
    <w:p w:rsidR="00113A18" w:rsidRDefault="00113A18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:rsidR="00571172" w:rsidRDefault="00571172" w:rsidP="000B2634">
      <w:pPr>
        <w:rPr>
          <w:rFonts w:ascii="Arial" w:hAnsi="Arial" w:cs="Arial"/>
          <w:b/>
          <w:sz w:val="22"/>
          <w:szCs w:val="22"/>
        </w:rPr>
      </w:pPr>
    </w:p>
    <w:p w:rsidR="00AC3D04" w:rsidRDefault="004952A8" w:rsidP="000B263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Supplemental</w:t>
      </w:r>
      <w:r w:rsidR="00AC3D04" w:rsidRPr="00DC01C8">
        <w:rPr>
          <w:rFonts w:ascii="Arial" w:hAnsi="Arial" w:cs="Arial"/>
          <w:b/>
          <w:sz w:val="22"/>
          <w:szCs w:val="22"/>
        </w:rPr>
        <w:t xml:space="preserve"> Note 2.</w:t>
      </w:r>
      <w:r w:rsidR="00AC3D04" w:rsidRPr="00DC01C8">
        <w:rPr>
          <w:rFonts w:ascii="Arial" w:hAnsi="Arial" w:cs="Arial"/>
          <w:sz w:val="22"/>
          <w:szCs w:val="22"/>
        </w:rPr>
        <w:t xml:space="preserve"> </w:t>
      </w:r>
      <w:r w:rsidR="00DC01C8">
        <w:rPr>
          <w:rFonts w:ascii="Arial" w:hAnsi="Arial" w:cs="Arial"/>
          <w:sz w:val="22"/>
          <w:szCs w:val="22"/>
        </w:rPr>
        <w:t xml:space="preserve"> </w:t>
      </w:r>
      <w:r w:rsidR="00AC3D04" w:rsidRPr="00DC01C8">
        <w:rPr>
          <w:rFonts w:ascii="Arial" w:hAnsi="Arial" w:cs="Arial"/>
          <w:b/>
          <w:sz w:val="22"/>
          <w:szCs w:val="22"/>
        </w:rPr>
        <w:t>Comparison between LaSSO- and FELINES-derived branch sites in RNA-seq and 2D-Lariat-seq datasets.</w:t>
      </w:r>
      <w:r w:rsidR="00AC3D04" w:rsidRPr="00DC01C8">
        <w:rPr>
          <w:rFonts w:ascii="Arial" w:hAnsi="Arial" w:cs="Arial"/>
          <w:sz w:val="22"/>
          <w:szCs w:val="22"/>
        </w:rPr>
        <w:t xml:space="preserve">   </w:t>
      </w:r>
    </w:p>
    <w:p w:rsidR="000D4E14" w:rsidRPr="00DC01C8" w:rsidRDefault="000D4E14" w:rsidP="000B2634">
      <w:pPr>
        <w:rPr>
          <w:rFonts w:ascii="Arial" w:hAnsi="Arial" w:cs="Arial"/>
          <w:sz w:val="22"/>
          <w:szCs w:val="22"/>
        </w:rPr>
      </w:pPr>
    </w:p>
    <w:p w:rsidR="00AC3D04" w:rsidRPr="00571172" w:rsidRDefault="00AC3D04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LaSSO and FELINES identified the same primary branch sites in 1104 and 818 introns interrogated in our data and </w:t>
      </w:r>
      <w:r w:rsidR="00DC01C8" w:rsidRPr="00571172">
        <w:rPr>
          <w:rFonts w:ascii="Arial" w:hAnsi="Arial" w:cs="Arial"/>
          <w:color w:val="000000" w:themeColor="text1"/>
          <w:sz w:val="22"/>
          <w:szCs w:val="22"/>
        </w:rPr>
        <w:t xml:space="preserve">in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2D-Lariat-seq data (</w:t>
      </w:r>
      <w:r w:rsidR="004952A8" w:rsidRPr="00571172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Tables </w:t>
      </w:r>
      <w:r w:rsidR="00B64B7E" w:rsidRPr="00571172">
        <w:rPr>
          <w:rFonts w:ascii="Arial" w:hAnsi="Arial" w:cs="Arial"/>
          <w:color w:val="000000" w:themeColor="text1"/>
          <w:sz w:val="22"/>
          <w:szCs w:val="22"/>
        </w:rPr>
        <w:t>6-</w:t>
      </w:r>
      <w:r w:rsidR="00877797" w:rsidRPr="00571172">
        <w:rPr>
          <w:rFonts w:ascii="Arial" w:hAnsi="Arial" w:cs="Arial"/>
          <w:color w:val="000000" w:themeColor="text1"/>
          <w:sz w:val="22"/>
          <w:szCs w:val="22"/>
        </w:rPr>
        <w:t>7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). In addition, in 23 and 26 cases, FELINES predicted branch-sites that were identified as alternate branch-sites in our and 2D-Lariat-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 xml:space="preserve">seq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datasets, respectively. Given sequencing errors, the limited efficiency of the reverse transcriptase to transcribe through the 2’-5’ bond, and the fact that our clustering algorithm uses an arbitrary read cutoff to define primary and secondary sites, it is likely that in some cases the secondary branch-point will serve as the primary one, particularly w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>hen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there are subtle differences in read numbers between primary and secondary branch-points. In the case of fuzzy branch-points, it is reasonable to assume tha</w:t>
      </w:r>
      <w:r w:rsidR="00DC01C8" w:rsidRPr="00571172">
        <w:rPr>
          <w:rFonts w:ascii="Arial" w:hAnsi="Arial" w:cs="Arial"/>
          <w:color w:val="000000" w:themeColor="text1"/>
          <w:sz w:val="22"/>
          <w:szCs w:val="22"/>
        </w:rPr>
        <w:t>t the branch-point closer to 3’-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end of the intron is the primary branch point; when branch-points are far apart from each other, </w:t>
      </w:r>
      <w:r w:rsidR="00DC01C8" w:rsidRPr="00571172">
        <w:rPr>
          <w:rFonts w:ascii="Arial" w:hAnsi="Arial" w:cs="Arial"/>
          <w:color w:val="000000" w:themeColor="text1"/>
          <w:sz w:val="22"/>
          <w:szCs w:val="22"/>
        </w:rPr>
        <w:t xml:space="preserve">however,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this assumption is no longer tenable since both could potentially serve as branch sites. We flagged introns that had their seconda</w:t>
      </w:r>
      <w:r w:rsidR="00DC01C8" w:rsidRPr="00571172">
        <w:rPr>
          <w:rFonts w:ascii="Arial" w:hAnsi="Arial" w:cs="Arial"/>
          <w:color w:val="000000" w:themeColor="text1"/>
          <w:sz w:val="22"/>
          <w:szCs w:val="22"/>
        </w:rPr>
        <w:t>ry branch site closer to the 3’-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end of the intron than their primary site (</w:t>
      </w:r>
      <w:r w:rsidR="004952A8" w:rsidRPr="00571172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Table</w:t>
      </w:r>
      <w:r w:rsidR="007112D0" w:rsidRPr="00571172">
        <w:rPr>
          <w:rFonts w:ascii="Arial" w:hAnsi="Arial" w:cs="Arial"/>
          <w:color w:val="000000" w:themeColor="text1"/>
          <w:sz w:val="22"/>
          <w:szCs w:val="22"/>
        </w:rPr>
        <w:t>s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B64B7E" w:rsidRPr="00571172">
        <w:rPr>
          <w:rFonts w:ascii="Arial" w:hAnsi="Arial" w:cs="Arial"/>
          <w:color w:val="000000" w:themeColor="text1"/>
          <w:sz w:val="22"/>
          <w:szCs w:val="22"/>
        </w:rPr>
        <w:t>6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-</w:t>
      </w:r>
      <w:r w:rsidR="00877797" w:rsidRPr="00571172">
        <w:rPr>
          <w:rFonts w:ascii="Arial" w:hAnsi="Arial" w:cs="Arial"/>
          <w:color w:val="000000" w:themeColor="text1"/>
          <w:sz w:val="22"/>
          <w:szCs w:val="22"/>
        </w:rPr>
        <w:t>7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</w:p>
    <w:p w:rsidR="00AC3D04" w:rsidRPr="00571172" w:rsidRDefault="00AC3D04" w:rsidP="00571172">
      <w:pPr>
        <w:ind w:firstLine="567"/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Overall, there was a correspondence of ~91% between LaSSO and FELINES when both LaSSO’s primary and secondary branch-site sequences were considered (1127/1236 and 844/930 in our 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 xml:space="preserve">data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and </w:t>
      </w:r>
      <w:r w:rsidR="00571172">
        <w:rPr>
          <w:rFonts w:ascii="Arial" w:hAnsi="Arial" w:cs="Arial"/>
          <w:color w:val="000000" w:themeColor="text1"/>
          <w:sz w:val="22"/>
          <w:szCs w:val="22"/>
        </w:rPr>
        <w:t xml:space="preserve">the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2D-Lariat-seq data, respectively). For the remaining 109 introns in ou</w:t>
      </w:r>
      <w:r w:rsidR="00571172">
        <w:rPr>
          <w:rFonts w:ascii="Arial" w:hAnsi="Arial" w:cs="Arial"/>
          <w:color w:val="000000" w:themeColor="text1"/>
          <w:sz w:val="22"/>
          <w:szCs w:val="22"/>
        </w:rPr>
        <w:t>r data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and 86 introns in the 2D-Lariat-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 xml:space="preserve">seq </w:t>
      </w:r>
      <w:r w:rsidR="00571172">
        <w:rPr>
          <w:rFonts w:ascii="Arial" w:hAnsi="Arial" w:cs="Arial"/>
          <w:color w:val="000000" w:themeColor="text1"/>
          <w:sz w:val="22"/>
          <w:szCs w:val="22"/>
        </w:rPr>
        <w:t>data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, FELINES failed to predict the correct branch-site sequence even though they were supported by a high number of sequence reads (median =23 in our dataset, and median =17 in 2D-Lariat-seq dataset). </w:t>
      </w:r>
    </w:p>
    <w:p w:rsidR="00AC3D04" w:rsidRPr="00571172" w:rsidRDefault="00AC3D04" w:rsidP="00571172">
      <w:pPr>
        <w:ind w:firstLine="567"/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LaSSO and FELINES broadly agreed that most branch-site sequences corresponded to the known consensus ‘YURAY’. However, LaSSO identified a small set of 20 and 30 branch sites </w:t>
      </w:r>
      <w:r w:rsidR="00DC01C8" w:rsidRPr="00571172">
        <w:rPr>
          <w:rFonts w:ascii="Arial" w:hAnsi="Arial" w:cs="Arial"/>
          <w:color w:val="000000" w:themeColor="text1"/>
          <w:sz w:val="22"/>
          <w:szCs w:val="22"/>
        </w:rPr>
        <w:t xml:space="preserve">(with 12 in common)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in our and 2D-Lariat-seq datasets, respectively, that corresponded to a slightly different branch-site sequence than the consensus. FELINES highlighted only 7 and 8 unusual branch sites (with 5 in common) in the set of introns interrogated in our and 2D-Lariat-seq datasets, respectively (</w:t>
      </w:r>
      <w:r w:rsidR="004952A8" w:rsidRPr="00571172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Tables </w:t>
      </w:r>
      <w:r w:rsidR="002D0694" w:rsidRPr="00571172">
        <w:rPr>
          <w:rFonts w:ascii="Arial" w:hAnsi="Arial" w:cs="Arial"/>
          <w:color w:val="000000" w:themeColor="text1"/>
          <w:sz w:val="22"/>
          <w:szCs w:val="22"/>
        </w:rPr>
        <w:t>6-</w:t>
      </w:r>
      <w:r w:rsidR="00BF6533" w:rsidRPr="00571172">
        <w:rPr>
          <w:rFonts w:ascii="Arial" w:hAnsi="Arial" w:cs="Arial"/>
          <w:color w:val="000000" w:themeColor="text1"/>
          <w:sz w:val="22"/>
          <w:szCs w:val="22"/>
        </w:rPr>
        <w:t>7</w:t>
      </w:r>
      <w:r w:rsidR="000F37F1" w:rsidRPr="00571172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Also 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 xml:space="preserve">there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was an overlap between FELINES and LaSSO in both datasets: 3 and 5 were in common in our 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 xml:space="preserve">data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and 2D-Lariat-</w:t>
      </w:r>
      <w:r w:rsidR="00F20959" w:rsidRPr="00571172">
        <w:rPr>
          <w:rFonts w:ascii="Arial" w:hAnsi="Arial" w:cs="Arial"/>
          <w:color w:val="000000" w:themeColor="text1"/>
          <w:sz w:val="22"/>
          <w:szCs w:val="22"/>
        </w:rPr>
        <w:t>s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eq data, respectively. Importantly, since consensus sequences were derived from primary branch-site sequences defined by LaSSO, in some cases there may be a secondary branch site supported by fewer reads but more similar to the consensus. Nev</w:t>
      </w:r>
      <w:r w:rsidR="000F37F1" w:rsidRPr="00571172">
        <w:rPr>
          <w:rFonts w:ascii="Arial" w:hAnsi="Arial" w:cs="Arial"/>
          <w:color w:val="000000" w:themeColor="text1"/>
          <w:sz w:val="22"/>
          <w:szCs w:val="22"/>
        </w:rPr>
        <w:t>ertheless, where unusual branch-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sites are detected in two independent studies by two different methods and are supported by strong experimental evidence, these are likely to represent real unorthodox sites. We flagged introns where t</w:t>
      </w:r>
      <w:r w:rsidR="000F37F1" w:rsidRPr="00571172">
        <w:rPr>
          <w:rFonts w:ascii="Arial" w:hAnsi="Arial" w:cs="Arial"/>
          <w:color w:val="000000" w:themeColor="text1"/>
          <w:sz w:val="22"/>
          <w:szCs w:val="22"/>
        </w:rPr>
        <w:t>he primary and secondary branch-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site sequences differed from the consensus sequence (</w:t>
      </w:r>
      <w:r w:rsidR="004952A8" w:rsidRPr="00571172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Tables </w:t>
      </w:r>
      <w:r w:rsidR="002D0694" w:rsidRPr="00571172">
        <w:rPr>
          <w:rFonts w:ascii="Arial" w:hAnsi="Arial" w:cs="Arial"/>
          <w:color w:val="000000" w:themeColor="text1"/>
          <w:sz w:val="22"/>
          <w:szCs w:val="22"/>
        </w:rPr>
        <w:t>6-</w:t>
      </w:r>
      <w:r w:rsidR="00BF6533" w:rsidRPr="00571172">
        <w:rPr>
          <w:rFonts w:ascii="Arial" w:hAnsi="Arial" w:cs="Arial"/>
          <w:color w:val="000000" w:themeColor="text1"/>
          <w:sz w:val="22"/>
          <w:szCs w:val="22"/>
        </w:rPr>
        <w:t>7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). Given the ~9% error rate of FELINES and the </w:t>
      </w:r>
      <w:r w:rsidR="000F37F1" w:rsidRPr="00571172">
        <w:rPr>
          <w:rFonts w:ascii="Arial" w:hAnsi="Arial" w:cs="Arial"/>
          <w:color w:val="000000" w:themeColor="text1"/>
          <w:sz w:val="22"/>
          <w:szCs w:val="22"/>
        </w:rPr>
        <w:t>limitation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that only ~33% of </w:t>
      </w:r>
      <w:r w:rsidRPr="00571172">
        <w:rPr>
          <w:rFonts w:ascii="Arial" w:hAnsi="Arial" w:cs="Arial"/>
          <w:i/>
          <w:color w:val="000000" w:themeColor="text1"/>
          <w:sz w:val="22"/>
          <w:szCs w:val="22"/>
        </w:rPr>
        <w:t xml:space="preserve">S. pombe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branch-site sequences were experimentally characterised by LaSSO using two independent datasets, it is </w:t>
      </w:r>
      <w:r w:rsidR="000F37F1" w:rsidRPr="00571172">
        <w:rPr>
          <w:rFonts w:ascii="Arial" w:hAnsi="Arial" w:cs="Arial"/>
          <w:color w:val="000000" w:themeColor="text1"/>
          <w:sz w:val="22"/>
          <w:szCs w:val="22"/>
        </w:rPr>
        <w:t>possible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that among the entire set of </w:t>
      </w:r>
      <w:r w:rsidRPr="00571172">
        <w:rPr>
          <w:rFonts w:ascii="Arial" w:hAnsi="Arial" w:cs="Arial"/>
          <w:i/>
          <w:color w:val="000000" w:themeColor="text1"/>
          <w:sz w:val="22"/>
          <w:szCs w:val="22"/>
        </w:rPr>
        <w:t>S. pombe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introns, the branch-site consensus sequence </w:t>
      </w:r>
      <w:r w:rsidR="00BF6533" w:rsidRPr="00571172">
        <w:rPr>
          <w:rFonts w:ascii="Arial" w:hAnsi="Arial" w:cs="Arial"/>
          <w:color w:val="000000" w:themeColor="text1"/>
          <w:sz w:val="22"/>
          <w:szCs w:val="22"/>
        </w:rPr>
        <w:t>points towards a more degenerate consensus</w:t>
      </w:r>
      <w:r w:rsidR="004952A8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(</w:t>
      </w:r>
      <w:r w:rsidR="004952A8" w:rsidRPr="00571172">
        <w:rPr>
          <w:rFonts w:ascii="Arial" w:hAnsi="Arial" w:cs="Arial"/>
          <w:color w:val="000000" w:themeColor="text1"/>
          <w:sz w:val="22"/>
          <w:szCs w:val="22"/>
        </w:rPr>
        <w:t>Supplemental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Table </w:t>
      </w:r>
      <w:r w:rsidR="00BF6533" w:rsidRPr="00571172">
        <w:rPr>
          <w:rFonts w:ascii="Arial" w:hAnsi="Arial" w:cs="Arial"/>
          <w:color w:val="000000" w:themeColor="text1"/>
          <w:sz w:val="22"/>
          <w:szCs w:val="22"/>
        </w:rPr>
        <w:t>8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</w:p>
    <w:p w:rsidR="00AC3D04" w:rsidRDefault="00AC3D04" w:rsidP="000B2634">
      <w:pPr>
        <w:rPr>
          <w:rFonts w:ascii="Arial" w:hAnsi="Arial" w:cs="Arial"/>
        </w:rPr>
      </w:pPr>
    </w:p>
    <w:p w:rsidR="00AC3D04" w:rsidRDefault="00AC3D04" w:rsidP="000B2634">
      <w:pPr>
        <w:outlineLvl w:val="0"/>
        <w:rPr>
          <w:rFonts w:ascii="Arial" w:hAnsi="Arial" w:cs="Arial"/>
          <w:b/>
        </w:rPr>
      </w:pPr>
    </w:p>
    <w:p w:rsidR="00DC01C8" w:rsidRDefault="00DC01C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AF0945" w:rsidRPr="00D53CF4" w:rsidRDefault="004952A8" w:rsidP="00571172">
      <w:pPr>
        <w:spacing w:after="120"/>
        <w:outlineLvl w:val="0"/>
        <w:rPr>
          <w:rFonts w:ascii="Arial" w:hAnsi="Arial" w:cs="Arial"/>
        </w:rPr>
      </w:pPr>
      <w:r w:rsidRPr="00571172">
        <w:rPr>
          <w:rFonts w:ascii="Arial" w:hAnsi="Arial" w:cs="Arial"/>
          <w:b/>
          <w:color w:val="000000" w:themeColor="text1"/>
          <w:sz w:val="22"/>
          <w:szCs w:val="22"/>
        </w:rPr>
        <w:lastRenderedPageBreak/>
        <w:t>Supplemental</w:t>
      </w:r>
      <w:r w:rsidR="00454F2B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 Table </w:t>
      </w:r>
      <w:r w:rsidR="001B1710">
        <w:rPr>
          <w:rFonts w:ascii="Arial" w:hAnsi="Arial" w:cs="Arial"/>
          <w:b/>
          <w:color w:val="000000" w:themeColor="text1"/>
          <w:sz w:val="22"/>
          <w:szCs w:val="22"/>
        </w:rPr>
        <w:t>9</w:t>
      </w:r>
      <w:r w:rsidR="00454F2B" w:rsidRPr="00571172">
        <w:rPr>
          <w:rFonts w:ascii="Arial" w:hAnsi="Arial" w:cs="Arial"/>
          <w:b/>
          <w:color w:val="000000" w:themeColor="text1"/>
          <w:sz w:val="22"/>
          <w:szCs w:val="22"/>
        </w:rPr>
        <w:t>.</w:t>
      </w:r>
      <w:r w:rsidR="00454F2B" w:rsidRPr="00571172">
        <w:rPr>
          <w:rFonts w:ascii="Arial" w:hAnsi="Arial" w:cs="Arial"/>
          <w:color w:val="000000" w:themeColor="text1"/>
          <w:sz w:val="22"/>
          <w:szCs w:val="22"/>
        </w:rPr>
        <w:t xml:space="preserve">  Position</w:t>
      </w:r>
      <w:r w:rsidR="00790BF3" w:rsidRPr="00571172">
        <w:rPr>
          <w:rFonts w:ascii="Arial" w:hAnsi="Arial" w:cs="Arial"/>
          <w:color w:val="000000" w:themeColor="text1"/>
          <w:sz w:val="22"/>
          <w:szCs w:val="22"/>
        </w:rPr>
        <w:t>-</w:t>
      </w:r>
      <w:r w:rsidR="007E63DB" w:rsidRPr="00571172">
        <w:rPr>
          <w:rFonts w:ascii="Arial" w:hAnsi="Arial" w:cs="Arial"/>
          <w:color w:val="000000" w:themeColor="text1"/>
          <w:sz w:val="22"/>
          <w:szCs w:val="22"/>
        </w:rPr>
        <w:t>specific f</w:t>
      </w:r>
      <w:r w:rsidR="00454F2B" w:rsidRPr="00571172">
        <w:rPr>
          <w:rFonts w:ascii="Arial" w:hAnsi="Arial" w:cs="Arial"/>
          <w:color w:val="000000" w:themeColor="text1"/>
          <w:sz w:val="22"/>
          <w:szCs w:val="22"/>
        </w:rPr>
        <w:t>requencies</w:t>
      </w:r>
      <w:r w:rsidR="007E63DB" w:rsidRPr="00571172">
        <w:rPr>
          <w:rFonts w:ascii="Arial" w:hAnsi="Arial" w:cs="Arial"/>
          <w:color w:val="000000" w:themeColor="text1"/>
          <w:sz w:val="22"/>
          <w:szCs w:val="22"/>
        </w:rPr>
        <w:t xml:space="preserve"> of the </w:t>
      </w:r>
      <w:r w:rsidR="00790BF3" w:rsidRPr="00571172">
        <w:rPr>
          <w:rFonts w:ascii="Arial" w:hAnsi="Arial" w:cs="Arial"/>
          <w:color w:val="000000" w:themeColor="text1"/>
          <w:sz w:val="22"/>
          <w:szCs w:val="22"/>
        </w:rPr>
        <w:t xml:space="preserve">4 </w:t>
      </w:r>
      <w:r w:rsidR="007E63DB" w:rsidRPr="00571172">
        <w:rPr>
          <w:rFonts w:ascii="Arial" w:hAnsi="Arial" w:cs="Arial"/>
          <w:color w:val="000000" w:themeColor="text1"/>
          <w:sz w:val="22"/>
          <w:szCs w:val="22"/>
        </w:rPr>
        <w:t>bases used to</w:t>
      </w:r>
      <w:r w:rsidR="007E63DB" w:rsidRPr="000F37F1">
        <w:rPr>
          <w:rFonts w:ascii="Arial" w:hAnsi="Arial" w:cs="Arial"/>
          <w:sz w:val="22"/>
          <w:szCs w:val="22"/>
        </w:rPr>
        <w:t xml:space="preserve"> generate the consensus sequence </w:t>
      </w:r>
      <w:r w:rsidR="00DF2F9A" w:rsidRPr="000F37F1">
        <w:rPr>
          <w:rFonts w:ascii="Arial" w:hAnsi="Arial" w:cs="Arial"/>
          <w:sz w:val="22"/>
          <w:szCs w:val="22"/>
        </w:rPr>
        <w:t>in F</w:t>
      </w:r>
      <w:r w:rsidR="007E63DB" w:rsidRPr="000F37F1">
        <w:rPr>
          <w:rFonts w:ascii="Arial" w:hAnsi="Arial" w:cs="Arial"/>
          <w:sz w:val="22"/>
          <w:szCs w:val="22"/>
        </w:rPr>
        <w:t xml:space="preserve">ig. </w:t>
      </w:r>
      <w:r w:rsidR="00790BF3" w:rsidRPr="000F37F1">
        <w:rPr>
          <w:rFonts w:ascii="Arial" w:hAnsi="Arial" w:cs="Arial"/>
          <w:sz w:val="22"/>
          <w:szCs w:val="22"/>
        </w:rPr>
        <w:t>5</w:t>
      </w:r>
      <w:r>
        <w:rPr>
          <w:rFonts w:ascii="Arial" w:hAnsi="Arial" w:cs="Arial"/>
          <w:sz w:val="22"/>
          <w:szCs w:val="22"/>
        </w:rPr>
        <w:t>C</w:t>
      </w:r>
      <w:r w:rsidR="00790BF3" w:rsidRPr="000F37F1">
        <w:rPr>
          <w:rFonts w:ascii="Arial" w:hAnsi="Arial" w:cs="Arial"/>
          <w:sz w:val="22"/>
          <w:szCs w:val="22"/>
        </w:rPr>
        <w:t>.</w:t>
      </w:r>
      <w:r w:rsidR="00333735">
        <w:rPr>
          <w:rFonts w:ascii="Arial" w:hAnsi="Arial" w:cs="Arial"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2529"/>
        <w:gridCol w:w="1494"/>
        <w:gridCol w:w="1496"/>
        <w:gridCol w:w="1499"/>
        <w:gridCol w:w="1498"/>
      </w:tblGrid>
      <w:tr w:rsidR="00827E14" w:rsidRPr="000F37F1" w:rsidTr="0087719F">
        <w:tc>
          <w:tcPr>
            <w:tcW w:w="2529" w:type="dxa"/>
          </w:tcPr>
          <w:p w:rsidR="00827E14" w:rsidRPr="000F37F1" w:rsidRDefault="00827E14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Position/Nucleotide</w:t>
            </w:r>
          </w:p>
        </w:tc>
        <w:tc>
          <w:tcPr>
            <w:tcW w:w="1494" w:type="dxa"/>
          </w:tcPr>
          <w:p w:rsidR="00827E14" w:rsidRPr="000F37F1" w:rsidRDefault="00827E14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A</w:t>
            </w:r>
          </w:p>
        </w:tc>
        <w:tc>
          <w:tcPr>
            <w:tcW w:w="1496" w:type="dxa"/>
          </w:tcPr>
          <w:p w:rsidR="00827E14" w:rsidRPr="000F37F1" w:rsidRDefault="00827E14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C</w:t>
            </w:r>
          </w:p>
        </w:tc>
        <w:tc>
          <w:tcPr>
            <w:tcW w:w="1499" w:type="dxa"/>
          </w:tcPr>
          <w:p w:rsidR="00827E14" w:rsidRPr="000F37F1" w:rsidRDefault="00827E14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G</w:t>
            </w:r>
          </w:p>
        </w:tc>
        <w:tc>
          <w:tcPr>
            <w:tcW w:w="1498" w:type="dxa"/>
          </w:tcPr>
          <w:p w:rsidR="00827E14" w:rsidRPr="000F37F1" w:rsidRDefault="00827E14" w:rsidP="000B2634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U</w:t>
            </w:r>
          </w:p>
        </w:tc>
      </w:tr>
      <w:tr w:rsidR="0087719F" w:rsidRPr="000F37F1" w:rsidTr="00F62817">
        <w:trPr>
          <w:trHeight w:val="304"/>
        </w:trPr>
        <w:tc>
          <w:tcPr>
            <w:tcW w:w="8516" w:type="dxa"/>
            <w:gridSpan w:val="5"/>
          </w:tcPr>
          <w:p w:rsidR="0087719F" w:rsidRPr="000F37F1" w:rsidRDefault="0087719F" w:rsidP="000548F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F37F1">
              <w:rPr>
                <w:rFonts w:ascii="Arial" w:hAnsi="Arial" w:cs="Arial"/>
                <w:b/>
                <w:sz w:val="22"/>
                <w:szCs w:val="22"/>
              </w:rPr>
              <w:t>LaSSO</w:t>
            </w:r>
            <w:r w:rsidR="000F37F1">
              <w:rPr>
                <w:rFonts w:ascii="Arial" w:hAnsi="Arial" w:cs="Arial"/>
                <w:b/>
                <w:sz w:val="22"/>
                <w:szCs w:val="22"/>
              </w:rPr>
              <w:t xml:space="preserve"> (RNA-s</w:t>
            </w:r>
            <w:r w:rsidR="000618A4" w:rsidRPr="000F37F1">
              <w:rPr>
                <w:rFonts w:ascii="Arial" w:hAnsi="Arial" w:cs="Arial"/>
                <w:b/>
                <w:sz w:val="22"/>
                <w:szCs w:val="22"/>
              </w:rPr>
              <w:t>eq)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-5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215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94</w:t>
            </w:r>
          </w:p>
        </w:tc>
        <w:tc>
          <w:tcPr>
            <w:tcW w:w="1499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10</w:t>
            </w:r>
            <w:r w:rsidR="003B710D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82</w:t>
            </w:r>
            <w:r w:rsidR="003B710D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-4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69</w:t>
            </w:r>
            <w:r w:rsidR="003B710D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17</w:t>
            </w:r>
          </w:p>
        </w:tc>
        <w:tc>
          <w:tcPr>
            <w:tcW w:w="149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327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19</w:t>
            </w:r>
            <w:r w:rsidR="003B710D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-3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1057</w:t>
            </w:r>
          </w:p>
        </w:tc>
        <w:tc>
          <w:tcPr>
            <w:tcW w:w="149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172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-2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1234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-1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113</w:t>
            </w:r>
            <w:r w:rsidR="003B710D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149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61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</w:t>
            </w:r>
            <w:r w:rsidR="003B710D">
              <w:rPr>
                <w:rFonts w:ascii="Arial" w:hAnsi="Arial" w:cs="Arial"/>
                <w:sz w:val="22"/>
                <w:szCs w:val="22"/>
              </w:rPr>
              <w:t>7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1236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87719F" w:rsidRPr="000F37F1" w:rsidTr="0087719F">
        <w:tc>
          <w:tcPr>
            <w:tcW w:w="2529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1496" w:type="dxa"/>
            <w:vAlign w:val="bottom"/>
          </w:tcPr>
          <w:p w:rsidR="0087719F" w:rsidRPr="000F37F1" w:rsidRDefault="0087719F" w:rsidP="003B710D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95</w:t>
            </w:r>
            <w:r w:rsidR="003B710D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1499" w:type="dxa"/>
            <w:vAlign w:val="bottom"/>
          </w:tcPr>
          <w:p w:rsidR="0087719F" w:rsidRPr="000F37F1" w:rsidRDefault="003B710D" w:rsidP="000548F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1498" w:type="dxa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267</w:t>
            </w:r>
          </w:p>
        </w:tc>
      </w:tr>
      <w:tr w:rsidR="0087719F" w:rsidRPr="000F37F1" w:rsidTr="00F62817">
        <w:trPr>
          <w:trHeight w:val="251"/>
        </w:trPr>
        <w:tc>
          <w:tcPr>
            <w:tcW w:w="8516" w:type="dxa"/>
            <w:gridSpan w:val="5"/>
            <w:vAlign w:val="bottom"/>
          </w:tcPr>
          <w:p w:rsidR="0087719F" w:rsidRPr="000F37F1" w:rsidRDefault="0087719F" w:rsidP="000548F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F37F1">
              <w:rPr>
                <w:rFonts w:ascii="Arial" w:hAnsi="Arial" w:cs="Arial"/>
                <w:b/>
                <w:sz w:val="22"/>
                <w:szCs w:val="22"/>
              </w:rPr>
              <w:t>FELINES</w:t>
            </w:r>
          </w:p>
        </w:tc>
      </w:tr>
      <w:tr w:rsidR="000E3459" w:rsidRPr="000F37F1" w:rsidTr="0087719F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-5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251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104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110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771</w:t>
            </w:r>
          </w:p>
        </w:tc>
      </w:tr>
      <w:tr w:rsidR="000E3459" w:rsidRPr="000F37F1" w:rsidTr="00652FFC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-4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679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315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212</w:t>
            </w:r>
          </w:p>
        </w:tc>
      </w:tr>
      <w:tr w:rsidR="000E3459" w:rsidRPr="000F37F1" w:rsidTr="00652FFC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-3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1078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154</w:t>
            </w:r>
          </w:p>
        </w:tc>
      </w:tr>
      <w:tr w:rsidR="000E3459" w:rsidRPr="000F37F1" w:rsidTr="00652FFC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-2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1233</w:t>
            </w:r>
          </w:p>
        </w:tc>
      </w:tr>
      <w:tr w:rsidR="000E3459" w:rsidRPr="000F37F1" w:rsidTr="00652FFC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-1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1111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119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0E3459" w:rsidRPr="000F37F1" w:rsidTr="00652FFC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1236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0E3459" w:rsidRPr="000F37F1" w:rsidTr="00652FFC">
        <w:tc>
          <w:tcPr>
            <w:tcW w:w="252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6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880</w:t>
            </w:r>
          </w:p>
        </w:tc>
        <w:tc>
          <w:tcPr>
            <w:tcW w:w="1499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0E3459" w:rsidRPr="000F37F1" w:rsidRDefault="000E3459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356</w:t>
            </w:r>
          </w:p>
        </w:tc>
      </w:tr>
      <w:tr w:rsidR="00BD2007" w:rsidRPr="000F37F1" w:rsidTr="00BD2007">
        <w:tc>
          <w:tcPr>
            <w:tcW w:w="8516" w:type="dxa"/>
            <w:gridSpan w:val="5"/>
            <w:vAlign w:val="bottom"/>
          </w:tcPr>
          <w:p w:rsidR="00BD2007" w:rsidRPr="000F37F1" w:rsidRDefault="000618A4" w:rsidP="000548F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F37F1">
              <w:rPr>
                <w:rFonts w:ascii="Arial" w:hAnsi="Arial" w:cs="Arial"/>
                <w:b/>
                <w:sz w:val="22"/>
                <w:szCs w:val="22"/>
              </w:rPr>
              <w:t>LaSSO (</w:t>
            </w:r>
            <w:r w:rsidR="000F37F1">
              <w:rPr>
                <w:rFonts w:ascii="Arial" w:hAnsi="Arial" w:cs="Arial"/>
                <w:b/>
                <w:sz w:val="22"/>
                <w:szCs w:val="22"/>
              </w:rPr>
              <w:t>2D-Lariat-s</w:t>
            </w:r>
            <w:r w:rsidR="00BD2007" w:rsidRPr="000F37F1">
              <w:rPr>
                <w:rFonts w:ascii="Arial" w:hAnsi="Arial" w:cs="Arial"/>
                <w:b/>
                <w:sz w:val="22"/>
                <w:szCs w:val="22"/>
              </w:rPr>
              <w:t>eq</w:t>
            </w:r>
            <w:r w:rsidRPr="000F37F1">
              <w:rPr>
                <w:rFonts w:ascii="Arial" w:hAnsi="Arial" w:cs="Arial"/>
                <w:b/>
                <w:sz w:val="22"/>
                <w:szCs w:val="22"/>
              </w:rPr>
              <w:t>)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-5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183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66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69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612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-4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518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13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245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154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-3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777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142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-2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920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-1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857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46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18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930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E40C71" w:rsidRPr="000F37F1" w:rsidTr="00652FFC">
        <w:tc>
          <w:tcPr>
            <w:tcW w:w="252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1496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690</w:t>
            </w:r>
          </w:p>
        </w:tc>
        <w:tc>
          <w:tcPr>
            <w:tcW w:w="1499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1498" w:type="dxa"/>
            <w:vAlign w:val="bottom"/>
          </w:tcPr>
          <w:p w:rsidR="00E40C71" w:rsidRPr="000F37F1" w:rsidRDefault="00E40C71" w:rsidP="000548F1">
            <w:pPr>
              <w:rPr>
                <w:rFonts w:ascii="Arial" w:hAnsi="Arial" w:cs="Arial"/>
                <w:sz w:val="22"/>
                <w:szCs w:val="22"/>
              </w:rPr>
            </w:pPr>
            <w:r w:rsidRPr="000F37F1">
              <w:rPr>
                <w:rFonts w:ascii="Arial" w:hAnsi="Arial" w:cs="Arial"/>
                <w:sz w:val="22"/>
                <w:szCs w:val="22"/>
              </w:rPr>
              <w:t>222</w:t>
            </w:r>
          </w:p>
        </w:tc>
      </w:tr>
      <w:tr w:rsidR="00D23E2C" w:rsidRPr="000F37F1" w:rsidTr="00757317">
        <w:tc>
          <w:tcPr>
            <w:tcW w:w="8516" w:type="dxa"/>
            <w:gridSpan w:val="5"/>
            <w:vAlign w:val="bottom"/>
          </w:tcPr>
          <w:p w:rsidR="00D23E2C" w:rsidRPr="00571172" w:rsidRDefault="00D23E2C" w:rsidP="00D23E2C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LaSSO (Human dataset)</w:t>
            </w:r>
            <w:r w:rsidR="00656AE6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No cutoff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-5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69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F5772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57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68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F5772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93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-4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74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61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53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99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-3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45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86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50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106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-2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41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41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33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172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-1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66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95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50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76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287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</w:tr>
      <w:tr w:rsidR="00D23E2C" w:rsidRPr="000F37F1" w:rsidTr="00652FFC">
        <w:tc>
          <w:tcPr>
            <w:tcW w:w="2529" w:type="dxa"/>
            <w:vAlign w:val="bottom"/>
          </w:tcPr>
          <w:p w:rsidR="00D23E2C" w:rsidRPr="00571172" w:rsidRDefault="00D23E2C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45</w:t>
            </w:r>
          </w:p>
        </w:tc>
        <w:tc>
          <w:tcPr>
            <w:tcW w:w="1496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78</w:t>
            </w:r>
          </w:p>
        </w:tc>
        <w:tc>
          <w:tcPr>
            <w:tcW w:w="1499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62</w:t>
            </w:r>
          </w:p>
        </w:tc>
        <w:tc>
          <w:tcPr>
            <w:tcW w:w="1498" w:type="dxa"/>
            <w:vAlign w:val="bottom"/>
          </w:tcPr>
          <w:p w:rsidR="00D23E2C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102</w:t>
            </w:r>
          </w:p>
        </w:tc>
      </w:tr>
      <w:tr w:rsidR="00656AE6" w:rsidRPr="000F37F1" w:rsidTr="00FC5C43">
        <w:tc>
          <w:tcPr>
            <w:tcW w:w="8516" w:type="dxa"/>
            <w:gridSpan w:val="5"/>
            <w:vAlign w:val="bottom"/>
          </w:tcPr>
          <w:p w:rsidR="00656AE6" w:rsidRPr="00571172" w:rsidRDefault="00656AE6" w:rsidP="00656AE6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LaSSO (Human dataset) ≥3 read cutoff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-5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22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14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15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-4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19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23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-3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19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17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19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-2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7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45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-1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18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13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20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66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</w:tr>
      <w:tr w:rsidR="00656AE6" w:rsidRPr="000F37F1" w:rsidTr="00652FFC">
        <w:tc>
          <w:tcPr>
            <w:tcW w:w="2529" w:type="dxa"/>
            <w:vAlign w:val="bottom"/>
          </w:tcPr>
          <w:p w:rsidR="00656AE6" w:rsidRPr="00571172" w:rsidRDefault="00656AE6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1496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499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1498" w:type="dxa"/>
            <w:vAlign w:val="bottom"/>
          </w:tcPr>
          <w:p w:rsidR="00656AE6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25</w:t>
            </w:r>
          </w:p>
        </w:tc>
      </w:tr>
      <w:tr w:rsidR="00333735" w:rsidRPr="000F37F1" w:rsidTr="00333735">
        <w:tc>
          <w:tcPr>
            <w:tcW w:w="8516" w:type="dxa"/>
            <w:gridSpan w:val="5"/>
            <w:vAlign w:val="bottom"/>
          </w:tcPr>
          <w:p w:rsidR="00333735" w:rsidRPr="00571172" w:rsidRDefault="00333735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LaSSO (Human dataset) ≥3 read cutoff. </w:t>
            </w:r>
            <w:r w:rsidR="00F256DD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O</w:t>
            </w:r>
            <w:r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nly the proximal branch-sites (located </w:t>
            </w:r>
            <w:r w:rsidR="00D7003B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up</w:t>
            </w:r>
            <w:r w:rsidR="00890D93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D7003B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to</w:t>
            </w:r>
            <w:r w:rsidR="00F256DD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D7003B"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128</w:t>
            </w:r>
            <w:r w:rsidRPr="00571172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bases upstream of the annotated 3’ splice acceptor site) 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-5</w:t>
            </w:r>
          </w:p>
        </w:tc>
        <w:tc>
          <w:tcPr>
            <w:tcW w:w="1494" w:type="dxa"/>
            <w:vAlign w:val="bottom"/>
          </w:tcPr>
          <w:p w:rsidR="00333735" w:rsidRPr="00571172" w:rsidRDefault="00263B1E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21</w:t>
            </w:r>
          </w:p>
        </w:tc>
        <w:tc>
          <w:tcPr>
            <w:tcW w:w="1496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14</w:t>
            </w:r>
          </w:p>
        </w:tc>
        <w:tc>
          <w:tcPr>
            <w:tcW w:w="1499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14</w:t>
            </w:r>
          </w:p>
        </w:tc>
        <w:tc>
          <w:tcPr>
            <w:tcW w:w="1498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14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-4</w:t>
            </w:r>
          </w:p>
        </w:tc>
        <w:tc>
          <w:tcPr>
            <w:tcW w:w="1494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19</w:t>
            </w:r>
          </w:p>
        </w:tc>
        <w:tc>
          <w:tcPr>
            <w:tcW w:w="1496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1499" w:type="dxa"/>
            <w:vAlign w:val="bottom"/>
          </w:tcPr>
          <w:p w:rsidR="00333735" w:rsidRPr="00571172" w:rsidRDefault="00263B1E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13</w:t>
            </w:r>
          </w:p>
        </w:tc>
        <w:tc>
          <w:tcPr>
            <w:tcW w:w="1498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22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-3</w:t>
            </w:r>
          </w:p>
        </w:tc>
        <w:tc>
          <w:tcPr>
            <w:tcW w:w="1494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1496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17</w:t>
            </w:r>
          </w:p>
        </w:tc>
        <w:tc>
          <w:tcPr>
            <w:tcW w:w="1499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17</w:t>
            </w:r>
          </w:p>
        </w:tc>
        <w:tc>
          <w:tcPr>
            <w:tcW w:w="1498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19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-2</w:t>
            </w:r>
          </w:p>
        </w:tc>
        <w:tc>
          <w:tcPr>
            <w:tcW w:w="1494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1496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499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1498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44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-1</w:t>
            </w:r>
          </w:p>
        </w:tc>
        <w:tc>
          <w:tcPr>
            <w:tcW w:w="1494" w:type="dxa"/>
            <w:vAlign w:val="bottom"/>
          </w:tcPr>
          <w:p w:rsidR="00333735" w:rsidRPr="00571172" w:rsidRDefault="00263B1E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14</w:t>
            </w:r>
          </w:p>
        </w:tc>
        <w:tc>
          <w:tcPr>
            <w:tcW w:w="1496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18</w:t>
            </w:r>
          </w:p>
        </w:tc>
        <w:tc>
          <w:tcPr>
            <w:tcW w:w="1499" w:type="dxa"/>
            <w:vAlign w:val="bottom"/>
          </w:tcPr>
          <w:p w:rsidR="00333735" w:rsidRPr="00571172" w:rsidRDefault="00263B1E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13</w:t>
            </w:r>
          </w:p>
        </w:tc>
        <w:tc>
          <w:tcPr>
            <w:tcW w:w="1498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18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4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63</w:t>
            </w:r>
          </w:p>
        </w:tc>
        <w:tc>
          <w:tcPr>
            <w:tcW w:w="1496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9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  <w:tc>
          <w:tcPr>
            <w:tcW w:w="1498" w:type="dxa"/>
            <w:vAlign w:val="bottom"/>
          </w:tcPr>
          <w:p w:rsidR="00333735" w:rsidRPr="00571172" w:rsidRDefault="00263B1E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</w:p>
        </w:tc>
      </w:tr>
      <w:tr w:rsidR="00333735" w:rsidRPr="000F37F1" w:rsidTr="00652FFC">
        <w:tc>
          <w:tcPr>
            <w:tcW w:w="2529" w:type="dxa"/>
            <w:vAlign w:val="bottom"/>
          </w:tcPr>
          <w:p w:rsidR="00333735" w:rsidRPr="00571172" w:rsidRDefault="00333735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494" w:type="dxa"/>
            <w:vAlign w:val="bottom"/>
          </w:tcPr>
          <w:p w:rsidR="00333735" w:rsidRPr="00571172" w:rsidRDefault="00890D93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1496" w:type="dxa"/>
            <w:vAlign w:val="bottom"/>
          </w:tcPr>
          <w:p w:rsidR="00333735" w:rsidRPr="00571172" w:rsidRDefault="00890D93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499" w:type="dxa"/>
            <w:vAlign w:val="bottom"/>
          </w:tcPr>
          <w:p w:rsidR="00333735" w:rsidRPr="00571172" w:rsidRDefault="00890D93" w:rsidP="000548F1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1498" w:type="dxa"/>
            <w:vAlign w:val="bottom"/>
          </w:tcPr>
          <w:p w:rsidR="00333735" w:rsidRPr="00571172" w:rsidRDefault="00890D93" w:rsidP="00D7003B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71172">
              <w:rPr>
                <w:rFonts w:ascii="Arial" w:hAnsi="Arial" w:cs="Arial"/>
                <w:color w:val="000000" w:themeColor="text1"/>
                <w:sz w:val="22"/>
                <w:szCs w:val="22"/>
              </w:rPr>
              <w:t>24</w:t>
            </w:r>
          </w:p>
        </w:tc>
      </w:tr>
    </w:tbl>
    <w:p w:rsidR="000F37F1" w:rsidRDefault="000F37F1" w:rsidP="000B2634">
      <w:pPr>
        <w:rPr>
          <w:rFonts w:ascii="Arial" w:hAnsi="Arial" w:cs="Arial"/>
        </w:rPr>
      </w:pPr>
    </w:p>
    <w:p w:rsidR="00571172" w:rsidRDefault="00571172" w:rsidP="000B2634">
      <w:pPr>
        <w:rPr>
          <w:rFonts w:ascii="Arial" w:hAnsi="Arial" w:cs="Arial"/>
        </w:rPr>
      </w:pPr>
    </w:p>
    <w:p w:rsidR="00571172" w:rsidRDefault="00571172" w:rsidP="000B2634">
      <w:pPr>
        <w:rPr>
          <w:rFonts w:ascii="Arial" w:hAnsi="Arial" w:cs="Arial"/>
        </w:rPr>
      </w:pPr>
    </w:p>
    <w:p w:rsidR="00571172" w:rsidRDefault="00571172" w:rsidP="000B2634">
      <w:pPr>
        <w:rPr>
          <w:rFonts w:ascii="Arial" w:hAnsi="Arial" w:cs="Arial"/>
        </w:rPr>
      </w:pPr>
    </w:p>
    <w:p w:rsidR="00AF0945" w:rsidRPr="00D53CF4" w:rsidRDefault="00FE438C" w:rsidP="000B26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</w:t>
      </w:r>
      <w:r w:rsidR="000D4E14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</w:t>
      </w:r>
      <w:r w:rsidR="007F5D38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3554508" cy="1451842"/>
            <wp:effectExtent l="19050" t="0" r="7842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Fig8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667" cy="1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945" w:rsidRPr="00D53CF4" w:rsidRDefault="000D4E14" w:rsidP="000B26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</w:t>
      </w:r>
      <w:r w:rsidR="007E63DB" w:rsidRPr="00D53CF4">
        <w:rPr>
          <w:rFonts w:ascii="Arial" w:hAnsi="Arial" w:cs="Arial"/>
        </w:rPr>
        <w:t xml:space="preserve">         </w:t>
      </w:r>
    </w:p>
    <w:p w:rsidR="00571172" w:rsidRDefault="00571172" w:rsidP="000B2634">
      <w:pPr>
        <w:rPr>
          <w:rFonts w:ascii="Arial" w:hAnsi="Arial" w:cs="Arial"/>
          <w:b/>
          <w:sz w:val="22"/>
          <w:szCs w:val="22"/>
        </w:rPr>
      </w:pPr>
    </w:p>
    <w:p w:rsidR="000F37F1" w:rsidRDefault="004952A8" w:rsidP="000B2634">
      <w:pPr>
        <w:rPr>
          <w:rFonts w:ascii="Arial" w:hAnsi="Arial" w:cs="Arial"/>
          <w:sz w:val="22"/>
          <w:szCs w:val="22"/>
        </w:rPr>
      </w:pPr>
      <w:r w:rsidRPr="00571172">
        <w:rPr>
          <w:rFonts w:ascii="Arial" w:hAnsi="Arial" w:cs="Arial"/>
          <w:b/>
          <w:color w:val="000000" w:themeColor="text1"/>
          <w:sz w:val="22"/>
          <w:szCs w:val="22"/>
        </w:rPr>
        <w:t>Supplemental</w:t>
      </w:r>
      <w:r w:rsidR="007E63DB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 Fig</w:t>
      </w:r>
      <w:r w:rsidR="000F37F1" w:rsidRPr="00571172">
        <w:rPr>
          <w:rFonts w:ascii="Arial" w:hAnsi="Arial" w:cs="Arial"/>
          <w:b/>
          <w:color w:val="000000" w:themeColor="text1"/>
          <w:sz w:val="22"/>
          <w:szCs w:val="22"/>
        </w:rPr>
        <w:t>ure</w:t>
      </w:r>
      <w:r w:rsidR="007E63DB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7A7A2B" w:rsidRPr="00571172">
        <w:rPr>
          <w:rFonts w:ascii="Arial" w:hAnsi="Arial" w:cs="Arial"/>
          <w:b/>
          <w:color w:val="000000" w:themeColor="text1"/>
          <w:sz w:val="22"/>
          <w:szCs w:val="22"/>
        </w:rPr>
        <w:t>10</w:t>
      </w:r>
      <w:r w:rsidR="007E63DB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. </w:t>
      </w:r>
      <w:r w:rsidR="000F37F1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126C5A" w:rsidRPr="00571172">
        <w:rPr>
          <w:rFonts w:ascii="Arial" w:hAnsi="Arial" w:cs="Arial"/>
          <w:color w:val="000000" w:themeColor="text1"/>
          <w:sz w:val="22"/>
          <w:szCs w:val="22"/>
        </w:rPr>
        <w:t>C</w:t>
      </w:r>
      <w:r w:rsidR="007E63DB" w:rsidRPr="00571172">
        <w:rPr>
          <w:rFonts w:ascii="Arial" w:hAnsi="Arial" w:cs="Arial"/>
          <w:color w:val="000000" w:themeColor="text1"/>
          <w:sz w:val="22"/>
          <w:szCs w:val="22"/>
        </w:rPr>
        <w:t>onsensus sequence</w:t>
      </w:r>
      <w:r w:rsidR="00DD0C0F" w:rsidRPr="00571172">
        <w:rPr>
          <w:rFonts w:ascii="Arial" w:hAnsi="Arial" w:cs="Arial"/>
          <w:color w:val="000000" w:themeColor="text1"/>
          <w:sz w:val="22"/>
          <w:szCs w:val="22"/>
        </w:rPr>
        <w:t>s</w:t>
      </w:r>
      <w:r w:rsidR="007E63DB" w:rsidRPr="00571172">
        <w:rPr>
          <w:rFonts w:ascii="Arial" w:hAnsi="Arial" w:cs="Arial"/>
          <w:color w:val="000000" w:themeColor="text1"/>
          <w:sz w:val="22"/>
          <w:szCs w:val="22"/>
        </w:rPr>
        <w:t xml:space="preserve"> generated for upstream and</w:t>
      </w:r>
      <w:r w:rsidR="007E63DB" w:rsidRPr="000F37F1">
        <w:rPr>
          <w:rFonts w:ascii="Arial" w:hAnsi="Arial" w:cs="Arial"/>
          <w:sz w:val="22"/>
          <w:szCs w:val="22"/>
        </w:rPr>
        <w:t xml:space="preserve"> downstream introns implicated in the 48 skipping events identified </w:t>
      </w:r>
      <w:r w:rsidR="00481194" w:rsidRPr="000F37F1">
        <w:rPr>
          <w:rFonts w:ascii="Arial" w:hAnsi="Arial" w:cs="Arial"/>
          <w:sz w:val="22"/>
          <w:szCs w:val="22"/>
        </w:rPr>
        <w:t>here</w:t>
      </w:r>
      <w:r w:rsidR="007E63DB" w:rsidRPr="000F37F1">
        <w:rPr>
          <w:rFonts w:ascii="Arial" w:hAnsi="Arial" w:cs="Arial"/>
          <w:sz w:val="22"/>
          <w:szCs w:val="22"/>
        </w:rPr>
        <w:t xml:space="preserve">. </w:t>
      </w:r>
    </w:p>
    <w:p w:rsidR="004952A8" w:rsidRPr="007112D0" w:rsidRDefault="007E63DB" w:rsidP="004952A8">
      <w:pPr>
        <w:rPr>
          <w:rFonts w:ascii="Arial" w:hAnsi="Arial" w:cs="Arial"/>
          <w:sz w:val="22"/>
          <w:szCs w:val="22"/>
        </w:rPr>
      </w:pPr>
      <w:r w:rsidRPr="007112D0">
        <w:rPr>
          <w:rFonts w:ascii="Arial" w:hAnsi="Arial" w:cs="Arial"/>
          <w:sz w:val="22"/>
          <w:szCs w:val="22"/>
        </w:rPr>
        <w:t>(</w:t>
      </w:r>
      <w:r w:rsidR="004952A8" w:rsidRPr="007112D0">
        <w:rPr>
          <w:rFonts w:ascii="Arial" w:hAnsi="Arial" w:cs="Arial"/>
          <w:b/>
          <w:sz w:val="22"/>
          <w:szCs w:val="22"/>
        </w:rPr>
        <w:t>A</w:t>
      </w:r>
      <w:r w:rsidRPr="007112D0">
        <w:rPr>
          <w:rFonts w:ascii="Arial" w:hAnsi="Arial" w:cs="Arial"/>
          <w:sz w:val="22"/>
          <w:szCs w:val="22"/>
        </w:rPr>
        <w:t xml:space="preserve">) </w:t>
      </w:r>
      <w:r w:rsidR="00126C5A" w:rsidRPr="007112D0">
        <w:rPr>
          <w:rFonts w:ascii="Arial" w:hAnsi="Arial" w:cs="Arial"/>
          <w:sz w:val="22"/>
          <w:szCs w:val="22"/>
        </w:rPr>
        <w:t>Co</w:t>
      </w:r>
      <w:r w:rsidRPr="007112D0">
        <w:rPr>
          <w:rFonts w:ascii="Arial" w:hAnsi="Arial" w:cs="Arial"/>
          <w:sz w:val="22"/>
          <w:szCs w:val="22"/>
        </w:rPr>
        <w:t xml:space="preserve">nsensus for all upstream introns </w:t>
      </w:r>
      <w:r w:rsidR="00261B13">
        <w:rPr>
          <w:rFonts w:ascii="Arial" w:hAnsi="Arial" w:cs="Arial"/>
          <w:sz w:val="22"/>
          <w:szCs w:val="22"/>
        </w:rPr>
        <w:t xml:space="preserve">for which the 5’-end formed the lariat structure (consensus was constructed from both experimental and predicted branch-site sequences, 48 in total). </w:t>
      </w:r>
    </w:p>
    <w:p w:rsidR="002E4D21" w:rsidRPr="0034636E" w:rsidRDefault="00EC446B" w:rsidP="004952A8">
      <w:pPr>
        <w:rPr>
          <w:rFonts w:ascii="Arial" w:hAnsi="Arial" w:cs="Arial"/>
          <w:sz w:val="22"/>
          <w:szCs w:val="22"/>
        </w:rPr>
      </w:pPr>
      <w:r w:rsidRPr="0034636E">
        <w:rPr>
          <w:rFonts w:ascii="Arial" w:hAnsi="Arial" w:cs="Arial"/>
          <w:sz w:val="22"/>
          <w:szCs w:val="22"/>
        </w:rPr>
        <w:t>(</w:t>
      </w:r>
      <w:r w:rsidRPr="0034636E">
        <w:rPr>
          <w:rFonts w:ascii="Arial" w:hAnsi="Arial" w:cs="Arial"/>
          <w:b/>
          <w:sz w:val="22"/>
          <w:szCs w:val="22"/>
        </w:rPr>
        <w:t>B</w:t>
      </w:r>
      <w:r w:rsidRPr="0034636E">
        <w:rPr>
          <w:rFonts w:ascii="Arial" w:hAnsi="Arial" w:cs="Arial"/>
          <w:sz w:val="22"/>
          <w:szCs w:val="22"/>
        </w:rPr>
        <w:t>) Consensus for all downstream introns for which the adenine branch-point attacked the corresponding upstream introns from (</w:t>
      </w:r>
      <w:r w:rsidRPr="00143C08">
        <w:rPr>
          <w:rFonts w:ascii="Arial" w:hAnsi="Arial" w:cs="Arial"/>
          <w:sz w:val="22"/>
          <w:szCs w:val="22"/>
        </w:rPr>
        <w:t>A</w:t>
      </w:r>
      <w:r w:rsidRPr="0034636E">
        <w:rPr>
          <w:rFonts w:ascii="Arial" w:hAnsi="Arial" w:cs="Arial"/>
          <w:sz w:val="22"/>
          <w:szCs w:val="22"/>
        </w:rPr>
        <w:t>) to form the lariat structure (consensus was constructed from experimental branch-site sequences that utilized the same</w:t>
      </w:r>
      <w:r w:rsidR="00571172">
        <w:rPr>
          <w:rFonts w:ascii="Arial" w:hAnsi="Arial" w:cs="Arial"/>
          <w:sz w:val="22"/>
          <w:szCs w:val="22"/>
        </w:rPr>
        <w:t xml:space="preserve">, </w:t>
      </w:r>
      <w:r w:rsidRPr="0034636E">
        <w:rPr>
          <w:rFonts w:ascii="Arial" w:hAnsi="Arial" w:cs="Arial"/>
          <w:sz w:val="22"/>
          <w:szCs w:val="22"/>
        </w:rPr>
        <w:t>canonic</w:t>
      </w:r>
      <w:r w:rsidR="00571172">
        <w:rPr>
          <w:rFonts w:ascii="Arial" w:hAnsi="Arial" w:cs="Arial"/>
          <w:sz w:val="22"/>
          <w:szCs w:val="22"/>
        </w:rPr>
        <w:t>al</w:t>
      </w:r>
      <w:r w:rsidRPr="0034636E">
        <w:rPr>
          <w:rFonts w:ascii="Arial" w:hAnsi="Arial" w:cs="Arial"/>
          <w:sz w:val="22"/>
          <w:szCs w:val="22"/>
        </w:rPr>
        <w:t xml:space="preserve"> branch-point as the downstream intron branch-point, 33 sequences in total). </w:t>
      </w:r>
    </w:p>
    <w:p w:rsidR="002E4D21" w:rsidRDefault="002E4D21" w:rsidP="004952A8"/>
    <w:p w:rsidR="002E4D21" w:rsidRDefault="002E4D21" w:rsidP="004952A8"/>
    <w:p w:rsidR="002E4D21" w:rsidRDefault="002E4D21" w:rsidP="004952A8"/>
    <w:p w:rsidR="002E4D21" w:rsidRDefault="002E4D21" w:rsidP="004952A8"/>
    <w:p w:rsidR="002E4D21" w:rsidRDefault="002E4D21" w:rsidP="004952A8"/>
    <w:p w:rsidR="002E4D21" w:rsidRDefault="002E4D21" w:rsidP="004952A8"/>
    <w:p w:rsidR="002E4D21" w:rsidRDefault="002E4D21" w:rsidP="004952A8"/>
    <w:p w:rsidR="004952A8" w:rsidRPr="004952A8" w:rsidRDefault="000439D1" w:rsidP="004952A8">
      <w:r w:rsidRPr="000F37F1">
        <w:fldChar w:fldCharType="begin"/>
      </w:r>
      <w:r w:rsidR="00E41769" w:rsidRPr="000F37F1">
        <w:instrText xml:space="preserve"> ADDIN EN.REFLIST </w:instrText>
      </w:r>
      <w:r w:rsidRPr="000F37F1">
        <w:fldChar w:fldCharType="end"/>
      </w:r>
    </w:p>
    <w:p w:rsidR="00FC5C43" w:rsidRDefault="00FC5C43" w:rsidP="000B2634">
      <w:pPr>
        <w:rPr>
          <w:rFonts w:ascii="Arial" w:hAnsi="Arial" w:cs="Arial"/>
          <w:sz w:val="22"/>
          <w:szCs w:val="22"/>
        </w:rPr>
      </w:pPr>
    </w:p>
    <w:p w:rsidR="00EE4741" w:rsidRDefault="00EE4741" w:rsidP="000B2634">
      <w:pPr>
        <w:rPr>
          <w:rFonts w:ascii="Arial" w:hAnsi="Arial" w:cs="Arial"/>
          <w:sz w:val="22"/>
          <w:szCs w:val="22"/>
        </w:rPr>
      </w:pPr>
    </w:p>
    <w:p w:rsidR="001C4AC7" w:rsidRDefault="009A7A7D" w:rsidP="000B2634">
      <w:pPr>
        <w:rPr>
          <w:rFonts w:ascii="Arial" w:hAnsi="Arial" w:cs="Arial"/>
          <w:sz w:val="22"/>
          <w:szCs w:val="22"/>
        </w:rPr>
      </w:pPr>
      <w:r w:rsidRPr="00A41ED0">
        <w:rPr>
          <w:rFonts w:ascii="Arial" w:hAnsi="Arial" w:cs="Arial"/>
          <w:noProof/>
          <w:sz w:val="22"/>
          <w:szCs w:val="22"/>
          <w:lang w:val="en-GB" w:eastAsia="en-GB"/>
        </w:rPr>
        <w:lastRenderedPageBreak/>
        <w:drawing>
          <wp:inline distT="0" distB="0" distL="0" distR="0">
            <wp:extent cx="4229100" cy="4229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irBittonComp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AC7" w:rsidRDefault="001C4AC7" w:rsidP="000B2634">
      <w:pPr>
        <w:rPr>
          <w:rFonts w:ascii="Arial" w:hAnsi="Arial" w:cs="Arial"/>
          <w:sz w:val="22"/>
          <w:szCs w:val="22"/>
        </w:rPr>
      </w:pPr>
    </w:p>
    <w:p w:rsidR="00EE4741" w:rsidRPr="0034636E" w:rsidRDefault="00EE4741" w:rsidP="000B2634">
      <w:pPr>
        <w:rPr>
          <w:rFonts w:ascii="Arial" w:hAnsi="Arial" w:cs="Arial"/>
          <w:b/>
          <w:sz w:val="22"/>
          <w:szCs w:val="22"/>
        </w:rPr>
      </w:pPr>
    </w:p>
    <w:p w:rsidR="001C4AC7" w:rsidRPr="00571172" w:rsidRDefault="00EC446B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b/>
          <w:color w:val="000000" w:themeColor="text1"/>
          <w:sz w:val="22"/>
          <w:szCs w:val="22"/>
        </w:rPr>
        <w:t>Supplemental Figure 11.</w:t>
      </w:r>
      <w:r w:rsidR="001C4AC7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7112D0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1C4AC7" w:rsidRPr="00571172">
        <w:rPr>
          <w:rFonts w:ascii="Arial" w:hAnsi="Arial" w:cs="Arial"/>
          <w:color w:val="000000" w:themeColor="text1"/>
          <w:sz w:val="22"/>
          <w:szCs w:val="22"/>
        </w:rPr>
        <w:t>Distance between branch-points identified by LaSSO and the split-read algorithm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 described </w:t>
      </w:r>
      <w:r w:rsidR="007112D0" w:rsidRPr="00571172">
        <w:rPr>
          <w:rFonts w:ascii="Arial" w:hAnsi="Arial" w:cs="Arial"/>
          <w:color w:val="000000" w:themeColor="text1"/>
          <w:sz w:val="22"/>
          <w:szCs w:val="22"/>
        </w:rPr>
        <w:t xml:space="preserve">by 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instrText xml:space="preserve"> ADDIN EN.CITE &lt;EndNote&gt;&lt;Cite&gt;&lt;Author&gt;Taggart&lt;/Author&gt;&lt;Year&gt;2012&lt;/Year&gt;&lt;RecNum&gt;31&lt;/RecNum&gt;&lt;DisplayText&gt;(Taggart et al. 2012)&lt;/DisplayText&gt;&lt;record&gt;&lt;rec-number&gt;31&lt;/rec-number&gt;&lt;foreign-keys&gt;&lt;key app="EN" db-id="tsda9x9s7spefue22ar5dfv6edewdexepds0"&gt;31&lt;/key&gt;&lt;/foreign-keys&gt;&lt;ref-type name="Journal Article"&gt;17&lt;/ref-type&gt;&lt;contributors&gt;&lt;authors&gt;&lt;author&gt;Taggart, A. J.&lt;/author&gt;&lt;author&gt;DeSimone, A. M.&lt;/author&gt;&lt;author&gt;Shih, J. S.&lt;/author&gt;&lt;author&gt;Filloux, M. E.&lt;/author&gt;&lt;author&gt;Fairbrother, W. G.&lt;/author&gt;&lt;/authors&gt;&lt;/contributors&gt;&lt;auth-address&gt;Laboratory of Molecular Medicine, Department of Molecular Biology, Cell Biology and Biochemistry, Brown University, Providence, Rhode Island, USA.&lt;/auth-address&gt;&lt;titles&gt;&lt;title&gt;Large-scale mapping of branchpoints in human pre-mRNA transcripts in vivo&lt;/title&gt;&lt;secondary-title&gt;Nature structural &amp;amp; molecular biology&lt;/secondary-title&gt;&lt;alt-title&gt;Nat Struct Mol Biol&lt;/alt-title&gt;&lt;/titles&gt;&lt;periodical&gt;&lt;full-title&gt;Nature structural &amp;amp; molecular biology&lt;/full-title&gt;&lt;abbr-1&gt;Nat Struct Mol Biol&lt;/abbr-1&gt;&lt;/periodical&gt;&lt;alt-periodical&gt;&lt;full-title&gt;Nature structural &amp;amp; molecular biology&lt;/full-title&gt;&lt;abbr-1&gt;Nat Struct Mol Biol&lt;/abbr-1&gt;&lt;/alt-periodical&gt;&lt;pages&gt;719-21&lt;/pages&gt;&lt;volume&gt;19&lt;/volume&gt;&lt;number&gt;7&lt;/number&gt;&lt;edition&gt;2012/06/19&lt;/edition&gt;&lt;keywords&gt;&lt;keyword&gt;Humans&lt;/keyword&gt;&lt;keyword&gt;Introns&lt;/keyword&gt;&lt;keyword&gt;RNA Precursors/*genetics&lt;/keyword&gt;&lt;keyword&gt;RNA, Messenger/*genetics&lt;/keyword&gt;&lt;/keywords&gt;&lt;dates&gt;&lt;year&gt;2012&lt;/year&gt;&lt;pub-dates&gt;&lt;date&gt;Jul&lt;/date&gt;&lt;/pub-dates&gt;&lt;/dates&gt;&lt;isbn&gt;1545-9985 (Electronic)&amp;#xD;1545-9985 (Linking)&lt;/isbn&gt;&lt;accession-num&gt;22705790&lt;/accession-num&gt;&lt;work-type&gt;Research Support, N.I.H., Extramural&amp;#xD;Research Support, Non-U.S. Gov&amp;apos;t&amp;#xD;Research Support, U.S. Gov&amp;apos;t, Non-P.H.S.&lt;/work-type&gt;&lt;urls&gt;&lt;related-urls&gt;&lt;url&gt;http://www.ncbi.nlm.nih.gov/pubmed/22705790&lt;/url&gt;&lt;/related-urls&gt;&lt;/urls&gt;&lt;custom2&gt;3465671&lt;/custom2&gt;&lt;electronic-resource-num&gt;10.1038/nsmb.2327&lt;/electronic-resource-num&gt;&lt;language&gt;eng&lt;/language&gt;&lt;/record&gt;&lt;/Cite&gt;&lt;/EndNote&gt;</w:instrTex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separate"/>
      </w:r>
      <w:hyperlink w:anchor="_ENREF_37" w:tooltip="Taggart, 2012 #31" w:history="1">
        <w:r w:rsidR="002E4D2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 xml:space="preserve">Taggart et al. </w:t>
        </w:r>
        <w:r w:rsidR="007112D0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>(</w:t>
        </w:r>
        <w:r w:rsidR="002E4D2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>2012</w:t>
        </w:r>
      </w:hyperlink>
      <w:r w:rsidR="002E4D21" w:rsidRPr="00571172">
        <w:rPr>
          <w:rFonts w:ascii="Arial" w:hAnsi="Arial" w:cs="Arial"/>
          <w:noProof/>
          <w:color w:val="000000" w:themeColor="text1"/>
          <w:sz w:val="22"/>
          <w:szCs w:val="22"/>
        </w:rPr>
        <w:t>)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="007112D0" w:rsidRPr="00571172">
        <w:rPr>
          <w:rFonts w:ascii="Arial" w:hAnsi="Arial" w:cs="Arial"/>
          <w:color w:val="000000" w:themeColor="text1"/>
          <w:sz w:val="22"/>
          <w:szCs w:val="22"/>
        </w:rPr>
        <w:t>.</w:t>
      </w:r>
    </w:p>
    <w:p w:rsidR="002E4D21" w:rsidRPr="00571172" w:rsidRDefault="00D8430D" w:rsidP="000B2634">
      <w:pPr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A total of 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425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l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ariats within a total of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1</w:t>
      </w:r>
      <w:r w:rsidR="0061502C" w:rsidRPr="00571172">
        <w:rPr>
          <w:rFonts w:ascii="Arial" w:hAnsi="Arial" w:cs="Arial"/>
          <w:color w:val="000000" w:themeColor="text1"/>
          <w:sz w:val="22"/>
          <w:szCs w:val="22"/>
        </w:rPr>
        <w:t>5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3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 common introns were compared across </w:t>
      </w:r>
      <w:r w:rsidR="0039710D" w:rsidRPr="00571172">
        <w:rPr>
          <w:rFonts w:ascii="Arial" w:hAnsi="Arial" w:cs="Arial"/>
          <w:color w:val="000000" w:themeColor="text1"/>
          <w:sz w:val="22"/>
          <w:szCs w:val="22"/>
        </w:rPr>
        <w:t xml:space="preserve">the two 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>studies. A total of 3</w:t>
      </w:r>
      <w:r w:rsidR="0061502C" w:rsidRPr="00571172">
        <w:rPr>
          <w:rFonts w:ascii="Arial" w:hAnsi="Arial" w:cs="Arial"/>
          <w:color w:val="000000" w:themeColor="text1"/>
          <w:sz w:val="22"/>
          <w:szCs w:val="22"/>
        </w:rPr>
        <w:t>2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8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>/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425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 branch-points were identical (</w:t>
      </w:r>
      <w:r w:rsidR="0061502C" w:rsidRPr="00571172">
        <w:rPr>
          <w:rFonts w:ascii="Arial" w:hAnsi="Arial" w:cs="Arial"/>
          <w:color w:val="000000" w:themeColor="text1"/>
          <w:sz w:val="22"/>
          <w:szCs w:val="22"/>
        </w:rPr>
        <w:t xml:space="preserve">i.e. 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>distance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 0)</w:t>
      </w:r>
      <w:r w:rsidR="0039710D" w:rsidRPr="00571172">
        <w:rPr>
          <w:rFonts w:ascii="Arial" w:hAnsi="Arial" w:cs="Arial"/>
          <w:color w:val="000000" w:themeColor="text1"/>
          <w:sz w:val="22"/>
          <w:szCs w:val="22"/>
        </w:rPr>
        <w:t>. Compared to the branch-points identified by Taggart et al. (2012),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67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 were identified by LaSSO to be closer to the 3’ splice acceptor site (negative values</w:t>
      </w:r>
      <w:r w:rsidR="00260127" w:rsidRPr="00571172">
        <w:rPr>
          <w:rFonts w:ascii="Arial" w:hAnsi="Arial" w:cs="Arial"/>
          <w:color w:val="000000" w:themeColor="text1"/>
          <w:sz w:val="22"/>
          <w:szCs w:val="22"/>
        </w:rPr>
        <w:t xml:space="preserve">, only 64 </w:t>
      </w:r>
      <w:r w:rsidR="00E92989" w:rsidRPr="00571172">
        <w:rPr>
          <w:rFonts w:ascii="Arial" w:hAnsi="Arial" w:cs="Arial"/>
          <w:color w:val="000000" w:themeColor="text1"/>
          <w:sz w:val="22"/>
          <w:szCs w:val="22"/>
        </w:rPr>
        <w:t xml:space="preserve">that </w:t>
      </w:r>
      <w:r w:rsidR="00260127" w:rsidRPr="00571172">
        <w:rPr>
          <w:rFonts w:ascii="Arial" w:hAnsi="Arial" w:cs="Arial"/>
          <w:color w:val="000000" w:themeColor="text1"/>
          <w:sz w:val="22"/>
          <w:szCs w:val="22"/>
        </w:rPr>
        <w:t xml:space="preserve">were </w:t>
      </w:r>
      <w:r w:rsidR="00E92989" w:rsidRPr="00571172">
        <w:rPr>
          <w:rFonts w:ascii="Arial" w:hAnsi="Arial" w:cs="Arial"/>
          <w:color w:val="000000" w:themeColor="text1"/>
          <w:sz w:val="22"/>
          <w:szCs w:val="22"/>
        </w:rPr>
        <w:t>up</w:t>
      </w:r>
      <w:r w:rsidR="0039710D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E92989" w:rsidRPr="00571172">
        <w:rPr>
          <w:rFonts w:ascii="Arial" w:hAnsi="Arial" w:cs="Arial"/>
          <w:color w:val="000000" w:themeColor="text1"/>
          <w:sz w:val="22"/>
          <w:szCs w:val="22"/>
        </w:rPr>
        <w:t>to</w:t>
      </w:r>
      <w:r w:rsidR="00260127" w:rsidRPr="00571172">
        <w:rPr>
          <w:rFonts w:ascii="Arial" w:hAnsi="Arial" w:cs="Arial"/>
          <w:color w:val="000000" w:themeColor="text1"/>
          <w:sz w:val="22"/>
          <w:szCs w:val="22"/>
        </w:rPr>
        <w:t>10 bp</w:t>
      </w:r>
      <w:r w:rsidR="00E92989" w:rsidRPr="00571172">
        <w:rPr>
          <w:rFonts w:ascii="Arial" w:hAnsi="Arial" w:cs="Arial"/>
          <w:color w:val="000000" w:themeColor="text1"/>
          <w:sz w:val="22"/>
          <w:szCs w:val="22"/>
        </w:rPr>
        <w:t xml:space="preserve"> apart are shown here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>)</w:t>
      </w:r>
      <w:r w:rsidR="0051775E" w:rsidRPr="00571172">
        <w:rPr>
          <w:rFonts w:ascii="Arial" w:hAnsi="Arial" w:cs="Arial"/>
          <w:color w:val="000000" w:themeColor="text1"/>
          <w:sz w:val="22"/>
          <w:szCs w:val="22"/>
        </w:rPr>
        <w:t xml:space="preserve">, and </w:t>
      </w:r>
      <w:r w:rsidR="0039710D" w:rsidRPr="00571172">
        <w:rPr>
          <w:rFonts w:ascii="Arial" w:hAnsi="Arial" w:cs="Arial"/>
          <w:color w:val="000000" w:themeColor="text1"/>
          <w:sz w:val="22"/>
          <w:szCs w:val="22"/>
        </w:rPr>
        <w:t>o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nly 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>3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0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 were identified by LaSSO to be further </w:t>
      </w:r>
      <w:r w:rsidR="0039710D" w:rsidRPr="00571172">
        <w:rPr>
          <w:rFonts w:ascii="Arial" w:hAnsi="Arial" w:cs="Arial"/>
          <w:color w:val="000000" w:themeColor="text1"/>
          <w:sz w:val="22"/>
          <w:szCs w:val="22"/>
        </w:rPr>
        <w:t xml:space="preserve">away from the 3’ splice acceptor site 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(positive values).  </w:t>
      </w:r>
      <w:r w:rsidR="002E4D21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:rsidR="002E4D21" w:rsidRPr="00571172" w:rsidRDefault="002E4D21" w:rsidP="000B2634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7D550E" w:rsidRPr="00571172" w:rsidRDefault="007D550E" w:rsidP="000B2634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7112D0" w:rsidRDefault="007112D0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</w:p>
    <w:p w:rsidR="00571172" w:rsidRDefault="00571172" w:rsidP="0051775E">
      <w:pPr>
        <w:rPr>
          <w:rFonts w:ascii="Arial" w:hAnsi="Arial" w:cs="Arial"/>
          <w:b/>
          <w:color w:val="000000" w:themeColor="text1"/>
          <w:sz w:val="22"/>
          <w:szCs w:val="22"/>
        </w:rPr>
      </w:pPr>
    </w:p>
    <w:p w:rsidR="00EE4741" w:rsidRPr="00571172" w:rsidRDefault="00EC446B" w:rsidP="0051775E">
      <w:pPr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b/>
          <w:color w:val="000000" w:themeColor="text1"/>
          <w:sz w:val="22"/>
          <w:szCs w:val="22"/>
        </w:rPr>
        <w:t>Supplemental Note 3</w:t>
      </w:r>
      <w:r w:rsidR="00392D47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.  </w:t>
      </w:r>
      <w:r w:rsidR="000505EC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Comparison between branch-point identification </w:t>
      </w:r>
      <w:r w:rsidR="00571172">
        <w:rPr>
          <w:rFonts w:ascii="Arial" w:hAnsi="Arial" w:cs="Arial"/>
          <w:b/>
          <w:color w:val="000000" w:themeColor="text1"/>
          <w:sz w:val="22"/>
          <w:szCs w:val="22"/>
        </w:rPr>
        <w:t>by</w:t>
      </w:r>
      <w:r w:rsidR="000505EC" w:rsidRPr="00571172">
        <w:rPr>
          <w:rFonts w:ascii="Arial" w:hAnsi="Arial" w:cs="Arial"/>
          <w:b/>
          <w:color w:val="000000" w:themeColor="text1"/>
          <w:sz w:val="22"/>
          <w:szCs w:val="22"/>
        </w:rPr>
        <w:t xml:space="preserve"> Taggart et al. and our study.</w:t>
      </w:r>
    </w:p>
    <w:p w:rsidR="00EC446B" w:rsidRPr="00571172" w:rsidRDefault="00EC446B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EC446B" w:rsidRPr="00571172" w:rsidRDefault="005C7DE0" w:rsidP="0034636E">
      <w:pPr>
        <w:outlineLvl w:val="0"/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There were substantial 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 xml:space="preserve">technical differences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between 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>our study and the one by Taggart et al. (2012)</w:t>
      </w:r>
      <w:r w:rsid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that led to poor overlap between the two sets of identified branch-points. These 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 xml:space="preserve">differences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include the use of different</w:t>
      </w:r>
      <w:r w:rsidR="002471B3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databases, read trimming approaches, algorithm settings such as mismatches tolerated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>, read overhang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 xml:space="preserve"> across lariat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>s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, limiting the distance of potential branch-point from the 3’ splice acceptor site and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most importantl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>y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 xml:space="preserve"> the expected base at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the branch-point. 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>Taggart et al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.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>identified 2066 lariat reads via the split-read algorithm. Nevertheless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>the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y reported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 xml:space="preserve">that </w:t>
      </w:r>
      <w:r w:rsidR="00392D47" w:rsidRPr="00571172">
        <w:rPr>
          <w:rFonts w:ascii="Arial" w:hAnsi="Arial" w:cs="Arial"/>
          <w:color w:val="000000" w:themeColor="text1"/>
          <w:sz w:val="22"/>
          <w:szCs w:val="22"/>
        </w:rPr>
        <w:t>most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 xml:space="preserve"> of the inferred branch-points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from the reference genome sequence 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 xml:space="preserve">were not </w:t>
      </w:r>
      <w:r w:rsidR="00E97CD7" w:rsidRPr="00571172">
        <w:rPr>
          <w:rFonts w:ascii="Arial" w:hAnsi="Arial" w:cs="Arial"/>
          <w:color w:val="000000" w:themeColor="text1"/>
          <w:sz w:val="22"/>
          <w:szCs w:val="22"/>
        </w:rPr>
        <w:t xml:space="preserve">expected to be 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>adenine (66%, 1365/2066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>, Supplementary Fig</w:t>
      </w:r>
      <w:r w:rsidR="00392D47" w:rsidRPr="00571172">
        <w:rPr>
          <w:rFonts w:ascii="Arial" w:hAnsi="Arial" w:cs="Arial"/>
          <w:color w:val="000000" w:themeColor="text1"/>
          <w:sz w:val="22"/>
          <w:szCs w:val="22"/>
        </w:rPr>
        <w:t>.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4 in Taggart et al</w:t>
      </w:r>
      <w:r w:rsidR="0013025C" w:rsidRPr="00571172">
        <w:rPr>
          <w:rFonts w:ascii="Arial" w:hAnsi="Arial" w:cs="Arial"/>
          <w:color w:val="000000" w:themeColor="text1"/>
          <w:sz w:val="22"/>
          <w:szCs w:val="22"/>
        </w:rPr>
        <w:t>.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2012</w:t>
      </w:r>
      <w:r w:rsidR="00B20AC7" w:rsidRPr="00571172">
        <w:rPr>
          <w:rFonts w:ascii="Arial" w:hAnsi="Arial" w:cs="Arial"/>
          <w:color w:val="000000" w:themeColor="text1"/>
          <w:sz w:val="22"/>
          <w:szCs w:val="22"/>
        </w:rPr>
        <w:t>)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, leaving </w:t>
      </w:r>
      <w:r w:rsidR="00E97CD7" w:rsidRPr="00571172">
        <w:rPr>
          <w:rFonts w:ascii="Arial" w:hAnsi="Arial" w:cs="Arial"/>
          <w:color w:val="000000" w:themeColor="text1"/>
          <w:sz w:val="22"/>
          <w:szCs w:val="22"/>
        </w:rPr>
        <w:t xml:space="preserve">only 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701 potential reads to overlap with our study. 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>Given these differences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 xml:space="preserve"> we were able to </w:t>
      </w:r>
      <w:r w:rsidR="004D6805" w:rsidRPr="00571172">
        <w:rPr>
          <w:rFonts w:ascii="Arial" w:hAnsi="Arial" w:cs="Arial"/>
          <w:color w:val="000000" w:themeColor="text1"/>
          <w:sz w:val="22"/>
          <w:szCs w:val="22"/>
        </w:rPr>
        <w:t>recover only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>~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>2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1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>% (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425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 xml:space="preserve">/2066) lariats </w:t>
      </w:r>
      <w:r w:rsidR="004D6805" w:rsidRPr="00571172">
        <w:rPr>
          <w:rFonts w:ascii="Arial" w:hAnsi="Arial" w:cs="Arial"/>
          <w:color w:val="000000" w:themeColor="text1"/>
          <w:sz w:val="22"/>
          <w:szCs w:val="22"/>
        </w:rPr>
        <w:t>representing 15</w:t>
      </w:r>
      <w:r w:rsidR="009A7A7D" w:rsidRPr="00571172">
        <w:rPr>
          <w:rFonts w:ascii="Arial" w:hAnsi="Arial" w:cs="Arial"/>
          <w:color w:val="000000" w:themeColor="text1"/>
          <w:sz w:val="22"/>
          <w:szCs w:val="22"/>
        </w:rPr>
        <w:t>3</w:t>
      </w:r>
      <w:r w:rsidR="004D6805" w:rsidRPr="00571172">
        <w:rPr>
          <w:rFonts w:ascii="Arial" w:hAnsi="Arial" w:cs="Arial"/>
          <w:color w:val="000000" w:themeColor="text1"/>
          <w:sz w:val="22"/>
          <w:szCs w:val="22"/>
        </w:rPr>
        <w:t xml:space="preserve"> introns that were identified by Taggart et al. 2012</w:t>
      </w:r>
      <w:r w:rsidR="003E09C5" w:rsidRPr="00571172">
        <w:rPr>
          <w:rFonts w:ascii="Arial" w:hAnsi="Arial" w:cs="Arial"/>
          <w:color w:val="000000" w:themeColor="text1"/>
          <w:sz w:val="22"/>
          <w:szCs w:val="22"/>
        </w:rPr>
        <w:t>;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 xml:space="preserve"> yet these represent the majority 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>(~60%</w:t>
      </w:r>
      <w:r w:rsidR="00392D47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184281" w:rsidRPr="00571172">
        <w:rPr>
          <w:rFonts w:ascii="Arial" w:hAnsi="Arial" w:cs="Arial"/>
          <w:color w:val="000000" w:themeColor="text1"/>
          <w:sz w:val="22"/>
          <w:szCs w:val="22"/>
        </w:rPr>
        <w:t xml:space="preserve"> 425/701) 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 xml:space="preserve">of their </w:t>
      </w:r>
      <w:r w:rsidR="003E09C5" w:rsidRPr="00571172">
        <w:rPr>
          <w:rFonts w:ascii="Arial" w:hAnsi="Arial" w:cs="Arial"/>
          <w:color w:val="000000" w:themeColor="text1"/>
          <w:sz w:val="22"/>
          <w:szCs w:val="22"/>
        </w:rPr>
        <w:t xml:space="preserve">predicted 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 xml:space="preserve">adenine-based branch-points. </w:t>
      </w:r>
    </w:p>
    <w:p w:rsidR="00EC446B" w:rsidRPr="00571172" w:rsidRDefault="00C6430B" w:rsidP="00571172">
      <w:pPr>
        <w:ind w:firstLine="567"/>
        <w:outlineLvl w:val="0"/>
        <w:rPr>
          <w:rFonts w:ascii="Arial" w:hAnsi="Arial" w:cs="Arial"/>
          <w:color w:val="000000" w:themeColor="text1"/>
          <w:sz w:val="22"/>
          <w:szCs w:val="22"/>
        </w:rPr>
      </w:pPr>
      <w:r w:rsidRPr="00571172">
        <w:rPr>
          <w:rFonts w:ascii="Arial" w:hAnsi="Arial" w:cs="Arial"/>
          <w:color w:val="000000" w:themeColor="text1"/>
          <w:sz w:val="22"/>
          <w:szCs w:val="22"/>
        </w:rPr>
        <w:t>O</w:t>
      </w:r>
      <w:r w:rsidR="00DC17A6" w:rsidRPr="00571172">
        <w:rPr>
          <w:rFonts w:ascii="Arial" w:hAnsi="Arial" w:cs="Arial"/>
          <w:color w:val="000000" w:themeColor="text1"/>
          <w:sz w:val="22"/>
          <w:szCs w:val="22"/>
        </w:rPr>
        <w:t xml:space="preserve">nly in </w:t>
      </w:r>
      <w:r w:rsidR="00917742" w:rsidRPr="00571172">
        <w:rPr>
          <w:rFonts w:ascii="Arial" w:hAnsi="Arial" w:cs="Arial"/>
          <w:color w:val="000000" w:themeColor="text1"/>
          <w:sz w:val="22"/>
          <w:szCs w:val="22"/>
        </w:rPr>
        <w:t>~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>77</w:t>
      </w:r>
      <w:r w:rsidR="003C2B02" w:rsidRPr="00571172">
        <w:rPr>
          <w:rFonts w:ascii="Arial" w:hAnsi="Arial" w:cs="Arial"/>
          <w:color w:val="000000" w:themeColor="text1"/>
          <w:sz w:val="22"/>
          <w:szCs w:val="22"/>
        </w:rPr>
        <w:t xml:space="preserve">%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of the cases </w:t>
      </w:r>
      <w:r w:rsidR="00DF13D8" w:rsidRPr="00571172">
        <w:rPr>
          <w:rFonts w:ascii="Arial" w:hAnsi="Arial" w:cs="Arial"/>
          <w:color w:val="000000" w:themeColor="text1"/>
          <w:sz w:val="22"/>
          <w:szCs w:val="22"/>
        </w:rPr>
        <w:t xml:space="preserve">(328/425)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the same branch-point was detected</w:t>
      </w:r>
      <w:r w:rsidRPr="00571172">
        <w:rPr>
          <w:rFonts w:ascii="Arial" w:hAnsi="Arial" w:cs="Arial"/>
          <w:color w:val="000000" w:themeColor="text1"/>
          <w:sz w:val="22"/>
          <w:szCs w:val="22"/>
        </w:rPr>
        <w:t xml:space="preserve"> by both studies</w:t>
      </w:r>
      <w:r w:rsidR="00F23116" w:rsidRPr="00571172">
        <w:rPr>
          <w:rFonts w:ascii="Arial" w:hAnsi="Arial" w:cs="Arial"/>
          <w:color w:val="000000" w:themeColor="text1"/>
          <w:sz w:val="22"/>
          <w:szCs w:val="22"/>
        </w:rPr>
        <w:t>;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in the remaining instances LaSSO identified a branch-point nearby</w:t>
      </w:r>
      <w:r w:rsidR="00F23116" w:rsidRPr="00571172">
        <w:rPr>
          <w:rFonts w:ascii="Arial" w:hAnsi="Arial" w:cs="Arial"/>
          <w:color w:val="000000" w:themeColor="text1"/>
          <w:sz w:val="22"/>
          <w:szCs w:val="22"/>
        </w:rPr>
        <w:t>, typically a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few bases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closer to the annotated 3’ splice acceptor site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 (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>67/425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>)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or</w:t>
      </w:r>
      <w:r w:rsidR="00F23116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>less often (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>30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>/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>425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>)</w:t>
      </w:r>
      <w:r w:rsidR="00F23116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within </w:t>
      </w:r>
      <w:r w:rsidR="00F23116" w:rsidRPr="00571172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few bases upstream of the branch-point identified by 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instrText xml:space="preserve"> ADDIN EN.CITE &lt;EndNote&gt;&lt;Cite&gt;&lt;Author&gt;Taggart&lt;/Author&gt;&lt;Year&gt;2012&lt;/Year&gt;&lt;RecNum&gt;31&lt;/RecNum&gt;&lt;DisplayText&gt;(Taggart et al. 2012)&lt;/DisplayText&gt;&lt;record&gt;&lt;rec-number&gt;31&lt;/rec-number&gt;&lt;foreign-keys&gt;&lt;key app="EN" db-id="tsda9x9s7spefue22ar5dfv6edewdexepds0"&gt;31&lt;/key&gt;&lt;/foreign-keys&gt;&lt;ref-type name="Journal Article"&gt;17&lt;/ref-type&gt;&lt;contributors&gt;&lt;authors&gt;&lt;author&gt;Taggart, A. J.&lt;/author&gt;&lt;author&gt;DeSimone, A. M.&lt;/author&gt;&lt;author&gt;Shih, J. S.&lt;/author&gt;&lt;author&gt;Filloux, M. E.&lt;/author&gt;&lt;author&gt;Fairbrother, W. G.&lt;/author&gt;&lt;/authors&gt;&lt;/contributors&gt;&lt;auth-address&gt;Laboratory of Molecular Medicine, Department of Molecular Biology, Cell Biology and Biochemistry, Brown University, Providence, Rhode Island, USA.&lt;/auth-address&gt;&lt;titles&gt;&lt;title&gt;Large-scale mapping of branchpoints in human pre-mRNA transcripts in vivo&lt;/title&gt;&lt;secondary-title&gt;Nature structural &amp;amp; molecular biology&lt;/secondary-title&gt;&lt;alt-title&gt;Nat Struct Mol Biol&lt;/alt-title&gt;&lt;/titles&gt;&lt;periodical&gt;&lt;full-title&gt;Nature structural &amp;amp; molecular biology&lt;/full-title&gt;&lt;abbr-1&gt;Nat Struct Mol Biol&lt;/abbr-1&gt;&lt;/periodical&gt;&lt;alt-periodical&gt;&lt;full-title&gt;Nature structural &amp;amp; molecular biology&lt;/full-title&gt;&lt;abbr-1&gt;Nat Struct Mol Biol&lt;/abbr-1&gt;&lt;/alt-periodical&gt;&lt;pages&gt;719-21&lt;/pages&gt;&lt;volume&gt;19&lt;/volume&gt;&lt;number&gt;7&lt;/number&gt;&lt;edition&gt;2012/06/19&lt;/edition&gt;&lt;keywords&gt;&lt;keyword&gt;Humans&lt;/keyword&gt;&lt;keyword&gt;Introns&lt;/keyword&gt;&lt;keyword&gt;RNA Precursors/*genetics&lt;/keyword&gt;&lt;keyword&gt;RNA, Messenger/*genetics&lt;/keyword&gt;&lt;/keywords&gt;&lt;dates&gt;&lt;year&gt;2012&lt;/year&gt;&lt;pub-dates&gt;&lt;date&gt;Jul&lt;/date&gt;&lt;/pub-dates&gt;&lt;/dates&gt;&lt;isbn&gt;1545-9985 (Electronic)&amp;#xD;1545-9985 (Linking)&lt;/isbn&gt;&lt;accession-num&gt;22705790&lt;/accession-num&gt;&lt;work-type&gt;Research Support, N.I.H., Extramural&amp;#xD;Research Support, Non-U.S. Gov&amp;apos;t&amp;#xD;Research Support, U.S. Gov&amp;apos;t, Non-P.H.S.&lt;/work-type&gt;&lt;urls&gt;&lt;related-urls&gt;&lt;url&gt;http://www.ncbi.nlm.nih.gov/pubmed/22705790&lt;/url&gt;&lt;/related-urls&gt;&lt;/urls&gt;&lt;custom2&gt;3465671&lt;/custom2&gt;&lt;electronic-resource-num&gt;10.1038/nsmb.2327&lt;/electronic-resource-num&gt;&lt;language&gt;eng&lt;/language&gt;&lt;/record&gt;&lt;/Cite&gt;&lt;/EndNote&gt;</w:instrTex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separate"/>
      </w:r>
      <w:hyperlink w:anchor="_ENREF_37" w:tooltip="Taggart, 2012 #31" w:history="1">
        <w:r w:rsidR="00EE474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 xml:space="preserve">Taggart et al. </w:t>
        </w:r>
      </w:hyperlink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(Supplemental Fig. 11). 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>Importantly, w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>hen we relax</w:t>
      </w:r>
      <w:r w:rsidR="003E09C5" w:rsidRPr="00571172">
        <w:rPr>
          <w:rFonts w:ascii="Arial" w:hAnsi="Arial" w:cs="Arial"/>
          <w:color w:val="000000" w:themeColor="text1"/>
          <w:sz w:val="22"/>
          <w:szCs w:val="22"/>
        </w:rPr>
        <w:t>ed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3E09C5" w:rsidRPr="00571172">
        <w:rPr>
          <w:rFonts w:ascii="Arial" w:hAnsi="Arial" w:cs="Arial"/>
          <w:color w:val="000000" w:themeColor="text1"/>
          <w:sz w:val="22"/>
          <w:szCs w:val="22"/>
        </w:rPr>
        <w:t xml:space="preserve">the 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>filtering criteria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>, such as allowing overhang across the junction to be as low as 5 bp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 xml:space="preserve">, we </w:t>
      </w:r>
      <w:r w:rsidR="003E09C5" w:rsidRPr="00571172">
        <w:rPr>
          <w:rFonts w:ascii="Arial" w:hAnsi="Arial" w:cs="Arial"/>
          <w:color w:val="000000" w:themeColor="text1"/>
          <w:sz w:val="22"/>
          <w:szCs w:val="22"/>
        </w:rPr>
        <w:t>could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 xml:space="preserve"> recover up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454FEE" w:rsidRPr="00571172">
        <w:rPr>
          <w:rFonts w:ascii="Arial" w:hAnsi="Arial" w:cs="Arial"/>
          <w:color w:val="000000" w:themeColor="text1"/>
          <w:sz w:val="22"/>
          <w:szCs w:val="22"/>
        </w:rPr>
        <w:t xml:space="preserve">to 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>82% (574/701) of the adenine-bases branch-points reported by Taggart et al. (data not show</w:t>
      </w:r>
      <w:r w:rsidR="003E09C5" w:rsidRPr="00571172">
        <w:rPr>
          <w:rFonts w:ascii="Arial" w:hAnsi="Arial" w:cs="Arial"/>
          <w:color w:val="000000" w:themeColor="text1"/>
          <w:sz w:val="22"/>
          <w:szCs w:val="22"/>
        </w:rPr>
        <w:t>n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These data 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>suggest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that 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 xml:space="preserve">many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of the lariat reads identified 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 xml:space="preserve">by 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instrText xml:space="preserve"> ADDIN EN.CITE &lt;EndNote&gt;&lt;Cite&gt;&lt;Author&gt;Taggart&lt;/Author&gt;&lt;Year&gt;2012&lt;/Year&gt;&lt;RecNum&gt;31&lt;/RecNum&gt;&lt;DisplayText&gt;(Taggart et al. 2012)&lt;/DisplayText&gt;&lt;record&gt;&lt;rec-number&gt;31&lt;/rec-number&gt;&lt;foreign-keys&gt;&lt;key app="EN" db-id="tsda9x9s7spefue22ar5dfv6edewdexepds0"&gt;31&lt;/key&gt;&lt;/foreign-keys&gt;&lt;ref-type name="Journal Article"&gt;17&lt;/ref-type&gt;&lt;contributors&gt;&lt;authors&gt;&lt;author&gt;Taggart, A. J.&lt;/author&gt;&lt;author&gt;DeSimone, A. M.&lt;/author&gt;&lt;author&gt;Shih, J. S.&lt;/author&gt;&lt;author&gt;Filloux, M. E.&lt;/author&gt;&lt;author&gt;Fairbrother, W. G.&lt;/author&gt;&lt;/authors&gt;&lt;/contributors&gt;&lt;auth-address&gt;Laboratory of Molecular Medicine, Department of Molecular Biology, Cell Biology and Biochemistry, Brown University, Providence, Rhode Island, USA.&lt;/auth-address&gt;&lt;titles&gt;&lt;title&gt;Large-scale mapping of branchpoints in human pre-mRNA transcripts in vivo&lt;/title&gt;&lt;secondary-title&gt;Nature structural &amp;amp; molecular biology&lt;/secondary-title&gt;&lt;alt-title&gt;Nat Struct Mol Biol&lt;/alt-title&gt;&lt;/titles&gt;&lt;periodical&gt;&lt;full-title&gt;Nature structural &amp;amp; molecular biology&lt;/full-title&gt;&lt;abbr-1&gt;Nat Struct Mol Biol&lt;/abbr-1&gt;&lt;/periodical&gt;&lt;alt-periodical&gt;&lt;full-title&gt;Nature structural &amp;amp; molecular biology&lt;/full-title&gt;&lt;abbr-1&gt;Nat Struct Mol Biol&lt;/abbr-1&gt;&lt;/alt-periodical&gt;&lt;pages&gt;719-21&lt;/pages&gt;&lt;volume&gt;19&lt;/volume&gt;&lt;number&gt;7&lt;/number&gt;&lt;edition&gt;2012/06/19&lt;/edition&gt;&lt;keywords&gt;&lt;keyword&gt;Humans&lt;/keyword&gt;&lt;keyword&gt;Introns&lt;/keyword&gt;&lt;keyword&gt;RNA Precursors/*genetics&lt;/keyword&gt;&lt;keyword&gt;RNA, Messenger/*genetics&lt;/keyword&gt;&lt;/keywords&gt;&lt;dates&gt;&lt;year&gt;2012&lt;/year&gt;&lt;pub-dates&gt;&lt;date&gt;Jul&lt;/date&gt;&lt;/pub-dates&gt;&lt;/dates&gt;&lt;isbn&gt;1545-9985 (Electronic)&amp;#xD;1545-9985 (Linking)&lt;/isbn&gt;&lt;accession-num&gt;22705790&lt;/accession-num&gt;&lt;work-type&gt;Research Support, N.I.H., Extramural&amp;#xD;Research Support, Non-U.S. Gov&amp;apos;t&amp;#xD;Research Support, U.S. Gov&amp;apos;t, Non-P.H.S.&lt;/work-type&gt;&lt;urls&gt;&lt;related-urls&gt;&lt;url&gt;http://www.ncbi.nlm.nih.gov/pubmed/22705790&lt;/url&gt;&lt;/related-urls&gt;&lt;/urls&gt;&lt;custom2&gt;3465671&lt;/custom2&gt;&lt;electronic-resource-num&gt;10.1038/nsmb.2327&lt;/electronic-resource-num&gt;&lt;language&gt;eng&lt;/language&gt;&lt;/record&gt;&lt;/Cite&gt;&lt;/EndNote&gt;</w:instrTex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separate"/>
      </w:r>
      <w:hyperlink w:anchor="_ENREF_37" w:tooltip="Taggart, 2012 #31" w:history="1">
        <w:r w:rsidR="00EE474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 xml:space="preserve">Taggart et al. </w:t>
        </w:r>
        <w:r w:rsidR="00221A00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>(</w:t>
        </w:r>
        <w:r w:rsidR="00EE474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>2012</w:t>
        </w:r>
      </w:hyperlink>
      <w:r w:rsidR="00EE4741" w:rsidRPr="00571172">
        <w:rPr>
          <w:rFonts w:ascii="Arial" w:hAnsi="Arial" w:cs="Arial"/>
          <w:noProof/>
          <w:color w:val="000000" w:themeColor="text1"/>
          <w:sz w:val="22"/>
          <w:szCs w:val="22"/>
        </w:rPr>
        <w:t>)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correspond to fuzzy reads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>, which</w:t>
      </w:r>
      <w:r w:rsidR="00143C0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were mapped to the correct branch-site, but did not pinpoint precisely the branch-point 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>(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i.e.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reads that reflect the technical 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 xml:space="preserve">errors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introduced by the reverse transcripta</w:t>
      </w:r>
      <w:r w:rsidR="00991263" w:rsidRPr="00571172">
        <w:rPr>
          <w:rFonts w:ascii="Arial" w:hAnsi="Arial" w:cs="Arial"/>
          <w:color w:val="000000" w:themeColor="text1"/>
          <w:sz w:val="22"/>
          <w:szCs w:val="22"/>
        </w:rPr>
        <w:t>se</w:t>
      </w:r>
      <w:r w:rsidR="00221A00" w:rsidRPr="00571172">
        <w:rPr>
          <w:rFonts w:ascii="Arial" w:hAnsi="Arial" w:cs="Arial"/>
          <w:color w:val="000000" w:themeColor="text1"/>
          <w:sz w:val="22"/>
          <w:szCs w:val="22"/>
        </w:rPr>
        <w:t>)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. This </w:t>
      </w:r>
      <w:r w:rsidR="00AC05B9" w:rsidRPr="00571172">
        <w:rPr>
          <w:rFonts w:ascii="Arial" w:hAnsi="Arial" w:cs="Arial"/>
          <w:color w:val="000000" w:themeColor="text1"/>
          <w:sz w:val="22"/>
          <w:szCs w:val="22"/>
        </w:rPr>
        <w:t xml:space="preserve">effect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is not surprising given that the split-read algorithm allow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 xml:space="preserve">s </w:t>
      </w:r>
      <w:r w:rsidR="004D6805" w:rsidRPr="00571172">
        <w:rPr>
          <w:rFonts w:ascii="Arial" w:hAnsi="Arial" w:cs="Arial"/>
          <w:color w:val="000000" w:themeColor="text1"/>
          <w:sz w:val="22"/>
          <w:szCs w:val="22"/>
        </w:rPr>
        <w:t>mapping to non-adenine branch-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point</w:t>
      </w:r>
      <w:r w:rsidR="004D6805" w:rsidRPr="00571172">
        <w:rPr>
          <w:rFonts w:ascii="Arial" w:hAnsi="Arial" w:cs="Arial"/>
          <w:color w:val="000000" w:themeColor="text1"/>
          <w:sz w:val="22"/>
          <w:szCs w:val="22"/>
        </w:rPr>
        <w:t>s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>. This issue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17742" w:rsidRPr="00571172">
        <w:rPr>
          <w:rFonts w:ascii="Arial" w:hAnsi="Arial" w:cs="Arial"/>
          <w:color w:val="000000" w:themeColor="text1"/>
          <w:sz w:val="22"/>
          <w:szCs w:val="22"/>
        </w:rPr>
        <w:t xml:space="preserve">together with the 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 xml:space="preserve">differences </w:t>
      </w:r>
      <w:r w:rsidR="00917742" w:rsidRPr="00571172">
        <w:rPr>
          <w:rFonts w:ascii="Arial" w:hAnsi="Arial" w:cs="Arial"/>
          <w:color w:val="000000" w:themeColor="text1"/>
          <w:sz w:val="22"/>
          <w:szCs w:val="22"/>
        </w:rPr>
        <w:t>between the two methods noted earlier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>,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 xml:space="preserve">can 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explain </w:t>
      </w:r>
      <w:r w:rsidR="00C522A9" w:rsidRPr="00571172">
        <w:rPr>
          <w:rFonts w:ascii="Arial" w:hAnsi="Arial" w:cs="Arial"/>
          <w:color w:val="000000" w:themeColor="text1"/>
          <w:sz w:val="22"/>
          <w:szCs w:val="22"/>
        </w:rPr>
        <w:t>why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LaSSO 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>did not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 identify the remaining </w:t>
      </w:r>
      <w:r w:rsidR="00917742" w:rsidRPr="00571172">
        <w:rPr>
          <w:rFonts w:ascii="Arial" w:hAnsi="Arial" w:cs="Arial"/>
          <w:color w:val="000000" w:themeColor="text1"/>
          <w:sz w:val="22"/>
          <w:szCs w:val="22"/>
        </w:rPr>
        <w:t>7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>9</w:t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% 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 xml:space="preserve">of 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 xml:space="preserve">lariat reads </w:t>
      </w:r>
      <w:r w:rsidR="008B1CD3" w:rsidRPr="00571172">
        <w:rPr>
          <w:rFonts w:ascii="Arial" w:hAnsi="Arial" w:cs="Arial"/>
          <w:color w:val="000000" w:themeColor="text1"/>
          <w:sz w:val="22"/>
          <w:szCs w:val="22"/>
        </w:rPr>
        <w:t xml:space="preserve">reported by 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begin"/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instrText xml:space="preserve"> ADDIN EN.CITE &lt;EndNote&gt;&lt;Cite&gt;&lt;Author&gt;Taggart&lt;/Author&gt;&lt;Year&gt;2012&lt;/Year&gt;&lt;RecNum&gt;31&lt;/RecNum&gt;&lt;DisplayText&gt;(Taggart et al. 2012)&lt;/DisplayText&gt;&lt;record&gt;&lt;rec-number&gt;31&lt;/rec-number&gt;&lt;foreign-keys&gt;&lt;key app="EN" db-id="tsda9x9s7spefue22ar5dfv6edewdexepds0"&gt;31&lt;/key&gt;&lt;/foreign-keys&gt;&lt;ref-type name="Journal Article"&gt;17&lt;/ref-type&gt;&lt;contributors&gt;&lt;authors&gt;&lt;author&gt;Taggart, A. J.&lt;/author&gt;&lt;author&gt;DeSimone, A. M.&lt;/author&gt;&lt;author&gt;Shih, J. S.&lt;/author&gt;&lt;author&gt;Filloux, M. E.&lt;/author&gt;&lt;author&gt;Fairbrother, W. G.&lt;/author&gt;&lt;/authors&gt;&lt;/contributors&gt;&lt;auth-address&gt;Laboratory of Molecular Medicine, Department of Molecular Biology, Cell Biology and Biochemistry, Brown University, Providence, Rhode Island, USA.&lt;/auth-address&gt;&lt;titles&gt;&lt;title&gt;Large-scale mapping of branchpoints in human pre-mRNA transcripts in vivo&lt;/title&gt;&lt;secondary-title&gt;Nature structural &amp;amp; molecular biology&lt;/secondary-title&gt;&lt;alt-title&gt;Nat Struct Mol Biol&lt;/alt-title&gt;&lt;/titles&gt;&lt;periodical&gt;&lt;full-title&gt;Nature structural &amp;amp; molecular biology&lt;/full-title&gt;&lt;abbr-1&gt;Nat Struct Mol Biol&lt;/abbr-1&gt;&lt;/periodical&gt;&lt;alt-periodical&gt;&lt;full-title&gt;Nature structural &amp;amp; molecular biology&lt;/full-title&gt;&lt;abbr-1&gt;Nat Struct Mol Biol&lt;/abbr-1&gt;&lt;/alt-periodical&gt;&lt;pages&gt;719-21&lt;/pages&gt;&lt;volume&gt;19&lt;/volume&gt;&lt;number&gt;7&lt;/number&gt;&lt;edition&gt;2012/06/19&lt;/edition&gt;&lt;keywords&gt;&lt;keyword&gt;Humans&lt;/keyword&gt;&lt;keyword&gt;Introns&lt;/keyword&gt;&lt;keyword&gt;RNA Precursors/*genetics&lt;/keyword&gt;&lt;keyword&gt;RNA, Messenger/*genetics&lt;/keyword&gt;&lt;/keywords&gt;&lt;dates&gt;&lt;year&gt;2012&lt;/year&gt;&lt;pub-dates&gt;&lt;date&gt;Jul&lt;/date&gt;&lt;/pub-dates&gt;&lt;/dates&gt;&lt;isbn&gt;1545-9985 (Electronic)&amp;#xD;1545-9985 (Linking)&lt;/isbn&gt;&lt;accession-num&gt;22705790&lt;/accession-num&gt;&lt;work-type&gt;Research Support, N.I.H., Extramural&amp;#xD;Research Support, Non-U.S. Gov&amp;apos;t&amp;#xD;Research Support, U.S. Gov&amp;apos;t, Non-P.H.S.&lt;/work-type&gt;&lt;urls&gt;&lt;related-urls&gt;&lt;url&gt;http://www.ncbi.nlm.nih.gov/pubmed/22705790&lt;/url&gt;&lt;/related-urls&gt;&lt;/urls&gt;&lt;custom2&gt;3465671&lt;/custom2&gt;&lt;electronic-resource-num&gt;10.1038/nsmb.2327&lt;/electronic-resource-num&gt;&lt;language&gt;eng&lt;/language&gt;&lt;/record&gt;&lt;/Cite&gt;&lt;/EndNote&gt;</w:instrTex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separate"/>
      </w:r>
      <w:hyperlink w:anchor="_ENREF_37" w:tooltip="Taggart, 2012 #31" w:history="1">
        <w:r w:rsidR="00EE474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 xml:space="preserve">Taggart et al. </w:t>
        </w:r>
        <w:r w:rsidR="008B1CD3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>(</w:t>
        </w:r>
        <w:r w:rsidR="00EE4741" w:rsidRPr="00571172">
          <w:rPr>
            <w:rFonts w:ascii="Arial" w:hAnsi="Arial" w:cs="Arial"/>
            <w:noProof/>
            <w:color w:val="000000" w:themeColor="text1"/>
            <w:sz w:val="22"/>
            <w:szCs w:val="22"/>
          </w:rPr>
          <w:t>2012</w:t>
        </w:r>
      </w:hyperlink>
      <w:r w:rsidR="00EE4741" w:rsidRPr="00571172">
        <w:rPr>
          <w:rFonts w:ascii="Arial" w:hAnsi="Arial" w:cs="Arial"/>
          <w:noProof/>
          <w:color w:val="000000" w:themeColor="text1"/>
          <w:sz w:val="22"/>
          <w:szCs w:val="22"/>
        </w:rPr>
        <w:t>)</w:t>
      </w:r>
      <w:r w:rsidR="000439D1" w:rsidRPr="00571172">
        <w:rPr>
          <w:rFonts w:ascii="Arial" w:hAnsi="Arial" w:cs="Arial"/>
          <w:color w:val="000000" w:themeColor="text1"/>
          <w:sz w:val="22"/>
          <w:szCs w:val="22"/>
        </w:rPr>
        <w:fldChar w:fldCharType="end"/>
      </w:r>
      <w:r w:rsidR="00EE4741" w:rsidRPr="00571172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5E65BA" w:rsidRPr="00571172">
        <w:rPr>
          <w:rFonts w:ascii="Arial" w:hAnsi="Arial" w:cs="Arial"/>
          <w:color w:val="000000" w:themeColor="text1"/>
          <w:sz w:val="22"/>
          <w:szCs w:val="22"/>
        </w:rPr>
        <w:t xml:space="preserve">Furthermore, unlike the split-read algorithm, LaSSO does not restrict the distance of the branch-site from the 3’ splice acceptor site to 500 bases, offering </w:t>
      </w:r>
      <w:r w:rsidR="00076DFB" w:rsidRPr="00571172">
        <w:rPr>
          <w:rFonts w:ascii="Arial" w:hAnsi="Arial" w:cs="Arial"/>
          <w:color w:val="000000" w:themeColor="text1"/>
          <w:sz w:val="22"/>
          <w:szCs w:val="22"/>
        </w:rPr>
        <w:t>the</w:t>
      </w:r>
      <w:r w:rsidR="005E65BA" w:rsidRPr="00571172">
        <w:rPr>
          <w:rFonts w:ascii="Arial" w:hAnsi="Arial" w:cs="Arial"/>
          <w:color w:val="000000" w:themeColor="text1"/>
          <w:sz w:val="22"/>
          <w:szCs w:val="22"/>
        </w:rPr>
        <w:t xml:space="preserve"> advantage of identifying </w:t>
      </w:r>
      <w:r w:rsidR="00076DFB" w:rsidRPr="00571172">
        <w:rPr>
          <w:rFonts w:ascii="Arial" w:hAnsi="Arial" w:cs="Arial"/>
          <w:color w:val="000000" w:themeColor="text1"/>
          <w:sz w:val="22"/>
          <w:szCs w:val="22"/>
        </w:rPr>
        <w:t xml:space="preserve">any </w:t>
      </w:r>
      <w:r w:rsidR="004D6805" w:rsidRPr="00571172">
        <w:rPr>
          <w:rFonts w:ascii="Arial" w:hAnsi="Arial" w:cs="Arial"/>
          <w:color w:val="000000" w:themeColor="text1"/>
          <w:sz w:val="22"/>
          <w:szCs w:val="22"/>
        </w:rPr>
        <w:t xml:space="preserve">distal </w:t>
      </w:r>
      <w:r w:rsidR="005E65BA" w:rsidRPr="00571172">
        <w:rPr>
          <w:rFonts w:ascii="Arial" w:hAnsi="Arial" w:cs="Arial"/>
          <w:color w:val="000000" w:themeColor="text1"/>
          <w:sz w:val="22"/>
          <w:szCs w:val="22"/>
        </w:rPr>
        <w:t xml:space="preserve">branch-points </w:t>
      </w:r>
      <w:r w:rsidR="00076DFB" w:rsidRPr="00571172">
        <w:rPr>
          <w:rFonts w:ascii="Arial" w:hAnsi="Arial" w:cs="Arial"/>
          <w:color w:val="000000" w:themeColor="text1"/>
          <w:sz w:val="22"/>
          <w:szCs w:val="22"/>
        </w:rPr>
        <w:t xml:space="preserve">and </w:t>
      </w:r>
      <w:r w:rsidR="00917742" w:rsidRPr="00571172">
        <w:rPr>
          <w:rFonts w:ascii="Arial" w:hAnsi="Arial" w:cs="Arial"/>
          <w:color w:val="000000" w:themeColor="text1"/>
          <w:sz w:val="22"/>
          <w:szCs w:val="22"/>
        </w:rPr>
        <w:t xml:space="preserve">branch-points </w:t>
      </w:r>
      <w:r w:rsidR="00076DFB" w:rsidRPr="00571172">
        <w:rPr>
          <w:rFonts w:ascii="Arial" w:hAnsi="Arial" w:cs="Arial"/>
          <w:color w:val="000000" w:themeColor="text1"/>
          <w:sz w:val="22"/>
          <w:szCs w:val="22"/>
        </w:rPr>
        <w:t>reflecting</w:t>
      </w:r>
      <w:r w:rsidR="00917742" w:rsidRPr="0057117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A2369D" w:rsidRPr="00571172">
        <w:rPr>
          <w:rFonts w:ascii="Arial" w:hAnsi="Arial" w:cs="Arial"/>
          <w:color w:val="000000" w:themeColor="text1"/>
          <w:sz w:val="22"/>
          <w:szCs w:val="22"/>
        </w:rPr>
        <w:t>exon-</w:t>
      </w:r>
      <w:r w:rsidR="005E65BA" w:rsidRPr="00571172">
        <w:rPr>
          <w:rFonts w:ascii="Arial" w:hAnsi="Arial" w:cs="Arial"/>
          <w:color w:val="000000" w:themeColor="text1"/>
          <w:sz w:val="22"/>
          <w:szCs w:val="22"/>
        </w:rPr>
        <w:t xml:space="preserve">skipping events (Supplemental Table 12). </w:t>
      </w:r>
    </w:p>
    <w:p w:rsidR="0051775E" w:rsidRDefault="0051775E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</w:p>
    <w:p w:rsidR="00FC5C43" w:rsidRDefault="009E19C4" w:rsidP="00DC601D">
      <w:pPr>
        <w:rPr>
          <w:rFonts w:ascii="Arial" w:hAnsi="Arial" w:cs="Arial"/>
          <w:sz w:val="22"/>
          <w:szCs w:val="22"/>
        </w:rPr>
      </w:pPr>
      <w:r w:rsidRPr="0034636E">
        <w:rPr>
          <w:rFonts w:ascii="Arial" w:hAnsi="Arial" w:cs="Arial"/>
          <w:noProof/>
          <w:sz w:val="22"/>
          <w:szCs w:val="22"/>
          <w:lang w:val="en-GB" w:eastAsia="en-GB"/>
        </w:rPr>
        <w:lastRenderedPageBreak/>
        <w:drawing>
          <wp:inline distT="0" distB="0" distL="0" distR="0">
            <wp:extent cx="5053882" cy="514643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Fig13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536" cy="515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C08" w:rsidRDefault="00143C08" w:rsidP="0034636E">
      <w:pPr>
        <w:rPr>
          <w:rFonts w:ascii="Arial" w:hAnsi="Arial" w:cs="Arial"/>
          <w:b/>
          <w:color w:val="000000" w:themeColor="text1"/>
          <w:sz w:val="22"/>
          <w:szCs w:val="22"/>
        </w:rPr>
      </w:pPr>
    </w:p>
    <w:p w:rsidR="000D4E14" w:rsidRDefault="000D4E14" w:rsidP="0034636E">
      <w:pPr>
        <w:rPr>
          <w:rFonts w:ascii="Arial" w:hAnsi="Arial" w:cs="Arial"/>
          <w:b/>
          <w:color w:val="000000" w:themeColor="text1"/>
          <w:sz w:val="22"/>
          <w:szCs w:val="22"/>
        </w:rPr>
      </w:pPr>
    </w:p>
    <w:p w:rsidR="003049AE" w:rsidRDefault="00EC446B" w:rsidP="0034636E">
      <w:pPr>
        <w:rPr>
          <w:rFonts w:ascii="Arial" w:hAnsi="Arial" w:cs="Arial"/>
          <w:color w:val="000000" w:themeColor="text1"/>
          <w:sz w:val="22"/>
          <w:szCs w:val="22"/>
        </w:rPr>
      </w:pPr>
      <w:r w:rsidRPr="00143C08">
        <w:rPr>
          <w:rFonts w:ascii="Arial" w:hAnsi="Arial" w:cs="Arial"/>
          <w:b/>
          <w:color w:val="000000" w:themeColor="text1"/>
          <w:sz w:val="22"/>
          <w:szCs w:val="22"/>
        </w:rPr>
        <w:t>Supplemental Figure 12.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Proximal and distal branch-points as a function of corresponding intron length</w:t>
      </w:r>
      <w:r w:rsidR="00C0451A" w:rsidRPr="00143C08">
        <w:rPr>
          <w:rFonts w:ascii="Arial" w:hAnsi="Arial" w:cs="Arial"/>
          <w:color w:val="000000" w:themeColor="text1"/>
          <w:sz w:val="22"/>
          <w:szCs w:val="22"/>
        </w:rPr>
        <w:t>s.</w:t>
      </w:r>
      <w:r w:rsidR="002471B3" w:rsidRPr="00143C0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:rsidR="003049AE" w:rsidRPr="00143C08" w:rsidRDefault="00EC446B" w:rsidP="0034636E">
      <w:pPr>
        <w:rPr>
          <w:rFonts w:ascii="Arial" w:hAnsi="Arial" w:cs="Arial"/>
          <w:color w:val="000000" w:themeColor="text1"/>
          <w:sz w:val="22"/>
          <w:szCs w:val="22"/>
        </w:rPr>
      </w:pPr>
      <w:r w:rsidRPr="00143C08">
        <w:rPr>
          <w:rFonts w:ascii="Arial" w:hAnsi="Arial" w:cs="Arial"/>
          <w:color w:val="000000" w:themeColor="text1"/>
          <w:sz w:val="22"/>
          <w:szCs w:val="22"/>
        </w:rPr>
        <w:t>(</w:t>
      </w:r>
      <w:r w:rsidRPr="00143C08">
        <w:rPr>
          <w:rFonts w:ascii="Arial" w:hAnsi="Arial" w:cs="Arial"/>
          <w:b/>
          <w:color w:val="000000" w:themeColor="text1"/>
          <w:sz w:val="22"/>
          <w:szCs w:val="22"/>
        </w:rPr>
        <w:t>A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) Scatter </w:t>
      </w:r>
      <w:r w:rsidR="00C0451A" w:rsidRPr="00143C08">
        <w:rPr>
          <w:rFonts w:ascii="Arial" w:hAnsi="Arial" w:cs="Arial"/>
          <w:color w:val="000000" w:themeColor="text1"/>
          <w:sz w:val="22"/>
          <w:szCs w:val="22"/>
        </w:rPr>
        <w:t xml:space="preserve">plot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showing the location of primary branch-points identified by LaSSO for 287 annotated human introns as </w:t>
      </w:r>
      <w:r w:rsidR="006B4273" w:rsidRPr="00143C08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function of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 xml:space="preserve">corresponding </w:t>
      </w:r>
      <w:r w:rsidR="006B4273" w:rsidRPr="00143C08">
        <w:rPr>
          <w:rFonts w:ascii="Arial" w:hAnsi="Arial" w:cs="Arial"/>
          <w:color w:val="000000" w:themeColor="text1"/>
          <w:sz w:val="22"/>
          <w:szCs w:val="22"/>
        </w:rPr>
        <w:t>intron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length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s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>. A human RNA-seq dataset (GEO acces</w:t>
      </w:r>
      <w:r w:rsidR="00143C08">
        <w:rPr>
          <w:rFonts w:ascii="Arial" w:hAnsi="Arial" w:cs="Arial"/>
          <w:color w:val="000000" w:themeColor="text1"/>
          <w:sz w:val="22"/>
          <w:szCs w:val="22"/>
        </w:rPr>
        <w:t>sion number GSE30611) was used to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search against an adenine-based human lariat database. Proximal branch-points (red) are </w:t>
      </w:r>
      <w:r w:rsidR="00FB6CCD" w:rsidRPr="00143C08">
        <w:rPr>
          <w:rFonts w:ascii="Arial" w:hAnsi="Arial" w:cs="Arial"/>
          <w:color w:val="000000" w:themeColor="text1"/>
          <w:sz w:val="22"/>
          <w:szCs w:val="22"/>
        </w:rPr>
        <w:t>those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within 128 bases upstream of the 3’ splice acceptor site. Distal branch-points (black)</w:t>
      </w:r>
      <w:r w:rsidR="00FB6CCD" w:rsidRPr="00143C08">
        <w:rPr>
          <w:rFonts w:ascii="Arial" w:hAnsi="Arial" w:cs="Arial"/>
          <w:color w:val="000000" w:themeColor="text1"/>
          <w:sz w:val="22"/>
          <w:szCs w:val="22"/>
        </w:rPr>
        <w:t xml:space="preserve"> are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located &gt;128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 xml:space="preserve">bases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upstream of </w:t>
      </w:r>
      <w:r w:rsidR="00FB6CCD" w:rsidRPr="00143C08">
        <w:rPr>
          <w:rFonts w:ascii="Arial" w:hAnsi="Arial" w:cs="Arial"/>
          <w:color w:val="000000" w:themeColor="text1"/>
          <w:sz w:val="22"/>
          <w:szCs w:val="22"/>
        </w:rPr>
        <w:t>the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acceptor site (</w:t>
      </w:r>
      <w:r w:rsidR="00FB6CCD" w:rsidRPr="00143C08">
        <w:rPr>
          <w:rFonts w:ascii="Arial" w:hAnsi="Arial" w:cs="Arial"/>
          <w:color w:val="000000" w:themeColor="text1"/>
          <w:sz w:val="22"/>
          <w:szCs w:val="22"/>
        </w:rPr>
        <w:t>b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ranch-points supported by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 xml:space="preserve">at least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1 read); </w:t>
      </w:r>
      <w:r w:rsidRPr="00143C08">
        <w:rPr>
          <w:rFonts w:ascii="Arial" w:hAnsi="Arial" w:cs="Arial"/>
          <w:i/>
          <w:color w:val="000000" w:themeColor="text1"/>
          <w:sz w:val="22"/>
          <w:szCs w:val="22"/>
        </w:rPr>
        <w:t>r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– Pearson’s correlation coefficient; both axes in log2 scale</w:t>
      </w:r>
      <w:r w:rsidR="00FB6CCD" w:rsidRPr="00143C08">
        <w:rPr>
          <w:rFonts w:ascii="Arial" w:hAnsi="Arial" w:cs="Arial"/>
          <w:color w:val="000000" w:themeColor="text1"/>
          <w:sz w:val="22"/>
          <w:szCs w:val="22"/>
        </w:rPr>
        <w:t>.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:rsidR="003049AE" w:rsidRPr="00143C08" w:rsidRDefault="00EC446B" w:rsidP="0034636E">
      <w:pPr>
        <w:rPr>
          <w:rFonts w:ascii="Arial" w:hAnsi="Arial" w:cs="Arial"/>
          <w:color w:val="000000" w:themeColor="text1"/>
          <w:sz w:val="22"/>
          <w:szCs w:val="22"/>
        </w:rPr>
      </w:pPr>
      <w:r w:rsidRPr="00143C08">
        <w:rPr>
          <w:rFonts w:ascii="Arial" w:hAnsi="Arial" w:cs="Arial"/>
          <w:color w:val="000000" w:themeColor="text1"/>
          <w:sz w:val="22"/>
          <w:szCs w:val="22"/>
        </w:rPr>
        <w:t>(</w:t>
      </w:r>
      <w:r w:rsidRPr="00143C08">
        <w:rPr>
          <w:rFonts w:ascii="Arial" w:hAnsi="Arial" w:cs="Arial"/>
          <w:b/>
          <w:color w:val="000000" w:themeColor="text1"/>
          <w:sz w:val="22"/>
          <w:szCs w:val="22"/>
        </w:rPr>
        <w:t>B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>) The location of primary branch-points identified by LaSSO for 1</w:t>
      </w:r>
      <w:r w:rsidR="002471B3" w:rsidRPr="00143C08">
        <w:rPr>
          <w:rFonts w:ascii="Arial" w:hAnsi="Arial" w:cs="Arial"/>
          <w:color w:val="000000" w:themeColor="text1"/>
          <w:sz w:val="22"/>
          <w:szCs w:val="22"/>
        </w:rPr>
        <w:t>236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nuclear </w:t>
      </w:r>
      <w:r w:rsidRPr="00143C08">
        <w:rPr>
          <w:rFonts w:ascii="Arial" w:hAnsi="Arial" w:cs="Arial"/>
          <w:i/>
          <w:color w:val="000000" w:themeColor="text1"/>
          <w:sz w:val="22"/>
          <w:szCs w:val="22"/>
        </w:rPr>
        <w:t>S. pombe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introns as </w:t>
      </w:r>
      <w:r w:rsidR="00143C08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function of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the corresponding intron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length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s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. RNA-seq data derived from </w:t>
      </w:r>
      <w:r w:rsidRPr="00143C08">
        <w:rPr>
          <w:rFonts w:ascii="Arial" w:hAnsi="Arial" w:cs="Arial" w:hint="eastAsia"/>
          <w:i/>
          <w:color w:val="000000" w:themeColor="text1"/>
          <w:sz w:val="22"/>
          <w:szCs w:val="22"/>
        </w:rPr>
        <w:t>dbr1</w:t>
      </w:r>
      <w:r w:rsidRPr="00143C08">
        <w:rPr>
          <w:rFonts w:ascii="Arial" w:hAnsi="Arial" w:cs="Arial" w:hint="eastAsia"/>
          <w:i/>
          <w:color w:val="000000" w:themeColor="text1"/>
          <w:sz w:val="22"/>
          <w:szCs w:val="22"/>
        </w:rPr>
        <w:t>Δ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and wild-type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cells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were aligned against the </w:t>
      </w:r>
      <w:r w:rsidRPr="00143C08">
        <w:rPr>
          <w:rFonts w:ascii="Arial" w:hAnsi="Arial" w:cs="Arial"/>
          <w:i/>
          <w:color w:val="000000" w:themeColor="text1"/>
          <w:sz w:val="22"/>
          <w:szCs w:val="22"/>
        </w:rPr>
        <w:t>S. pombe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adenine-based lariat database. Proximal branch-points (red) are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those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within 30 bases upstream of the 3’ splice acceptor site. Distal branch-points (black)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 xml:space="preserve"> are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located &gt;30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 xml:space="preserve">bases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upstream of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the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acceptor site (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b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ranch-points supported by 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 xml:space="preserve">at least </w:t>
      </w:r>
      <w:r w:rsidR="002471B3" w:rsidRPr="00143C08">
        <w:rPr>
          <w:rFonts w:ascii="Arial" w:hAnsi="Arial" w:cs="Arial"/>
          <w:color w:val="000000" w:themeColor="text1"/>
          <w:sz w:val="22"/>
          <w:szCs w:val="22"/>
        </w:rPr>
        <w:t>3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read</w:t>
      </w:r>
      <w:r w:rsidR="002F6C2D" w:rsidRPr="00143C08">
        <w:rPr>
          <w:rFonts w:ascii="Arial" w:hAnsi="Arial" w:cs="Arial"/>
          <w:color w:val="000000" w:themeColor="text1"/>
          <w:sz w:val="22"/>
          <w:szCs w:val="22"/>
        </w:rPr>
        <w:t>s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). </w:t>
      </w:r>
    </w:p>
    <w:p w:rsidR="003049AE" w:rsidRPr="00143C08" w:rsidRDefault="00EC446B" w:rsidP="0034636E">
      <w:pPr>
        <w:rPr>
          <w:rFonts w:ascii="Arial" w:hAnsi="Arial" w:cs="Arial"/>
          <w:color w:val="000000" w:themeColor="text1"/>
          <w:sz w:val="22"/>
          <w:szCs w:val="22"/>
        </w:rPr>
      </w:pPr>
      <w:r w:rsidRPr="00143C08">
        <w:rPr>
          <w:rFonts w:ascii="Arial" w:hAnsi="Arial" w:cs="Arial"/>
          <w:color w:val="000000" w:themeColor="text1"/>
          <w:sz w:val="22"/>
          <w:szCs w:val="22"/>
        </w:rPr>
        <w:t>(</w:t>
      </w:r>
      <w:r w:rsidRPr="00143C08">
        <w:rPr>
          <w:rFonts w:ascii="Arial" w:hAnsi="Arial" w:cs="Arial"/>
          <w:b/>
          <w:color w:val="000000" w:themeColor="text1"/>
          <w:sz w:val="22"/>
          <w:szCs w:val="22"/>
        </w:rPr>
        <w:t>C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) </w:t>
      </w:r>
      <w:r w:rsidR="007A0C4C" w:rsidRPr="00143C08">
        <w:rPr>
          <w:rFonts w:ascii="Arial" w:hAnsi="Arial" w:cs="Arial"/>
          <w:color w:val="000000" w:themeColor="text1"/>
          <w:sz w:val="22"/>
          <w:szCs w:val="22"/>
        </w:rPr>
        <w:t>A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s </w:t>
      </w:r>
      <w:r w:rsidR="007A0C4C" w:rsidRPr="00143C08">
        <w:rPr>
          <w:rFonts w:ascii="Arial" w:hAnsi="Arial" w:cs="Arial"/>
          <w:color w:val="000000" w:themeColor="text1"/>
          <w:sz w:val="22"/>
          <w:szCs w:val="22"/>
        </w:rPr>
        <w:t>in (A)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but showing 34 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 xml:space="preserve">human 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introns </w:t>
      </w:r>
      <w:r w:rsidR="007A0C4C" w:rsidRPr="00143C08">
        <w:rPr>
          <w:rFonts w:ascii="Arial" w:hAnsi="Arial" w:cs="Arial"/>
          <w:color w:val="000000" w:themeColor="text1"/>
          <w:sz w:val="22"/>
          <w:szCs w:val="22"/>
        </w:rPr>
        <w:t>whose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branch-site</w:t>
      </w:r>
      <w:r w:rsidR="007A0C4C" w:rsidRPr="00143C08">
        <w:rPr>
          <w:rFonts w:ascii="Arial" w:hAnsi="Arial" w:cs="Arial"/>
          <w:color w:val="000000" w:themeColor="text1"/>
          <w:sz w:val="22"/>
          <w:szCs w:val="22"/>
        </w:rPr>
        <w:t>s were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implicated in </w:t>
      </w:r>
      <w:r w:rsidR="007A0C4C" w:rsidRPr="00143C08">
        <w:rPr>
          <w:rFonts w:ascii="Arial" w:hAnsi="Arial" w:cs="Arial"/>
          <w:color w:val="000000" w:themeColor="text1"/>
          <w:sz w:val="22"/>
          <w:szCs w:val="22"/>
        </w:rPr>
        <w:t>exon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skipping. Intron length corresponds to the length of the 3’ terminal intron where the lariat </w:t>
      </w:r>
      <w:r w:rsidR="007A0C4C" w:rsidRPr="00143C08">
        <w:rPr>
          <w:rFonts w:ascii="Arial" w:hAnsi="Arial" w:cs="Arial"/>
          <w:color w:val="000000" w:themeColor="text1"/>
          <w:sz w:val="22"/>
          <w:szCs w:val="22"/>
        </w:rPr>
        <w:t>is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formed. </w:t>
      </w:r>
    </w:p>
    <w:p w:rsidR="00EC446B" w:rsidRPr="00143C08" w:rsidRDefault="00EC446B" w:rsidP="0034636E">
      <w:pPr>
        <w:rPr>
          <w:rFonts w:ascii="Arial" w:hAnsi="Arial" w:cs="Arial"/>
          <w:color w:val="000000" w:themeColor="text1"/>
          <w:sz w:val="22"/>
          <w:szCs w:val="22"/>
        </w:rPr>
      </w:pPr>
      <w:r w:rsidRPr="00143C08">
        <w:rPr>
          <w:rFonts w:ascii="Arial" w:hAnsi="Arial" w:cs="Arial"/>
          <w:color w:val="000000" w:themeColor="text1"/>
          <w:sz w:val="22"/>
          <w:szCs w:val="22"/>
        </w:rPr>
        <w:t>(</w:t>
      </w:r>
      <w:r w:rsidRPr="00143C08">
        <w:rPr>
          <w:rFonts w:ascii="Arial" w:hAnsi="Arial" w:cs="Arial"/>
          <w:b/>
          <w:color w:val="000000" w:themeColor="text1"/>
          <w:sz w:val="22"/>
          <w:szCs w:val="22"/>
        </w:rPr>
        <w:t>D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) 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>A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s 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>in (B)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but showing 48 </w:t>
      </w:r>
      <w:r w:rsidRPr="00143C08">
        <w:rPr>
          <w:rFonts w:ascii="Arial" w:hAnsi="Arial" w:cs="Arial"/>
          <w:i/>
          <w:color w:val="000000" w:themeColor="text1"/>
          <w:sz w:val="22"/>
          <w:szCs w:val="22"/>
        </w:rPr>
        <w:t>S. pombe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introns 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>whose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branch-site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>s were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implicated in 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>exon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skipping. Intron length corresponds to the length of the 3’ terminal intron where the lariat </w:t>
      </w:r>
      <w:r w:rsidR="0001377B" w:rsidRPr="00143C08">
        <w:rPr>
          <w:rFonts w:ascii="Arial" w:hAnsi="Arial" w:cs="Arial"/>
          <w:color w:val="000000" w:themeColor="text1"/>
          <w:sz w:val="22"/>
          <w:szCs w:val="22"/>
        </w:rPr>
        <w:t>is</w:t>
      </w:r>
      <w:r w:rsidRPr="00143C08">
        <w:rPr>
          <w:rFonts w:ascii="Arial" w:hAnsi="Arial" w:cs="Arial"/>
          <w:color w:val="000000" w:themeColor="text1"/>
          <w:sz w:val="22"/>
          <w:szCs w:val="22"/>
        </w:rPr>
        <w:t xml:space="preserve"> formed. </w:t>
      </w:r>
    </w:p>
    <w:p w:rsidR="00010ED2" w:rsidRDefault="00010ED2" w:rsidP="00DC601D">
      <w:pPr>
        <w:rPr>
          <w:rFonts w:ascii="Arial" w:hAnsi="Arial" w:cs="Arial"/>
          <w:sz w:val="22"/>
          <w:szCs w:val="22"/>
        </w:rPr>
      </w:pPr>
    </w:p>
    <w:p w:rsidR="002471B3" w:rsidRDefault="002471B3" w:rsidP="00DC601D">
      <w:pPr>
        <w:rPr>
          <w:rFonts w:ascii="Arial" w:hAnsi="Arial" w:cs="Arial"/>
          <w:sz w:val="22"/>
          <w:szCs w:val="22"/>
        </w:rPr>
      </w:pPr>
    </w:p>
    <w:p w:rsidR="002471B3" w:rsidRDefault="002471B3" w:rsidP="00DC601D">
      <w:pPr>
        <w:rPr>
          <w:rFonts w:ascii="Arial" w:hAnsi="Arial" w:cs="Arial"/>
          <w:sz w:val="22"/>
          <w:szCs w:val="22"/>
        </w:rPr>
      </w:pPr>
    </w:p>
    <w:p w:rsidR="00143C08" w:rsidRDefault="00143C08" w:rsidP="00DC601D">
      <w:pPr>
        <w:rPr>
          <w:rFonts w:ascii="Arial" w:hAnsi="Arial" w:cs="Arial"/>
          <w:sz w:val="22"/>
          <w:szCs w:val="22"/>
        </w:rPr>
      </w:pPr>
    </w:p>
    <w:p w:rsidR="00143C08" w:rsidRDefault="00143C08" w:rsidP="00DC601D">
      <w:pPr>
        <w:rPr>
          <w:rFonts w:ascii="Arial" w:hAnsi="Arial" w:cs="Arial"/>
          <w:sz w:val="22"/>
          <w:szCs w:val="22"/>
        </w:rPr>
      </w:pPr>
    </w:p>
    <w:p w:rsidR="002471B3" w:rsidRDefault="009E19C4" w:rsidP="00DC601D">
      <w:pPr>
        <w:rPr>
          <w:rFonts w:ascii="Arial" w:hAnsi="Arial" w:cs="Arial"/>
          <w:sz w:val="22"/>
          <w:szCs w:val="22"/>
        </w:rPr>
      </w:pPr>
      <w:r w:rsidRPr="0034636E">
        <w:rPr>
          <w:rFonts w:ascii="Arial" w:hAnsi="Arial" w:cs="Arial"/>
          <w:noProof/>
          <w:sz w:val="22"/>
          <w:szCs w:val="22"/>
          <w:lang w:val="en-GB" w:eastAsia="en-GB"/>
        </w:rPr>
        <w:drawing>
          <wp:inline distT="0" distB="0" distL="0" distR="0">
            <wp:extent cx="3200400" cy="195593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(18).pdf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b="9091"/>
                    <a:stretch/>
                  </pic:blipFill>
                  <pic:spPr bwMode="auto">
                    <a:xfrm>
                      <a:off x="0" y="0"/>
                      <a:ext cx="3201084" cy="1956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71B3" w:rsidRPr="00B5075A" w:rsidRDefault="002471B3" w:rsidP="002471B3">
      <w:pPr>
        <w:spacing w:line="360" w:lineRule="auto"/>
        <w:outlineLvl w:val="0"/>
        <w:rPr>
          <w:rFonts w:ascii="Arial" w:hAnsi="Arial" w:cs="Arial"/>
          <w:color w:val="000000" w:themeColor="text1"/>
          <w:sz w:val="22"/>
          <w:szCs w:val="22"/>
        </w:rPr>
      </w:pPr>
    </w:p>
    <w:p w:rsidR="002471B3" w:rsidRPr="00B5075A" w:rsidRDefault="002471B3" w:rsidP="002471B3">
      <w:pPr>
        <w:rPr>
          <w:rFonts w:ascii="Arial" w:hAnsi="Arial" w:cs="Arial"/>
          <w:color w:val="000000" w:themeColor="text1"/>
          <w:sz w:val="22"/>
          <w:szCs w:val="22"/>
        </w:rPr>
      </w:pPr>
      <w:r w:rsidRPr="00B5075A">
        <w:rPr>
          <w:rFonts w:ascii="Arial" w:hAnsi="Arial" w:cs="Arial"/>
          <w:b/>
          <w:color w:val="000000" w:themeColor="text1"/>
          <w:sz w:val="22"/>
          <w:szCs w:val="22"/>
        </w:rPr>
        <w:t xml:space="preserve">Supplemental Figure 13.  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>Human branch-site</w:t>
      </w:r>
      <w:r w:rsidRPr="00B5075A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>consensus sequence</w:t>
      </w:r>
      <w:r w:rsidR="00A0456D" w:rsidRPr="00B5075A">
        <w:rPr>
          <w:rFonts w:ascii="Arial" w:hAnsi="Arial" w:cs="Arial"/>
          <w:color w:val="000000" w:themeColor="text1"/>
          <w:sz w:val="22"/>
          <w:szCs w:val="22"/>
        </w:rPr>
        <w:t>.</w:t>
      </w:r>
    </w:p>
    <w:p w:rsidR="002471B3" w:rsidRPr="00B5075A" w:rsidRDefault="002471B3" w:rsidP="002471B3">
      <w:pPr>
        <w:rPr>
          <w:rFonts w:ascii="Arial" w:hAnsi="Arial" w:cs="Arial"/>
          <w:color w:val="000000" w:themeColor="text1"/>
          <w:sz w:val="22"/>
          <w:szCs w:val="22"/>
        </w:rPr>
      </w:pPr>
      <w:r w:rsidRPr="00B5075A">
        <w:rPr>
          <w:rFonts w:ascii="Arial" w:hAnsi="Arial" w:cs="Arial"/>
          <w:color w:val="000000" w:themeColor="text1"/>
          <w:sz w:val="22"/>
          <w:szCs w:val="22"/>
        </w:rPr>
        <w:t xml:space="preserve">Consensus </w:t>
      </w:r>
      <w:r w:rsidR="00742B0D" w:rsidRPr="00B5075A">
        <w:rPr>
          <w:rFonts w:ascii="Arial" w:hAnsi="Arial" w:cs="Arial"/>
          <w:color w:val="000000" w:themeColor="text1"/>
          <w:sz w:val="22"/>
          <w:szCs w:val="22"/>
        </w:rPr>
        <w:t xml:space="preserve">sequence 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>generated using 63 proximal human branch-sites identified by LaSSO (</w:t>
      </w:r>
      <w:r w:rsidR="00742B0D" w:rsidRPr="00B5075A">
        <w:rPr>
          <w:rFonts w:ascii="Arial" w:hAnsi="Arial" w:cs="Arial"/>
          <w:color w:val="000000" w:themeColor="text1"/>
          <w:sz w:val="22"/>
          <w:szCs w:val="22"/>
        </w:rPr>
        <w:t xml:space="preserve">supported by 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>≥3 reads and up to 128 bases upstream</w:t>
      </w:r>
      <w:r w:rsidR="00B5075A">
        <w:rPr>
          <w:rFonts w:ascii="Arial" w:hAnsi="Arial" w:cs="Arial"/>
          <w:color w:val="000000" w:themeColor="text1"/>
          <w:sz w:val="22"/>
          <w:szCs w:val="22"/>
        </w:rPr>
        <w:t xml:space="preserve"> of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 xml:space="preserve"> the 3’ splice acceptor site). The actual base frequencies in each position </w:t>
      </w:r>
      <w:r w:rsidR="00742B0D" w:rsidRPr="00B5075A">
        <w:rPr>
          <w:rFonts w:ascii="Arial" w:hAnsi="Arial" w:cs="Arial"/>
          <w:color w:val="000000" w:themeColor="text1"/>
          <w:sz w:val="22"/>
          <w:szCs w:val="22"/>
        </w:rPr>
        <w:t xml:space="preserve">are indicated 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 xml:space="preserve">in </w:t>
      </w:r>
      <w:r w:rsidR="00742B0D" w:rsidRPr="00B5075A">
        <w:rPr>
          <w:rFonts w:ascii="Arial" w:hAnsi="Arial" w:cs="Arial"/>
          <w:color w:val="000000" w:themeColor="text1"/>
          <w:sz w:val="22"/>
          <w:szCs w:val="22"/>
        </w:rPr>
        <w:t>S</w:t>
      </w:r>
      <w:r w:rsidRPr="00B5075A">
        <w:rPr>
          <w:rFonts w:ascii="Arial" w:hAnsi="Arial" w:cs="Arial"/>
          <w:color w:val="000000" w:themeColor="text1"/>
          <w:sz w:val="22"/>
          <w:szCs w:val="22"/>
        </w:rPr>
        <w:t xml:space="preserve">upplemental Table 8.  </w:t>
      </w:r>
    </w:p>
    <w:p w:rsidR="002471B3" w:rsidRPr="00B5075A" w:rsidRDefault="002471B3" w:rsidP="002471B3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2471B3" w:rsidRPr="00B5075A" w:rsidRDefault="002471B3" w:rsidP="002471B3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2471B3" w:rsidRPr="00B5075A" w:rsidRDefault="002471B3" w:rsidP="002471B3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2471B3" w:rsidRPr="00B5075A" w:rsidRDefault="002471B3" w:rsidP="00DC601D">
      <w:pPr>
        <w:rPr>
          <w:rFonts w:ascii="Arial" w:hAnsi="Arial" w:cs="Arial"/>
          <w:color w:val="000000" w:themeColor="text1"/>
          <w:sz w:val="22"/>
          <w:szCs w:val="22"/>
        </w:rPr>
      </w:pPr>
    </w:p>
    <w:sectPr w:rsidR="002471B3" w:rsidRPr="00B5075A" w:rsidSect="00523582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66614" w:rsidRDefault="00E66614" w:rsidP="008E2C1C">
      <w:r>
        <w:separator/>
      </w:r>
    </w:p>
  </w:endnote>
  <w:endnote w:type="continuationSeparator" w:id="0">
    <w:p w:rsidR="00E66614" w:rsidRDefault="00E66614" w:rsidP="008E2C1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altName w:val="MS Mincho"/>
    <w:charset w:val="4E"/>
    <w:family w:val="auto"/>
    <w:pitch w:val="variable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A90" w:rsidRDefault="00CF5A90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A90" w:rsidRDefault="00CF5A90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A90" w:rsidRDefault="00CF5A9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66614" w:rsidRDefault="00E66614" w:rsidP="008E2C1C">
      <w:r>
        <w:separator/>
      </w:r>
    </w:p>
  </w:footnote>
  <w:footnote w:type="continuationSeparator" w:id="0">
    <w:p w:rsidR="00E66614" w:rsidRDefault="00E66614" w:rsidP="008E2C1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A90" w:rsidRDefault="00CF5A90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326171"/>
      <w:docPartObj>
        <w:docPartGallery w:val="Page Numbers (Top of Page)"/>
        <w:docPartUnique/>
      </w:docPartObj>
    </w:sdtPr>
    <w:sdtContent>
      <w:p w:rsidR="00CF5A90" w:rsidRDefault="000439D1">
        <w:pPr>
          <w:pStyle w:val="Header"/>
          <w:jc w:val="right"/>
        </w:pPr>
        <w:r w:rsidRPr="007951C3">
          <w:rPr>
            <w:sz w:val="20"/>
            <w:szCs w:val="20"/>
          </w:rPr>
          <w:fldChar w:fldCharType="begin"/>
        </w:r>
        <w:r w:rsidR="00CF5A90" w:rsidRPr="007951C3">
          <w:rPr>
            <w:sz w:val="20"/>
            <w:szCs w:val="20"/>
          </w:rPr>
          <w:instrText xml:space="preserve"> PAGE   \* MERGEFORMAT </w:instrText>
        </w:r>
        <w:r w:rsidRPr="007951C3">
          <w:rPr>
            <w:sz w:val="20"/>
            <w:szCs w:val="20"/>
          </w:rPr>
          <w:fldChar w:fldCharType="separate"/>
        </w:r>
        <w:r w:rsidR="00551841">
          <w:rPr>
            <w:noProof/>
            <w:sz w:val="20"/>
            <w:szCs w:val="20"/>
          </w:rPr>
          <w:t>17</w:t>
        </w:r>
        <w:r w:rsidRPr="007951C3">
          <w:rPr>
            <w:sz w:val="20"/>
            <w:szCs w:val="20"/>
          </w:rPr>
          <w:fldChar w:fldCharType="end"/>
        </w:r>
      </w:p>
    </w:sdtContent>
  </w:sdt>
  <w:p w:rsidR="00CF5A90" w:rsidRDefault="00CF5A90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5A90" w:rsidRDefault="00CF5A9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Genome Research&lt;/Style&gt;&lt;LeftDelim&gt;{&lt;/LeftDelim&gt;&lt;RightDelim&gt;}&lt;/RightDelim&gt;&lt;FontName&gt;Cambri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AF0945"/>
    <w:rsid w:val="00001A71"/>
    <w:rsid w:val="00004A28"/>
    <w:rsid w:val="00010ED2"/>
    <w:rsid w:val="0001377B"/>
    <w:rsid w:val="000216D2"/>
    <w:rsid w:val="00036718"/>
    <w:rsid w:val="000439D1"/>
    <w:rsid w:val="00045389"/>
    <w:rsid w:val="000505EC"/>
    <w:rsid w:val="000548F1"/>
    <w:rsid w:val="00056D39"/>
    <w:rsid w:val="000618A4"/>
    <w:rsid w:val="00076C12"/>
    <w:rsid w:val="00076DFB"/>
    <w:rsid w:val="00080CE5"/>
    <w:rsid w:val="000953A8"/>
    <w:rsid w:val="000B2634"/>
    <w:rsid w:val="000B5757"/>
    <w:rsid w:val="000C6ED8"/>
    <w:rsid w:val="000D4E14"/>
    <w:rsid w:val="000D6643"/>
    <w:rsid w:val="000E3459"/>
    <w:rsid w:val="000E3B12"/>
    <w:rsid w:val="000F37F1"/>
    <w:rsid w:val="000F3A04"/>
    <w:rsid w:val="00113A18"/>
    <w:rsid w:val="00126C5A"/>
    <w:rsid w:val="00127B86"/>
    <w:rsid w:val="0013025C"/>
    <w:rsid w:val="001358D2"/>
    <w:rsid w:val="00143C08"/>
    <w:rsid w:val="00153813"/>
    <w:rsid w:val="00167C54"/>
    <w:rsid w:val="00171A00"/>
    <w:rsid w:val="00184281"/>
    <w:rsid w:val="00192FF6"/>
    <w:rsid w:val="001A11F0"/>
    <w:rsid w:val="001B0007"/>
    <w:rsid w:val="001B1710"/>
    <w:rsid w:val="001B2F28"/>
    <w:rsid w:val="001B45E7"/>
    <w:rsid w:val="001C4AC7"/>
    <w:rsid w:val="001C554A"/>
    <w:rsid w:val="001E28C2"/>
    <w:rsid w:val="001E570B"/>
    <w:rsid w:val="001E58E8"/>
    <w:rsid w:val="0021421D"/>
    <w:rsid w:val="00221901"/>
    <w:rsid w:val="00221A00"/>
    <w:rsid w:val="00222258"/>
    <w:rsid w:val="00222CA3"/>
    <w:rsid w:val="00242E07"/>
    <w:rsid w:val="00244F7A"/>
    <w:rsid w:val="002471B3"/>
    <w:rsid w:val="0025383D"/>
    <w:rsid w:val="00260127"/>
    <w:rsid w:val="00261B13"/>
    <w:rsid w:val="00263B1E"/>
    <w:rsid w:val="00265605"/>
    <w:rsid w:val="00280630"/>
    <w:rsid w:val="00280778"/>
    <w:rsid w:val="0029595D"/>
    <w:rsid w:val="002C26AF"/>
    <w:rsid w:val="002D0694"/>
    <w:rsid w:val="002E1B0A"/>
    <w:rsid w:val="002E4D21"/>
    <w:rsid w:val="002F1042"/>
    <w:rsid w:val="002F11DF"/>
    <w:rsid w:val="002F59DF"/>
    <w:rsid w:val="002F6C2D"/>
    <w:rsid w:val="003049AE"/>
    <w:rsid w:val="003301E6"/>
    <w:rsid w:val="00333735"/>
    <w:rsid w:val="003370F9"/>
    <w:rsid w:val="00337302"/>
    <w:rsid w:val="003428CE"/>
    <w:rsid w:val="00345F5D"/>
    <w:rsid w:val="0034636E"/>
    <w:rsid w:val="00347790"/>
    <w:rsid w:val="00350E7C"/>
    <w:rsid w:val="00392D47"/>
    <w:rsid w:val="0039710D"/>
    <w:rsid w:val="003B710D"/>
    <w:rsid w:val="003B7CA8"/>
    <w:rsid w:val="003C089C"/>
    <w:rsid w:val="003C2B02"/>
    <w:rsid w:val="003E09C5"/>
    <w:rsid w:val="004162EA"/>
    <w:rsid w:val="004210EE"/>
    <w:rsid w:val="00447777"/>
    <w:rsid w:val="004526F5"/>
    <w:rsid w:val="00454F2B"/>
    <w:rsid w:val="00454FEE"/>
    <w:rsid w:val="00481194"/>
    <w:rsid w:val="00482CC5"/>
    <w:rsid w:val="00483016"/>
    <w:rsid w:val="0048465A"/>
    <w:rsid w:val="0048560E"/>
    <w:rsid w:val="004871AC"/>
    <w:rsid w:val="00487765"/>
    <w:rsid w:val="004952A8"/>
    <w:rsid w:val="004A1F3D"/>
    <w:rsid w:val="004A4C31"/>
    <w:rsid w:val="004A6A36"/>
    <w:rsid w:val="004C3DD8"/>
    <w:rsid w:val="004C7CAF"/>
    <w:rsid w:val="004D494F"/>
    <w:rsid w:val="004D6805"/>
    <w:rsid w:val="004E065E"/>
    <w:rsid w:val="00502115"/>
    <w:rsid w:val="0051775E"/>
    <w:rsid w:val="00520C19"/>
    <w:rsid w:val="00523582"/>
    <w:rsid w:val="00525516"/>
    <w:rsid w:val="00535938"/>
    <w:rsid w:val="00545BEB"/>
    <w:rsid w:val="00550271"/>
    <w:rsid w:val="00551841"/>
    <w:rsid w:val="00555BAA"/>
    <w:rsid w:val="00571172"/>
    <w:rsid w:val="00592891"/>
    <w:rsid w:val="005B6259"/>
    <w:rsid w:val="005C7DE0"/>
    <w:rsid w:val="005D530D"/>
    <w:rsid w:val="005E0BD1"/>
    <w:rsid w:val="005E3960"/>
    <w:rsid w:val="005E65BA"/>
    <w:rsid w:val="00607DD0"/>
    <w:rsid w:val="00607EBE"/>
    <w:rsid w:val="00607FA1"/>
    <w:rsid w:val="0061502C"/>
    <w:rsid w:val="00623AD6"/>
    <w:rsid w:val="00624ACC"/>
    <w:rsid w:val="00652FFC"/>
    <w:rsid w:val="00656AE6"/>
    <w:rsid w:val="006620A8"/>
    <w:rsid w:val="006650DE"/>
    <w:rsid w:val="006729E1"/>
    <w:rsid w:val="00684602"/>
    <w:rsid w:val="0069765C"/>
    <w:rsid w:val="006A4553"/>
    <w:rsid w:val="006A6E06"/>
    <w:rsid w:val="006A7F7A"/>
    <w:rsid w:val="006B4273"/>
    <w:rsid w:val="006B46EB"/>
    <w:rsid w:val="006C2BDE"/>
    <w:rsid w:val="006C6E29"/>
    <w:rsid w:val="006E6B97"/>
    <w:rsid w:val="007112D0"/>
    <w:rsid w:val="0073063A"/>
    <w:rsid w:val="00742B0D"/>
    <w:rsid w:val="00757317"/>
    <w:rsid w:val="00766FCA"/>
    <w:rsid w:val="0077169F"/>
    <w:rsid w:val="00790BF3"/>
    <w:rsid w:val="007949E0"/>
    <w:rsid w:val="007951C3"/>
    <w:rsid w:val="007A0A9C"/>
    <w:rsid w:val="007A0C4C"/>
    <w:rsid w:val="007A61D7"/>
    <w:rsid w:val="007A7A2B"/>
    <w:rsid w:val="007C0284"/>
    <w:rsid w:val="007D550E"/>
    <w:rsid w:val="007E63DB"/>
    <w:rsid w:val="007F5D38"/>
    <w:rsid w:val="008127DC"/>
    <w:rsid w:val="0081612A"/>
    <w:rsid w:val="00827E14"/>
    <w:rsid w:val="008300A5"/>
    <w:rsid w:val="0087719F"/>
    <w:rsid w:val="00877797"/>
    <w:rsid w:val="0088754E"/>
    <w:rsid w:val="00890D93"/>
    <w:rsid w:val="00893793"/>
    <w:rsid w:val="008B0816"/>
    <w:rsid w:val="008B1CD3"/>
    <w:rsid w:val="008B5E49"/>
    <w:rsid w:val="008D16BD"/>
    <w:rsid w:val="008D7B3A"/>
    <w:rsid w:val="008E2C1C"/>
    <w:rsid w:val="008F06DE"/>
    <w:rsid w:val="008F1869"/>
    <w:rsid w:val="008F23A2"/>
    <w:rsid w:val="008F3914"/>
    <w:rsid w:val="008F4B66"/>
    <w:rsid w:val="00905D45"/>
    <w:rsid w:val="00917742"/>
    <w:rsid w:val="00927481"/>
    <w:rsid w:val="00933E57"/>
    <w:rsid w:val="00941807"/>
    <w:rsid w:val="00941B8D"/>
    <w:rsid w:val="00946FDC"/>
    <w:rsid w:val="00951C08"/>
    <w:rsid w:val="009559CA"/>
    <w:rsid w:val="0097056C"/>
    <w:rsid w:val="00975B98"/>
    <w:rsid w:val="00981FBA"/>
    <w:rsid w:val="00990D6C"/>
    <w:rsid w:val="00991263"/>
    <w:rsid w:val="009A7A7D"/>
    <w:rsid w:val="009B2164"/>
    <w:rsid w:val="009D2413"/>
    <w:rsid w:val="009E19C4"/>
    <w:rsid w:val="00A0229C"/>
    <w:rsid w:val="00A02D56"/>
    <w:rsid w:val="00A0456D"/>
    <w:rsid w:val="00A1585D"/>
    <w:rsid w:val="00A2369D"/>
    <w:rsid w:val="00A34D0D"/>
    <w:rsid w:val="00A41ED0"/>
    <w:rsid w:val="00A46E2D"/>
    <w:rsid w:val="00A60923"/>
    <w:rsid w:val="00A72724"/>
    <w:rsid w:val="00AA1D91"/>
    <w:rsid w:val="00AA7F72"/>
    <w:rsid w:val="00AC05B9"/>
    <w:rsid w:val="00AC3D04"/>
    <w:rsid w:val="00AE7964"/>
    <w:rsid w:val="00AF0945"/>
    <w:rsid w:val="00B20AC7"/>
    <w:rsid w:val="00B374ED"/>
    <w:rsid w:val="00B5075A"/>
    <w:rsid w:val="00B51B3F"/>
    <w:rsid w:val="00B53045"/>
    <w:rsid w:val="00B64B7E"/>
    <w:rsid w:val="00B64C92"/>
    <w:rsid w:val="00B7478E"/>
    <w:rsid w:val="00B81D8E"/>
    <w:rsid w:val="00B90C00"/>
    <w:rsid w:val="00BA7EE8"/>
    <w:rsid w:val="00BB6871"/>
    <w:rsid w:val="00BC67A9"/>
    <w:rsid w:val="00BC7743"/>
    <w:rsid w:val="00BD2007"/>
    <w:rsid w:val="00BD29AD"/>
    <w:rsid w:val="00BF3E1A"/>
    <w:rsid w:val="00BF4B78"/>
    <w:rsid w:val="00BF6533"/>
    <w:rsid w:val="00C0451A"/>
    <w:rsid w:val="00C06062"/>
    <w:rsid w:val="00C36DDF"/>
    <w:rsid w:val="00C425E6"/>
    <w:rsid w:val="00C522A9"/>
    <w:rsid w:val="00C6430B"/>
    <w:rsid w:val="00C651F7"/>
    <w:rsid w:val="00C70CD7"/>
    <w:rsid w:val="00C80047"/>
    <w:rsid w:val="00C80C6F"/>
    <w:rsid w:val="00CB4678"/>
    <w:rsid w:val="00CD3E06"/>
    <w:rsid w:val="00CF5A90"/>
    <w:rsid w:val="00CF6CDD"/>
    <w:rsid w:val="00D052B8"/>
    <w:rsid w:val="00D23E2C"/>
    <w:rsid w:val="00D30148"/>
    <w:rsid w:val="00D358AF"/>
    <w:rsid w:val="00D463A5"/>
    <w:rsid w:val="00D53CF4"/>
    <w:rsid w:val="00D5467F"/>
    <w:rsid w:val="00D62BEC"/>
    <w:rsid w:val="00D7003B"/>
    <w:rsid w:val="00D758A9"/>
    <w:rsid w:val="00D8430D"/>
    <w:rsid w:val="00D90B89"/>
    <w:rsid w:val="00D95AF8"/>
    <w:rsid w:val="00DC01C8"/>
    <w:rsid w:val="00DC17A6"/>
    <w:rsid w:val="00DC396A"/>
    <w:rsid w:val="00DC601D"/>
    <w:rsid w:val="00DC7FA5"/>
    <w:rsid w:val="00DD0C0F"/>
    <w:rsid w:val="00DF13D8"/>
    <w:rsid w:val="00DF2F9A"/>
    <w:rsid w:val="00E02C9C"/>
    <w:rsid w:val="00E04E1C"/>
    <w:rsid w:val="00E15F5C"/>
    <w:rsid w:val="00E173C2"/>
    <w:rsid w:val="00E21C93"/>
    <w:rsid w:val="00E40C71"/>
    <w:rsid w:val="00E413A7"/>
    <w:rsid w:val="00E41769"/>
    <w:rsid w:val="00E45EAE"/>
    <w:rsid w:val="00E61CA3"/>
    <w:rsid w:val="00E66614"/>
    <w:rsid w:val="00E70C14"/>
    <w:rsid w:val="00E83C6D"/>
    <w:rsid w:val="00E85C2F"/>
    <w:rsid w:val="00E90694"/>
    <w:rsid w:val="00E91020"/>
    <w:rsid w:val="00E92989"/>
    <w:rsid w:val="00E97CD7"/>
    <w:rsid w:val="00EA57D0"/>
    <w:rsid w:val="00EA7BFD"/>
    <w:rsid w:val="00EB7895"/>
    <w:rsid w:val="00EC446B"/>
    <w:rsid w:val="00EE4741"/>
    <w:rsid w:val="00EF4D15"/>
    <w:rsid w:val="00EF6D76"/>
    <w:rsid w:val="00F0795A"/>
    <w:rsid w:val="00F20959"/>
    <w:rsid w:val="00F23116"/>
    <w:rsid w:val="00F24016"/>
    <w:rsid w:val="00F256DD"/>
    <w:rsid w:val="00F26022"/>
    <w:rsid w:val="00F31470"/>
    <w:rsid w:val="00F50D49"/>
    <w:rsid w:val="00F5772B"/>
    <w:rsid w:val="00F62817"/>
    <w:rsid w:val="00F76BE7"/>
    <w:rsid w:val="00FA4E00"/>
    <w:rsid w:val="00FB6CCD"/>
    <w:rsid w:val="00FC5C43"/>
    <w:rsid w:val="00FD2F3F"/>
    <w:rsid w:val="00FE438C"/>
    <w:rsid w:val="00FE7EFC"/>
    <w:rsid w:val="00FF4D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09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09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094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AF0945"/>
    <w:pPr>
      <w:ind w:left="720"/>
      <w:contextualSpacing/>
    </w:pPr>
  </w:style>
  <w:style w:type="table" w:styleId="TableGrid">
    <w:name w:val="Table Grid"/>
    <w:basedOn w:val="TableNormal"/>
    <w:uiPriority w:val="59"/>
    <w:rsid w:val="00AF09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E2C1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E2C1C"/>
  </w:style>
  <w:style w:type="paragraph" w:styleId="Footer">
    <w:name w:val="footer"/>
    <w:basedOn w:val="Normal"/>
    <w:link w:val="FooterChar"/>
    <w:uiPriority w:val="99"/>
    <w:unhideWhenUsed/>
    <w:rsid w:val="008E2C1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E2C1C"/>
  </w:style>
  <w:style w:type="character" w:styleId="Hyperlink">
    <w:name w:val="Hyperlink"/>
    <w:basedOn w:val="DefaultParagraphFont"/>
    <w:uiPriority w:val="99"/>
    <w:unhideWhenUsed/>
    <w:rsid w:val="00E41769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E396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396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396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96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960"/>
    <w:rPr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rsid w:val="004952A8"/>
    <w:pPr>
      <w:jc w:val="center"/>
    </w:pPr>
    <w:rPr>
      <w:rFonts w:ascii="Cambria" w:hAnsi="Cambria"/>
    </w:rPr>
  </w:style>
  <w:style w:type="paragraph" w:customStyle="1" w:styleId="EndNoteBibliography">
    <w:name w:val="EndNote Bibliography"/>
    <w:basedOn w:val="Normal"/>
    <w:rsid w:val="004952A8"/>
    <w:rPr>
      <w:rFonts w:ascii="Cambria" w:hAnsi="Cambria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09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094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AF0945"/>
    <w:pPr>
      <w:ind w:left="720"/>
      <w:contextualSpacing/>
    </w:pPr>
  </w:style>
  <w:style w:type="table" w:styleId="TableGrid">
    <w:name w:val="Table Grid"/>
    <w:basedOn w:val="TableNormal"/>
    <w:uiPriority w:val="59"/>
    <w:rsid w:val="00AF09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E2C1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E2C1C"/>
  </w:style>
  <w:style w:type="paragraph" w:styleId="Footer">
    <w:name w:val="footer"/>
    <w:basedOn w:val="Normal"/>
    <w:link w:val="FooterChar"/>
    <w:uiPriority w:val="99"/>
    <w:unhideWhenUsed/>
    <w:rsid w:val="008E2C1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E2C1C"/>
  </w:style>
  <w:style w:type="character" w:styleId="Hyperlink">
    <w:name w:val="Hyperlink"/>
    <w:basedOn w:val="DefaultParagraphFont"/>
    <w:uiPriority w:val="99"/>
    <w:unhideWhenUsed/>
    <w:rsid w:val="00E41769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E396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396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396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96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960"/>
    <w:rPr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rsid w:val="004952A8"/>
    <w:pPr>
      <w:jc w:val="center"/>
    </w:pPr>
    <w:rPr>
      <w:rFonts w:ascii="Cambria" w:hAnsi="Cambria"/>
    </w:rPr>
  </w:style>
  <w:style w:type="paragraph" w:customStyle="1" w:styleId="EndNoteBibliography">
    <w:name w:val="EndNote Bibliography"/>
    <w:basedOn w:val="Normal"/>
    <w:rsid w:val="004952A8"/>
    <w:rPr>
      <w:rFonts w:ascii="Cambria" w:hAnsi="Cambr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42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3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29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tif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oter" Target="footer2.xml"/><Relationship Id="rId28" Type="http://schemas.microsoft.com/office/2007/relationships/stylesWithEffects" Target="stylesWithEffects.xml"/><Relationship Id="rId10" Type="http://schemas.openxmlformats.org/officeDocument/2006/relationships/image" Target="media/image4.tif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6855045-8DED-4AD1-94A7-2A9032442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4110</Words>
  <Characters>23428</Characters>
  <Application>Microsoft Office Word</Application>
  <DocSecurity>0</DocSecurity>
  <Lines>195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College London</Company>
  <LinksUpToDate>false</LinksUpToDate>
  <CharactersWithSpaces>27484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Danny Bitton</dc:creator>
  <cp:lastModifiedBy>Jurg</cp:lastModifiedBy>
  <cp:revision>2</cp:revision>
  <cp:lastPrinted>2014-02-14T15:06:00Z</cp:lastPrinted>
  <dcterms:created xsi:type="dcterms:W3CDTF">2014-02-14T16:09:00Z</dcterms:created>
  <dcterms:modified xsi:type="dcterms:W3CDTF">2014-02-14T16:09:00Z</dcterms:modified>
</cp:coreProperties>
</file>