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78AC1" w14:textId="77777777" w:rsidR="00676D08" w:rsidRDefault="00676D08" w:rsidP="00676D08">
      <w:pPr>
        <w:spacing w:line="360" w:lineRule="auto"/>
      </w:pPr>
      <w:bookmarkStart w:id="0" w:name="_GoBack"/>
      <w:bookmarkEnd w:id="0"/>
      <w:r w:rsidRPr="00245995">
        <w:rPr>
          <w:rFonts w:ascii="Times New Roman" w:hAnsi="Times New Roman"/>
          <w:b/>
          <w:bCs/>
        </w:rPr>
        <w:t>Supp</w:t>
      </w:r>
      <w:r>
        <w:rPr>
          <w:rFonts w:ascii="Times New Roman" w:hAnsi="Times New Roman"/>
          <w:b/>
          <w:bCs/>
        </w:rPr>
        <w:t>.</w:t>
      </w:r>
      <w:r w:rsidRPr="00245995">
        <w:rPr>
          <w:rFonts w:ascii="Times New Roman" w:hAnsi="Times New Roman"/>
          <w:b/>
          <w:bCs/>
        </w:rPr>
        <w:t xml:space="preserve"> Fig. </w:t>
      </w:r>
      <w:r>
        <w:rPr>
          <w:rFonts w:ascii="Times New Roman" w:hAnsi="Times New Roman"/>
          <w:b/>
          <w:bCs/>
        </w:rPr>
        <w:t>1a-d</w:t>
      </w:r>
      <w:r w:rsidRPr="00245995">
        <w:rPr>
          <w:rFonts w:ascii="Times New Roman" w:hAnsi="Times New Roman"/>
          <w:b/>
          <w:bCs/>
        </w:rPr>
        <w:t xml:space="preserve">: </w:t>
      </w:r>
      <w:r w:rsidRPr="00245995">
        <w:rPr>
          <w:rFonts w:ascii="Times New Roman" w:hAnsi="Times New Roman"/>
        </w:rPr>
        <w:t>Adhesive activity of clinical ST239 isolates.</w:t>
      </w:r>
      <w:r>
        <w:rPr>
          <w:rFonts w:ascii="Times New Roman" w:hAnsi="Times New Roman"/>
        </w:rPr>
        <w:t xml:space="preserve"> </w:t>
      </w:r>
      <w:r w:rsidRPr="00596D65">
        <w:t xml:space="preserve">(a) </w:t>
      </w:r>
      <w:proofErr w:type="gramStart"/>
      <w:r w:rsidRPr="00596D65">
        <w:t>adherence</w:t>
      </w:r>
      <w:proofErr w:type="gramEnd"/>
      <w:r w:rsidRPr="00596D65">
        <w:t xml:space="preserve"> of 90 ST239 isolates to fibrinogen in exponential phase of growth. (b) </w:t>
      </w:r>
      <w:proofErr w:type="gramStart"/>
      <w:r w:rsidRPr="00596D65">
        <w:t>adherence</w:t>
      </w:r>
      <w:proofErr w:type="gramEnd"/>
      <w:r w:rsidRPr="00596D65">
        <w:t xml:space="preserve"> of 90 ST239 isolates to </w:t>
      </w:r>
      <w:proofErr w:type="spellStart"/>
      <w:r w:rsidRPr="00596D65">
        <w:t>fibronectin</w:t>
      </w:r>
      <w:proofErr w:type="spellEnd"/>
      <w:r w:rsidRPr="00596D65">
        <w:t xml:space="preserve"> in exponential phase of growth. (c) </w:t>
      </w:r>
      <w:proofErr w:type="gramStart"/>
      <w:r w:rsidRPr="00596D65">
        <w:t>adherence</w:t>
      </w:r>
      <w:proofErr w:type="gramEnd"/>
      <w:r w:rsidRPr="00596D65">
        <w:t xml:space="preserve"> of 90 ST239 isolates to fibrinogen in stationary phase of growth. (d) </w:t>
      </w:r>
      <w:proofErr w:type="gramStart"/>
      <w:r w:rsidRPr="00596D65">
        <w:t>adherence</w:t>
      </w:r>
      <w:proofErr w:type="gramEnd"/>
      <w:r w:rsidRPr="00596D65">
        <w:t xml:space="preserve"> of 90 ST239 isolates to </w:t>
      </w:r>
      <w:proofErr w:type="spellStart"/>
      <w:r w:rsidRPr="00596D65">
        <w:t>fibronectin</w:t>
      </w:r>
      <w:proofErr w:type="spellEnd"/>
      <w:r w:rsidRPr="00596D65">
        <w:t xml:space="preserve"> in stationary phase of growth</w:t>
      </w:r>
      <w:r>
        <w:t>.</w:t>
      </w:r>
    </w:p>
    <w:p w14:paraId="48B2FF8E" w14:textId="77777777" w:rsidR="00676D08" w:rsidRDefault="00676D08" w:rsidP="00676D08">
      <w:pPr>
        <w:spacing w:line="360" w:lineRule="auto"/>
      </w:pPr>
    </w:p>
    <w:p w14:paraId="1602C494" w14:textId="77777777" w:rsidR="00676D08" w:rsidRPr="00245995" w:rsidRDefault="00676D08" w:rsidP="00676D08">
      <w:pPr>
        <w:spacing w:line="360" w:lineRule="auto"/>
        <w:rPr>
          <w:rFonts w:ascii="Times New Roman" w:hAnsi="Times New Roman"/>
        </w:rPr>
      </w:pPr>
      <w:r w:rsidRPr="00245995">
        <w:rPr>
          <w:b/>
          <w:bCs/>
          <w:lang w:val="en-US"/>
        </w:rPr>
        <w:t xml:space="preserve">Supp. Fig. </w:t>
      </w:r>
      <w:r>
        <w:rPr>
          <w:b/>
          <w:bCs/>
          <w:lang w:val="en-US"/>
        </w:rPr>
        <w:t>2</w:t>
      </w:r>
      <w:r w:rsidRPr="00245995">
        <w:rPr>
          <w:lang w:val="en-US"/>
        </w:rPr>
        <w:t xml:space="preserve">: </w:t>
      </w:r>
      <w:r w:rsidRPr="00245995">
        <w:rPr>
          <w:rFonts w:ascii="Times New Roman" w:hAnsi="Times New Roman"/>
          <w:lang w:val="en-US"/>
        </w:rPr>
        <w:t xml:space="preserve">The ST239 MRSA isolates used in this study lysed T cells and lipid </w:t>
      </w:r>
    </w:p>
    <w:p w14:paraId="033C1B04" w14:textId="77777777" w:rsidR="00676D08" w:rsidRDefault="00676D08" w:rsidP="00676D08">
      <w:pPr>
        <w:spacing w:line="360" w:lineRule="auto"/>
        <w:rPr>
          <w:rFonts w:ascii="Times New Roman" w:hAnsi="Times New Roman"/>
          <w:lang w:val="en-US"/>
        </w:rPr>
      </w:pPr>
      <w:proofErr w:type="gramStart"/>
      <w:r>
        <w:rPr>
          <w:rFonts w:ascii="Times New Roman" w:hAnsi="Times New Roman"/>
          <w:lang w:val="en-US"/>
        </w:rPr>
        <w:t>v</w:t>
      </w:r>
      <w:r w:rsidRPr="00245995">
        <w:rPr>
          <w:rFonts w:ascii="Times New Roman" w:hAnsi="Times New Roman"/>
          <w:lang w:val="en-US"/>
        </w:rPr>
        <w:t>esicles</w:t>
      </w:r>
      <w:proofErr w:type="gramEnd"/>
      <w:r w:rsidRPr="00245995">
        <w:rPr>
          <w:rFonts w:ascii="Times New Roman" w:hAnsi="Times New Roman"/>
          <w:lang w:val="en-US"/>
        </w:rPr>
        <w:t xml:space="preserve"> equivalently. </w:t>
      </w:r>
      <w:r>
        <w:rPr>
          <w:rFonts w:ascii="Times New Roman" w:hAnsi="Times New Roman"/>
          <w:lang w:val="en-US"/>
        </w:rPr>
        <w:t>A subset of 18 isolates is shown for illustrative purposes. Their ability to lyse T cells is represented in blue and on the left hand Y axis, and their ability to lyse the lipid vesicles is represented in red and on the right hand Y axis.</w:t>
      </w:r>
    </w:p>
    <w:p w14:paraId="33E5133D" w14:textId="77777777" w:rsidR="00676D08" w:rsidRDefault="00676D08" w:rsidP="00676D08">
      <w:pPr>
        <w:spacing w:line="360" w:lineRule="auto"/>
        <w:rPr>
          <w:rFonts w:ascii="Times New Roman" w:hAnsi="Times New Roman"/>
        </w:rPr>
      </w:pPr>
    </w:p>
    <w:p w14:paraId="761FDA22" w14:textId="77777777" w:rsidR="00676D08" w:rsidRPr="00245995" w:rsidRDefault="00676D08" w:rsidP="00676D08">
      <w:pPr>
        <w:spacing w:line="360" w:lineRule="auto"/>
      </w:pPr>
      <w:r w:rsidRPr="00245995">
        <w:rPr>
          <w:rFonts w:ascii="Times New Roman" w:hAnsi="Times New Roman"/>
          <w:b/>
          <w:bCs/>
        </w:rPr>
        <w:t>Supp</w:t>
      </w:r>
      <w:r>
        <w:rPr>
          <w:rFonts w:ascii="Times New Roman" w:hAnsi="Times New Roman"/>
          <w:b/>
          <w:bCs/>
        </w:rPr>
        <w:t>.</w:t>
      </w:r>
      <w:r w:rsidRPr="00245995">
        <w:rPr>
          <w:rFonts w:ascii="Times New Roman" w:hAnsi="Times New Roman"/>
          <w:b/>
          <w:bCs/>
        </w:rPr>
        <w:t xml:space="preserve"> Fig. 3:</w:t>
      </w:r>
      <w:r w:rsidRPr="00245995">
        <w:rPr>
          <w:rFonts w:ascii="Times New Roman" w:hAnsi="Times New Roman"/>
        </w:rPr>
        <w:t xml:space="preserve"> </w:t>
      </w:r>
      <w:r w:rsidRPr="00245995">
        <w:rPr>
          <w:lang w:val="en-US"/>
        </w:rPr>
        <w:t xml:space="preserve">The ST239 isolates used in this study do not express detectable </w:t>
      </w:r>
    </w:p>
    <w:p w14:paraId="3F004C6D" w14:textId="77777777" w:rsidR="00676D08" w:rsidRPr="00596D65" w:rsidRDefault="00676D08" w:rsidP="00676D08">
      <w:pPr>
        <w:spacing w:line="360" w:lineRule="auto"/>
        <w:rPr>
          <w:rFonts w:ascii="Times New Roman" w:hAnsi="Times New Roman"/>
        </w:rPr>
      </w:pPr>
      <w:proofErr w:type="gramStart"/>
      <w:r w:rsidRPr="00245995">
        <w:rPr>
          <w:rFonts w:ascii="Times New Roman" w:hAnsi="Times New Roman"/>
          <w:lang w:val="en-US"/>
        </w:rPr>
        <w:t>amounts</w:t>
      </w:r>
      <w:proofErr w:type="gramEnd"/>
      <w:r w:rsidRPr="00245995">
        <w:rPr>
          <w:rFonts w:ascii="Times New Roman" w:hAnsi="Times New Roman"/>
          <w:lang w:val="en-US"/>
        </w:rPr>
        <w:t xml:space="preserve"> of alpha toxin.</w:t>
      </w:r>
      <w:r>
        <w:rPr>
          <w:rFonts w:ascii="Times New Roman" w:hAnsi="Times New Roman"/>
          <w:lang w:val="en-US"/>
        </w:rPr>
        <w:t xml:space="preserve"> </w:t>
      </w:r>
      <w:r w:rsidRPr="00596D65">
        <w:rPr>
          <w:rFonts w:ascii="Times New Roman" w:hAnsi="Times New Roman"/>
          <w:lang w:val="en-US"/>
        </w:rPr>
        <w:t>Western blots using anti-alpha toxin antibodies were</w:t>
      </w:r>
    </w:p>
    <w:p w14:paraId="0980D807" w14:textId="77777777" w:rsidR="00676D08" w:rsidRDefault="00676D08" w:rsidP="00676D08">
      <w:pPr>
        <w:spacing w:line="360" w:lineRule="auto"/>
        <w:rPr>
          <w:rFonts w:ascii="Times New Roman" w:hAnsi="Times New Roman"/>
          <w:lang w:val="en-US"/>
        </w:rPr>
      </w:pPr>
      <w:proofErr w:type="gramStart"/>
      <w:r>
        <w:rPr>
          <w:rFonts w:ascii="Times New Roman" w:hAnsi="Times New Roman"/>
          <w:lang w:val="en-US"/>
        </w:rPr>
        <w:t>performed</w:t>
      </w:r>
      <w:proofErr w:type="gramEnd"/>
      <w:r w:rsidRPr="00596D65">
        <w:rPr>
          <w:rFonts w:ascii="Times New Roman" w:hAnsi="Times New Roman"/>
          <w:lang w:val="en-US"/>
        </w:rPr>
        <w:t xml:space="preserve"> on TCA precipitated 18hr bacterial supernatants</w:t>
      </w:r>
      <w:r>
        <w:rPr>
          <w:rFonts w:ascii="Times New Roman" w:hAnsi="Times New Roman"/>
          <w:lang w:val="en-US"/>
        </w:rPr>
        <w:t xml:space="preserve"> of all 90 isolates. A subset of eight isolates is shown for illustrative purposes.</w:t>
      </w:r>
      <w:r w:rsidRPr="00596D65">
        <w:rPr>
          <w:rFonts w:ascii="Times New Roman" w:hAnsi="Times New Roman"/>
          <w:lang w:val="en-US"/>
        </w:rPr>
        <w:t xml:space="preserve"> As a positive control the laboratory strains 8325-4 was </w:t>
      </w:r>
      <w:proofErr w:type="gramStart"/>
      <w:r w:rsidRPr="00596D65">
        <w:rPr>
          <w:rFonts w:ascii="Times New Roman" w:hAnsi="Times New Roman"/>
          <w:lang w:val="en-US"/>
        </w:rPr>
        <w:t>included</w:t>
      </w:r>
      <w:proofErr w:type="gramEnd"/>
      <w:r w:rsidRPr="00596D65">
        <w:rPr>
          <w:rFonts w:ascii="Times New Roman" w:hAnsi="Times New Roman"/>
          <w:lang w:val="en-US"/>
        </w:rPr>
        <w:t xml:space="preserve"> as it produces detectable amount of alpha toxin.</w:t>
      </w:r>
    </w:p>
    <w:p w14:paraId="2EEC43A2" w14:textId="77777777" w:rsidR="00676D08" w:rsidRPr="00596D65" w:rsidRDefault="00676D08" w:rsidP="00676D08">
      <w:pPr>
        <w:spacing w:line="360" w:lineRule="auto"/>
        <w:rPr>
          <w:rFonts w:ascii="Times New Roman" w:hAnsi="Times New Roman"/>
        </w:rPr>
      </w:pPr>
    </w:p>
    <w:p w14:paraId="38EB7572" w14:textId="77777777" w:rsidR="00676D08" w:rsidRPr="00A26033" w:rsidRDefault="00676D08" w:rsidP="00676D08">
      <w:pPr>
        <w:spacing w:line="360" w:lineRule="auto"/>
        <w:rPr>
          <w:rFonts w:ascii="Times New Roman" w:hAnsi="Times New Roman"/>
        </w:rPr>
      </w:pPr>
      <w:r w:rsidRPr="005B5E89">
        <w:rPr>
          <w:rFonts w:ascii="Times New Roman" w:hAnsi="Times New Roman"/>
          <w:b/>
        </w:rPr>
        <w:t>Supp. Fig. 4:</w:t>
      </w:r>
      <w:r>
        <w:rPr>
          <w:rFonts w:ascii="Times New Roman" w:hAnsi="Times New Roman"/>
        </w:rPr>
        <w:t xml:space="preserve"> </w:t>
      </w:r>
      <w:r w:rsidRPr="00D46092">
        <w:rPr>
          <w:rFonts w:ascii="Times New Roman" w:hAnsi="Times New Roman"/>
        </w:rPr>
        <w:t>Identification of SNPs significantly associated with toxicity. GWAS was used to identify toxicity associated SNPs</w:t>
      </w:r>
      <w:r>
        <w:rPr>
          <w:rFonts w:ascii="Times New Roman" w:hAnsi="Times New Roman"/>
        </w:rPr>
        <w:t>,</w:t>
      </w:r>
      <w:r w:rsidRPr="00D46092">
        <w:rPr>
          <w:rFonts w:ascii="Times New Roman" w:hAnsi="Times New Roman"/>
        </w:rPr>
        <w:t xml:space="preserve"> shown here </w:t>
      </w:r>
      <w:r>
        <w:rPr>
          <w:rFonts w:ascii="Times New Roman" w:hAnsi="Times New Roman"/>
        </w:rPr>
        <w:t>as Manhattan plots before and after controlling for genomic inflation (</w:t>
      </w:r>
      <w:proofErr w:type="gramStart"/>
      <w:r w:rsidRPr="005B5E89">
        <w:rPr>
          <w:rFonts w:ascii="Times New Roman" w:hAnsi="Times New Roman"/>
          <w:i/>
        </w:rPr>
        <w:t>a</w:t>
      </w:r>
      <w:r>
        <w:rPr>
          <w:rFonts w:ascii="Times New Roman" w:hAnsi="Times New Roman"/>
        </w:rPr>
        <w:t xml:space="preserve"> and</w:t>
      </w:r>
      <w:proofErr w:type="gramEnd"/>
      <w:r>
        <w:rPr>
          <w:rFonts w:ascii="Times New Roman" w:hAnsi="Times New Roman"/>
        </w:rPr>
        <w:t xml:space="preserve"> </w:t>
      </w:r>
      <w:r w:rsidRPr="005B5E89">
        <w:rPr>
          <w:rFonts w:ascii="Times New Roman" w:hAnsi="Times New Roman"/>
          <w:i/>
        </w:rPr>
        <w:t>c</w:t>
      </w:r>
      <w:r>
        <w:rPr>
          <w:rFonts w:ascii="Times New Roman" w:hAnsi="Times New Roman"/>
        </w:rPr>
        <w:t xml:space="preserve">, respectively). </w:t>
      </w:r>
      <w:r w:rsidRPr="00D46092">
        <w:rPr>
          <w:rFonts w:ascii="Times New Roman" w:hAnsi="Times New Roman"/>
        </w:rPr>
        <w:t xml:space="preserve">The location </w:t>
      </w:r>
      <w:r>
        <w:rPr>
          <w:rFonts w:ascii="Times New Roman" w:hAnsi="Times New Roman"/>
        </w:rPr>
        <w:t xml:space="preserve">and description </w:t>
      </w:r>
      <w:r w:rsidRPr="00D46092">
        <w:rPr>
          <w:rFonts w:ascii="Times New Roman" w:hAnsi="Times New Roman"/>
        </w:rPr>
        <w:t xml:space="preserve">of each significant SNP can be found in </w:t>
      </w:r>
      <w:r>
        <w:rPr>
          <w:rFonts w:ascii="Times New Roman" w:hAnsi="Times New Roman"/>
        </w:rPr>
        <w:t>supp.</w:t>
      </w:r>
      <w:r w:rsidRPr="00D46092">
        <w:rPr>
          <w:rFonts w:ascii="Times New Roman" w:hAnsi="Times New Roman"/>
        </w:rPr>
        <w:t xml:space="preserve"> table</w:t>
      </w:r>
      <w:r>
        <w:rPr>
          <w:rFonts w:ascii="Times New Roman" w:hAnsi="Times New Roman"/>
        </w:rPr>
        <w:t>s</w:t>
      </w:r>
      <w:r w:rsidRPr="00D46092">
        <w:rPr>
          <w:rFonts w:ascii="Times New Roman" w:hAnsi="Times New Roman"/>
        </w:rPr>
        <w:t xml:space="preserve"> </w:t>
      </w:r>
      <w:r>
        <w:rPr>
          <w:rFonts w:ascii="Times New Roman" w:hAnsi="Times New Roman"/>
        </w:rPr>
        <w:t xml:space="preserve">2 </w:t>
      </w:r>
      <w:proofErr w:type="gramStart"/>
      <w:r>
        <w:rPr>
          <w:rFonts w:ascii="Times New Roman" w:hAnsi="Times New Roman"/>
        </w:rPr>
        <w:t>a and</w:t>
      </w:r>
      <w:proofErr w:type="gramEnd"/>
      <w:r>
        <w:rPr>
          <w:rFonts w:ascii="Times New Roman" w:hAnsi="Times New Roman"/>
        </w:rPr>
        <w:t xml:space="preserve"> b</w:t>
      </w:r>
      <w:r w:rsidRPr="00D46092">
        <w:rPr>
          <w:rFonts w:ascii="Times New Roman" w:hAnsi="Times New Roman"/>
        </w:rPr>
        <w:t>.</w:t>
      </w:r>
      <w:r>
        <w:rPr>
          <w:rFonts w:ascii="Times New Roman" w:hAnsi="Times New Roman"/>
        </w:rPr>
        <w:t xml:space="preserve"> The early deviation of the observed </w:t>
      </w:r>
      <w:r>
        <w:rPr>
          <w:rFonts w:ascii="Times New Roman" w:hAnsi="Times New Roman"/>
          <w:i/>
        </w:rPr>
        <w:t>p</w:t>
      </w:r>
      <w:r>
        <w:rPr>
          <w:rFonts w:ascii="Times New Roman" w:hAnsi="Times New Roman"/>
        </w:rPr>
        <w:t xml:space="preserve"> values from the expected values (QQ-plot, </w:t>
      </w:r>
      <w:r>
        <w:rPr>
          <w:rFonts w:ascii="Times New Roman" w:hAnsi="Times New Roman"/>
          <w:i/>
        </w:rPr>
        <w:t>b</w:t>
      </w:r>
      <w:r>
        <w:rPr>
          <w:rFonts w:ascii="Times New Roman" w:hAnsi="Times New Roman"/>
        </w:rPr>
        <w:t xml:space="preserve">) can be interpreted as a signature of population structuring or of </w:t>
      </w:r>
      <w:r w:rsidRPr="00A26033">
        <w:rPr>
          <w:rFonts w:ascii="Times New Roman" w:hAnsi="Times New Roman"/>
        </w:rPr>
        <w:t xml:space="preserve">non-causal variants hitchhiking on a clonal genomic background </w:t>
      </w:r>
      <w:proofErr w:type="gramStart"/>
      <w:r w:rsidRPr="00A26033">
        <w:rPr>
          <w:rFonts w:ascii="Times New Roman" w:hAnsi="Times New Roman"/>
        </w:rPr>
        <w:t>with a causal variant</w:t>
      </w:r>
      <w:r>
        <w:rPr>
          <w:rFonts w:ascii="Times New Roman" w:hAnsi="Times New Roman"/>
        </w:rPr>
        <w:t>s</w:t>
      </w:r>
      <w:proofErr w:type="gramEnd"/>
      <w:r>
        <w:rPr>
          <w:rFonts w:ascii="Times New Roman" w:hAnsi="Times New Roman"/>
        </w:rPr>
        <w:t xml:space="preserve">. Correcting for this genomic inflation results in lower </w:t>
      </w:r>
      <w:r w:rsidRPr="005B5E89">
        <w:rPr>
          <w:rFonts w:ascii="Times New Roman" w:hAnsi="Times New Roman"/>
          <w:i/>
        </w:rPr>
        <w:t>p</w:t>
      </w:r>
      <w:r>
        <w:rPr>
          <w:rFonts w:ascii="Times New Roman" w:hAnsi="Times New Roman"/>
        </w:rPr>
        <w:t xml:space="preserve"> values, but with equal distribution across the genome (</w:t>
      </w:r>
      <w:r>
        <w:rPr>
          <w:rFonts w:ascii="Times New Roman" w:hAnsi="Times New Roman"/>
          <w:i/>
        </w:rPr>
        <w:t>c</w:t>
      </w:r>
      <w:r w:rsidRPr="005B5E89">
        <w:rPr>
          <w:rFonts w:ascii="Times New Roman" w:hAnsi="Times New Roman"/>
        </w:rPr>
        <w:t>)</w:t>
      </w:r>
      <w:r>
        <w:rPr>
          <w:rFonts w:ascii="Times New Roman" w:hAnsi="Times New Roman"/>
        </w:rPr>
        <w:t>, and a closer fit between expected and observed distributions (</w:t>
      </w:r>
      <w:r>
        <w:rPr>
          <w:rFonts w:ascii="Times New Roman" w:hAnsi="Times New Roman"/>
          <w:i/>
        </w:rPr>
        <w:t>d</w:t>
      </w:r>
      <w:r>
        <w:rPr>
          <w:rFonts w:ascii="Times New Roman" w:hAnsi="Times New Roman"/>
        </w:rPr>
        <w:t xml:space="preserve">). </w:t>
      </w:r>
    </w:p>
    <w:p w14:paraId="3C0556DA" w14:textId="77777777" w:rsidR="00676D08" w:rsidRDefault="00676D08" w:rsidP="00676D08">
      <w:pPr>
        <w:spacing w:line="360" w:lineRule="auto"/>
        <w:rPr>
          <w:rFonts w:ascii="Times New Roman" w:hAnsi="Times New Roman"/>
        </w:rPr>
      </w:pPr>
    </w:p>
    <w:p w14:paraId="33E1CB21" w14:textId="77777777" w:rsidR="00676D08" w:rsidRDefault="00676D08" w:rsidP="00676D08">
      <w:pPr>
        <w:spacing w:line="360" w:lineRule="auto"/>
        <w:rPr>
          <w:rFonts w:ascii="Times New Roman" w:hAnsi="Times New Roman"/>
        </w:rPr>
      </w:pPr>
      <w:r w:rsidRPr="00245995">
        <w:rPr>
          <w:rFonts w:ascii="Times New Roman" w:hAnsi="Times New Roman"/>
          <w:b/>
          <w:bCs/>
          <w:lang w:val="en-US"/>
        </w:rPr>
        <w:t xml:space="preserve">Supp. Fig. </w:t>
      </w:r>
      <w:r>
        <w:rPr>
          <w:rFonts w:ascii="Times New Roman" w:hAnsi="Times New Roman"/>
          <w:b/>
          <w:bCs/>
          <w:lang w:val="en-US"/>
        </w:rPr>
        <w:t>5</w:t>
      </w:r>
      <w:r w:rsidRPr="00245995">
        <w:rPr>
          <w:rFonts w:ascii="Times New Roman" w:hAnsi="Times New Roman"/>
          <w:b/>
          <w:bCs/>
          <w:lang w:val="en-US"/>
        </w:rPr>
        <w:t xml:space="preserve">: </w:t>
      </w:r>
      <w:r>
        <w:rPr>
          <w:rFonts w:ascii="Times New Roman" w:hAnsi="Times New Roman"/>
        </w:rPr>
        <w:t xml:space="preserve">Cluster </w:t>
      </w:r>
      <w:proofErr w:type="spellStart"/>
      <w:r>
        <w:rPr>
          <w:rFonts w:ascii="Times New Roman" w:hAnsi="Times New Roman"/>
        </w:rPr>
        <w:t>dendrogram</w:t>
      </w:r>
      <w:proofErr w:type="spellEnd"/>
      <w:r>
        <w:rPr>
          <w:rFonts w:ascii="Times New Roman" w:hAnsi="Times New Roman"/>
        </w:rPr>
        <w:t xml:space="preserve"> of whole genome SNP signatures. Assessing the uncertainty of hierarchical clustering using the </w:t>
      </w:r>
      <w:r>
        <w:rPr>
          <w:rFonts w:ascii="Times New Roman" w:hAnsi="Times New Roman"/>
          <w:i/>
        </w:rPr>
        <w:t>R</w:t>
      </w:r>
      <w:r>
        <w:rPr>
          <w:rFonts w:ascii="Times New Roman" w:hAnsi="Times New Roman"/>
        </w:rPr>
        <w:t xml:space="preserve"> package </w:t>
      </w:r>
      <w:proofErr w:type="spellStart"/>
      <w:r>
        <w:rPr>
          <w:rFonts w:ascii="Times New Roman" w:hAnsi="Times New Roman"/>
          <w:i/>
        </w:rPr>
        <w:t>pvclust</w:t>
      </w:r>
      <w:proofErr w:type="spellEnd"/>
      <w:r>
        <w:rPr>
          <w:rFonts w:ascii="Times New Roman" w:hAnsi="Times New Roman"/>
        </w:rPr>
        <w:t xml:space="preserve"> shows good statistical support for three main clusters, highlighted by the red rectangles. Values in red are approximate unbiased (AU) </w:t>
      </w:r>
      <w:r>
        <w:rPr>
          <w:rFonts w:ascii="Times New Roman" w:hAnsi="Times New Roman"/>
          <w:i/>
        </w:rPr>
        <w:t>p</w:t>
      </w:r>
      <w:r>
        <w:rPr>
          <w:rFonts w:ascii="Times New Roman" w:hAnsi="Times New Roman"/>
        </w:rPr>
        <w:t xml:space="preserve">-values and in green are the bootstrap probability (BP) </w:t>
      </w:r>
      <w:r w:rsidRPr="005B5E89">
        <w:rPr>
          <w:rFonts w:ascii="Times New Roman" w:hAnsi="Times New Roman"/>
          <w:i/>
        </w:rPr>
        <w:t>p</w:t>
      </w:r>
      <w:r>
        <w:rPr>
          <w:rFonts w:ascii="Times New Roman" w:hAnsi="Times New Roman"/>
        </w:rPr>
        <w:t xml:space="preserve">-values (in %). </w:t>
      </w:r>
    </w:p>
    <w:p w14:paraId="783A73F9" w14:textId="77777777" w:rsidR="00676D08" w:rsidRDefault="00676D08" w:rsidP="00676D08">
      <w:pPr>
        <w:spacing w:line="360" w:lineRule="auto"/>
        <w:rPr>
          <w:rFonts w:ascii="Times New Roman" w:hAnsi="Times New Roman"/>
        </w:rPr>
      </w:pPr>
    </w:p>
    <w:p w14:paraId="75800021" w14:textId="77777777" w:rsidR="00676D08" w:rsidRPr="00890D58" w:rsidRDefault="00676D08" w:rsidP="00676D08">
      <w:pPr>
        <w:spacing w:line="360" w:lineRule="auto"/>
      </w:pPr>
      <w:r w:rsidRPr="00245995">
        <w:rPr>
          <w:rFonts w:ascii="Times New Roman" w:hAnsi="Times New Roman"/>
          <w:b/>
          <w:bCs/>
          <w:lang w:val="en-US"/>
        </w:rPr>
        <w:lastRenderedPageBreak/>
        <w:t xml:space="preserve">Supp. Fig. </w:t>
      </w:r>
      <w:r>
        <w:rPr>
          <w:rFonts w:ascii="Times New Roman" w:hAnsi="Times New Roman"/>
          <w:b/>
          <w:bCs/>
          <w:lang w:val="en-US"/>
        </w:rPr>
        <w:t>6</w:t>
      </w:r>
      <w:r w:rsidRPr="00245995">
        <w:rPr>
          <w:rFonts w:ascii="Times New Roman" w:hAnsi="Times New Roman"/>
          <w:b/>
          <w:bCs/>
          <w:lang w:val="en-US"/>
        </w:rPr>
        <w:t xml:space="preserve">: </w:t>
      </w:r>
      <w:r w:rsidRPr="00245995">
        <w:rPr>
          <w:rFonts w:ascii="Times New Roman" w:hAnsi="Times New Roman"/>
        </w:rPr>
        <w:t xml:space="preserve">Relationship of toxicity associated SNPs and </w:t>
      </w:r>
      <w:proofErr w:type="spellStart"/>
      <w:r w:rsidRPr="00245995">
        <w:rPr>
          <w:rFonts w:ascii="Times New Roman" w:hAnsi="Times New Roman"/>
        </w:rPr>
        <w:t>indels</w:t>
      </w:r>
      <w:proofErr w:type="spellEnd"/>
      <w:r w:rsidRPr="00245995">
        <w:rPr>
          <w:rFonts w:ascii="Times New Roman" w:hAnsi="Times New Roman"/>
        </w:rPr>
        <w:t>.</w:t>
      </w:r>
      <w:r>
        <w:rPr>
          <w:rFonts w:ascii="Times New Roman" w:hAnsi="Times New Roman"/>
        </w:rPr>
        <w:t xml:space="preserve"> </w:t>
      </w:r>
      <w:r w:rsidRPr="00890D58">
        <w:t xml:space="preserve">Using hierarchical clustering analysis based on the </w:t>
      </w:r>
      <w:proofErr w:type="spellStart"/>
      <w:r w:rsidRPr="00890D58">
        <w:t>snp</w:t>
      </w:r>
      <w:proofErr w:type="spellEnd"/>
      <w:r w:rsidRPr="00890D58">
        <w:t>/</w:t>
      </w:r>
      <w:proofErr w:type="spellStart"/>
      <w:r w:rsidRPr="00890D58">
        <w:t>indel</w:t>
      </w:r>
      <w:proofErr w:type="spellEnd"/>
      <w:r w:rsidRPr="00890D58">
        <w:t xml:space="preserve"> distance (</w:t>
      </w:r>
      <w:proofErr w:type="spellStart"/>
      <w:r w:rsidRPr="00890D58">
        <w:t>dissimiliarity</w:t>
      </w:r>
      <w:proofErr w:type="spellEnd"/>
      <w:r w:rsidRPr="00890D58">
        <w:t xml:space="preserve">) matrix (a) is a tree showing all SNPs and </w:t>
      </w:r>
      <w:proofErr w:type="spellStart"/>
      <w:r w:rsidRPr="00890D58">
        <w:t>indels</w:t>
      </w:r>
      <w:proofErr w:type="spellEnd"/>
      <w:r w:rsidRPr="00890D58">
        <w:t xml:space="preserve">, with those in linkage disequilibrium clustered together and coloured either blue or green for illustrative purposes; and (b) a tree of only the uniquely occurring SNPs and </w:t>
      </w:r>
      <w:proofErr w:type="spellStart"/>
      <w:r w:rsidRPr="00890D58">
        <w:t>indels</w:t>
      </w:r>
      <w:proofErr w:type="spellEnd"/>
      <w:r w:rsidRPr="00890D58">
        <w:t>.</w:t>
      </w:r>
    </w:p>
    <w:p w14:paraId="4A91E8C0" w14:textId="77777777" w:rsidR="00676D08" w:rsidRDefault="00676D08" w:rsidP="00676D08">
      <w:pPr>
        <w:spacing w:line="360" w:lineRule="auto"/>
        <w:rPr>
          <w:rFonts w:ascii="Times New Roman" w:hAnsi="Times New Roman"/>
          <w:lang w:val="en-US"/>
        </w:rPr>
      </w:pPr>
    </w:p>
    <w:p w14:paraId="0323A3FF" w14:textId="2FB4582A" w:rsidR="006C2E26" w:rsidRDefault="00676D08" w:rsidP="00676D08">
      <w:pPr>
        <w:spacing w:line="360" w:lineRule="auto"/>
        <w:rPr>
          <w:rFonts w:ascii="Times New Roman" w:hAnsi="Times New Roman"/>
          <w:lang w:val="en-US"/>
        </w:rPr>
      </w:pPr>
      <w:r w:rsidRPr="00245995">
        <w:rPr>
          <w:rFonts w:ascii="Times New Roman" w:hAnsi="Times New Roman"/>
          <w:b/>
          <w:lang w:val="en-US"/>
        </w:rPr>
        <w:t xml:space="preserve">Supp. Table </w:t>
      </w:r>
      <w:r>
        <w:rPr>
          <w:rFonts w:ascii="Times New Roman" w:hAnsi="Times New Roman"/>
          <w:b/>
          <w:lang w:val="en-US"/>
        </w:rPr>
        <w:t>1</w:t>
      </w:r>
      <w:r w:rsidRPr="00245995">
        <w:rPr>
          <w:rFonts w:ascii="Times New Roman" w:hAnsi="Times New Roman"/>
          <w:b/>
          <w:lang w:val="en-US"/>
        </w:rPr>
        <w:t>:</w:t>
      </w:r>
      <w:r>
        <w:rPr>
          <w:rFonts w:ascii="Times New Roman" w:hAnsi="Times New Roman"/>
          <w:lang w:val="en-US"/>
        </w:rPr>
        <w:t xml:space="preserve"> Isolates and plasmids used in this study.</w:t>
      </w:r>
    </w:p>
    <w:p w14:paraId="09572EE7" w14:textId="77777777" w:rsidR="006C2E26" w:rsidRDefault="006C2E26" w:rsidP="00676D08">
      <w:pPr>
        <w:spacing w:line="360" w:lineRule="auto"/>
        <w:rPr>
          <w:rFonts w:ascii="Times New Roman" w:hAnsi="Times New Roman"/>
          <w:lang w:val="en-US"/>
        </w:rPr>
      </w:pPr>
      <w:proofErr w:type="gramStart"/>
      <w:r>
        <w:rPr>
          <w:rFonts w:ascii="Times New Roman" w:hAnsi="Times New Roman"/>
        </w:rPr>
        <w:t>(</w:t>
      </w:r>
      <w:proofErr w:type="spellStart"/>
      <w:r w:rsidRPr="00AE64E4">
        <w:rPr>
          <w:rFonts w:ascii="Times New Roman" w:hAnsi="Times New Roman"/>
        </w:rPr>
        <w:t>Kreiswirth</w:t>
      </w:r>
      <w:proofErr w:type="spellEnd"/>
      <w:r w:rsidRPr="00AE64E4">
        <w:rPr>
          <w:rFonts w:ascii="Times New Roman" w:hAnsi="Times New Roman"/>
        </w:rPr>
        <w:t xml:space="preserve"> BN, </w:t>
      </w:r>
      <w:proofErr w:type="spellStart"/>
      <w:r w:rsidRPr="004F357A">
        <w:rPr>
          <w:rFonts w:ascii="Times New Roman" w:hAnsi="Times New Roman"/>
        </w:rPr>
        <w:t>Löfdahl</w:t>
      </w:r>
      <w:proofErr w:type="spellEnd"/>
      <w:r w:rsidRPr="004F357A">
        <w:rPr>
          <w:rFonts w:ascii="Times New Roman" w:hAnsi="Times New Roman"/>
        </w:rPr>
        <w:t xml:space="preserve"> S, </w:t>
      </w:r>
      <w:proofErr w:type="spellStart"/>
      <w:r w:rsidRPr="004F357A">
        <w:rPr>
          <w:rFonts w:ascii="Times New Roman" w:hAnsi="Times New Roman"/>
        </w:rPr>
        <w:t>Betley</w:t>
      </w:r>
      <w:proofErr w:type="spellEnd"/>
      <w:r w:rsidRPr="004F357A">
        <w:rPr>
          <w:rFonts w:ascii="Times New Roman" w:hAnsi="Times New Roman"/>
        </w:rPr>
        <w:t xml:space="preserve"> MJ, O'Reilly M, </w:t>
      </w:r>
      <w:proofErr w:type="spellStart"/>
      <w:r w:rsidRPr="004F357A">
        <w:rPr>
          <w:rFonts w:ascii="Times New Roman" w:hAnsi="Times New Roman"/>
        </w:rPr>
        <w:t>Schlievert</w:t>
      </w:r>
      <w:proofErr w:type="spellEnd"/>
      <w:r w:rsidRPr="004F357A">
        <w:rPr>
          <w:rFonts w:ascii="Times New Roman" w:hAnsi="Times New Roman"/>
        </w:rPr>
        <w:t xml:space="preserve"> PM, </w:t>
      </w:r>
      <w:proofErr w:type="spellStart"/>
      <w:r w:rsidRPr="004F357A">
        <w:rPr>
          <w:rFonts w:ascii="Times New Roman" w:hAnsi="Times New Roman"/>
        </w:rPr>
        <w:t>Bergdoll</w:t>
      </w:r>
      <w:proofErr w:type="spellEnd"/>
      <w:r w:rsidRPr="004F357A">
        <w:rPr>
          <w:rFonts w:ascii="Times New Roman" w:hAnsi="Times New Roman"/>
        </w:rPr>
        <w:t xml:space="preserve"> MS, </w:t>
      </w:r>
      <w:proofErr w:type="spellStart"/>
      <w:r w:rsidRPr="004F357A">
        <w:rPr>
          <w:rFonts w:ascii="Times New Roman" w:hAnsi="Times New Roman"/>
        </w:rPr>
        <w:t>Novick</w:t>
      </w:r>
      <w:proofErr w:type="spellEnd"/>
      <w:r w:rsidRPr="004F357A">
        <w:rPr>
          <w:rFonts w:ascii="Times New Roman" w:hAnsi="Times New Roman"/>
        </w:rPr>
        <w:t xml:space="preserve"> RP.</w:t>
      </w:r>
      <w:proofErr w:type="gramEnd"/>
      <w:r>
        <w:rPr>
          <w:rFonts w:ascii="Times New Roman" w:hAnsi="Times New Roman"/>
        </w:rPr>
        <w:t xml:space="preserve"> 1983. </w:t>
      </w:r>
      <w:r w:rsidRPr="00AE64E4">
        <w:rPr>
          <w:rFonts w:ascii="Times New Roman" w:hAnsi="Times New Roman"/>
        </w:rPr>
        <w:t xml:space="preserve">The toxic shock syndrome exotoxin structural gene is not detectably transmitted by a </w:t>
      </w:r>
      <w:proofErr w:type="spellStart"/>
      <w:r w:rsidRPr="00AE64E4">
        <w:rPr>
          <w:rFonts w:ascii="Times New Roman" w:hAnsi="Times New Roman"/>
        </w:rPr>
        <w:t>prophage</w:t>
      </w:r>
      <w:proofErr w:type="spellEnd"/>
      <w:r w:rsidRPr="00AE64E4">
        <w:rPr>
          <w:rFonts w:ascii="Times New Roman" w:hAnsi="Times New Roman"/>
        </w:rPr>
        <w:t xml:space="preserve">. </w:t>
      </w:r>
      <w:r w:rsidRPr="00A62F8A">
        <w:rPr>
          <w:rFonts w:ascii="Times New Roman" w:hAnsi="Times New Roman"/>
          <w:i/>
        </w:rPr>
        <w:t>Nature</w:t>
      </w:r>
      <w:r>
        <w:rPr>
          <w:rFonts w:ascii="Times New Roman" w:hAnsi="Times New Roman"/>
        </w:rPr>
        <w:t xml:space="preserve"> </w:t>
      </w:r>
      <w:r w:rsidRPr="00A62F8A">
        <w:rPr>
          <w:rFonts w:ascii="Times New Roman" w:hAnsi="Times New Roman"/>
          <w:b/>
        </w:rPr>
        <w:t>305:</w:t>
      </w:r>
      <w:r>
        <w:rPr>
          <w:rFonts w:ascii="Times New Roman" w:hAnsi="Times New Roman"/>
        </w:rPr>
        <w:t xml:space="preserve"> </w:t>
      </w:r>
      <w:r w:rsidRPr="00AE64E4">
        <w:rPr>
          <w:rFonts w:ascii="Times New Roman" w:hAnsi="Times New Roman"/>
        </w:rPr>
        <w:t>709</w:t>
      </w:r>
      <w:r>
        <w:rPr>
          <w:rFonts w:ascii="Times New Roman" w:hAnsi="Times New Roman"/>
        </w:rPr>
        <w:t>–7</w:t>
      </w:r>
      <w:r w:rsidRPr="00AE64E4">
        <w:rPr>
          <w:rFonts w:ascii="Times New Roman" w:hAnsi="Times New Roman"/>
        </w:rPr>
        <w:t>12</w:t>
      </w:r>
      <w:r>
        <w:rPr>
          <w:rFonts w:ascii="Times New Roman" w:hAnsi="Times New Roman"/>
        </w:rPr>
        <w:t>.)</w:t>
      </w:r>
    </w:p>
    <w:p w14:paraId="70AF0F69" w14:textId="77777777" w:rsidR="00676D08" w:rsidRDefault="00676D08" w:rsidP="00676D08">
      <w:pPr>
        <w:spacing w:line="360" w:lineRule="auto"/>
        <w:rPr>
          <w:rFonts w:ascii="Times New Roman" w:hAnsi="Times New Roman"/>
          <w:lang w:val="en-US"/>
        </w:rPr>
      </w:pPr>
    </w:p>
    <w:p w14:paraId="06EF2886" w14:textId="77777777" w:rsidR="00676D08" w:rsidRDefault="00676D08" w:rsidP="00676D08">
      <w:pPr>
        <w:spacing w:line="360" w:lineRule="auto"/>
        <w:rPr>
          <w:rFonts w:ascii="Times New Roman" w:hAnsi="Times New Roman"/>
          <w:lang w:val="en-US"/>
        </w:rPr>
      </w:pPr>
      <w:r w:rsidRPr="00000191">
        <w:rPr>
          <w:rFonts w:ascii="Times New Roman" w:hAnsi="Times New Roman"/>
          <w:b/>
          <w:lang w:val="en-US"/>
        </w:rPr>
        <w:t>Supp. Table 2:</w:t>
      </w:r>
      <w:r>
        <w:rPr>
          <w:rFonts w:ascii="Times New Roman" w:hAnsi="Times New Roman"/>
          <w:lang w:val="en-US"/>
        </w:rPr>
        <w:t xml:space="preserve"> SNPs and </w:t>
      </w:r>
      <w:proofErr w:type="spellStart"/>
      <w:r>
        <w:rPr>
          <w:rFonts w:ascii="Times New Roman" w:hAnsi="Times New Roman"/>
          <w:lang w:val="en-US"/>
        </w:rPr>
        <w:t>indels</w:t>
      </w:r>
      <w:proofErr w:type="spellEnd"/>
      <w:r>
        <w:rPr>
          <w:rFonts w:ascii="Times New Roman" w:hAnsi="Times New Roman"/>
          <w:lang w:val="en-US"/>
        </w:rPr>
        <w:t xml:space="preserve"> associated with toxicity. A: those associated with an increase in toxicity. B: those associated with a decrease in toxicity. </w:t>
      </w:r>
    </w:p>
    <w:p w14:paraId="1FF24AEA" w14:textId="77777777" w:rsidR="00676D08" w:rsidRDefault="00676D08" w:rsidP="00676D08">
      <w:pPr>
        <w:spacing w:line="360" w:lineRule="auto"/>
        <w:rPr>
          <w:rFonts w:ascii="Times New Roman" w:hAnsi="Times New Roman"/>
          <w:lang w:val="en-US"/>
        </w:rPr>
      </w:pPr>
      <w:r>
        <w:rPr>
          <w:rFonts w:ascii="Times New Roman" w:hAnsi="Times New Roman"/>
          <w:lang w:val="en-US"/>
        </w:rPr>
        <w:t>The SNPs/</w:t>
      </w:r>
      <w:proofErr w:type="spellStart"/>
      <w:r>
        <w:rPr>
          <w:rFonts w:ascii="Times New Roman" w:hAnsi="Times New Roman"/>
          <w:lang w:val="en-US"/>
        </w:rPr>
        <w:t>indels</w:t>
      </w:r>
      <w:proofErr w:type="spellEnd"/>
      <w:r>
        <w:rPr>
          <w:rFonts w:ascii="Times New Roman" w:hAnsi="Times New Roman"/>
          <w:lang w:val="en-US"/>
        </w:rPr>
        <w:t xml:space="preserve"> are listed in order of position (SNP site, column 1) from the origin of replication. The nucleotide change at that site is listed in the 2</w:t>
      </w:r>
      <w:r w:rsidRPr="00890D58">
        <w:rPr>
          <w:rFonts w:ascii="Times New Roman" w:hAnsi="Times New Roman"/>
          <w:vertAlign w:val="superscript"/>
          <w:lang w:val="en-US"/>
        </w:rPr>
        <w:t>nd</w:t>
      </w:r>
      <w:r>
        <w:rPr>
          <w:rFonts w:ascii="Times New Roman" w:hAnsi="Times New Roman"/>
          <w:lang w:val="en-US"/>
        </w:rPr>
        <w:t xml:space="preserve"> column (</w:t>
      </w:r>
      <w:proofErr w:type="spellStart"/>
      <w:proofErr w:type="gramStart"/>
      <w:r>
        <w:rPr>
          <w:rFonts w:ascii="Times New Roman" w:hAnsi="Times New Roman"/>
          <w:lang w:val="en-US"/>
        </w:rPr>
        <w:t>nt</w:t>
      </w:r>
      <w:proofErr w:type="spellEnd"/>
      <w:proofErr w:type="gramEnd"/>
      <w:r>
        <w:rPr>
          <w:rFonts w:ascii="Times New Roman" w:hAnsi="Times New Roman"/>
          <w:lang w:val="en-US"/>
        </w:rPr>
        <w:t xml:space="preserve"> change). The gene or locus at that site is listed in the 3</w:t>
      </w:r>
      <w:r w:rsidRPr="00890D58">
        <w:rPr>
          <w:rFonts w:ascii="Times New Roman" w:hAnsi="Times New Roman"/>
          <w:vertAlign w:val="superscript"/>
          <w:lang w:val="en-US"/>
        </w:rPr>
        <w:t>rd</w:t>
      </w:r>
      <w:r>
        <w:rPr>
          <w:rFonts w:ascii="Times New Roman" w:hAnsi="Times New Roman"/>
          <w:lang w:val="en-US"/>
        </w:rPr>
        <w:t xml:space="preserve"> column. –</w:t>
      </w:r>
      <w:proofErr w:type="spellStart"/>
      <w:r>
        <w:rPr>
          <w:rFonts w:ascii="Times New Roman" w:hAnsi="Times New Roman"/>
          <w:lang w:val="en-US"/>
        </w:rPr>
        <w:t>LogP</w:t>
      </w:r>
      <w:proofErr w:type="spellEnd"/>
      <w:r>
        <w:rPr>
          <w:rFonts w:ascii="Times New Roman" w:hAnsi="Times New Roman"/>
          <w:lang w:val="en-US"/>
        </w:rPr>
        <w:t>: indicates the significance of the association between this SNP and a change in phenotype. The arrows in the 5th column indicate whether the change associated with this SNP is an increase or decrease in phenotype. The change in the amino acid that results from the SNP is listed in the 6</w:t>
      </w:r>
      <w:r w:rsidRPr="00890D58">
        <w:rPr>
          <w:rFonts w:ascii="Times New Roman" w:hAnsi="Times New Roman"/>
          <w:vertAlign w:val="superscript"/>
          <w:lang w:val="en-US"/>
        </w:rPr>
        <w:t>th</w:t>
      </w:r>
      <w:r>
        <w:rPr>
          <w:rFonts w:ascii="Times New Roman" w:hAnsi="Times New Roman"/>
          <w:lang w:val="en-US"/>
        </w:rPr>
        <w:t xml:space="preserve"> column. n/a: listed where an </w:t>
      </w:r>
      <w:proofErr w:type="spellStart"/>
      <w:r>
        <w:rPr>
          <w:rFonts w:ascii="Times New Roman" w:hAnsi="Times New Roman"/>
          <w:lang w:val="en-US"/>
        </w:rPr>
        <w:t>intergenic</w:t>
      </w:r>
      <w:proofErr w:type="spellEnd"/>
      <w:r>
        <w:rPr>
          <w:rFonts w:ascii="Times New Roman" w:hAnsi="Times New Roman"/>
          <w:lang w:val="en-US"/>
        </w:rPr>
        <w:t xml:space="preserve"> site is affected. </w:t>
      </w:r>
      <w:proofErr w:type="spellStart"/>
      <w:proofErr w:type="gramStart"/>
      <w:r>
        <w:rPr>
          <w:rFonts w:ascii="Times New Roman" w:hAnsi="Times New Roman"/>
          <w:lang w:val="en-US"/>
        </w:rPr>
        <w:t>syn</w:t>
      </w:r>
      <w:proofErr w:type="spellEnd"/>
      <w:proofErr w:type="gramEnd"/>
      <w:r>
        <w:rPr>
          <w:rFonts w:ascii="Times New Roman" w:hAnsi="Times New Roman"/>
          <w:lang w:val="en-US"/>
        </w:rPr>
        <w:t>: listed where the nucleotide change does not change the amino acid at that site.</w:t>
      </w:r>
    </w:p>
    <w:p w14:paraId="2D30A942" w14:textId="77777777" w:rsidR="00676D08" w:rsidRDefault="00676D08" w:rsidP="00676D08">
      <w:pPr>
        <w:spacing w:line="360" w:lineRule="auto"/>
        <w:rPr>
          <w:rFonts w:ascii="Times New Roman" w:hAnsi="Times New Roman"/>
          <w:lang w:val="en-US"/>
        </w:rPr>
      </w:pPr>
    </w:p>
    <w:p w14:paraId="3EDA0FEF" w14:textId="77777777" w:rsidR="00676D08" w:rsidRDefault="00676D08" w:rsidP="00676D08">
      <w:pPr>
        <w:spacing w:line="360" w:lineRule="auto"/>
        <w:rPr>
          <w:rFonts w:ascii="Times New Roman" w:hAnsi="Times New Roman"/>
          <w:lang w:val="en-US"/>
        </w:rPr>
      </w:pPr>
      <w:r w:rsidRPr="00245995">
        <w:rPr>
          <w:rFonts w:ascii="Times New Roman" w:hAnsi="Times New Roman"/>
          <w:b/>
          <w:lang w:val="en-US"/>
        </w:rPr>
        <w:t xml:space="preserve">Supp. Table </w:t>
      </w:r>
      <w:r>
        <w:rPr>
          <w:rFonts w:ascii="Times New Roman" w:hAnsi="Times New Roman"/>
          <w:b/>
          <w:lang w:val="en-US"/>
        </w:rPr>
        <w:t>3</w:t>
      </w:r>
      <w:r w:rsidRPr="00245995">
        <w:rPr>
          <w:rFonts w:ascii="Times New Roman" w:hAnsi="Times New Roman"/>
          <w:b/>
          <w:lang w:val="en-US"/>
        </w:rPr>
        <w:t>:</w:t>
      </w:r>
      <w:r>
        <w:rPr>
          <w:rFonts w:ascii="Times New Roman" w:hAnsi="Times New Roman"/>
          <w:lang w:val="en-US"/>
        </w:rPr>
        <w:t xml:space="preserve"> Epistasis between SNPs and </w:t>
      </w:r>
      <w:proofErr w:type="spellStart"/>
      <w:r>
        <w:rPr>
          <w:rFonts w:ascii="Times New Roman" w:hAnsi="Times New Roman"/>
          <w:lang w:val="en-US"/>
        </w:rPr>
        <w:t>indels</w:t>
      </w:r>
      <w:proofErr w:type="spellEnd"/>
      <w:r>
        <w:rPr>
          <w:rFonts w:ascii="Times New Roman" w:hAnsi="Times New Roman"/>
          <w:lang w:val="en-US"/>
        </w:rPr>
        <w:t xml:space="preserve"> that affect toxicity. The SNPs/</w:t>
      </w:r>
      <w:proofErr w:type="spellStart"/>
      <w:r>
        <w:rPr>
          <w:rFonts w:ascii="Times New Roman" w:hAnsi="Times New Roman"/>
          <w:lang w:val="en-US"/>
        </w:rPr>
        <w:t>indels</w:t>
      </w:r>
      <w:proofErr w:type="spellEnd"/>
      <w:r>
        <w:rPr>
          <w:rFonts w:ascii="Times New Roman" w:hAnsi="Times New Roman"/>
          <w:lang w:val="en-US"/>
        </w:rPr>
        <w:t xml:space="preserve"> that interact </w:t>
      </w:r>
      <w:proofErr w:type="spellStart"/>
      <w:r>
        <w:rPr>
          <w:rFonts w:ascii="Times New Roman" w:hAnsi="Times New Roman"/>
          <w:lang w:val="en-US"/>
        </w:rPr>
        <w:t>epistatically</w:t>
      </w:r>
      <w:proofErr w:type="spellEnd"/>
      <w:r>
        <w:rPr>
          <w:rFonts w:ascii="Times New Roman" w:hAnsi="Times New Roman"/>
          <w:lang w:val="en-US"/>
        </w:rPr>
        <w:t xml:space="preserve"> are listed in the columns labeled position 1 and position 2 in each row. The number in these columns represents the distance in base pairs from the origin of replication. The change in nucleotide at that site is listed in the columns labeled “change”. The genes and loci affected are listed in the columns labeled gene/locus 1 and 2. The significance of the association between these loci and their affect on toxicity is listed in the final column (-</w:t>
      </w:r>
      <w:proofErr w:type="spellStart"/>
      <w:r>
        <w:rPr>
          <w:rFonts w:ascii="Times New Roman" w:hAnsi="Times New Roman"/>
          <w:lang w:val="en-US"/>
        </w:rPr>
        <w:t>LogP</w:t>
      </w:r>
      <w:proofErr w:type="spellEnd"/>
      <w:r>
        <w:rPr>
          <w:rFonts w:ascii="Times New Roman" w:hAnsi="Times New Roman"/>
          <w:lang w:val="en-US"/>
        </w:rPr>
        <w:t>).</w:t>
      </w:r>
    </w:p>
    <w:p w14:paraId="4EA21E30" w14:textId="77777777" w:rsidR="00676D08" w:rsidRDefault="00676D08" w:rsidP="00676D08">
      <w:pPr>
        <w:spacing w:line="360" w:lineRule="auto"/>
        <w:rPr>
          <w:rFonts w:ascii="Arial" w:hAnsi="Arial"/>
          <w:sz w:val="22"/>
        </w:rPr>
      </w:pPr>
      <w:r>
        <w:rPr>
          <w:rFonts w:ascii="Arial" w:hAnsi="Arial"/>
          <w:sz w:val="22"/>
        </w:rPr>
        <w:t xml:space="preserve"> </w:t>
      </w:r>
    </w:p>
    <w:p w14:paraId="3C6CF386" w14:textId="77777777" w:rsidR="00676D08" w:rsidRDefault="00676D08" w:rsidP="00676D08">
      <w:pPr>
        <w:spacing w:line="360" w:lineRule="auto"/>
        <w:rPr>
          <w:rFonts w:ascii="Arial" w:hAnsi="Arial"/>
          <w:sz w:val="22"/>
        </w:rPr>
      </w:pPr>
    </w:p>
    <w:p w14:paraId="3AC73E96" w14:textId="77777777" w:rsidR="00627D0E" w:rsidRDefault="009D5CC3"/>
    <w:sectPr w:rsidR="00627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08"/>
    <w:rsid w:val="00676D08"/>
    <w:rsid w:val="006C2E26"/>
    <w:rsid w:val="009A21C0"/>
    <w:rsid w:val="009D5CC3"/>
    <w:rsid w:val="00B36E1D"/>
    <w:rsid w:val="00D0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3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08"/>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08"/>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Kulesa</dc:creator>
  <cp:lastModifiedBy>Tara Kulesa</cp:lastModifiedBy>
  <cp:revision>2</cp:revision>
  <dcterms:created xsi:type="dcterms:W3CDTF">2014-04-08T15:07:00Z</dcterms:created>
  <dcterms:modified xsi:type="dcterms:W3CDTF">2014-04-08T15:07:00Z</dcterms:modified>
</cp:coreProperties>
</file>