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A19DC"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bookmarkStart w:id="0" w:name="_GoBack"/>
      <w:bookmarkEnd w:id="0"/>
      <w:r w:rsidRPr="00931982">
        <w:rPr>
          <w:rFonts w:ascii="Times New Roman" w:eastAsia="Cambria" w:hAnsi="Times New Roman" w:cs="Cambria"/>
          <w:color w:val="000000"/>
          <w:sz w:val="24"/>
          <w:szCs w:val="24"/>
        </w:rPr>
        <w:t>SUPPLEMENTAL MATERIALS</w:t>
      </w:r>
    </w:p>
    <w:p w14:paraId="415F07BB" w14:textId="77777777" w:rsidR="0079003F" w:rsidRPr="00931982" w:rsidRDefault="0079003F" w:rsidP="0079003F">
      <w:pPr>
        <w:spacing w:line="240" w:lineRule="auto"/>
        <w:rPr>
          <w:rFonts w:ascii="Times New Roman" w:eastAsia="Cambria" w:hAnsi="Times New Roman" w:cs="Cambria"/>
          <w:color w:val="000000"/>
          <w:sz w:val="24"/>
          <w:szCs w:val="24"/>
        </w:rPr>
      </w:pPr>
    </w:p>
    <w:p w14:paraId="75B85F9B" w14:textId="77777777" w:rsidR="0079003F" w:rsidRPr="00DC7B81" w:rsidRDefault="00786F6A" w:rsidP="0079003F">
      <w:pPr>
        <w:spacing w:line="240" w:lineRule="auto"/>
        <w:rPr>
          <w:rFonts w:ascii="Times New Roman" w:eastAsia="Cambria" w:hAnsi="Times New Roman" w:cs="Cambria"/>
          <w:b/>
          <w:color w:val="000000"/>
          <w:sz w:val="24"/>
          <w:szCs w:val="24"/>
        </w:rPr>
      </w:pPr>
      <w:r w:rsidRPr="00DC7B81">
        <w:rPr>
          <w:rFonts w:ascii="Times New Roman" w:eastAsia="Cambria" w:hAnsi="Times New Roman" w:cs="Cambria"/>
          <w:b/>
          <w:color w:val="000000"/>
          <w:sz w:val="24"/>
          <w:szCs w:val="24"/>
        </w:rPr>
        <w:t xml:space="preserve">Neither level of expression, nor extreme mRNA </w:t>
      </w:r>
      <w:r w:rsidRPr="00DC7B81">
        <w:rPr>
          <w:rFonts w:ascii="Times New Roman" w:eastAsia="Cambria" w:hAnsi="Times New Roman" w:cs="Cambria"/>
          <w:b/>
          <w:i/>
          <w:color w:val="000000"/>
          <w:sz w:val="24"/>
          <w:szCs w:val="24"/>
        </w:rPr>
        <w:t>cis</w:t>
      </w:r>
      <w:r w:rsidRPr="00DC7B81">
        <w:rPr>
          <w:rFonts w:ascii="Times New Roman" w:eastAsia="Cambria" w:hAnsi="Times New Roman" w:cs="Cambria"/>
          <w:b/>
          <w:color w:val="000000"/>
          <w:sz w:val="24"/>
          <w:szCs w:val="24"/>
        </w:rPr>
        <w:t xml:space="preserve"> ratios explain the observed excess of opposing differences in </w:t>
      </w:r>
      <w:r w:rsidRPr="00DC7B81">
        <w:rPr>
          <w:rFonts w:ascii="Times New Roman" w:eastAsia="Cambria" w:hAnsi="Times New Roman" w:cs="Cambria"/>
          <w:b/>
          <w:i/>
          <w:color w:val="000000"/>
          <w:sz w:val="24"/>
          <w:szCs w:val="24"/>
        </w:rPr>
        <w:t>cis</w:t>
      </w:r>
      <w:r w:rsidRPr="00DC7B81">
        <w:rPr>
          <w:rFonts w:ascii="Times New Roman" w:eastAsia="Cambria" w:hAnsi="Times New Roman" w:cs="Cambria"/>
          <w:b/>
          <w:color w:val="000000"/>
          <w:sz w:val="24"/>
          <w:szCs w:val="24"/>
        </w:rPr>
        <w:t xml:space="preserve"> regulation at both regulatory levels</w:t>
      </w:r>
    </w:p>
    <w:p w14:paraId="3D38B2DF" w14:textId="77777777" w:rsidR="0079003F" w:rsidRPr="00931982" w:rsidRDefault="0079003F" w:rsidP="0079003F">
      <w:pPr>
        <w:spacing w:line="240" w:lineRule="auto"/>
        <w:rPr>
          <w:rFonts w:ascii="Times New Roman" w:eastAsia="Cambria" w:hAnsi="Times New Roman" w:cs="Cambria"/>
          <w:color w:val="000000"/>
          <w:sz w:val="24"/>
          <w:szCs w:val="24"/>
        </w:rPr>
      </w:pPr>
    </w:p>
    <w:p w14:paraId="4332EEB3" w14:textId="449E1A2D" w:rsidR="00384A46" w:rsidRPr="00931982" w:rsidRDefault="0079003F" w:rsidP="0079003F">
      <w:pPr>
        <w:spacing w:line="48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ab/>
      </w:r>
      <w:r w:rsidR="00D32353" w:rsidRPr="00931982">
        <w:rPr>
          <w:rFonts w:ascii="Times New Roman" w:eastAsia="Cambria" w:hAnsi="Times New Roman" w:cs="Cambria"/>
          <w:color w:val="000000"/>
          <w:sz w:val="24"/>
          <w:szCs w:val="24"/>
        </w:rPr>
        <w:t>Two p</w:t>
      </w:r>
      <w:r w:rsidRPr="00931982">
        <w:rPr>
          <w:rFonts w:ascii="Times New Roman" w:eastAsia="Cambria" w:hAnsi="Times New Roman" w:cs="Cambria"/>
          <w:color w:val="000000"/>
          <w:sz w:val="24"/>
          <w:szCs w:val="24"/>
        </w:rPr>
        <w:t>otential non-biological explanation</w:t>
      </w:r>
      <w:r w:rsidR="00D32353" w:rsidRPr="00931982">
        <w:rPr>
          <w:rFonts w:ascii="Times New Roman" w:eastAsia="Cambria" w:hAnsi="Times New Roman" w:cs="Cambria"/>
          <w:color w:val="000000"/>
          <w:sz w:val="24"/>
          <w:szCs w:val="24"/>
        </w:rPr>
        <w:t xml:space="preserve">s could produce </w:t>
      </w:r>
      <w:r w:rsidRPr="00931982">
        <w:rPr>
          <w:rFonts w:ascii="Times New Roman" w:eastAsia="Cambria" w:hAnsi="Times New Roman" w:cs="Cambria"/>
          <w:color w:val="000000"/>
          <w:sz w:val="24"/>
          <w:szCs w:val="24"/>
        </w:rPr>
        <w:t xml:space="preserve">an excess of opposing instances of transcriptional versus translational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divergence</w:t>
      </w:r>
      <w:r w:rsidR="00D32353" w:rsidRPr="00931982">
        <w:rPr>
          <w:rFonts w:ascii="Times New Roman" w:eastAsia="Cambria" w:hAnsi="Times New Roman" w:cs="Cambria"/>
          <w:color w:val="000000"/>
          <w:sz w:val="24"/>
          <w:szCs w:val="24"/>
        </w:rPr>
        <w:t>. First, there</w:t>
      </w:r>
      <w:r w:rsidRPr="00931982">
        <w:rPr>
          <w:rFonts w:ascii="Times New Roman" w:eastAsia="Cambria" w:hAnsi="Times New Roman" w:cs="Cambria"/>
          <w:color w:val="000000"/>
          <w:sz w:val="24"/>
          <w:szCs w:val="24"/>
        </w:rPr>
        <w:t xml:space="preserve"> could be a non-linear relationship between RPKM estimates of abundance from the mRNA and Ribo fractions. For instance, if Ribo abundance was systematically underestimated for highly expressed genes, a reduced mRNA abundance in one of the parental alleles in the hybrid would lead to an increase in measured relative translational efficiency, producing a signal of opposing changes where none exists (a systematic overestimate of Ribo abundance among genes with low expression would produce a similar effect). The opposite non-linear relationships</w:t>
      </w:r>
      <w:r w:rsidR="001645BD">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where</w:t>
      </w:r>
      <w:r w:rsidR="001645BD">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Ribo abundance is systematically over-estimated among highly expressed genes or under-estimated among genes with low expression</w:t>
      </w:r>
      <w:r w:rsidR="001645BD">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 xml:space="preserve">would lead to an excess of reinforcing transcriptional versus translational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divergence.</w:t>
      </w:r>
      <w:r w:rsidR="00E631A8" w:rsidRPr="00931982">
        <w:rPr>
          <w:rFonts w:ascii="Times New Roman" w:eastAsia="Cambria" w:hAnsi="Times New Roman" w:cs="Cambria"/>
          <w:color w:val="000000"/>
          <w:sz w:val="24"/>
          <w:szCs w:val="24"/>
        </w:rPr>
        <w:t xml:space="preserve"> </w:t>
      </w:r>
      <w:r w:rsidR="00384A46" w:rsidRPr="00931982">
        <w:rPr>
          <w:rFonts w:ascii="Times New Roman" w:eastAsia="Cambria" w:hAnsi="Times New Roman" w:cs="Cambria"/>
          <w:color w:val="000000"/>
          <w:sz w:val="24"/>
          <w:szCs w:val="24"/>
        </w:rPr>
        <w:t xml:space="preserve">However, we observe that both opposing and reinforcing mRNA/translational </w:t>
      </w:r>
      <w:r w:rsidR="00384A46" w:rsidRPr="00931982">
        <w:rPr>
          <w:rFonts w:ascii="Times New Roman" w:eastAsia="Cambria" w:hAnsi="Times New Roman" w:cs="Cambria"/>
          <w:i/>
          <w:color w:val="000000"/>
          <w:sz w:val="24"/>
          <w:szCs w:val="24"/>
        </w:rPr>
        <w:t>cis</w:t>
      </w:r>
      <w:r w:rsidR="00384A46" w:rsidRPr="00931982">
        <w:rPr>
          <w:rFonts w:ascii="Times New Roman" w:eastAsia="Cambria" w:hAnsi="Times New Roman" w:cs="Cambria"/>
          <w:color w:val="000000"/>
          <w:sz w:val="24"/>
          <w:szCs w:val="24"/>
        </w:rPr>
        <w:t xml:space="preserve"> divergence are represented across the range of mRNA expression levels (estimated from the mean RPKMs across combined </w:t>
      </w:r>
      <w:r w:rsidR="00384A46" w:rsidRPr="00931982">
        <w:rPr>
          <w:rFonts w:ascii="Times New Roman" w:eastAsia="Cambria" w:hAnsi="Times New Roman" w:cs="Cambria"/>
          <w:i/>
          <w:color w:val="000000"/>
          <w:sz w:val="24"/>
          <w:szCs w:val="24"/>
        </w:rPr>
        <w:t>S. cerevisiae</w:t>
      </w:r>
      <w:r w:rsidR="00384A46" w:rsidRPr="00931982">
        <w:rPr>
          <w:rFonts w:ascii="Times New Roman" w:eastAsia="Cambria" w:hAnsi="Times New Roman" w:cs="Cambria"/>
          <w:color w:val="000000"/>
          <w:sz w:val="24"/>
          <w:szCs w:val="24"/>
        </w:rPr>
        <w:t xml:space="preserve"> and </w:t>
      </w:r>
      <w:r w:rsidR="00384A46" w:rsidRPr="00931982">
        <w:rPr>
          <w:rFonts w:ascii="Times New Roman" w:eastAsia="Cambria" w:hAnsi="Times New Roman" w:cs="Cambria"/>
          <w:i/>
          <w:color w:val="000000"/>
          <w:sz w:val="24"/>
          <w:szCs w:val="24"/>
        </w:rPr>
        <w:t>S. paradoxus</w:t>
      </w:r>
      <w:r w:rsidR="00384A46" w:rsidRPr="00931982">
        <w:rPr>
          <w:rFonts w:ascii="Times New Roman" w:eastAsia="Cambria" w:hAnsi="Times New Roman" w:cs="Cambria"/>
          <w:color w:val="000000"/>
          <w:sz w:val="24"/>
          <w:szCs w:val="24"/>
        </w:rPr>
        <w:t xml:space="preserve"> hybrid replicates; Supplemental Fig. S7A). Furthermore, the distribution of mRNA expression levels for genes with opposing or reinforcing </w:t>
      </w:r>
      <w:r w:rsidR="00384A46" w:rsidRPr="00931982">
        <w:rPr>
          <w:rFonts w:ascii="Times New Roman" w:eastAsia="Cambria" w:hAnsi="Times New Roman" w:cs="Cambria"/>
          <w:i/>
          <w:color w:val="000000"/>
          <w:sz w:val="24"/>
          <w:szCs w:val="24"/>
        </w:rPr>
        <w:t>cis</w:t>
      </w:r>
      <w:r w:rsidR="00384A46" w:rsidRPr="00931982">
        <w:rPr>
          <w:rFonts w:ascii="Times New Roman" w:eastAsia="Cambria" w:hAnsi="Times New Roman" w:cs="Cambria"/>
          <w:color w:val="000000"/>
          <w:sz w:val="24"/>
          <w:szCs w:val="24"/>
        </w:rPr>
        <w:t xml:space="preserve"> divergence are not significantly different from that of one another (Kruskal-W</w:t>
      </w:r>
      <w:r w:rsidR="002358C3" w:rsidRPr="00931982">
        <w:rPr>
          <w:rFonts w:ascii="Times New Roman" w:eastAsia="Cambria" w:hAnsi="Times New Roman" w:cs="Cambria"/>
          <w:color w:val="000000"/>
          <w:sz w:val="24"/>
          <w:szCs w:val="24"/>
        </w:rPr>
        <w:t xml:space="preserve">allis rank sum test, p = 0.46; </w:t>
      </w:r>
      <w:r w:rsidR="00384A46" w:rsidRPr="00931982">
        <w:rPr>
          <w:rFonts w:ascii="Times New Roman" w:eastAsia="Cambria" w:hAnsi="Times New Roman" w:cs="Cambria"/>
          <w:color w:val="000000"/>
          <w:sz w:val="24"/>
          <w:szCs w:val="24"/>
        </w:rPr>
        <w:t>Supplemental Fig. S7B).</w:t>
      </w:r>
    </w:p>
    <w:p w14:paraId="13FC3321" w14:textId="19859B02" w:rsidR="0079003F" w:rsidRPr="00931982" w:rsidRDefault="00E631A8" w:rsidP="00BD6B61">
      <w:pPr>
        <w:spacing w:line="480" w:lineRule="auto"/>
        <w:ind w:firstLine="72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Second, we could be </w:t>
      </w:r>
      <w:r w:rsidR="007D351F" w:rsidRPr="00931982">
        <w:rPr>
          <w:rFonts w:ascii="Times New Roman" w:eastAsia="Cambria" w:hAnsi="Times New Roman" w:cs="Cambria"/>
          <w:color w:val="000000"/>
          <w:sz w:val="24"/>
          <w:szCs w:val="24"/>
        </w:rPr>
        <w:t xml:space="preserve">systematically </w:t>
      </w:r>
      <w:r w:rsidRPr="00931982">
        <w:rPr>
          <w:rFonts w:ascii="Times New Roman" w:eastAsia="Cambria" w:hAnsi="Times New Roman" w:cs="Cambria"/>
          <w:color w:val="000000"/>
          <w:sz w:val="24"/>
          <w:szCs w:val="24"/>
        </w:rPr>
        <w:t xml:space="preserve">overestimating the </w:t>
      </w:r>
      <w:r w:rsidR="007D351F" w:rsidRPr="00931982">
        <w:rPr>
          <w:rFonts w:ascii="Times New Roman" w:eastAsia="Cambria" w:hAnsi="Times New Roman" w:cs="Cambria"/>
          <w:color w:val="000000"/>
          <w:sz w:val="24"/>
          <w:szCs w:val="24"/>
        </w:rPr>
        <w:t xml:space="preserve">hybrid </w:t>
      </w:r>
      <w:r w:rsidRPr="00931982">
        <w:rPr>
          <w:rFonts w:ascii="Times New Roman" w:eastAsia="Cambria" w:hAnsi="Times New Roman" w:cs="Cambria"/>
          <w:color w:val="000000"/>
          <w:sz w:val="24"/>
          <w:szCs w:val="24"/>
        </w:rPr>
        <w:t xml:space="preserve">mRNA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ratio</w:t>
      </w:r>
      <w:r w:rsidR="003F3148">
        <w:rPr>
          <w:rFonts w:ascii="Times New Roman" w:eastAsia="Cambria" w:hAnsi="Times New Roman" w:cs="Cambria"/>
          <w:color w:val="000000"/>
          <w:sz w:val="24"/>
          <w:szCs w:val="24"/>
        </w:rPr>
        <w:t xml:space="preserve"> (or underestimating the hybrid translational </w:t>
      </w:r>
      <w:r w:rsidR="003F3148" w:rsidRPr="003F3148">
        <w:rPr>
          <w:rFonts w:ascii="Times New Roman" w:eastAsia="Cambria" w:hAnsi="Times New Roman" w:cs="Cambria"/>
          <w:i/>
          <w:color w:val="000000"/>
          <w:sz w:val="24"/>
          <w:szCs w:val="24"/>
        </w:rPr>
        <w:t>cis</w:t>
      </w:r>
      <w:r w:rsidR="003F3148">
        <w:rPr>
          <w:rFonts w:ascii="Times New Roman" w:eastAsia="Cambria" w:hAnsi="Times New Roman" w:cs="Cambria"/>
          <w:color w:val="000000"/>
          <w:sz w:val="24"/>
          <w:szCs w:val="24"/>
        </w:rPr>
        <w:t xml:space="preserve"> ratio)</w:t>
      </w:r>
      <w:r w:rsidR="007D351F" w:rsidRPr="00931982">
        <w:rPr>
          <w:rFonts w:ascii="Times New Roman" w:eastAsia="Cambria" w:hAnsi="Times New Roman" w:cs="Cambria"/>
          <w:color w:val="000000"/>
          <w:sz w:val="24"/>
          <w:szCs w:val="24"/>
        </w:rPr>
        <w:t xml:space="preserve"> in some fraction of orthologs, leading to an excess of opposing divergence among orthologs with </w:t>
      </w:r>
      <w:r w:rsidR="00BD6B61" w:rsidRPr="00931982">
        <w:rPr>
          <w:rFonts w:ascii="Times New Roman" w:eastAsia="Cambria" w:hAnsi="Times New Roman" w:cs="Cambria"/>
          <w:color w:val="000000"/>
          <w:sz w:val="24"/>
          <w:szCs w:val="24"/>
        </w:rPr>
        <w:t xml:space="preserve">high absolute </w:t>
      </w:r>
      <w:r w:rsidR="00BD6B61" w:rsidRPr="00931982">
        <w:rPr>
          <w:rFonts w:ascii="Times New Roman" w:eastAsia="Cambria" w:hAnsi="Times New Roman" w:cs="Cambria"/>
          <w:color w:val="000000"/>
          <w:sz w:val="24"/>
          <w:szCs w:val="24"/>
          <w:vertAlign w:val="superscript"/>
        </w:rPr>
        <w:t>Sc</w:t>
      </w:r>
      <w:r w:rsidR="00BD6B61" w:rsidRPr="00931982">
        <w:rPr>
          <w:rFonts w:ascii="Times New Roman" w:eastAsia="Cambria" w:hAnsi="Times New Roman" w:cs="Cambria"/>
          <w:color w:val="000000"/>
          <w:sz w:val="24"/>
          <w:szCs w:val="24"/>
        </w:rPr>
        <w:t>/</w:t>
      </w:r>
      <w:r w:rsidR="00BD6B61" w:rsidRPr="00931982">
        <w:rPr>
          <w:rFonts w:ascii="Times New Roman" w:eastAsia="Cambria" w:hAnsi="Times New Roman" w:cs="Cambria"/>
          <w:color w:val="000000"/>
          <w:sz w:val="24"/>
          <w:szCs w:val="24"/>
          <w:vertAlign w:val="subscript"/>
        </w:rPr>
        <w:t>Sp</w:t>
      </w:r>
      <w:r w:rsidR="00BD6B61" w:rsidRPr="00931982">
        <w:rPr>
          <w:rFonts w:ascii="Times New Roman" w:eastAsia="Cambria" w:hAnsi="Times New Roman" w:cs="Cambria"/>
          <w:color w:val="000000"/>
          <w:sz w:val="24"/>
          <w:szCs w:val="24"/>
        </w:rPr>
        <w:t xml:space="preserve"> </w:t>
      </w:r>
      <w:r w:rsidR="00BD6B61" w:rsidRPr="00931982">
        <w:rPr>
          <w:rFonts w:ascii="Times New Roman" w:eastAsia="Cambria" w:hAnsi="Times New Roman" w:cs="Cambria"/>
          <w:color w:val="000000"/>
          <w:sz w:val="24"/>
          <w:szCs w:val="24"/>
        </w:rPr>
        <w:lastRenderedPageBreak/>
        <w:t>mRNA</w:t>
      </w:r>
      <w:r w:rsidR="00F82CAF">
        <w:rPr>
          <w:rFonts w:ascii="Times New Roman" w:eastAsia="Cambria" w:hAnsi="Times New Roman" w:cs="Cambria"/>
          <w:color w:val="000000"/>
          <w:sz w:val="24"/>
          <w:szCs w:val="24"/>
        </w:rPr>
        <w:t>/Ribo</w:t>
      </w:r>
      <w:r w:rsidR="00BD6B61" w:rsidRPr="00931982">
        <w:rPr>
          <w:rFonts w:ascii="Times New Roman" w:eastAsia="Cambria" w:hAnsi="Times New Roman" w:cs="Cambria"/>
          <w:color w:val="000000"/>
          <w:sz w:val="24"/>
          <w:szCs w:val="24"/>
        </w:rPr>
        <w:t>.</w:t>
      </w:r>
      <w:r w:rsidR="00384A46" w:rsidRPr="00931982">
        <w:rPr>
          <w:rFonts w:ascii="Times New Roman" w:eastAsia="Cambria" w:hAnsi="Times New Roman" w:cs="Cambria"/>
          <w:color w:val="000000"/>
          <w:sz w:val="24"/>
          <w:szCs w:val="24"/>
        </w:rPr>
        <w:t xml:space="preserve"> T</w:t>
      </w:r>
      <w:r w:rsidR="00BD6B61" w:rsidRPr="00931982">
        <w:rPr>
          <w:rFonts w:ascii="Times New Roman" w:eastAsia="Cambria" w:hAnsi="Times New Roman" w:cs="Cambria"/>
          <w:color w:val="000000"/>
          <w:sz w:val="24"/>
          <w:szCs w:val="24"/>
        </w:rPr>
        <w:t xml:space="preserve">he opposite effect would produce an excess of reinforcing divergence. </w:t>
      </w:r>
      <w:r w:rsidR="00384A46" w:rsidRPr="00931982">
        <w:rPr>
          <w:rFonts w:ascii="Times New Roman" w:eastAsia="Cambria" w:hAnsi="Times New Roman" w:cs="Cambria"/>
          <w:color w:val="000000"/>
          <w:sz w:val="24"/>
          <w:szCs w:val="24"/>
        </w:rPr>
        <w:t>However, again</w:t>
      </w:r>
      <w:r w:rsidR="0079003F" w:rsidRPr="00931982">
        <w:rPr>
          <w:rFonts w:ascii="Times New Roman" w:eastAsia="Cambria" w:hAnsi="Times New Roman" w:cs="Cambria"/>
          <w:color w:val="000000"/>
          <w:sz w:val="24"/>
          <w:szCs w:val="24"/>
        </w:rPr>
        <w:t xml:space="preserve"> </w:t>
      </w:r>
      <w:r w:rsidR="00384A46" w:rsidRPr="00931982">
        <w:rPr>
          <w:rFonts w:ascii="Times New Roman" w:eastAsia="Cambria" w:hAnsi="Times New Roman" w:cs="Cambria"/>
          <w:color w:val="000000"/>
          <w:sz w:val="24"/>
          <w:szCs w:val="24"/>
        </w:rPr>
        <w:t xml:space="preserve">the distribution of translational </w:t>
      </w:r>
      <w:r w:rsidR="00384A46" w:rsidRPr="00931982">
        <w:rPr>
          <w:rFonts w:ascii="Times New Roman" w:eastAsia="Cambria" w:hAnsi="Times New Roman" w:cs="Cambria"/>
          <w:i/>
          <w:color w:val="000000"/>
          <w:sz w:val="24"/>
          <w:szCs w:val="24"/>
        </w:rPr>
        <w:t>cis</w:t>
      </w:r>
      <w:r w:rsidR="00384A46" w:rsidRPr="00931982">
        <w:rPr>
          <w:rFonts w:ascii="Times New Roman" w:eastAsia="Cambria" w:hAnsi="Times New Roman" w:cs="Cambria"/>
          <w:color w:val="000000"/>
          <w:sz w:val="24"/>
          <w:szCs w:val="24"/>
        </w:rPr>
        <w:t xml:space="preserve"> ratios for genes with opposing or reinforcing </w:t>
      </w:r>
      <w:r w:rsidR="00384A46" w:rsidRPr="00931982">
        <w:rPr>
          <w:rFonts w:ascii="Times New Roman" w:eastAsia="Cambria" w:hAnsi="Times New Roman" w:cs="Cambria"/>
          <w:i/>
          <w:color w:val="000000"/>
          <w:sz w:val="24"/>
          <w:szCs w:val="24"/>
        </w:rPr>
        <w:t>cis</w:t>
      </w:r>
      <w:r w:rsidR="00384A46" w:rsidRPr="00931982">
        <w:rPr>
          <w:rFonts w:ascii="Times New Roman" w:eastAsia="Cambria" w:hAnsi="Times New Roman" w:cs="Cambria"/>
          <w:color w:val="000000"/>
          <w:sz w:val="24"/>
          <w:szCs w:val="24"/>
        </w:rPr>
        <w:t xml:space="preserve"> divergence is represented across the range absolute mRNA </w:t>
      </w:r>
      <w:r w:rsidR="00384A46" w:rsidRPr="00931982">
        <w:rPr>
          <w:rFonts w:ascii="Times New Roman" w:eastAsia="Cambria" w:hAnsi="Times New Roman" w:cs="Cambria"/>
          <w:i/>
          <w:color w:val="000000"/>
          <w:sz w:val="24"/>
          <w:szCs w:val="24"/>
        </w:rPr>
        <w:t>cis</w:t>
      </w:r>
      <w:r w:rsidR="00384A46" w:rsidRPr="00931982">
        <w:rPr>
          <w:rFonts w:ascii="Times New Roman" w:eastAsia="Cambria" w:hAnsi="Times New Roman" w:cs="Cambria"/>
          <w:color w:val="000000"/>
          <w:sz w:val="24"/>
          <w:szCs w:val="24"/>
        </w:rPr>
        <w:t xml:space="preserve"> ratios (Supplemental Fig. S7C) and</w:t>
      </w:r>
      <w:r w:rsidR="002358C3" w:rsidRPr="00931982">
        <w:rPr>
          <w:rFonts w:ascii="Times New Roman" w:eastAsia="Cambria" w:hAnsi="Times New Roman" w:cs="Cambria"/>
          <w:color w:val="000000"/>
          <w:sz w:val="24"/>
          <w:szCs w:val="24"/>
        </w:rPr>
        <w:t xml:space="preserve"> </w:t>
      </w:r>
      <w:r w:rsidR="00F82CAF">
        <w:rPr>
          <w:rFonts w:ascii="Times New Roman" w:eastAsia="Cambria" w:hAnsi="Times New Roman" w:cs="Cambria"/>
          <w:color w:val="000000"/>
          <w:sz w:val="24"/>
          <w:szCs w:val="24"/>
        </w:rPr>
        <w:t xml:space="preserve">neither </w:t>
      </w:r>
      <w:r w:rsidR="002358C3" w:rsidRPr="00931982">
        <w:rPr>
          <w:rFonts w:ascii="Times New Roman" w:eastAsia="Cambria" w:hAnsi="Times New Roman" w:cs="Cambria"/>
          <w:color w:val="000000"/>
          <w:sz w:val="24"/>
          <w:szCs w:val="24"/>
        </w:rPr>
        <w:t xml:space="preserve">the distribution of absolute mRNA </w:t>
      </w:r>
      <w:r w:rsidR="002358C3" w:rsidRPr="00931982">
        <w:rPr>
          <w:rFonts w:ascii="Times New Roman" w:eastAsia="Cambria" w:hAnsi="Times New Roman" w:cs="Cambria"/>
          <w:i/>
          <w:color w:val="000000"/>
          <w:sz w:val="24"/>
          <w:szCs w:val="24"/>
        </w:rPr>
        <w:t>cis</w:t>
      </w:r>
      <w:r w:rsidR="002358C3" w:rsidRPr="00931982">
        <w:rPr>
          <w:rFonts w:ascii="Times New Roman" w:eastAsia="Cambria" w:hAnsi="Times New Roman" w:cs="Cambria"/>
          <w:color w:val="000000"/>
          <w:sz w:val="24"/>
          <w:szCs w:val="24"/>
        </w:rPr>
        <w:t xml:space="preserve"> ratios</w:t>
      </w:r>
      <w:r w:rsidR="00F82CAF">
        <w:rPr>
          <w:rFonts w:ascii="Times New Roman" w:eastAsia="Cambria" w:hAnsi="Times New Roman" w:cs="Cambria"/>
          <w:color w:val="000000"/>
          <w:sz w:val="24"/>
          <w:szCs w:val="24"/>
        </w:rPr>
        <w:t xml:space="preserve">, nor absolute translational </w:t>
      </w:r>
      <w:r w:rsidR="00F82CAF" w:rsidRPr="00F82CAF">
        <w:rPr>
          <w:rFonts w:ascii="Times New Roman" w:eastAsia="Cambria" w:hAnsi="Times New Roman" w:cs="Cambria"/>
          <w:i/>
          <w:color w:val="000000"/>
          <w:sz w:val="24"/>
          <w:szCs w:val="24"/>
        </w:rPr>
        <w:t>cis</w:t>
      </w:r>
      <w:r w:rsidR="00F82CAF">
        <w:rPr>
          <w:rFonts w:ascii="Times New Roman" w:eastAsia="Cambria" w:hAnsi="Times New Roman" w:cs="Cambria"/>
          <w:color w:val="000000"/>
          <w:sz w:val="24"/>
          <w:szCs w:val="24"/>
        </w:rPr>
        <w:t xml:space="preserve"> ratios,</w:t>
      </w:r>
      <w:r w:rsidR="002358C3" w:rsidRPr="00931982">
        <w:rPr>
          <w:rFonts w:ascii="Times New Roman" w:eastAsia="Cambria" w:hAnsi="Times New Roman" w:cs="Cambria"/>
          <w:color w:val="000000"/>
          <w:sz w:val="24"/>
          <w:szCs w:val="24"/>
        </w:rPr>
        <w:t xml:space="preserve"> </w:t>
      </w:r>
      <w:r w:rsidR="00F82CAF">
        <w:rPr>
          <w:rFonts w:ascii="Times New Roman" w:eastAsia="Cambria" w:hAnsi="Times New Roman" w:cs="Cambria"/>
          <w:color w:val="000000"/>
          <w:sz w:val="24"/>
          <w:szCs w:val="24"/>
        </w:rPr>
        <w:t>is</w:t>
      </w:r>
      <w:r w:rsidR="002358C3" w:rsidRPr="00931982">
        <w:rPr>
          <w:rFonts w:ascii="Times New Roman" w:eastAsia="Cambria" w:hAnsi="Times New Roman" w:cs="Cambria"/>
          <w:color w:val="000000"/>
          <w:sz w:val="24"/>
          <w:szCs w:val="24"/>
        </w:rPr>
        <w:t xml:space="preserve"> significantly different between the two classes (Kruskal-Wallis rank sum test, p = 0.94</w:t>
      </w:r>
      <w:r w:rsidR="00F82CAF">
        <w:rPr>
          <w:rFonts w:ascii="Times New Roman" w:eastAsia="Cambria" w:hAnsi="Times New Roman" w:cs="Cambria"/>
          <w:color w:val="000000"/>
          <w:sz w:val="24"/>
          <w:szCs w:val="24"/>
        </w:rPr>
        <w:t xml:space="preserve"> and 0.75 for the mRNA and translational levels, respectively</w:t>
      </w:r>
      <w:r w:rsidR="002358C3" w:rsidRPr="00931982">
        <w:rPr>
          <w:rFonts w:ascii="Times New Roman" w:eastAsia="Cambria" w:hAnsi="Times New Roman" w:cs="Cambria"/>
          <w:color w:val="000000"/>
          <w:sz w:val="24"/>
          <w:szCs w:val="24"/>
        </w:rPr>
        <w:t>; Supplemental Fig. S7D).</w:t>
      </w:r>
    </w:p>
    <w:p w14:paraId="4D423442" w14:textId="77777777" w:rsidR="0079003F" w:rsidRPr="00931982" w:rsidRDefault="0079003F" w:rsidP="0079003F">
      <w:pPr>
        <w:spacing w:line="240" w:lineRule="auto"/>
        <w:rPr>
          <w:rFonts w:ascii="Times New Roman" w:eastAsia="Cambria" w:hAnsi="Times New Roman" w:cs="Cambria"/>
          <w:color w:val="000000"/>
          <w:sz w:val="24"/>
          <w:szCs w:val="24"/>
        </w:rPr>
      </w:pPr>
    </w:p>
    <w:p w14:paraId="7FDB9573" w14:textId="77777777" w:rsidR="00802A50" w:rsidRPr="00B76950" w:rsidRDefault="00786F6A" w:rsidP="00802A50">
      <w:pPr>
        <w:spacing w:line="480" w:lineRule="auto"/>
        <w:rPr>
          <w:rFonts w:ascii="Times New Roman" w:hAnsi="Times New Roman" w:cs="Times New Roman"/>
          <w:b/>
          <w:sz w:val="24"/>
          <w:szCs w:val="24"/>
        </w:rPr>
      </w:pPr>
      <w:r w:rsidRPr="00B76950">
        <w:rPr>
          <w:rFonts w:ascii="Times New Roman" w:hAnsi="Times New Roman" w:cs="Times New Roman"/>
          <w:b/>
          <w:sz w:val="24"/>
          <w:szCs w:val="24"/>
        </w:rPr>
        <w:t>Analysis of the relationship between genomic sequence and regulatory divergence</w:t>
      </w:r>
    </w:p>
    <w:p w14:paraId="260155F0" w14:textId="77777777" w:rsidR="00802A50" w:rsidRPr="00931982" w:rsidRDefault="00802A50" w:rsidP="00802A50">
      <w:pPr>
        <w:spacing w:line="480" w:lineRule="auto"/>
        <w:rPr>
          <w:rFonts w:ascii="Times New Roman" w:hAnsi="Times New Roman" w:cs="Times New Roman"/>
          <w:sz w:val="24"/>
          <w:szCs w:val="24"/>
        </w:rPr>
      </w:pPr>
      <w:r w:rsidRPr="00931982">
        <w:rPr>
          <w:rFonts w:ascii="Times New Roman" w:hAnsi="Times New Roman" w:cs="Times New Roman"/>
          <w:sz w:val="24"/>
          <w:szCs w:val="24"/>
        </w:rPr>
        <w:tab/>
        <w:t xml:space="preserve">The ability to accurately measure ASE in hybrid or mixed parental samples is dependent on having a sufficient number of fixed sequence differences between orthologs to confidently assign short reads (or hybridize labeled samples on microarrays) to each parental allele (De Veale et al. 2012). Indeed, we observed a significant correlation between the degree of sequence divergence (measured as % divergence; see Supplemental Methods) in the CDSs of orthologs and the absolute magnitude of </w:t>
      </w:r>
      <w:r w:rsidRPr="00931982">
        <w:rPr>
          <w:rFonts w:ascii="Times New Roman" w:hAnsi="Times New Roman" w:cs="Times New Roman"/>
          <w:i/>
          <w:sz w:val="24"/>
          <w:szCs w:val="24"/>
        </w:rPr>
        <w:t>cis</w:t>
      </w:r>
      <w:r w:rsidRPr="00931982">
        <w:rPr>
          <w:rFonts w:ascii="Times New Roman" w:hAnsi="Times New Roman" w:cs="Times New Roman"/>
          <w:sz w:val="24"/>
          <w:szCs w:val="24"/>
        </w:rPr>
        <w:t>-regulatory divergence (Spearman’s ρ = 0.12 and 0.097, p &lt;</w:t>
      </w:r>
      <w:r w:rsidR="00F82CAF">
        <w:rPr>
          <w:rFonts w:ascii="Times New Roman" w:hAnsi="Times New Roman" w:cs="Times New Roman"/>
          <w:sz w:val="24"/>
          <w:szCs w:val="24"/>
        </w:rPr>
        <w:t xml:space="preserve"> 1</w:t>
      </w:r>
      <w:r w:rsidRPr="00931982">
        <w:rPr>
          <w:rFonts w:ascii="Times New Roman" w:hAnsi="Times New Roman" w:cs="Times New Roman"/>
          <w:sz w:val="24"/>
          <w:szCs w:val="24"/>
        </w:rPr>
        <w:t xml:space="preserve"> </w:t>
      </w:r>
      <w:r w:rsidR="00786F6A" w:rsidRPr="00F82CAF">
        <w:rPr>
          <w:rFonts w:ascii="Times New Roman" w:hAnsi="Times New Roman" w:cs="Times New Roman"/>
          <w:sz w:val="24"/>
          <w:szCs w:val="24"/>
        </w:rPr>
        <w:t>×</w:t>
      </w:r>
      <w:r w:rsidRPr="00931982">
        <w:rPr>
          <w:rFonts w:ascii="Times New Roman" w:hAnsi="Times New Roman" w:cs="Times New Roman"/>
          <w:sz w:val="24"/>
          <w:szCs w:val="24"/>
        </w:rPr>
        <w:t xml:space="preserve"> 10</w:t>
      </w:r>
      <w:r w:rsidRPr="00931982">
        <w:rPr>
          <w:rFonts w:ascii="Times New Roman" w:hAnsi="Times New Roman" w:cs="Times New Roman"/>
          <w:sz w:val="24"/>
          <w:szCs w:val="24"/>
          <w:vertAlign w:val="superscript"/>
        </w:rPr>
        <w:t>-15</w:t>
      </w:r>
      <w:r w:rsidRPr="00931982">
        <w:rPr>
          <w:rFonts w:ascii="Times New Roman" w:hAnsi="Times New Roman" w:cs="Times New Roman"/>
          <w:sz w:val="24"/>
          <w:szCs w:val="24"/>
        </w:rPr>
        <w:t xml:space="preserve"> and p = 3.9 × 10</w:t>
      </w:r>
      <w:r w:rsidRPr="00931982">
        <w:rPr>
          <w:rFonts w:ascii="Times New Roman" w:hAnsi="Times New Roman" w:cs="Times New Roman"/>
          <w:sz w:val="24"/>
          <w:szCs w:val="24"/>
          <w:vertAlign w:val="superscript"/>
        </w:rPr>
        <w:t>-9</w:t>
      </w:r>
      <w:r w:rsidRPr="00931982">
        <w:rPr>
          <w:rFonts w:ascii="Times New Roman" w:hAnsi="Times New Roman" w:cs="Times New Roman"/>
          <w:sz w:val="24"/>
          <w:szCs w:val="24"/>
        </w:rPr>
        <w:t xml:space="preserve"> for the mRNA and translational levels, respectively). In addition, we observed a slight but significantly lower % divergence among orthologs with non-significant </w:t>
      </w:r>
      <w:r w:rsidRPr="00931982">
        <w:rPr>
          <w:rFonts w:ascii="Times New Roman" w:hAnsi="Times New Roman" w:cs="Times New Roman"/>
          <w:i/>
          <w:sz w:val="24"/>
          <w:szCs w:val="24"/>
        </w:rPr>
        <w:t>cis</w:t>
      </w:r>
      <w:r w:rsidRPr="00931982">
        <w:rPr>
          <w:rFonts w:ascii="Times New Roman" w:hAnsi="Times New Roman" w:cs="Times New Roman"/>
          <w:sz w:val="24"/>
          <w:szCs w:val="24"/>
        </w:rPr>
        <w:t xml:space="preserve"> divergence at the mRNA level </w:t>
      </w:r>
      <w:r w:rsidR="00006346" w:rsidRPr="00931982">
        <w:rPr>
          <w:rFonts w:ascii="Times New Roman" w:hAnsi="Times New Roman" w:cs="Times New Roman"/>
          <w:sz w:val="24"/>
          <w:szCs w:val="24"/>
        </w:rPr>
        <w:t>(Kruskal-Wallis test, p = 0.00070</w:t>
      </w:r>
      <w:r w:rsidRPr="00931982">
        <w:rPr>
          <w:rFonts w:ascii="Times New Roman" w:hAnsi="Times New Roman" w:cs="Times New Roman"/>
          <w:sz w:val="24"/>
          <w:szCs w:val="24"/>
        </w:rPr>
        <w:t>); however, this effec</w:t>
      </w:r>
      <w:r w:rsidR="00134704" w:rsidRPr="00931982">
        <w:rPr>
          <w:rFonts w:ascii="Times New Roman" w:hAnsi="Times New Roman" w:cs="Times New Roman"/>
          <w:sz w:val="24"/>
          <w:szCs w:val="24"/>
        </w:rPr>
        <w:t>t disappears by removing the 380 (~10</w:t>
      </w:r>
      <w:r w:rsidRPr="00931982">
        <w:rPr>
          <w:rFonts w:ascii="Times New Roman" w:hAnsi="Times New Roman" w:cs="Times New Roman"/>
          <w:sz w:val="24"/>
          <w:szCs w:val="24"/>
        </w:rPr>
        <w:t>%) lea</w:t>
      </w:r>
      <w:r w:rsidR="00134704" w:rsidRPr="00931982">
        <w:rPr>
          <w:rFonts w:ascii="Times New Roman" w:hAnsi="Times New Roman" w:cs="Times New Roman"/>
          <w:sz w:val="24"/>
          <w:szCs w:val="24"/>
        </w:rPr>
        <w:t>st divergent orthologs (p = 0.054</w:t>
      </w:r>
      <w:r w:rsidRPr="00931982">
        <w:rPr>
          <w:rFonts w:ascii="Times New Roman" w:hAnsi="Times New Roman" w:cs="Times New Roman"/>
          <w:sz w:val="24"/>
          <w:szCs w:val="24"/>
        </w:rPr>
        <w:t xml:space="preserve">), indicating that </w:t>
      </w:r>
      <w:r w:rsidR="00D12780">
        <w:rPr>
          <w:rFonts w:ascii="Times New Roman" w:hAnsi="Times New Roman" w:cs="Times New Roman"/>
          <w:sz w:val="24"/>
          <w:szCs w:val="24"/>
        </w:rPr>
        <w:t xml:space="preserve">it </w:t>
      </w:r>
      <w:r w:rsidRPr="00931982">
        <w:rPr>
          <w:rFonts w:ascii="Times New Roman" w:hAnsi="Times New Roman" w:cs="Times New Roman"/>
          <w:sz w:val="24"/>
          <w:szCs w:val="24"/>
        </w:rPr>
        <w:t xml:space="preserve">is being driven by </w:t>
      </w:r>
      <w:r w:rsidR="004061DC">
        <w:rPr>
          <w:rFonts w:ascii="Times New Roman" w:hAnsi="Times New Roman" w:cs="Times New Roman"/>
          <w:sz w:val="24"/>
          <w:szCs w:val="24"/>
        </w:rPr>
        <w:t>the most</w:t>
      </w:r>
      <w:r w:rsidRPr="00931982">
        <w:rPr>
          <w:rFonts w:ascii="Times New Roman" w:hAnsi="Times New Roman" w:cs="Times New Roman"/>
          <w:sz w:val="24"/>
          <w:szCs w:val="24"/>
        </w:rPr>
        <w:t xml:space="preserve"> highly conserved genes. No such relationship between % divergence and our ability to detect significant </w:t>
      </w:r>
      <w:r w:rsidRPr="00931982">
        <w:rPr>
          <w:rFonts w:ascii="Times New Roman" w:hAnsi="Times New Roman" w:cs="Times New Roman"/>
          <w:i/>
          <w:sz w:val="24"/>
          <w:szCs w:val="24"/>
        </w:rPr>
        <w:t>cis</w:t>
      </w:r>
      <w:r w:rsidRPr="00931982">
        <w:rPr>
          <w:rFonts w:ascii="Times New Roman" w:hAnsi="Times New Roman" w:cs="Times New Roman"/>
          <w:sz w:val="24"/>
          <w:szCs w:val="24"/>
        </w:rPr>
        <w:t>-divergence at the translational level was observed (p = 0.</w:t>
      </w:r>
      <w:r w:rsidR="00134704" w:rsidRPr="00931982">
        <w:rPr>
          <w:rFonts w:ascii="Times New Roman" w:hAnsi="Times New Roman" w:cs="Times New Roman"/>
          <w:sz w:val="24"/>
          <w:szCs w:val="24"/>
        </w:rPr>
        <w:t>4</w:t>
      </w:r>
      <w:r w:rsidRPr="00931982">
        <w:rPr>
          <w:rFonts w:ascii="Times New Roman" w:hAnsi="Times New Roman" w:cs="Times New Roman"/>
          <w:sz w:val="24"/>
          <w:szCs w:val="24"/>
        </w:rPr>
        <w:t>1</w:t>
      </w:r>
      <w:r w:rsidR="00134704" w:rsidRPr="00931982">
        <w:rPr>
          <w:rFonts w:ascii="Times New Roman" w:hAnsi="Times New Roman" w:cs="Times New Roman"/>
          <w:sz w:val="24"/>
          <w:szCs w:val="24"/>
        </w:rPr>
        <w:t>). Removal of the 380</w:t>
      </w:r>
      <w:r w:rsidRPr="00931982">
        <w:rPr>
          <w:rFonts w:ascii="Times New Roman" w:hAnsi="Times New Roman" w:cs="Times New Roman"/>
          <w:sz w:val="24"/>
          <w:szCs w:val="24"/>
        </w:rPr>
        <w:t xml:space="preserve"> least divergent orthologs from our dataset had no </w:t>
      </w:r>
      <w:r w:rsidRPr="00931982">
        <w:rPr>
          <w:rFonts w:ascii="Times New Roman" w:hAnsi="Times New Roman" w:cs="Times New Roman"/>
          <w:sz w:val="24"/>
          <w:szCs w:val="24"/>
        </w:rPr>
        <w:lastRenderedPageBreak/>
        <w:t xml:space="preserve">qualitative impact on our observation of an excess of opposing </w:t>
      </w:r>
      <w:r w:rsidRPr="00931982">
        <w:rPr>
          <w:rFonts w:ascii="Times New Roman" w:hAnsi="Times New Roman" w:cs="Times New Roman"/>
          <w:i/>
          <w:sz w:val="24"/>
          <w:szCs w:val="24"/>
        </w:rPr>
        <w:t>cis</w:t>
      </w:r>
      <w:r w:rsidRPr="00931982">
        <w:rPr>
          <w:rFonts w:ascii="Times New Roman" w:hAnsi="Times New Roman" w:cs="Times New Roman"/>
          <w:sz w:val="24"/>
          <w:szCs w:val="24"/>
        </w:rPr>
        <w:t>-divergence between regulatory levels (data not shown).</w:t>
      </w:r>
    </w:p>
    <w:p w14:paraId="1C4AA717" w14:textId="77777777" w:rsidR="00802A50" w:rsidRPr="00931982" w:rsidRDefault="00802A50" w:rsidP="00802A50">
      <w:pPr>
        <w:spacing w:line="480" w:lineRule="auto"/>
        <w:rPr>
          <w:rFonts w:ascii="Times New Roman" w:hAnsi="Times New Roman" w:cs="Times New Roman"/>
          <w:sz w:val="24"/>
          <w:szCs w:val="24"/>
        </w:rPr>
      </w:pPr>
      <w:r w:rsidRPr="00931982">
        <w:rPr>
          <w:rFonts w:ascii="Times New Roman" w:hAnsi="Times New Roman" w:cs="Times New Roman"/>
          <w:sz w:val="24"/>
          <w:szCs w:val="24"/>
        </w:rPr>
        <w:tab/>
      </w:r>
      <w:r w:rsidR="00F01574">
        <w:rPr>
          <w:rFonts w:ascii="Times New Roman" w:hAnsi="Times New Roman" w:cs="Times New Roman"/>
          <w:sz w:val="24"/>
          <w:szCs w:val="24"/>
        </w:rPr>
        <w:t>L</w:t>
      </w:r>
      <w:r w:rsidRPr="00931982">
        <w:rPr>
          <w:rFonts w:ascii="Times New Roman" w:hAnsi="Times New Roman" w:cs="Times New Roman"/>
          <w:sz w:val="24"/>
          <w:szCs w:val="24"/>
        </w:rPr>
        <w:t>ocal variability in mutation rates</w:t>
      </w:r>
      <w:r w:rsidR="00F01574">
        <w:rPr>
          <w:rFonts w:ascii="Times New Roman" w:hAnsi="Times New Roman" w:cs="Times New Roman"/>
          <w:sz w:val="24"/>
          <w:szCs w:val="24"/>
        </w:rPr>
        <w:t xml:space="preserve"> may</w:t>
      </w:r>
      <w:r w:rsidRPr="00931982">
        <w:rPr>
          <w:rFonts w:ascii="Times New Roman" w:hAnsi="Times New Roman" w:cs="Times New Roman"/>
          <w:sz w:val="24"/>
          <w:szCs w:val="24"/>
        </w:rPr>
        <w:t xml:space="preserve"> lead to similar patterns of divergence in neighboring locations in the genome (e.g., promoters and their associated CDSs; Hellman et al. 2005). As expected, sequence divergence in promoter regions (defined as -200 to -1 nt relative to the transcriptional start site [TSS]), 5</w:t>
      </w:r>
      <w:r w:rsidRPr="00931982">
        <w:rPr>
          <w:rFonts w:ascii="Symbol" w:hAnsi="Symbol" w:cs="Times New Roman"/>
          <w:sz w:val="24"/>
          <w:szCs w:val="24"/>
        </w:rPr>
        <w:t></w:t>
      </w:r>
      <w:r w:rsidRPr="00931982">
        <w:rPr>
          <w:rFonts w:ascii="Times New Roman" w:hAnsi="Times New Roman" w:cs="Times New Roman"/>
          <w:sz w:val="24"/>
          <w:szCs w:val="24"/>
        </w:rPr>
        <w:t xml:space="preserve"> UTRs and 3</w:t>
      </w:r>
      <w:r w:rsidRPr="00931982">
        <w:rPr>
          <w:rFonts w:ascii="Symbol" w:hAnsi="Symbol" w:cs="Times New Roman"/>
          <w:sz w:val="24"/>
          <w:szCs w:val="24"/>
        </w:rPr>
        <w:t></w:t>
      </w:r>
      <w:r w:rsidRPr="00931982">
        <w:rPr>
          <w:rFonts w:ascii="Times New Roman" w:hAnsi="Times New Roman" w:cs="Times New Roman"/>
          <w:sz w:val="24"/>
          <w:szCs w:val="24"/>
        </w:rPr>
        <w:t xml:space="preserve"> UTRs are significantly positively correlated with divergence in their CDSs (Spearman’s ρ = 0.20, 0.20, and 0.21, p &lt; 10</w:t>
      </w:r>
      <w:r w:rsidRPr="00931982">
        <w:rPr>
          <w:rFonts w:ascii="Times New Roman" w:hAnsi="Times New Roman" w:cs="Times New Roman"/>
          <w:sz w:val="24"/>
          <w:szCs w:val="24"/>
          <w:vertAlign w:val="superscript"/>
        </w:rPr>
        <w:t>-15</w:t>
      </w:r>
      <w:r w:rsidRPr="00931982">
        <w:rPr>
          <w:rFonts w:ascii="Times New Roman" w:hAnsi="Times New Roman" w:cs="Times New Roman"/>
          <w:sz w:val="24"/>
          <w:szCs w:val="24"/>
        </w:rPr>
        <w:t>, for promoter regions, 5</w:t>
      </w:r>
      <w:r w:rsidRPr="00931982">
        <w:rPr>
          <w:rFonts w:ascii="Symbol" w:hAnsi="Symbol" w:cs="Times New Roman"/>
          <w:sz w:val="24"/>
          <w:szCs w:val="24"/>
        </w:rPr>
        <w:t></w:t>
      </w:r>
      <w:r w:rsidRPr="00931982">
        <w:rPr>
          <w:rFonts w:ascii="Times New Roman" w:hAnsi="Times New Roman" w:cs="Times New Roman"/>
          <w:sz w:val="24"/>
          <w:szCs w:val="24"/>
        </w:rPr>
        <w:t xml:space="preserve"> UTRs and 3</w:t>
      </w:r>
      <w:r w:rsidRPr="00931982">
        <w:rPr>
          <w:rFonts w:ascii="Symbol" w:hAnsi="Symbol" w:cs="Times New Roman"/>
          <w:sz w:val="24"/>
          <w:szCs w:val="24"/>
        </w:rPr>
        <w:t></w:t>
      </w:r>
      <w:r w:rsidRPr="00931982">
        <w:rPr>
          <w:rFonts w:ascii="Times New Roman" w:hAnsi="Times New Roman" w:cs="Times New Roman"/>
          <w:sz w:val="24"/>
          <w:szCs w:val="24"/>
        </w:rPr>
        <w:t xml:space="preserve"> UTRs, respectively). Therefore, in order to account for the possibility that any relationships detected in divergence at non-CDS regions spuriously reflects CDS divergence, we performed a multiple regression analysis testing for independent association between the magnitude of the absolute </w:t>
      </w:r>
      <w:r w:rsidRPr="00931982">
        <w:rPr>
          <w:rFonts w:ascii="Times New Roman" w:hAnsi="Times New Roman" w:cs="Times New Roman"/>
          <w:sz w:val="24"/>
          <w:szCs w:val="24"/>
          <w:vertAlign w:val="superscript"/>
        </w:rPr>
        <w:t>Sc</w:t>
      </w:r>
      <w:r w:rsidRPr="00931982">
        <w:rPr>
          <w:rFonts w:ascii="Times New Roman" w:hAnsi="Times New Roman" w:cs="Times New Roman"/>
          <w:sz w:val="24"/>
          <w:szCs w:val="24"/>
        </w:rPr>
        <w:t>/</w:t>
      </w:r>
      <w:r w:rsidRPr="00931982">
        <w:rPr>
          <w:rFonts w:ascii="Times New Roman" w:hAnsi="Times New Roman" w:cs="Times New Roman"/>
          <w:sz w:val="24"/>
          <w:szCs w:val="24"/>
          <w:vertAlign w:val="subscript"/>
        </w:rPr>
        <w:t>Sp</w:t>
      </w:r>
      <w:r w:rsidRPr="00931982">
        <w:rPr>
          <w:rFonts w:ascii="Times New Roman" w:hAnsi="Times New Roman" w:cs="Times New Roman"/>
          <w:sz w:val="24"/>
          <w:szCs w:val="24"/>
        </w:rPr>
        <w:t xml:space="preserve"> </w:t>
      </w:r>
      <w:r w:rsidRPr="00931982">
        <w:rPr>
          <w:rFonts w:ascii="Times New Roman" w:hAnsi="Times New Roman" w:cs="Times New Roman"/>
          <w:i/>
          <w:sz w:val="24"/>
          <w:szCs w:val="24"/>
        </w:rPr>
        <w:t>cis</w:t>
      </w:r>
      <w:r w:rsidRPr="00931982">
        <w:rPr>
          <w:rFonts w:ascii="Times New Roman" w:hAnsi="Times New Roman" w:cs="Times New Roman"/>
          <w:sz w:val="24"/>
          <w:szCs w:val="24"/>
        </w:rPr>
        <w:t>-ratio at either level and divergence in the promoter, the 5</w:t>
      </w:r>
      <w:r w:rsidRPr="00931982">
        <w:rPr>
          <w:rFonts w:ascii="Symbol" w:hAnsi="Symbol" w:cs="Times New Roman"/>
          <w:sz w:val="24"/>
          <w:szCs w:val="24"/>
        </w:rPr>
        <w:t></w:t>
      </w:r>
      <w:r w:rsidRPr="00931982">
        <w:rPr>
          <w:rFonts w:ascii="Times New Roman" w:hAnsi="Times New Roman" w:cs="Times New Roman"/>
          <w:sz w:val="24"/>
          <w:szCs w:val="24"/>
        </w:rPr>
        <w:t xml:space="preserve"> UTR, the CDS, or the 3</w:t>
      </w:r>
      <w:r w:rsidRPr="00931982">
        <w:rPr>
          <w:rFonts w:ascii="Symbol" w:hAnsi="Symbol" w:cs="Times New Roman"/>
          <w:sz w:val="24"/>
          <w:szCs w:val="24"/>
        </w:rPr>
        <w:t></w:t>
      </w:r>
      <w:r w:rsidRPr="00931982">
        <w:rPr>
          <w:rFonts w:ascii="Times New Roman" w:hAnsi="Times New Roman" w:cs="Times New Roman"/>
          <w:sz w:val="24"/>
          <w:szCs w:val="24"/>
        </w:rPr>
        <w:t xml:space="preserve"> UTR (see Supplemental Methods). At the mRNA level, we found that % divergence in the 5</w:t>
      </w:r>
      <w:r w:rsidRPr="00931982">
        <w:rPr>
          <w:rFonts w:ascii="Symbol" w:hAnsi="Symbol" w:cs="Times New Roman"/>
          <w:sz w:val="24"/>
          <w:szCs w:val="24"/>
        </w:rPr>
        <w:t></w:t>
      </w:r>
      <w:r w:rsidRPr="00931982">
        <w:rPr>
          <w:rFonts w:ascii="Symbol" w:hAnsi="Symbol" w:cs="Times New Roman"/>
          <w:sz w:val="24"/>
          <w:szCs w:val="24"/>
        </w:rPr>
        <w:t></w:t>
      </w:r>
      <w:r w:rsidRPr="00931982">
        <w:rPr>
          <w:rFonts w:ascii="Times New Roman" w:hAnsi="Times New Roman" w:cs="Times New Roman"/>
          <w:sz w:val="24"/>
          <w:szCs w:val="24"/>
        </w:rPr>
        <w:t xml:space="preserve">UTRs was significantly correlated with the absolute </w:t>
      </w:r>
      <w:r w:rsidRPr="00931982">
        <w:rPr>
          <w:rFonts w:ascii="Times New Roman" w:hAnsi="Times New Roman" w:cs="Times New Roman"/>
          <w:sz w:val="24"/>
          <w:szCs w:val="24"/>
          <w:vertAlign w:val="superscript"/>
        </w:rPr>
        <w:t>Sc</w:t>
      </w:r>
      <w:r w:rsidRPr="00931982">
        <w:rPr>
          <w:rFonts w:ascii="Times New Roman" w:hAnsi="Times New Roman" w:cs="Times New Roman"/>
          <w:sz w:val="24"/>
          <w:szCs w:val="24"/>
        </w:rPr>
        <w:t>/</w:t>
      </w:r>
      <w:r w:rsidRPr="00931982">
        <w:rPr>
          <w:rFonts w:ascii="Times New Roman" w:hAnsi="Times New Roman" w:cs="Times New Roman"/>
          <w:sz w:val="24"/>
          <w:szCs w:val="24"/>
          <w:vertAlign w:val="subscript"/>
        </w:rPr>
        <w:t>Sp</w:t>
      </w:r>
      <w:r w:rsidRPr="00931982">
        <w:rPr>
          <w:rFonts w:ascii="Times New Roman" w:hAnsi="Times New Roman" w:cs="Times New Roman"/>
          <w:sz w:val="24"/>
          <w:szCs w:val="24"/>
        </w:rPr>
        <w:t xml:space="preserve"> </w:t>
      </w:r>
      <w:r w:rsidRPr="00931982">
        <w:rPr>
          <w:rFonts w:ascii="Times New Roman" w:hAnsi="Times New Roman" w:cs="Times New Roman"/>
          <w:i/>
          <w:sz w:val="24"/>
          <w:szCs w:val="24"/>
        </w:rPr>
        <w:t>cis</w:t>
      </w:r>
      <w:r w:rsidRPr="00931982">
        <w:rPr>
          <w:rFonts w:ascii="Times New Roman" w:hAnsi="Times New Roman" w:cs="Times New Roman"/>
          <w:sz w:val="24"/>
          <w:szCs w:val="24"/>
        </w:rPr>
        <w:t>-ratio (p = 0.015), while % divergence in promoters and 3</w:t>
      </w:r>
      <w:r w:rsidRPr="00931982">
        <w:rPr>
          <w:rFonts w:ascii="Symbol" w:hAnsi="Symbol" w:cs="Times New Roman"/>
          <w:sz w:val="24"/>
          <w:szCs w:val="24"/>
        </w:rPr>
        <w:t></w:t>
      </w:r>
      <w:r w:rsidRPr="00931982">
        <w:rPr>
          <w:rFonts w:ascii="Times New Roman" w:hAnsi="Times New Roman" w:cs="Times New Roman"/>
          <w:sz w:val="24"/>
          <w:szCs w:val="24"/>
        </w:rPr>
        <w:t xml:space="preserve"> UTRs was not (p = 0.41 and 0.22, respectively). At the translational level, only divergence in the 3</w:t>
      </w:r>
      <w:r w:rsidRPr="00931982">
        <w:rPr>
          <w:rFonts w:ascii="Symbol" w:hAnsi="Symbol" w:cs="Times New Roman"/>
          <w:sz w:val="24"/>
          <w:szCs w:val="24"/>
        </w:rPr>
        <w:t></w:t>
      </w:r>
      <w:r w:rsidRPr="00931982">
        <w:rPr>
          <w:rFonts w:ascii="Times New Roman" w:hAnsi="Times New Roman" w:cs="Times New Roman"/>
          <w:sz w:val="24"/>
          <w:szCs w:val="24"/>
        </w:rPr>
        <w:t xml:space="preserve"> UTR was significantly correlated when controlling for the effect of CDS (p = 0.002). However, a recent study found that translational dynamics were strongly related to nucleotide sequences in the 5</w:t>
      </w:r>
      <w:r w:rsidRPr="00931982">
        <w:rPr>
          <w:rFonts w:ascii="Symbol" w:hAnsi="Symbol" w:cs="Times New Roman"/>
          <w:sz w:val="24"/>
          <w:szCs w:val="24"/>
        </w:rPr>
        <w:t></w:t>
      </w:r>
      <w:r w:rsidRPr="00931982">
        <w:rPr>
          <w:rFonts w:ascii="Times New Roman" w:hAnsi="Times New Roman" w:cs="Times New Roman"/>
          <w:sz w:val="24"/>
          <w:szCs w:val="24"/>
        </w:rPr>
        <w:t xml:space="preserve"> UTR immediately adjacent to the start codon (Dvir et al. 2013). Therefore we performed the same analysis as above using only divergence of the first 50 bp of the 5</w:t>
      </w:r>
      <w:r w:rsidRPr="00931982">
        <w:rPr>
          <w:rFonts w:ascii="Symbol" w:hAnsi="Symbol" w:cs="Times New Roman"/>
          <w:sz w:val="24"/>
          <w:szCs w:val="24"/>
        </w:rPr>
        <w:t></w:t>
      </w:r>
      <w:r w:rsidRPr="00931982">
        <w:rPr>
          <w:rFonts w:ascii="Times New Roman" w:hAnsi="Times New Roman" w:cs="Times New Roman"/>
          <w:sz w:val="24"/>
          <w:szCs w:val="24"/>
        </w:rPr>
        <w:t xml:space="preserve"> UTR (and analyzing those UTRs that were &gt;= 50 bp in length). In this case, the relationship between divergence in the 5</w:t>
      </w:r>
      <w:r w:rsidRPr="00931982">
        <w:rPr>
          <w:rFonts w:ascii="Symbol" w:hAnsi="Symbol" w:cs="Times New Roman"/>
          <w:sz w:val="24"/>
          <w:szCs w:val="24"/>
        </w:rPr>
        <w:t></w:t>
      </w:r>
      <w:r w:rsidRPr="00931982">
        <w:rPr>
          <w:rFonts w:ascii="Times New Roman" w:hAnsi="Times New Roman" w:cs="Times New Roman"/>
          <w:sz w:val="24"/>
          <w:szCs w:val="24"/>
        </w:rPr>
        <w:t xml:space="preserve"> UTR and the absolute mRNA </w:t>
      </w:r>
      <w:r w:rsidRPr="00931982">
        <w:rPr>
          <w:rFonts w:ascii="Times New Roman" w:hAnsi="Times New Roman" w:cs="Times New Roman"/>
          <w:i/>
          <w:sz w:val="24"/>
          <w:szCs w:val="24"/>
        </w:rPr>
        <w:t>cis</w:t>
      </w:r>
      <w:r w:rsidRPr="00931982">
        <w:rPr>
          <w:rFonts w:ascii="Times New Roman" w:hAnsi="Times New Roman" w:cs="Times New Roman"/>
          <w:sz w:val="24"/>
          <w:szCs w:val="24"/>
        </w:rPr>
        <w:t xml:space="preserve"> ratio improved (p = 0.0042), and became the strongest predictor of absolute </w:t>
      </w:r>
      <w:r w:rsidRPr="00931982">
        <w:rPr>
          <w:rFonts w:ascii="Times New Roman" w:hAnsi="Times New Roman" w:cs="Times New Roman"/>
          <w:i/>
          <w:sz w:val="24"/>
          <w:szCs w:val="24"/>
        </w:rPr>
        <w:t>cis</w:t>
      </w:r>
      <w:r w:rsidRPr="00931982">
        <w:rPr>
          <w:rFonts w:ascii="Times New Roman" w:hAnsi="Times New Roman" w:cs="Times New Roman"/>
          <w:sz w:val="24"/>
          <w:szCs w:val="24"/>
        </w:rPr>
        <w:t xml:space="preserve"> divergence at the translational </w:t>
      </w:r>
      <w:r w:rsidRPr="00931982">
        <w:rPr>
          <w:rFonts w:ascii="Times New Roman" w:hAnsi="Times New Roman" w:cs="Times New Roman"/>
          <w:sz w:val="24"/>
          <w:szCs w:val="24"/>
        </w:rPr>
        <w:lastRenderedPageBreak/>
        <w:t xml:space="preserve">level (p = 0.00069 and 0.0087, for the </w:t>
      </w:r>
      <w:r w:rsidR="00664966">
        <w:rPr>
          <w:rFonts w:ascii="Times New Roman" w:hAnsi="Times New Roman" w:cs="Times New Roman"/>
          <w:sz w:val="24"/>
          <w:szCs w:val="24"/>
        </w:rPr>
        <w:t>last</w:t>
      </w:r>
      <w:r w:rsidRPr="00931982">
        <w:rPr>
          <w:rFonts w:ascii="Times New Roman" w:hAnsi="Times New Roman" w:cs="Times New Roman"/>
          <w:sz w:val="24"/>
          <w:szCs w:val="24"/>
        </w:rPr>
        <w:t xml:space="preserve"> 50 bp of the 5</w:t>
      </w:r>
      <w:r w:rsidRPr="00931982">
        <w:rPr>
          <w:rFonts w:ascii="Symbol" w:hAnsi="Symbol" w:cs="Times New Roman"/>
          <w:sz w:val="24"/>
          <w:szCs w:val="24"/>
        </w:rPr>
        <w:t></w:t>
      </w:r>
      <w:r w:rsidRPr="00931982">
        <w:rPr>
          <w:rFonts w:ascii="Times New Roman" w:hAnsi="Times New Roman" w:cs="Times New Roman"/>
          <w:sz w:val="24"/>
          <w:szCs w:val="24"/>
        </w:rPr>
        <w:t xml:space="preserve"> UTR and the 3</w:t>
      </w:r>
      <w:r w:rsidRPr="00931982">
        <w:rPr>
          <w:rFonts w:ascii="Symbol" w:hAnsi="Symbol" w:cs="Times New Roman"/>
          <w:sz w:val="24"/>
          <w:szCs w:val="24"/>
        </w:rPr>
        <w:t></w:t>
      </w:r>
      <w:r w:rsidRPr="00931982">
        <w:rPr>
          <w:rFonts w:ascii="Times New Roman" w:hAnsi="Times New Roman" w:cs="Times New Roman"/>
          <w:sz w:val="24"/>
          <w:szCs w:val="24"/>
        </w:rPr>
        <w:t xml:space="preserve"> UTR, respectively). These results may suggest that 5</w:t>
      </w:r>
      <w:r w:rsidRPr="00931982">
        <w:rPr>
          <w:rFonts w:ascii="Symbol" w:hAnsi="Symbol" w:cs="Times New Roman"/>
          <w:sz w:val="24"/>
          <w:szCs w:val="24"/>
        </w:rPr>
        <w:t></w:t>
      </w:r>
      <w:r w:rsidRPr="00931982">
        <w:rPr>
          <w:rFonts w:ascii="Times New Roman" w:hAnsi="Times New Roman" w:cs="Times New Roman"/>
          <w:sz w:val="24"/>
          <w:szCs w:val="24"/>
        </w:rPr>
        <w:t xml:space="preserve"> UTRs harbor elements that regulate either (or both) mRNA abundance and translation; however, a recent study by Pelechano et al. (2013) found that most genes of </w:t>
      </w:r>
      <w:r w:rsidRPr="00931982">
        <w:rPr>
          <w:rFonts w:ascii="Times New Roman" w:hAnsi="Times New Roman" w:cs="Times New Roman"/>
          <w:i/>
          <w:sz w:val="24"/>
          <w:szCs w:val="24"/>
        </w:rPr>
        <w:t>S. cerevisiae</w:t>
      </w:r>
      <w:r w:rsidRPr="00931982">
        <w:rPr>
          <w:rFonts w:ascii="Times New Roman" w:hAnsi="Times New Roman" w:cs="Times New Roman"/>
          <w:sz w:val="24"/>
          <w:szCs w:val="24"/>
        </w:rPr>
        <w:t xml:space="preserve"> produce multiple isoforms with alternative TSSs. Therefore, it is also possible that our observations in the 5</w:t>
      </w:r>
      <w:r w:rsidRPr="00931982">
        <w:rPr>
          <w:rFonts w:ascii="Symbol" w:hAnsi="Symbol" w:cs="Times New Roman"/>
          <w:sz w:val="24"/>
          <w:szCs w:val="24"/>
        </w:rPr>
        <w:t></w:t>
      </w:r>
      <w:r w:rsidRPr="00931982">
        <w:rPr>
          <w:rFonts w:ascii="Times New Roman" w:hAnsi="Times New Roman" w:cs="Times New Roman"/>
          <w:sz w:val="24"/>
          <w:szCs w:val="24"/>
        </w:rPr>
        <w:t xml:space="preserve"> UTRs and promoters simply reflect an inability precisely define the boundaries of these elements (if precision in such boundaries exist</w:t>
      </w:r>
      <w:r w:rsidR="00884A28">
        <w:rPr>
          <w:rFonts w:ascii="Times New Roman" w:hAnsi="Times New Roman" w:cs="Times New Roman"/>
          <w:sz w:val="24"/>
          <w:szCs w:val="24"/>
        </w:rPr>
        <w:t>s</w:t>
      </w:r>
      <w:r w:rsidRPr="00931982">
        <w:rPr>
          <w:rFonts w:ascii="Times New Roman" w:hAnsi="Times New Roman" w:cs="Times New Roman"/>
          <w:sz w:val="24"/>
          <w:szCs w:val="24"/>
        </w:rPr>
        <w:t>).</w:t>
      </w:r>
    </w:p>
    <w:p w14:paraId="76F8DB18" w14:textId="77777777" w:rsidR="00F12C82" w:rsidRPr="00931982" w:rsidRDefault="00F12C82" w:rsidP="0079003F">
      <w:pPr>
        <w:spacing w:line="240" w:lineRule="auto"/>
        <w:rPr>
          <w:rFonts w:ascii="Times New Roman" w:eastAsia="Cambria" w:hAnsi="Times New Roman" w:cs="Cambria"/>
          <w:color w:val="000000"/>
          <w:sz w:val="24"/>
          <w:szCs w:val="24"/>
        </w:rPr>
      </w:pPr>
    </w:p>
    <w:p w14:paraId="43FA1B55" w14:textId="77777777" w:rsidR="001F1405" w:rsidRPr="00664966" w:rsidRDefault="00786F6A" w:rsidP="0079003F">
      <w:pPr>
        <w:spacing w:line="240" w:lineRule="auto"/>
        <w:rPr>
          <w:rFonts w:ascii="Times New Roman" w:eastAsia="Cambria" w:hAnsi="Times New Roman" w:cs="Cambria"/>
          <w:b/>
          <w:color w:val="000000"/>
          <w:sz w:val="24"/>
          <w:szCs w:val="24"/>
        </w:rPr>
      </w:pPr>
      <w:r w:rsidRPr="00664966">
        <w:rPr>
          <w:rFonts w:ascii="Times New Roman" w:eastAsia="Cambria" w:hAnsi="Times New Roman" w:cs="Cambria"/>
          <w:b/>
          <w:color w:val="000000"/>
          <w:sz w:val="24"/>
          <w:szCs w:val="24"/>
        </w:rPr>
        <w:t>Analysis of the relationship between divergence in mRNA secondary structure and translation</w:t>
      </w:r>
    </w:p>
    <w:p w14:paraId="6CF77035" w14:textId="77777777" w:rsidR="001F1405" w:rsidRPr="00931982" w:rsidRDefault="001F1405" w:rsidP="0079003F">
      <w:pPr>
        <w:spacing w:line="240" w:lineRule="auto"/>
        <w:rPr>
          <w:rFonts w:ascii="Times New Roman" w:eastAsia="Cambria" w:hAnsi="Times New Roman" w:cs="Cambria"/>
          <w:color w:val="000000"/>
          <w:sz w:val="24"/>
          <w:szCs w:val="24"/>
        </w:rPr>
      </w:pPr>
    </w:p>
    <w:p w14:paraId="6B988368" w14:textId="77777777" w:rsidR="001F1405" w:rsidRPr="00931982" w:rsidRDefault="0068274C" w:rsidP="00917228">
      <w:pPr>
        <w:spacing w:line="480" w:lineRule="auto"/>
        <w:rPr>
          <w:rFonts w:ascii="Times New Roman" w:eastAsia="Cambria" w:hAnsi="Times New Roman" w:cs="Times New Roman"/>
          <w:color w:val="000000"/>
          <w:sz w:val="24"/>
          <w:szCs w:val="24"/>
        </w:rPr>
      </w:pPr>
      <w:r w:rsidRPr="00931982">
        <w:rPr>
          <w:rFonts w:ascii="Times New Roman" w:eastAsia="Cambria" w:hAnsi="Times New Roman" w:cs="Cambria"/>
          <w:color w:val="000000"/>
          <w:sz w:val="24"/>
          <w:szCs w:val="24"/>
        </w:rPr>
        <w:tab/>
        <w:t>We determined the minimum free energy (MFE) in sliding 41 nucleotide windows using a 10 bp step, for the region -100 to +100 surrounding the first nucleotide of the start codon of the 3,665 orthologs analyzed in the hybrid data (see Methods</w:t>
      </w:r>
      <w:r w:rsidR="00884A28">
        <w:rPr>
          <w:rFonts w:ascii="Times New Roman" w:eastAsia="Cambria" w:hAnsi="Times New Roman" w:cs="Cambria"/>
          <w:color w:val="000000"/>
          <w:sz w:val="24"/>
          <w:szCs w:val="24"/>
        </w:rPr>
        <w:t xml:space="preserve"> in the main text</w:t>
      </w:r>
      <w:r w:rsidRPr="00931982">
        <w:rPr>
          <w:rFonts w:ascii="Times New Roman" w:eastAsia="Cambria" w:hAnsi="Times New Roman" w:cs="Cambria"/>
          <w:color w:val="000000"/>
          <w:sz w:val="24"/>
          <w:szCs w:val="24"/>
        </w:rPr>
        <w:t xml:space="preserve">) using </w:t>
      </w:r>
      <w:r w:rsidR="000B320C" w:rsidRPr="00931982">
        <w:rPr>
          <w:rFonts w:ascii="Times New Roman" w:eastAsia="Cambria" w:hAnsi="Times New Roman" w:cs="Cambria"/>
          <w:color w:val="000000"/>
          <w:sz w:val="24"/>
          <w:szCs w:val="24"/>
        </w:rPr>
        <w:t xml:space="preserve">RNAfold </w:t>
      </w:r>
      <w:r w:rsidR="00917228" w:rsidRPr="00931982">
        <w:rPr>
          <w:rFonts w:ascii="Times New Roman" w:eastAsia="Cambria" w:hAnsi="Times New Roman" w:cs="Cambria"/>
          <w:color w:val="000000"/>
          <w:sz w:val="24"/>
          <w:szCs w:val="24"/>
        </w:rPr>
        <w:t xml:space="preserve">with default parameters </w:t>
      </w:r>
      <w:r w:rsidR="000B320C" w:rsidRPr="00931982">
        <w:rPr>
          <w:rFonts w:ascii="Times New Roman" w:eastAsia="Cambria" w:hAnsi="Times New Roman" w:cs="Cambria"/>
          <w:color w:val="000000"/>
          <w:sz w:val="24"/>
          <w:szCs w:val="24"/>
        </w:rPr>
        <w:t xml:space="preserve">(Hofacker et al. 1994). </w:t>
      </w:r>
      <w:r w:rsidR="00B929F2" w:rsidRPr="00931982">
        <w:rPr>
          <w:rFonts w:ascii="Times New Roman" w:eastAsia="Cambria" w:hAnsi="Times New Roman" w:cs="Cambria"/>
          <w:color w:val="000000"/>
          <w:sz w:val="24"/>
          <w:szCs w:val="24"/>
        </w:rPr>
        <w:t xml:space="preserve">For each window, we calculated </w:t>
      </w:r>
      <w:r w:rsidR="00B929F2" w:rsidRPr="00931982">
        <w:rPr>
          <w:rFonts w:ascii="Times New Roman" w:eastAsia="Cambria" w:hAnsi="Times New Roman" w:cs="Times New Roman"/>
          <w:color w:val="000000"/>
          <w:sz w:val="24"/>
          <w:szCs w:val="24"/>
        </w:rPr>
        <w:t>Δ</w:t>
      </w:r>
      <w:r w:rsidR="00B929F2" w:rsidRPr="00931982">
        <w:rPr>
          <w:rFonts w:ascii="Times New Roman" w:eastAsia="Cambria" w:hAnsi="Times New Roman" w:cs="Cambria"/>
          <w:color w:val="000000"/>
          <w:sz w:val="24"/>
          <w:szCs w:val="24"/>
        </w:rPr>
        <w:t>MFE (MFE</w:t>
      </w:r>
      <w:r w:rsidR="00B929F2" w:rsidRPr="00931982">
        <w:rPr>
          <w:rFonts w:ascii="Times New Roman" w:eastAsia="Cambria" w:hAnsi="Times New Roman" w:cs="Cambria"/>
          <w:color w:val="000000"/>
          <w:sz w:val="24"/>
          <w:szCs w:val="24"/>
          <w:vertAlign w:val="subscript"/>
        </w:rPr>
        <w:t>Scer</w:t>
      </w:r>
      <w:r w:rsidR="00B929F2" w:rsidRPr="00931982">
        <w:rPr>
          <w:rFonts w:ascii="Times New Roman" w:eastAsia="Cambria" w:hAnsi="Times New Roman" w:cs="Cambria"/>
          <w:color w:val="000000"/>
          <w:sz w:val="24"/>
          <w:szCs w:val="24"/>
        </w:rPr>
        <w:t xml:space="preserve"> – MFE</w:t>
      </w:r>
      <w:r w:rsidR="00B929F2" w:rsidRPr="00931982">
        <w:rPr>
          <w:rFonts w:ascii="Times New Roman" w:eastAsia="Cambria" w:hAnsi="Times New Roman" w:cs="Cambria"/>
          <w:color w:val="000000"/>
          <w:sz w:val="24"/>
          <w:szCs w:val="24"/>
          <w:vertAlign w:val="subscript"/>
        </w:rPr>
        <w:t>Spar</w:t>
      </w:r>
      <w:r w:rsidR="00B929F2" w:rsidRPr="00931982">
        <w:rPr>
          <w:rFonts w:ascii="Times New Roman" w:eastAsia="Cambria" w:hAnsi="Times New Roman" w:cs="Cambria"/>
          <w:color w:val="000000"/>
          <w:sz w:val="24"/>
          <w:szCs w:val="24"/>
        </w:rPr>
        <w:t>) and determined it</w:t>
      </w:r>
      <w:r w:rsidR="001F4839" w:rsidRPr="00931982">
        <w:rPr>
          <w:rFonts w:ascii="Times New Roman" w:eastAsia="Cambria" w:hAnsi="Times New Roman" w:cs="Cambria"/>
          <w:color w:val="000000"/>
          <w:sz w:val="24"/>
          <w:szCs w:val="24"/>
        </w:rPr>
        <w:t>s correlation with either log</w:t>
      </w:r>
      <w:r w:rsidR="001F4839" w:rsidRPr="00931982">
        <w:rPr>
          <w:rFonts w:ascii="Times New Roman" w:eastAsia="Cambria" w:hAnsi="Times New Roman" w:cs="Cambria"/>
          <w:color w:val="000000"/>
          <w:sz w:val="24"/>
          <w:szCs w:val="24"/>
          <w:vertAlign w:val="subscript"/>
        </w:rPr>
        <w:t>2</w:t>
      </w:r>
      <w:r w:rsidR="001F4839" w:rsidRPr="00931982">
        <w:rPr>
          <w:rFonts w:ascii="Times New Roman" w:eastAsia="Cambria" w:hAnsi="Times New Roman" w:cs="Cambria"/>
          <w:color w:val="000000"/>
          <w:sz w:val="24"/>
          <w:szCs w:val="24"/>
        </w:rPr>
        <w:t>(</w:t>
      </w:r>
      <w:r w:rsidR="001F4839" w:rsidRPr="00931982">
        <w:rPr>
          <w:rFonts w:ascii="Times New Roman" w:eastAsia="Cambria" w:hAnsi="Times New Roman" w:cs="Cambria"/>
          <w:color w:val="000000"/>
          <w:sz w:val="24"/>
          <w:szCs w:val="24"/>
          <w:vertAlign w:val="superscript"/>
        </w:rPr>
        <w:t>Sc</w:t>
      </w:r>
      <w:r w:rsidR="001F4839" w:rsidRPr="00931982">
        <w:rPr>
          <w:rFonts w:ascii="Times New Roman" w:eastAsia="Cambria" w:hAnsi="Times New Roman" w:cs="Cambria"/>
          <w:color w:val="000000"/>
          <w:sz w:val="24"/>
          <w:szCs w:val="24"/>
        </w:rPr>
        <w:t>/</w:t>
      </w:r>
      <w:r w:rsidR="001F4839" w:rsidRPr="00931982">
        <w:rPr>
          <w:rFonts w:ascii="Times New Roman" w:eastAsia="Cambria" w:hAnsi="Times New Roman" w:cs="Cambria"/>
          <w:color w:val="000000"/>
          <w:sz w:val="24"/>
          <w:szCs w:val="24"/>
          <w:vertAlign w:val="subscript"/>
        </w:rPr>
        <w:t>Sp</w:t>
      </w:r>
      <w:r w:rsidR="001F4839" w:rsidRPr="00931982">
        <w:rPr>
          <w:rFonts w:ascii="Times New Roman" w:eastAsia="Cambria" w:hAnsi="Times New Roman" w:cs="Cambria"/>
          <w:color w:val="000000"/>
          <w:sz w:val="24"/>
          <w:szCs w:val="24"/>
        </w:rPr>
        <w:t xml:space="preserve"> mRNA </w:t>
      </w:r>
      <w:r w:rsidR="00664966" w:rsidRPr="00664966">
        <w:rPr>
          <w:rFonts w:ascii="Times New Roman" w:eastAsia="Cambria" w:hAnsi="Times New Roman" w:cs="Cambria"/>
          <w:i/>
          <w:color w:val="000000"/>
          <w:sz w:val="24"/>
          <w:szCs w:val="24"/>
        </w:rPr>
        <w:t>cis</w:t>
      </w:r>
      <w:r w:rsidR="00664966">
        <w:rPr>
          <w:rFonts w:ascii="Times New Roman" w:eastAsia="Cambria" w:hAnsi="Times New Roman" w:cs="Cambria"/>
          <w:color w:val="000000"/>
          <w:sz w:val="24"/>
          <w:szCs w:val="24"/>
        </w:rPr>
        <w:t xml:space="preserve"> </w:t>
      </w:r>
      <w:r w:rsidR="001F4839" w:rsidRPr="00931982">
        <w:rPr>
          <w:rFonts w:ascii="Times New Roman" w:eastAsia="Cambria" w:hAnsi="Times New Roman" w:cs="Cambria"/>
          <w:color w:val="000000"/>
          <w:sz w:val="24"/>
          <w:szCs w:val="24"/>
        </w:rPr>
        <w:t xml:space="preserve">or translational </w:t>
      </w:r>
      <w:r w:rsidR="001F4839" w:rsidRPr="00931982">
        <w:rPr>
          <w:rFonts w:ascii="Times New Roman" w:eastAsia="Cambria" w:hAnsi="Times New Roman" w:cs="Cambria"/>
          <w:i/>
          <w:color w:val="000000"/>
          <w:sz w:val="24"/>
          <w:szCs w:val="24"/>
        </w:rPr>
        <w:t>cis</w:t>
      </w:r>
      <w:r w:rsidR="001F4839" w:rsidRPr="00931982">
        <w:rPr>
          <w:rFonts w:ascii="Times New Roman" w:eastAsia="Cambria" w:hAnsi="Times New Roman" w:cs="Cambria"/>
          <w:color w:val="000000"/>
          <w:sz w:val="24"/>
          <w:szCs w:val="24"/>
        </w:rPr>
        <w:t xml:space="preserve">). In this case, </w:t>
      </w:r>
      <w:r w:rsidR="00884A28">
        <w:rPr>
          <w:rFonts w:ascii="Times New Roman" w:eastAsia="Cambria" w:hAnsi="Times New Roman" w:cs="Cambria"/>
          <w:color w:val="000000"/>
          <w:sz w:val="24"/>
          <w:szCs w:val="24"/>
        </w:rPr>
        <w:t>we found a</w:t>
      </w:r>
      <w:r w:rsidR="001F4839" w:rsidRPr="00931982">
        <w:rPr>
          <w:rFonts w:ascii="Times New Roman" w:eastAsia="Cambria" w:hAnsi="Times New Roman" w:cs="Cambria"/>
          <w:color w:val="000000"/>
          <w:sz w:val="24"/>
          <w:szCs w:val="24"/>
        </w:rPr>
        <w:t xml:space="preserve"> </w:t>
      </w:r>
      <w:r w:rsidR="0040237B" w:rsidRPr="00931982">
        <w:rPr>
          <w:rFonts w:ascii="Times New Roman" w:eastAsia="Cambria" w:hAnsi="Times New Roman" w:cs="Cambria"/>
          <w:color w:val="000000"/>
          <w:sz w:val="24"/>
          <w:szCs w:val="24"/>
        </w:rPr>
        <w:t xml:space="preserve">positive correlation </w:t>
      </w:r>
      <w:r w:rsidR="00884A28">
        <w:rPr>
          <w:rFonts w:ascii="Times New Roman" w:eastAsia="Cambria" w:hAnsi="Times New Roman" w:cs="Cambria"/>
          <w:color w:val="000000"/>
          <w:sz w:val="24"/>
          <w:szCs w:val="24"/>
        </w:rPr>
        <w:t>where</w:t>
      </w:r>
      <w:r w:rsidR="001F4839" w:rsidRPr="00931982">
        <w:rPr>
          <w:rFonts w:ascii="Times New Roman" w:eastAsia="Cambria" w:hAnsi="Times New Roman" w:cs="Cambria"/>
          <w:color w:val="000000"/>
          <w:sz w:val="24"/>
          <w:szCs w:val="24"/>
        </w:rPr>
        <w:t xml:space="preserve"> reduced secondary structure (higher MFE) is associated with increased expression.</w:t>
      </w:r>
      <w:r w:rsidR="0040237B" w:rsidRPr="00931982">
        <w:rPr>
          <w:rFonts w:ascii="Times New Roman" w:eastAsia="Cambria" w:hAnsi="Times New Roman" w:cs="Cambria"/>
          <w:color w:val="000000"/>
          <w:sz w:val="24"/>
          <w:szCs w:val="24"/>
        </w:rPr>
        <w:t xml:space="preserve"> We observed several windows with significant positive correlations in the translational </w:t>
      </w:r>
      <w:r w:rsidR="0040237B" w:rsidRPr="00931982">
        <w:rPr>
          <w:rFonts w:ascii="Times New Roman" w:eastAsia="Cambria" w:hAnsi="Times New Roman" w:cs="Cambria"/>
          <w:i/>
          <w:color w:val="000000"/>
          <w:sz w:val="24"/>
          <w:szCs w:val="24"/>
        </w:rPr>
        <w:t>cis</w:t>
      </w:r>
      <w:r w:rsidR="0040237B" w:rsidRPr="00931982">
        <w:rPr>
          <w:rFonts w:ascii="Times New Roman" w:eastAsia="Cambria" w:hAnsi="Times New Roman" w:cs="Cambria"/>
          <w:color w:val="000000"/>
          <w:sz w:val="24"/>
          <w:szCs w:val="24"/>
        </w:rPr>
        <w:t xml:space="preserve"> ratio and no negative correlations, consistent with the notion that changes in </w:t>
      </w:r>
      <w:r w:rsidR="00120199" w:rsidRPr="00931982">
        <w:rPr>
          <w:rFonts w:ascii="Times New Roman" w:eastAsia="Cambria" w:hAnsi="Times New Roman" w:cs="Cambria"/>
          <w:color w:val="000000"/>
          <w:sz w:val="24"/>
          <w:szCs w:val="24"/>
        </w:rPr>
        <w:t>secondary structure can affect translational efficiency in the expected direction</w:t>
      </w:r>
      <w:r w:rsidR="0040237B" w:rsidRPr="00931982">
        <w:rPr>
          <w:rFonts w:ascii="Times New Roman" w:eastAsia="Cambria" w:hAnsi="Times New Roman" w:cs="Cambria"/>
          <w:color w:val="000000"/>
          <w:sz w:val="24"/>
          <w:szCs w:val="24"/>
        </w:rPr>
        <w:t xml:space="preserve"> (Supplemental Fig. S10)</w:t>
      </w:r>
      <w:r w:rsidR="00120199" w:rsidRPr="00931982">
        <w:rPr>
          <w:rFonts w:ascii="Times New Roman" w:eastAsia="Cambria" w:hAnsi="Times New Roman" w:cs="Cambria"/>
          <w:color w:val="000000"/>
          <w:sz w:val="24"/>
          <w:szCs w:val="24"/>
        </w:rPr>
        <w:t xml:space="preserve">. Note that in all cases, </w:t>
      </w:r>
      <w:r w:rsidR="00A31DB3">
        <w:rPr>
          <w:rFonts w:ascii="Times New Roman" w:eastAsia="Cambria" w:hAnsi="Times New Roman" w:cs="Cambria"/>
          <w:color w:val="000000"/>
          <w:sz w:val="24"/>
          <w:szCs w:val="24"/>
        </w:rPr>
        <w:t>correlation coefficients</w:t>
      </w:r>
      <w:r w:rsidR="00120199" w:rsidRPr="00931982">
        <w:rPr>
          <w:rFonts w:ascii="Times New Roman" w:eastAsia="Cambria" w:hAnsi="Times New Roman" w:cs="Cambria"/>
          <w:color w:val="000000"/>
          <w:sz w:val="24"/>
          <w:szCs w:val="24"/>
        </w:rPr>
        <w:t xml:space="preserve"> are &lt; 0.1, suggesting that </w:t>
      </w:r>
      <w:r w:rsidR="00120199" w:rsidRPr="00931982">
        <w:rPr>
          <w:rFonts w:ascii="Times New Roman" w:eastAsia="Cambria" w:hAnsi="Times New Roman" w:cs="Times New Roman"/>
          <w:color w:val="000000"/>
          <w:sz w:val="24"/>
          <w:szCs w:val="24"/>
        </w:rPr>
        <w:t>Δ</w:t>
      </w:r>
      <w:r w:rsidR="00120199" w:rsidRPr="00931982">
        <w:rPr>
          <w:rFonts w:ascii="Times New Roman" w:eastAsia="Cambria" w:hAnsi="Times New Roman" w:cs="Cambria"/>
          <w:color w:val="000000"/>
          <w:sz w:val="24"/>
          <w:szCs w:val="24"/>
        </w:rPr>
        <w:t xml:space="preserve">MFE can explain only a </w:t>
      </w:r>
      <w:r w:rsidR="00884A28">
        <w:rPr>
          <w:rFonts w:ascii="Times New Roman" w:eastAsia="Cambria" w:hAnsi="Times New Roman" w:cs="Cambria"/>
          <w:color w:val="000000"/>
          <w:sz w:val="24"/>
          <w:szCs w:val="24"/>
        </w:rPr>
        <w:t>small</w:t>
      </w:r>
      <w:r w:rsidR="00120199" w:rsidRPr="00931982">
        <w:rPr>
          <w:rFonts w:ascii="Times New Roman" w:eastAsia="Cambria" w:hAnsi="Times New Roman" w:cs="Cambria"/>
          <w:color w:val="000000"/>
          <w:sz w:val="24"/>
          <w:szCs w:val="24"/>
        </w:rPr>
        <w:t xml:space="preserve"> fraction of </w:t>
      </w:r>
      <w:r w:rsidR="00917228" w:rsidRPr="00931982">
        <w:rPr>
          <w:rFonts w:ascii="Times New Roman" w:eastAsia="Cambria" w:hAnsi="Times New Roman" w:cs="Cambria"/>
          <w:color w:val="000000"/>
          <w:sz w:val="24"/>
          <w:szCs w:val="24"/>
        </w:rPr>
        <w:t xml:space="preserve">the variance in translational efficiency. At the same time we observed an opposite </w:t>
      </w:r>
      <w:r w:rsidR="001F1405" w:rsidRPr="00931982">
        <w:rPr>
          <w:rFonts w:ascii="Times New Roman" w:eastAsia="Cambria" w:hAnsi="Times New Roman" w:cs="Times New Roman"/>
          <w:color w:val="000000"/>
          <w:sz w:val="24"/>
          <w:szCs w:val="24"/>
        </w:rPr>
        <w:t xml:space="preserve">relationship </w:t>
      </w:r>
      <w:r w:rsidR="00917228" w:rsidRPr="00931982">
        <w:rPr>
          <w:rFonts w:ascii="Times New Roman" w:eastAsia="Cambria" w:hAnsi="Times New Roman" w:cs="Times New Roman"/>
          <w:color w:val="000000"/>
          <w:sz w:val="24"/>
          <w:szCs w:val="24"/>
        </w:rPr>
        <w:t>with</w:t>
      </w:r>
      <w:r w:rsidR="001F1405" w:rsidRPr="00931982">
        <w:rPr>
          <w:rFonts w:ascii="Times New Roman" w:eastAsia="Cambria" w:hAnsi="Times New Roman" w:cs="Times New Roman"/>
          <w:color w:val="000000"/>
          <w:sz w:val="24"/>
          <w:szCs w:val="24"/>
        </w:rPr>
        <w:t xml:space="preserve"> the mRNA </w:t>
      </w:r>
      <w:r w:rsidR="00917228" w:rsidRPr="00931982">
        <w:rPr>
          <w:rFonts w:ascii="Times New Roman" w:eastAsia="Cambria" w:hAnsi="Times New Roman" w:cs="Times New Roman"/>
          <w:i/>
          <w:color w:val="000000"/>
          <w:sz w:val="24"/>
          <w:szCs w:val="24"/>
        </w:rPr>
        <w:t>cis</w:t>
      </w:r>
      <w:r w:rsidR="00917228" w:rsidRPr="00931982">
        <w:rPr>
          <w:rFonts w:ascii="Times New Roman" w:eastAsia="Cambria" w:hAnsi="Times New Roman" w:cs="Times New Roman"/>
          <w:color w:val="000000"/>
          <w:sz w:val="24"/>
          <w:szCs w:val="24"/>
        </w:rPr>
        <w:t xml:space="preserve"> ratio </w:t>
      </w:r>
      <w:r w:rsidR="00917228" w:rsidRPr="00931982">
        <w:rPr>
          <w:rFonts w:ascii="Times New Roman" w:eastAsia="Cambria" w:hAnsi="Times New Roman" w:cs="Cambria"/>
          <w:color w:val="000000"/>
          <w:sz w:val="24"/>
          <w:szCs w:val="24"/>
        </w:rPr>
        <w:t>(Supplemental Fig. S10)</w:t>
      </w:r>
      <w:r w:rsidR="001F1405" w:rsidRPr="00931982">
        <w:rPr>
          <w:rFonts w:ascii="Times New Roman" w:eastAsia="Cambria" w:hAnsi="Times New Roman" w:cs="Times New Roman"/>
          <w:color w:val="000000"/>
          <w:sz w:val="24"/>
          <w:szCs w:val="24"/>
        </w:rPr>
        <w:t>,</w:t>
      </w:r>
      <w:r w:rsidR="00917228" w:rsidRPr="00931982">
        <w:rPr>
          <w:rFonts w:ascii="Times New Roman" w:eastAsia="Cambria" w:hAnsi="Times New Roman" w:cs="Times New Roman"/>
          <w:color w:val="000000"/>
          <w:sz w:val="24"/>
          <w:szCs w:val="24"/>
        </w:rPr>
        <w:t xml:space="preserve"> which could reflect a relationship between </w:t>
      </w:r>
      <w:r w:rsidR="00CD6F3B" w:rsidRPr="00931982">
        <w:rPr>
          <w:rFonts w:ascii="Times New Roman" w:eastAsia="Cambria" w:hAnsi="Times New Roman" w:cs="Times New Roman"/>
          <w:color w:val="000000"/>
          <w:sz w:val="24"/>
          <w:szCs w:val="24"/>
        </w:rPr>
        <w:t xml:space="preserve">sequence </w:t>
      </w:r>
      <w:r w:rsidR="00CD6F3B" w:rsidRPr="00931982">
        <w:rPr>
          <w:rFonts w:ascii="Times New Roman" w:eastAsia="Cambria" w:hAnsi="Times New Roman" w:cs="Times New Roman"/>
          <w:color w:val="000000"/>
          <w:sz w:val="24"/>
          <w:szCs w:val="24"/>
        </w:rPr>
        <w:lastRenderedPageBreak/>
        <w:t xml:space="preserve">composition and </w:t>
      </w:r>
      <w:r w:rsidR="00917228" w:rsidRPr="00931982">
        <w:rPr>
          <w:rFonts w:ascii="Times New Roman" w:eastAsia="Cambria" w:hAnsi="Times New Roman" w:cs="Times New Roman"/>
          <w:color w:val="000000"/>
          <w:sz w:val="24"/>
          <w:szCs w:val="24"/>
        </w:rPr>
        <w:t xml:space="preserve">transcriptional dynamics </w:t>
      </w:r>
      <w:r w:rsidR="00CD6F3B" w:rsidRPr="00931982">
        <w:rPr>
          <w:rFonts w:ascii="Times New Roman" w:eastAsia="Cambria" w:hAnsi="Times New Roman" w:cs="Times New Roman"/>
          <w:color w:val="000000"/>
          <w:sz w:val="24"/>
          <w:szCs w:val="24"/>
        </w:rPr>
        <w:t>in the 5</w:t>
      </w:r>
      <w:r w:rsidR="00CD6F3B" w:rsidRPr="00931982">
        <w:rPr>
          <w:rFonts w:ascii="Symbol" w:eastAsia="Cambria" w:hAnsi="Symbol" w:cs="Times New Roman"/>
          <w:color w:val="000000"/>
          <w:sz w:val="24"/>
          <w:szCs w:val="24"/>
        </w:rPr>
        <w:t></w:t>
      </w:r>
      <w:r w:rsidR="00CD6F3B" w:rsidRPr="00931982">
        <w:rPr>
          <w:rFonts w:ascii="Times New Roman" w:eastAsia="Cambria" w:hAnsi="Times New Roman" w:cs="Times New Roman"/>
          <w:color w:val="000000"/>
          <w:sz w:val="24"/>
          <w:szCs w:val="24"/>
        </w:rPr>
        <w:t xml:space="preserve"> UTR/promoter region or, alternatively the</w:t>
      </w:r>
      <w:r w:rsidR="001F1405" w:rsidRPr="00931982">
        <w:rPr>
          <w:rFonts w:ascii="Times New Roman" w:eastAsia="Cambria" w:hAnsi="Times New Roman" w:cs="Times New Roman"/>
          <w:color w:val="000000"/>
          <w:sz w:val="24"/>
          <w:szCs w:val="24"/>
        </w:rPr>
        <w:t xml:space="preserve"> preferential sequenceability</w:t>
      </w:r>
      <w:r w:rsidR="00CD6F3B" w:rsidRPr="00931982">
        <w:rPr>
          <w:rFonts w:ascii="Times New Roman" w:eastAsia="Cambria" w:hAnsi="Times New Roman" w:cs="Times New Roman"/>
          <w:color w:val="000000"/>
          <w:sz w:val="24"/>
          <w:szCs w:val="24"/>
        </w:rPr>
        <w:t xml:space="preserve"> of transcripts with particular nucleotides </w:t>
      </w:r>
      <w:r w:rsidR="001F1405" w:rsidRPr="00931982">
        <w:rPr>
          <w:rFonts w:ascii="Times New Roman" w:eastAsia="Cambria" w:hAnsi="Times New Roman" w:cs="Times New Roman"/>
          <w:color w:val="000000"/>
          <w:sz w:val="24"/>
          <w:szCs w:val="24"/>
        </w:rPr>
        <w:t>associated with stronger secondary</w:t>
      </w:r>
      <w:r w:rsidR="00CD6F3B" w:rsidRPr="00931982">
        <w:rPr>
          <w:rFonts w:ascii="Times New Roman" w:eastAsia="Cambria" w:hAnsi="Times New Roman" w:cs="Times New Roman"/>
          <w:color w:val="000000"/>
          <w:sz w:val="24"/>
          <w:szCs w:val="24"/>
        </w:rPr>
        <w:t xml:space="preserve"> </w:t>
      </w:r>
      <w:r w:rsidR="00884A28">
        <w:rPr>
          <w:rFonts w:ascii="Times New Roman" w:eastAsia="Cambria" w:hAnsi="Times New Roman" w:cs="Times New Roman"/>
          <w:color w:val="000000"/>
          <w:sz w:val="24"/>
          <w:szCs w:val="24"/>
        </w:rPr>
        <w:t xml:space="preserve">structure </w:t>
      </w:r>
      <w:r w:rsidR="00CD6F3B" w:rsidRPr="00931982">
        <w:rPr>
          <w:rFonts w:ascii="Times New Roman" w:eastAsia="Cambria" w:hAnsi="Times New Roman" w:cs="Times New Roman"/>
          <w:color w:val="000000"/>
          <w:sz w:val="24"/>
          <w:szCs w:val="24"/>
        </w:rPr>
        <w:t>in their 5</w:t>
      </w:r>
      <w:r w:rsidR="00CD6F3B" w:rsidRPr="00931982">
        <w:rPr>
          <w:rFonts w:ascii="Symbol" w:eastAsia="Cambria" w:hAnsi="Symbol" w:cs="Times New Roman"/>
          <w:color w:val="000000"/>
          <w:sz w:val="24"/>
          <w:szCs w:val="24"/>
        </w:rPr>
        <w:t></w:t>
      </w:r>
      <w:r w:rsidR="00CD6F3B" w:rsidRPr="00931982">
        <w:rPr>
          <w:rFonts w:ascii="Times New Roman" w:eastAsia="Cambria" w:hAnsi="Times New Roman" w:cs="Times New Roman"/>
          <w:color w:val="000000"/>
          <w:sz w:val="24"/>
          <w:szCs w:val="24"/>
        </w:rPr>
        <w:t xml:space="preserve"> ends</w:t>
      </w:r>
      <w:r w:rsidR="001F1405" w:rsidRPr="00931982">
        <w:rPr>
          <w:rFonts w:ascii="Times New Roman" w:eastAsia="Cambria" w:hAnsi="Times New Roman" w:cs="Times New Roman"/>
          <w:color w:val="000000"/>
          <w:sz w:val="24"/>
          <w:szCs w:val="24"/>
        </w:rPr>
        <w:t xml:space="preserve"> (i.e., G and C; Zheng et al. 2011). </w:t>
      </w:r>
      <w:r w:rsidR="00CD6F3B" w:rsidRPr="00931982">
        <w:rPr>
          <w:rFonts w:ascii="Times New Roman" w:eastAsia="Cambria" w:hAnsi="Times New Roman" w:cs="Times New Roman"/>
          <w:color w:val="000000"/>
          <w:sz w:val="24"/>
          <w:szCs w:val="24"/>
        </w:rPr>
        <w:t xml:space="preserve">Because </w:t>
      </w:r>
      <w:r w:rsidR="0012090C" w:rsidRPr="00931982">
        <w:rPr>
          <w:rFonts w:ascii="Times New Roman" w:eastAsia="Cambria" w:hAnsi="Times New Roman" w:cs="Times New Roman"/>
          <w:color w:val="000000"/>
          <w:sz w:val="24"/>
          <w:szCs w:val="24"/>
        </w:rPr>
        <w:t xml:space="preserve">sequence, whether via </w:t>
      </w:r>
      <w:r w:rsidR="00CD6F3B" w:rsidRPr="00931982">
        <w:rPr>
          <w:rFonts w:ascii="Times New Roman" w:eastAsia="Cambria" w:hAnsi="Times New Roman" w:cs="Times New Roman"/>
          <w:color w:val="000000"/>
          <w:sz w:val="24"/>
          <w:szCs w:val="24"/>
        </w:rPr>
        <w:t>mRNA seconda</w:t>
      </w:r>
      <w:r w:rsidR="0012090C" w:rsidRPr="00931982">
        <w:rPr>
          <w:rFonts w:ascii="Times New Roman" w:eastAsia="Cambria" w:hAnsi="Times New Roman" w:cs="Times New Roman"/>
          <w:color w:val="000000"/>
          <w:sz w:val="24"/>
          <w:szCs w:val="24"/>
        </w:rPr>
        <w:t>ry structure or not, affects sequenceability of NGS libraries (Zheng et al.</w:t>
      </w:r>
      <w:r w:rsidR="005F3C3C" w:rsidRPr="00931982">
        <w:rPr>
          <w:rFonts w:ascii="Times New Roman" w:eastAsia="Cambria" w:hAnsi="Times New Roman" w:cs="Times New Roman"/>
          <w:color w:val="000000"/>
          <w:sz w:val="24"/>
          <w:szCs w:val="24"/>
        </w:rPr>
        <w:t xml:space="preserve"> 2011), it may confound results derived from computational prediction of Δ</w:t>
      </w:r>
      <w:r w:rsidR="005F3C3C" w:rsidRPr="00931982">
        <w:rPr>
          <w:rFonts w:ascii="Times New Roman" w:eastAsia="Cambria" w:hAnsi="Times New Roman" w:cs="Cambria"/>
          <w:color w:val="000000"/>
          <w:sz w:val="24"/>
          <w:szCs w:val="24"/>
        </w:rPr>
        <w:t>MFE. However, we note that t</w:t>
      </w:r>
      <w:r w:rsidR="001F1405" w:rsidRPr="00931982">
        <w:rPr>
          <w:rFonts w:ascii="Times New Roman" w:eastAsia="Cambria" w:hAnsi="Times New Roman" w:cs="Times New Roman"/>
          <w:color w:val="000000"/>
          <w:sz w:val="24"/>
          <w:szCs w:val="24"/>
        </w:rPr>
        <w:t xml:space="preserve">he relationship observed in windows beginning at +30 are unique to the translational </w:t>
      </w:r>
      <w:r w:rsidR="001F1405" w:rsidRPr="00931982">
        <w:rPr>
          <w:rFonts w:ascii="Times New Roman" w:eastAsia="Cambria" w:hAnsi="Times New Roman" w:cs="Times New Roman"/>
          <w:i/>
          <w:color w:val="000000"/>
          <w:sz w:val="24"/>
          <w:szCs w:val="24"/>
        </w:rPr>
        <w:t>cis</w:t>
      </w:r>
      <w:r w:rsidR="001F1405" w:rsidRPr="00931982">
        <w:rPr>
          <w:rFonts w:ascii="Times New Roman" w:eastAsia="Cambria" w:hAnsi="Times New Roman" w:cs="Times New Roman"/>
          <w:color w:val="000000"/>
          <w:sz w:val="24"/>
          <w:szCs w:val="24"/>
        </w:rPr>
        <w:t xml:space="preserve"> ratio, supporting an effect of secon</w:t>
      </w:r>
      <w:r w:rsidR="005F3C3C" w:rsidRPr="00931982">
        <w:rPr>
          <w:rFonts w:ascii="Times New Roman" w:eastAsia="Cambria" w:hAnsi="Times New Roman" w:cs="Times New Roman"/>
          <w:color w:val="000000"/>
          <w:sz w:val="24"/>
          <w:szCs w:val="24"/>
        </w:rPr>
        <w:t>dary structure on translation at the beginning of the CDS</w:t>
      </w:r>
      <w:r w:rsidR="001F1405" w:rsidRPr="00931982">
        <w:rPr>
          <w:rFonts w:ascii="Times New Roman" w:eastAsia="Cambria" w:hAnsi="Times New Roman" w:cs="Times New Roman"/>
          <w:color w:val="000000"/>
          <w:sz w:val="24"/>
          <w:szCs w:val="24"/>
        </w:rPr>
        <w:t xml:space="preserve"> (e.g., </w:t>
      </w:r>
      <w:r w:rsidR="001F1405" w:rsidRPr="000F2609">
        <w:rPr>
          <w:rFonts w:ascii="Times New Roman" w:hAnsi="Times New Roman"/>
          <w:color w:val="000000"/>
          <w:sz w:val="24"/>
          <w:szCs w:val="24"/>
        </w:rPr>
        <w:t>Tuller et al. 2011).</w:t>
      </w:r>
      <w:r w:rsidR="001F1405" w:rsidRPr="00931982">
        <w:rPr>
          <w:rFonts w:ascii="Times New Roman" w:eastAsia="Cambria" w:hAnsi="Times New Roman" w:cs="Times New Roman"/>
          <w:color w:val="000000"/>
          <w:sz w:val="24"/>
          <w:szCs w:val="24"/>
        </w:rPr>
        <w:t xml:space="preserve"> </w:t>
      </w:r>
      <w:r w:rsidR="001F1405" w:rsidRPr="00931982">
        <w:rPr>
          <w:rFonts w:ascii="Times New Roman" w:eastAsia="Cambria" w:hAnsi="Times New Roman" w:cs="Cambria"/>
          <w:color w:val="000000"/>
          <w:sz w:val="24"/>
          <w:szCs w:val="24"/>
        </w:rPr>
        <w:t xml:space="preserve"> </w:t>
      </w:r>
    </w:p>
    <w:p w14:paraId="54F62B2F" w14:textId="77777777" w:rsidR="001F1405" w:rsidRPr="00931982" w:rsidRDefault="001F1405" w:rsidP="0079003F">
      <w:pPr>
        <w:spacing w:line="240" w:lineRule="auto"/>
        <w:rPr>
          <w:rFonts w:ascii="Times New Roman" w:eastAsia="Cambria" w:hAnsi="Times New Roman" w:cs="Cambria"/>
          <w:color w:val="000000"/>
          <w:sz w:val="24"/>
          <w:szCs w:val="24"/>
        </w:rPr>
      </w:pPr>
    </w:p>
    <w:p w14:paraId="02E39467" w14:textId="77777777" w:rsidR="00F01574" w:rsidRPr="00664966" w:rsidRDefault="00786F6A" w:rsidP="000F7AB3">
      <w:pPr>
        <w:spacing w:after="240" w:line="240" w:lineRule="auto"/>
        <w:rPr>
          <w:rFonts w:ascii="Times New Roman" w:eastAsia="Cambria" w:hAnsi="Times New Roman" w:cs="Cambria"/>
          <w:b/>
          <w:color w:val="000000"/>
          <w:sz w:val="24"/>
          <w:szCs w:val="24"/>
        </w:rPr>
      </w:pPr>
      <w:r w:rsidRPr="00664966">
        <w:rPr>
          <w:rFonts w:ascii="Times New Roman" w:eastAsia="Cambria" w:hAnsi="Times New Roman" w:cs="Cambria"/>
          <w:b/>
          <w:color w:val="000000"/>
          <w:sz w:val="24"/>
          <w:szCs w:val="24"/>
        </w:rPr>
        <w:t>No evidence that translation in 5</w:t>
      </w:r>
      <w:r w:rsidRPr="00664966">
        <w:rPr>
          <w:rFonts w:ascii="Symbol" w:eastAsia="Cambria" w:hAnsi="Symbol" w:cs="Cambria"/>
          <w:b/>
          <w:color w:val="000000"/>
          <w:sz w:val="24"/>
          <w:szCs w:val="24"/>
        </w:rPr>
        <w:t></w:t>
      </w:r>
      <w:r w:rsidRPr="00664966">
        <w:rPr>
          <w:rFonts w:ascii="Times New Roman" w:eastAsia="Cambria" w:hAnsi="Times New Roman" w:cs="Cambria"/>
          <w:b/>
          <w:color w:val="000000"/>
          <w:sz w:val="24"/>
          <w:szCs w:val="24"/>
        </w:rPr>
        <w:t xml:space="preserve"> UTRs is a significant determinant of </w:t>
      </w:r>
      <w:r w:rsidRPr="00664966">
        <w:rPr>
          <w:rFonts w:ascii="Times New Roman" w:eastAsia="Cambria" w:hAnsi="Times New Roman" w:cs="Cambria"/>
          <w:b/>
          <w:i/>
          <w:color w:val="000000"/>
          <w:sz w:val="24"/>
          <w:szCs w:val="24"/>
        </w:rPr>
        <w:t>cis</w:t>
      </w:r>
      <w:r w:rsidRPr="00664966">
        <w:rPr>
          <w:rFonts w:ascii="Times New Roman" w:eastAsia="Cambria" w:hAnsi="Times New Roman" w:cs="Cambria"/>
          <w:b/>
          <w:color w:val="000000"/>
          <w:sz w:val="24"/>
          <w:szCs w:val="24"/>
        </w:rPr>
        <w:t>-regulatory divergence in translational efficiency</w:t>
      </w:r>
    </w:p>
    <w:p w14:paraId="6FC0DD3A" w14:textId="77777777" w:rsidR="0079003F" w:rsidRPr="00931982" w:rsidRDefault="0079003F" w:rsidP="00E615DB">
      <w:pPr>
        <w:spacing w:line="480" w:lineRule="auto"/>
        <w:ind w:firstLine="72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Allele-specific presence and/or translation of uORFs could provide a plausible mechanism explaining divergence of translational efficiency in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A well-studied example of this phenomenon is the </w:t>
      </w:r>
      <w:r w:rsidRPr="00931982">
        <w:rPr>
          <w:rFonts w:ascii="Times New Roman" w:eastAsia="Cambria" w:hAnsi="Times New Roman" w:cs="Cambria"/>
          <w:i/>
          <w:color w:val="000000"/>
          <w:sz w:val="24"/>
          <w:szCs w:val="24"/>
        </w:rPr>
        <w:t>GCN4</w:t>
      </w:r>
      <w:r w:rsidRPr="00931982">
        <w:rPr>
          <w:rFonts w:ascii="Times New Roman" w:eastAsia="Cambria" w:hAnsi="Times New Roman" w:cs="Cambria"/>
          <w:color w:val="000000"/>
          <w:sz w:val="24"/>
          <w:szCs w:val="24"/>
        </w:rPr>
        <w:t xml:space="preserve"> system in </w:t>
      </w:r>
      <w:r w:rsidRPr="00931982">
        <w:rPr>
          <w:rFonts w:ascii="Times New Roman" w:eastAsia="Cambria" w:hAnsi="Times New Roman" w:cs="Cambria"/>
          <w:i/>
          <w:color w:val="000000"/>
          <w:sz w:val="24"/>
          <w:szCs w:val="24"/>
        </w:rPr>
        <w:t>S. cerevisiae</w:t>
      </w:r>
      <w:r w:rsidRPr="00931982">
        <w:rPr>
          <w:rFonts w:ascii="Times New Roman" w:eastAsia="Cambria" w:hAnsi="Times New Roman" w:cs="Cambria"/>
          <w:color w:val="000000"/>
          <w:sz w:val="24"/>
          <w:szCs w:val="24"/>
        </w:rPr>
        <w:t xml:space="preserve">, which represses translation of the main ORF via four uORFs under nutrient rich conditions, and activates </w:t>
      </w:r>
      <w:r w:rsidR="00884A28">
        <w:rPr>
          <w:rFonts w:ascii="Times New Roman" w:eastAsia="Cambria" w:hAnsi="Times New Roman" w:cs="Cambria"/>
          <w:color w:val="000000"/>
          <w:sz w:val="24"/>
          <w:szCs w:val="24"/>
        </w:rPr>
        <w:t>translation</w:t>
      </w:r>
      <w:r w:rsidRPr="00931982">
        <w:rPr>
          <w:rFonts w:ascii="Times New Roman" w:eastAsia="Cambria" w:hAnsi="Times New Roman" w:cs="Cambria"/>
          <w:color w:val="000000"/>
          <w:sz w:val="24"/>
          <w:szCs w:val="24"/>
        </w:rPr>
        <w:t xml:space="preserve"> in response to amino acid starvation (Hinnebush 1997). However, a recent riboprofiling analysis of yeast meiosis found that changes in translation of most uORFs were positively correlated with translation of the main ORF, indicating that the former’s repressive effects are far from universal (Brar et al. 2012). </w:t>
      </w:r>
    </w:p>
    <w:p w14:paraId="54F3E18C" w14:textId="77777777" w:rsidR="0079003F" w:rsidRPr="00931982" w:rsidRDefault="008C008E" w:rsidP="0079003F">
      <w:pPr>
        <w:spacing w:line="480" w:lineRule="auto"/>
        <w:ind w:firstLine="72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I</w:t>
      </w:r>
      <w:r w:rsidR="0079003F" w:rsidRPr="00931982">
        <w:rPr>
          <w:rFonts w:ascii="Times New Roman" w:eastAsia="Cambria" w:hAnsi="Times New Roman" w:cs="Cambria"/>
          <w:color w:val="000000"/>
          <w:sz w:val="24"/>
          <w:szCs w:val="24"/>
        </w:rPr>
        <w:t xml:space="preserve">dentification of homologous uORFs between even closely related species is challenging, due both to their short lengths (the median length of annotated uORFs in the </w:t>
      </w:r>
      <w:r w:rsidR="0079003F" w:rsidRPr="00931982">
        <w:rPr>
          <w:rFonts w:ascii="Times New Roman" w:eastAsia="Cambria" w:hAnsi="Times New Roman" w:cs="Cambria"/>
          <w:i/>
          <w:color w:val="000000"/>
          <w:sz w:val="24"/>
          <w:szCs w:val="24"/>
        </w:rPr>
        <w:t>S. cerevisiae</w:t>
      </w:r>
      <w:r w:rsidR="0079003F" w:rsidRPr="00931982">
        <w:rPr>
          <w:rFonts w:ascii="Times New Roman" w:eastAsia="Cambria" w:hAnsi="Times New Roman" w:cs="Cambria"/>
          <w:color w:val="000000"/>
          <w:sz w:val="24"/>
          <w:szCs w:val="24"/>
        </w:rPr>
        <w:t xml:space="preserve"> genome is 33 nucleotides) as well as the lack of evidence for translation or function at many potential uORFs (Ingolia et al. 2009). Therefore, we first compared patterns of upstream translation in the Ribo samples in both species using the annotated </w:t>
      </w:r>
      <w:r w:rsidR="0079003F" w:rsidRPr="00931982">
        <w:rPr>
          <w:rFonts w:ascii="Times New Roman" w:eastAsia="Cambria" w:hAnsi="Times New Roman" w:cs="Cambria"/>
          <w:color w:val="000000"/>
          <w:sz w:val="24"/>
          <w:szCs w:val="24"/>
        </w:rPr>
        <w:lastRenderedPageBreak/>
        <w:t>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of </w:t>
      </w:r>
      <w:r w:rsidR="0079003F" w:rsidRPr="00931982">
        <w:rPr>
          <w:rFonts w:ascii="Times New Roman" w:eastAsia="Cambria" w:hAnsi="Times New Roman" w:cs="Cambria"/>
          <w:i/>
          <w:color w:val="000000"/>
          <w:sz w:val="24"/>
          <w:szCs w:val="24"/>
        </w:rPr>
        <w:t>S. cerevisiae</w:t>
      </w:r>
      <w:r w:rsidR="0079003F" w:rsidRPr="00931982">
        <w:rPr>
          <w:rFonts w:ascii="Times New Roman" w:eastAsia="Cambria" w:hAnsi="Times New Roman" w:cs="Cambria"/>
          <w:color w:val="000000"/>
          <w:sz w:val="24"/>
          <w:szCs w:val="24"/>
        </w:rPr>
        <w:t xml:space="preserve"> as well as an equivalent length of sequence upstream of the start codon in </w:t>
      </w:r>
      <w:r w:rsidR="0079003F" w:rsidRPr="00931982">
        <w:rPr>
          <w:rFonts w:ascii="Times New Roman" w:eastAsia="Cambria" w:hAnsi="Times New Roman" w:cs="Cambria"/>
          <w:i/>
          <w:color w:val="000000"/>
          <w:sz w:val="24"/>
          <w:szCs w:val="24"/>
        </w:rPr>
        <w:t>S. paradoxus</w:t>
      </w:r>
      <w:r w:rsidR="0079003F" w:rsidRPr="00931982">
        <w:rPr>
          <w:rFonts w:ascii="Times New Roman" w:eastAsia="Cambria" w:hAnsi="Times New Roman" w:cs="Cambria"/>
          <w:color w:val="000000"/>
          <w:sz w:val="24"/>
          <w:szCs w:val="24"/>
        </w:rPr>
        <w:t xml:space="preserve"> (via these criteria, 90% of annotated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expressed in the mRNA fractions are detected in both species). The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 with the highest average coverage between species was </w:t>
      </w:r>
      <w:r w:rsidR="0079003F" w:rsidRPr="00931982">
        <w:rPr>
          <w:rFonts w:ascii="Times New Roman" w:eastAsia="Cambria" w:hAnsi="Times New Roman" w:cs="Cambria"/>
          <w:i/>
          <w:color w:val="000000"/>
          <w:sz w:val="24"/>
          <w:szCs w:val="24"/>
        </w:rPr>
        <w:t>GCN4</w:t>
      </w:r>
      <w:r w:rsidR="0079003F" w:rsidRPr="00931982">
        <w:rPr>
          <w:rFonts w:ascii="Times New Roman" w:eastAsia="Cambria" w:hAnsi="Times New Roman" w:cs="Cambria"/>
          <w:color w:val="000000"/>
          <w:sz w:val="24"/>
          <w:szCs w:val="24"/>
        </w:rPr>
        <w:t>, strongly suggesting that its function in stress response remains conserved. Evidence of translation was observed in 387 and 373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in </w:t>
      </w:r>
      <w:r w:rsidR="0079003F" w:rsidRPr="00931982">
        <w:rPr>
          <w:rFonts w:ascii="Times New Roman" w:eastAsia="Cambria" w:hAnsi="Times New Roman" w:cs="Cambria"/>
          <w:i/>
          <w:color w:val="000000"/>
          <w:sz w:val="24"/>
          <w:szCs w:val="24"/>
        </w:rPr>
        <w:t>S. cerevisiae</w:t>
      </w:r>
      <w:r w:rsidR="0079003F" w:rsidRPr="00931982">
        <w:rPr>
          <w:rFonts w:ascii="Times New Roman" w:eastAsia="Cambria" w:hAnsi="Times New Roman" w:cs="Cambria"/>
          <w:color w:val="000000"/>
          <w:sz w:val="24"/>
          <w:szCs w:val="24"/>
        </w:rPr>
        <w:t xml:space="preserve"> and </w:t>
      </w:r>
      <w:r w:rsidR="0079003F" w:rsidRPr="00931982">
        <w:rPr>
          <w:rFonts w:ascii="Times New Roman" w:eastAsia="Cambria" w:hAnsi="Times New Roman" w:cs="Cambria"/>
          <w:i/>
          <w:color w:val="000000"/>
          <w:sz w:val="24"/>
          <w:szCs w:val="24"/>
        </w:rPr>
        <w:t>S. paradoxus</w:t>
      </w:r>
      <w:r w:rsidR="0079003F" w:rsidRPr="00931982">
        <w:rPr>
          <w:rFonts w:ascii="Times New Roman" w:eastAsia="Cambria" w:hAnsi="Times New Roman" w:cs="Cambria"/>
          <w:color w:val="000000"/>
          <w:sz w:val="24"/>
          <w:szCs w:val="24"/>
        </w:rPr>
        <w:t xml:space="preserve">, respectively (see Supplemental methods) (Supplemental Table </w:t>
      </w:r>
      <w:r w:rsidRPr="00931982">
        <w:rPr>
          <w:rFonts w:ascii="Times New Roman" w:eastAsia="Cambria" w:hAnsi="Times New Roman" w:cs="Cambria"/>
          <w:color w:val="000000"/>
          <w:sz w:val="24"/>
          <w:szCs w:val="24"/>
        </w:rPr>
        <w:t>S</w:t>
      </w:r>
      <w:r w:rsidR="0079003F" w:rsidRPr="00931982">
        <w:rPr>
          <w:rFonts w:ascii="Times New Roman" w:eastAsia="Cambria" w:hAnsi="Times New Roman" w:cs="Cambria"/>
          <w:color w:val="000000"/>
          <w:sz w:val="24"/>
          <w:szCs w:val="24"/>
        </w:rPr>
        <w:t>5). Significant translation was detected in both species in 223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very few upstream sequences (51) showed species-specific evidence of translation (i.e., reads mapping in both replicates of one species, but no reads mapping in either replicate of the other). Interestingly, orthologs with detectible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w:t>
      </w:r>
      <w:r w:rsidR="00884A28">
        <w:rPr>
          <w:rFonts w:ascii="Times New Roman" w:eastAsia="Cambria" w:hAnsi="Times New Roman" w:cs="Cambria"/>
          <w:color w:val="000000"/>
          <w:sz w:val="24"/>
          <w:szCs w:val="24"/>
        </w:rPr>
        <w:t xml:space="preserve">UTR </w:t>
      </w:r>
      <w:r w:rsidR="0079003F" w:rsidRPr="00931982">
        <w:rPr>
          <w:rFonts w:ascii="Times New Roman" w:eastAsia="Cambria" w:hAnsi="Times New Roman" w:cs="Cambria"/>
          <w:color w:val="000000"/>
          <w:sz w:val="24"/>
          <w:szCs w:val="24"/>
        </w:rPr>
        <w:t xml:space="preserve">translation in both species are significantly over-represented for genes involved in stress response (p = 2.1 </w:t>
      </w:r>
      <w:r w:rsidR="0079003F" w:rsidRPr="00931982">
        <w:rPr>
          <w:rFonts w:ascii="Times New Roman" w:eastAsia="Cambria" w:hAnsi="Times New Roman" w:cs="Times New Roman"/>
          <w:color w:val="000000"/>
          <w:sz w:val="24"/>
          <w:szCs w:val="24"/>
        </w:rPr>
        <w:t>×</w:t>
      </w:r>
      <w:r w:rsidR="0079003F" w:rsidRPr="00931982">
        <w:rPr>
          <w:rFonts w:ascii="Times New Roman" w:eastAsia="Cambria" w:hAnsi="Times New Roman" w:cs="Cambria"/>
          <w:color w:val="000000"/>
          <w:sz w:val="24"/>
          <w:szCs w:val="24"/>
        </w:rPr>
        <w:t xml:space="preserve"> 10</w:t>
      </w:r>
      <w:r w:rsidR="0079003F" w:rsidRPr="00931982">
        <w:rPr>
          <w:rFonts w:ascii="Times New Roman" w:eastAsia="Cambria" w:hAnsi="Times New Roman" w:cs="Cambria"/>
          <w:color w:val="000000"/>
          <w:sz w:val="24"/>
          <w:szCs w:val="24"/>
          <w:vertAlign w:val="superscript"/>
        </w:rPr>
        <w:t>-6</w:t>
      </w:r>
      <w:r w:rsidR="0079003F" w:rsidRPr="00931982">
        <w:rPr>
          <w:rFonts w:ascii="Times New Roman" w:eastAsia="Cambria" w:hAnsi="Times New Roman" w:cs="Cambria"/>
          <w:color w:val="000000"/>
          <w:sz w:val="24"/>
          <w:szCs w:val="24"/>
        </w:rPr>
        <w:t xml:space="preserve">) suggesting that the mechanism of translational repression employed by </w:t>
      </w:r>
      <w:r w:rsidR="0079003F" w:rsidRPr="00931982">
        <w:rPr>
          <w:rFonts w:ascii="Times New Roman" w:eastAsia="Cambria" w:hAnsi="Times New Roman" w:cs="Cambria"/>
          <w:i/>
          <w:color w:val="000000"/>
          <w:sz w:val="24"/>
          <w:szCs w:val="24"/>
        </w:rPr>
        <w:t>GCN4</w:t>
      </w:r>
      <w:r w:rsidR="0079003F" w:rsidRPr="00931982">
        <w:rPr>
          <w:rFonts w:ascii="Times New Roman" w:eastAsia="Cambria" w:hAnsi="Times New Roman" w:cs="Cambria"/>
          <w:color w:val="000000"/>
          <w:sz w:val="24"/>
          <w:szCs w:val="24"/>
        </w:rPr>
        <w:t xml:space="preserve"> may not be unique. There is no significant excess of orthologs with </w:t>
      </w:r>
      <w:r w:rsidR="0079003F" w:rsidRPr="00931982">
        <w:rPr>
          <w:rFonts w:ascii="Times New Roman" w:eastAsia="Cambria" w:hAnsi="Times New Roman" w:cs="Cambria"/>
          <w:i/>
          <w:color w:val="000000"/>
          <w:sz w:val="24"/>
          <w:szCs w:val="24"/>
        </w:rPr>
        <w:t>cis</w:t>
      </w:r>
      <w:r w:rsidR="0079003F" w:rsidRPr="00931982">
        <w:rPr>
          <w:rFonts w:ascii="Times New Roman" w:eastAsia="Cambria" w:hAnsi="Times New Roman" w:cs="Cambria"/>
          <w:color w:val="000000"/>
          <w:sz w:val="24"/>
          <w:szCs w:val="24"/>
        </w:rPr>
        <w:t>-regulatory divergence in translationa</w:t>
      </w:r>
      <w:r w:rsidRPr="00931982">
        <w:rPr>
          <w:rFonts w:ascii="Times New Roman" w:eastAsia="Cambria" w:hAnsi="Times New Roman" w:cs="Cambria"/>
          <w:color w:val="000000"/>
          <w:sz w:val="24"/>
          <w:szCs w:val="24"/>
        </w:rPr>
        <w:t>l efficiency among those with detectible</w:t>
      </w:r>
      <w:r w:rsidR="0079003F" w:rsidRPr="00931982">
        <w:rPr>
          <w:rFonts w:ascii="Times New Roman" w:eastAsia="Cambria" w:hAnsi="Times New Roman" w:cs="Cambria"/>
          <w:color w:val="000000"/>
          <w:sz w:val="24"/>
          <w:szCs w:val="24"/>
        </w:rPr>
        <w:t xml:space="preserve"> translation in their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w:t>
      </w:r>
      <w:r w:rsidR="0079003F" w:rsidRPr="00931982">
        <w:rPr>
          <w:rFonts w:ascii="Times New Roman" w:eastAsia="Cambria" w:hAnsi="Times New Roman" w:cs="Times New Roman"/>
          <w:color w:val="000000"/>
          <w:sz w:val="24"/>
          <w:szCs w:val="24"/>
        </w:rPr>
        <w:t>χ</w:t>
      </w:r>
      <w:r w:rsidR="0079003F" w:rsidRPr="00931982">
        <w:rPr>
          <w:rFonts w:ascii="Times New Roman" w:eastAsia="Cambria" w:hAnsi="Times New Roman" w:cs="Cambria"/>
          <w:color w:val="000000"/>
          <w:sz w:val="24"/>
          <w:szCs w:val="24"/>
          <w:vertAlign w:val="superscript"/>
        </w:rPr>
        <w:t>2</w:t>
      </w:r>
      <w:r w:rsidR="0079003F" w:rsidRPr="00931982">
        <w:rPr>
          <w:rFonts w:ascii="Times New Roman" w:eastAsia="Cambria" w:hAnsi="Times New Roman" w:cs="Cambria"/>
          <w:color w:val="000000"/>
          <w:sz w:val="24"/>
          <w:szCs w:val="24"/>
        </w:rPr>
        <w:t xml:space="preserve"> = 0.09, p = 0.76). Furthermore, there is no evidence of a negative correlation between detection of significant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w:t>
      </w:r>
      <w:r w:rsidR="00884A28">
        <w:rPr>
          <w:rFonts w:ascii="Times New Roman" w:eastAsia="Cambria" w:hAnsi="Times New Roman" w:cs="Cambria"/>
          <w:color w:val="000000"/>
          <w:sz w:val="24"/>
          <w:szCs w:val="24"/>
        </w:rPr>
        <w:t xml:space="preserve">UTR </w:t>
      </w:r>
      <w:r w:rsidR="0079003F" w:rsidRPr="00931982">
        <w:rPr>
          <w:rFonts w:ascii="Times New Roman" w:eastAsia="Cambria" w:hAnsi="Times New Roman" w:cs="Cambria"/>
          <w:color w:val="000000"/>
          <w:sz w:val="24"/>
          <w:szCs w:val="24"/>
        </w:rPr>
        <w:t>translation in one species and allele-specific translation bias favoring the other (</w:t>
      </w:r>
      <w:r w:rsidR="0079003F" w:rsidRPr="00931982">
        <w:rPr>
          <w:rFonts w:ascii="Times New Roman" w:eastAsia="Cambria" w:hAnsi="Times New Roman" w:cs="Times New Roman"/>
          <w:color w:val="000000"/>
          <w:sz w:val="24"/>
          <w:szCs w:val="24"/>
        </w:rPr>
        <w:t>χ</w:t>
      </w:r>
      <w:r w:rsidR="0079003F" w:rsidRPr="00931982">
        <w:rPr>
          <w:rFonts w:ascii="Times New Roman" w:eastAsia="Cambria" w:hAnsi="Times New Roman" w:cs="Cambria"/>
          <w:color w:val="000000"/>
          <w:sz w:val="24"/>
          <w:szCs w:val="24"/>
          <w:vertAlign w:val="superscript"/>
        </w:rPr>
        <w:t>2</w:t>
      </w:r>
      <w:r w:rsidR="0079003F" w:rsidRPr="00931982">
        <w:rPr>
          <w:rFonts w:ascii="Times New Roman" w:eastAsia="Cambria" w:hAnsi="Times New Roman" w:cs="Cambria"/>
          <w:color w:val="000000"/>
          <w:sz w:val="24"/>
          <w:szCs w:val="24"/>
        </w:rPr>
        <w:t xml:space="preserve"> test, p &gt; 0.05 in all cases; note that because of the low number of reads mapping to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UTRs we simply asked if the directionality of bias was the same or opposite without assigning a significance to the bias). This remains the case when restricting the analysis only to orthologs with species-specific 5</w:t>
      </w:r>
      <w:r w:rsidR="0079003F" w:rsidRPr="00931982">
        <w:rPr>
          <w:rFonts w:ascii="Symbol" w:eastAsia="Cambria" w:hAnsi="Symbol" w:cs="Cambria"/>
          <w:color w:val="000000"/>
          <w:sz w:val="24"/>
          <w:szCs w:val="24"/>
        </w:rPr>
        <w:t></w:t>
      </w:r>
      <w:r w:rsidR="0079003F" w:rsidRPr="00931982">
        <w:rPr>
          <w:rFonts w:ascii="Times New Roman" w:eastAsia="Cambria" w:hAnsi="Times New Roman" w:cs="Cambria"/>
          <w:color w:val="000000"/>
          <w:sz w:val="24"/>
          <w:szCs w:val="24"/>
        </w:rPr>
        <w:t xml:space="preserve"> UTR translation. </w:t>
      </w:r>
    </w:p>
    <w:p w14:paraId="2B20A2C9" w14:textId="77777777" w:rsidR="0079003F" w:rsidRPr="00931982" w:rsidRDefault="0079003F" w:rsidP="0079003F">
      <w:pPr>
        <w:spacing w:line="480" w:lineRule="auto"/>
        <w:ind w:firstLine="72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While it is possible that some uORFs act in a species-specific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fashion to affect translational efficiency, the small proportion of orthologs with significant upstream translation (~14%) and their lack of enrichment among orthologs with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divergence in </w:t>
      </w:r>
      <w:r w:rsidRPr="00931982">
        <w:rPr>
          <w:rFonts w:ascii="Times New Roman" w:eastAsia="Cambria" w:hAnsi="Times New Roman" w:cs="Cambria"/>
          <w:color w:val="000000"/>
          <w:sz w:val="24"/>
          <w:szCs w:val="24"/>
        </w:rPr>
        <w:lastRenderedPageBreak/>
        <w:t xml:space="preserve">translation makes it unlikely that this is a significant mechanism explaining divergence in translational efficiency. In addition, a recent study by Pelechano and colleagues (2013) noted that many </w:t>
      </w:r>
      <w:r w:rsidRPr="00931982">
        <w:rPr>
          <w:rFonts w:ascii="Times New Roman" w:eastAsia="Cambria" w:hAnsi="Times New Roman" w:cs="Cambria"/>
          <w:i/>
          <w:color w:val="000000"/>
          <w:sz w:val="24"/>
          <w:szCs w:val="24"/>
        </w:rPr>
        <w:t>S. cerevisiae</w:t>
      </w:r>
      <w:r w:rsidRPr="00931982">
        <w:rPr>
          <w:rFonts w:ascii="Times New Roman" w:eastAsia="Cambria" w:hAnsi="Times New Roman" w:cs="Cambria"/>
          <w:color w:val="000000"/>
          <w:sz w:val="24"/>
          <w:szCs w:val="24"/>
        </w:rPr>
        <w:t xml:space="preserve"> transcripts express alternative mRNAs that can exclude potential uORFs. Supporting their findings, we also observe that orthologs with significant 5</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UTR translation in both species and that contain uORFs that are in the 5</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UTR</w:t>
      </w:r>
      <w:r w:rsidR="001C68C1">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of all detected transcripts (63) show significantly reduced mean hybrid translational efficiency when compared to those orthologs with upstream translation but </w:t>
      </w:r>
      <w:r w:rsidR="001C68C1">
        <w:rPr>
          <w:rFonts w:ascii="Times New Roman" w:eastAsia="Cambria" w:hAnsi="Times New Roman" w:cs="Cambria"/>
          <w:color w:val="000000"/>
          <w:sz w:val="24"/>
          <w:szCs w:val="24"/>
        </w:rPr>
        <w:t>lacking</w:t>
      </w:r>
      <w:r w:rsidRPr="00931982">
        <w:rPr>
          <w:rFonts w:ascii="Times New Roman" w:eastAsia="Cambria" w:hAnsi="Times New Roman" w:cs="Cambria"/>
          <w:color w:val="000000"/>
          <w:sz w:val="24"/>
          <w:szCs w:val="24"/>
        </w:rPr>
        <w:t xml:space="preserve"> uORFs (Kruskal-Wallis rank sum test, p = 0.0059). Therefore a systematic analysis of species-specific uORF action will likely require characterizing the alternative transcriptional landscape of both species, coupled to a more thorough identification of translated uORFs using riboprofiling modified to specifically detect sites of translational initiation (e.g., Ingolia et al. 2011).</w:t>
      </w:r>
    </w:p>
    <w:p w14:paraId="1E11B437" w14:textId="77777777" w:rsidR="0079003F" w:rsidRPr="00931982" w:rsidRDefault="0079003F" w:rsidP="0079003F">
      <w:pPr>
        <w:spacing w:line="480" w:lineRule="auto"/>
        <w:rPr>
          <w:rFonts w:ascii="Times New Roman" w:eastAsia="Cambria" w:hAnsi="Times New Roman" w:cs="Cambria"/>
          <w:color w:val="000000"/>
          <w:sz w:val="24"/>
          <w:szCs w:val="24"/>
        </w:rPr>
      </w:pPr>
    </w:p>
    <w:p w14:paraId="283B687D" w14:textId="77777777" w:rsidR="001C68C1" w:rsidRDefault="001C68C1">
      <w:pPr>
        <w:suppressAutoHyphens w:val="0"/>
        <w:spacing w:line="240" w:lineRule="auto"/>
        <w:rPr>
          <w:rFonts w:ascii="Times New Roman" w:eastAsia="Cambria" w:hAnsi="Times New Roman" w:cs="Cambria"/>
          <w:b/>
          <w:color w:val="000000"/>
          <w:sz w:val="24"/>
          <w:szCs w:val="24"/>
        </w:rPr>
      </w:pPr>
      <w:r>
        <w:rPr>
          <w:rFonts w:ascii="Times New Roman" w:eastAsia="Cambria" w:hAnsi="Times New Roman" w:cs="Cambria"/>
          <w:b/>
          <w:color w:val="000000"/>
          <w:sz w:val="24"/>
          <w:szCs w:val="24"/>
        </w:rPr>
        <w:br w:type="page"/>
      </w:r>
    </w:p>
    <w:p w14:paraId="0A245A55" w14:textId="77777777" w:rsidR="0079003F" w:rsidRPr="00982F6F" w:rsidRDefault="00786F6A" w:rsidP="0079003F">
      <w:pPr>
        <w:spacing w:line="480" w:lineRule="auto"/>
        <w:rPr>
          <w:rFonts w:ascii="Times New Roman" w:eastAsia="Cambria" w:hAnsi="Times New Roman" w:cs="Cambria"/>
          <w:b/>
          <w:color w:val="000000"/>
          <w:sz w:val="24"/>
          <w:szCs w:val="24"/>
        </w:rPr>
      </w:pPr>
      <w:r w:rsidRPr="00982F6F">
        <w:rPr>
          <w:rFonts w:ascii="Times New Roman" w:eastAsia="Cambria" w:hAnsi="Times New Roman" w:cs="Cambria"/>
          <w:b/>
          <w:color w:val="000000"/>
          <w:sz w:val="24"/>
          <w:szCs w:val="24"/>
        </w:rPr>
        <w:lastRenderedPageBreak/>
        <w:t>SUPPLEMENTAL METHODS</w:t>
      </w:r>
    </w:p>
    <w:p w14:paraId="7AEBF059" w14:textId="1C3731F0" w:rsidR="001A4284" w:rsidRDefault="001A4284" w:rsidP="003A7A14">
      <w:pPr>
        <w:spacing w:line="480" w:lineRule="auto"/>
        <w:rPr>
          <w:rFonts w:ascii="Times New Roman" w:eastAsia="Cambria" w:hAnsi="Times New Roman" w:cs="Cambria"/>
          <w:i/>
          <w:color w:val="000000"/>
          <w:sz w:val="24"/>
          <w:szCs w:val="24"/>
        </w:rPr>
      </w:pPr>
      <w:r>
        <w:rPr>
          <w:rFonts w:ascii="Times New Roman" w:eastAsia="Cambria" w:hAnsi="Times New Roman" w:cs="Cambria"/>
          <w:i/>
          <w:color w:val="000000"/>
          <w:sz w:val="24"/>
          <w:szCs w:val="24"/>
        </w:rPr>
        <w:t>Riboprofiling library construction</w:t>
      </w:r>
    </w:p>
    <w:p w14:paraId="48706DF5" w14:textId="5E4B4C00" w:rsidR="001A4284" w:rsidRDefault="001A4284" w:rsidP="001A4284">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t>T</w:t>
      </w:r>
      <w:r w:rsidRPr="005838FF">
        <w:rPr>
          <w:rFonts w:ascii="Times New Roman" w:eastAsia="Cambria" w:hAnsi="Times New Roman" w:cs="Cambria"/>
          <w:color w:val="000000"/>
          <w:sz w:val="24"/>
          <w:szCs w:val="24"/>
        </w:rPr>
        <w:t>he following modifications</w:t>
      </w:r>
      <w:r>
        <w:rPr>
          <w:rFonts w:ascii="Times New Roman" w:eastAsia="Cambria" w:hAnsi="Times New Roman" w:cs="Cambria"/>
          <w:color w:val="000000"/>
          <w:sz w:val="24"/>
          <w:szCs w:val="24"/>
        </w:rPr>
        <w:t xml:space="preserve"> were made to the method of Ingolia (2010)</w:t>
      </w:r>
      <w:r w:rsidRPr="005838FF">
        <w:rPr>
          <w:rFonts w:ascii="Times New Roman" w:eastAsia="Cambria" w:hAnsi="Times New Roman" w:cs="Cambria"/>
          <w:color w:val="000000"/>
          <w:sz w:val="24"/>
          <w:szCs w:val="24"/>
        </w:rPr>
        <w:t>: Cryo-grinding of lysates was</w:t>
      </w:r>
      <w:r>
        <w:rPr>
          <w:rFonts w:ascii="Times New Roman" w:eastAsia="Cambria" w:hAnsi="Times New Roman" w:cs="Cambria"/>
          <w:color w:val="000000"/>
          <w:sz w:val="24"/>
          <w:szCs w:val="24"/>
        </w:rPr>
        <w:t xml:space="preserve"> performed in a Retsch Mixer-Mill MM 301 (</w:t>
      </w:r>
      <w:r w:rsidRPr="00043C21">
        <w:rPr>
          <w:rFonts w:ascii="Times New Roman" w:eastAsia="Cambria" w:hAnsi="Times New Roman" w:cs="Cambria"/>
          <w:color w:val="000000"/>
          <w:sz w:val="24"/>
          <w:szCs w:val="24"/>
        </w:rPr>
        <w:t>Retsch Technology GmbH</w:t>
      </w:r>
      <w:r>
        <w:rPr>
          <w:rFonts w:ascii="Times New Roman" w:eastAsia="Cambria" w:hAnsi="Times New Roman" w:cs="Cambria"/>
          <w:color w:val="000000"/>
          <w:sz w:val="24"/>
          <w:szCs w:val="24"/>
        </w:rPr>
        <w:t>) at maximum frequency for two 1.5 minute cycles with immersion in liquid N</w:t>
      </w:r>
      <w:r w:rsidRPr="00087A66">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 xml:space="preserve"> before grinding, in between cycles, and following grinding. After purification of the cryo-ground lysate, RNA abundance was determined from the A</w:t>
      </w:r>
      <w:r w:rsidRPr="00043C21">
        <w:rPr>
          <w:rFonts w:ascii="Times New Roman" w:eastAsia="Cambria" w:hAnsi="Times New Roman" w:cs="Cambria"/>
          <w:color w:val="000000"/>
          <w:sz w:val="24"/>
          <w:szCs w:val="24"/>
          <w:vertAlign w:val="subscript"/>
        </w:rPr>
        <w:t>260</w:t>
      </w:r>
      <w:r>
        <w:rPr>
          <w:rFonts w:ascii="Times New Roman" w:eastAsia="Cambria" w:hAnsi="Times New Roman" w:cs="Cambria"/>
          <w:color w:val="000000"/>
          <w:sz w:val="24"/>
          <w:szCs w:val="24"/>
        </w:rPr>
        <w:t xml:space="preserve"> measured using a Nanodrop 2000c (Thermo Scientific) and 1000 µg of RNA was subjected to density gradient centrifugation for monosome isolation. Gradients were fractionated and fractions corresponding to the 80S monosome were collected using a Biocomp Instruments Gradient Station attached to a Foxy Jr Fraction Collector (Teledyne Isco). RNA was extracted from the sucrose gradient fractions using the RNeasy Mini Kit (Qiagen). Total RNA was isolated from the purified lysate using the Epicenter MasterPure™ Yeast RNA Purification Kit beginning with 500 µg of lysate RNA diluted to 125 µl using polysome lysate buffer. Following circularization, the libraries were subjected to an rRNA subtraction step as described in Brar et al</w:t>
      </w:r>
      <w:r w:rsidRPr="005838FF">
        <w:rPr>
          <w:rFonts w:ascii="Times New Roman" w:eastAsia="Cambria" w:hAnsi="Times New Roman" w:cs="Cambria"/>
          <w:color w:val="000000"/>
          <w:sz w:val="24"/>
          <w:szCs w:val="24"/>
        </w:rPr>
        <w:t>. (2012).</w:t>
      </w:r>
    </w:p>
    <w:p w14:paraId="1FF2DAEB" w14:textId="2CCCAE75" w:rsidR="00750219" w:rsidRDefault="00750219" w:rsidP="001A4284">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t xml:space="preserve">NGS libraries were sequenced as follows: Hybrids: mRNA and Ribo fractions were each sequenced on individual lanes of a flowcell. Parents: one replicate of mRNA and both replicates of the Ribo fraction libraries were combined to approximately equal proportion and sequenced on individual lanes of a flowcell. The second replicate of the mRNA fraction for each parental strain was kept separate and sequenced on an individual lane of the flowcell in order to compare the sequence obtained from our strains to the genome assemblies and reannotate any single nucleotide polymorphisms (see below). </w:t>
      </w:r>
      <w:r>
        <w:rPr>
          <w:rFonts w:ascii="Times New Roman" w:eastAsia="Cambria" w:hAnsi="Times New Roman" w:cs="Cambria"/>
          <w:color w:val="000000"/>
          <w:sz w:val="24"/>
          <w:szCs w:val="24"/>
        </w:rPr>
        <w:lastRenderedPageBreak/>
        <w:t xml:space="preserve">Combined parental mRNA replicate two was subsequently generated by randomly combining 60,000,000 reads from each of the two parental replicates </w:t>
      </w:r>
      <w:r w:rsidRPr="00DF2EA3">
        <w:rPr>
          <w:rFonts w:ascii="Times New Roman" w:eastAsia="Cambria" w:hAnsi="Times New Roman" w:cs="Cambria"/>
          <w:i/>
          <w:color w:val="000000"/>
          <w:sz w:val="24"/>
          <w:szCs w:val="24"/>
        </w:rPr>
        <w:t>in silico</w:t>
      </w:r>
      <w:r>
        <w:rPr>
          <w:rFonts w:ascii="Times New Roman" w:eastAsia="Cambria" w:hAnsi="Times New Roman" w:cs="Cambria"/>
          <w:color w:val="000000"/>
          <w:sz w:val="24"/>
          <w:szCs w:val="24"/>
        </w:rPr>
        <w:t>.</w:t>
      </w:r>
    </w:p>
    <w:p w14:paraId="2CE58BA9" w14:textId="77777777" w:rsidR="001A4284" w:rsidRDefault="001A4284" w:rsidP="003A7A14">
      <w:pPr>
        <w:spacing w:line="480" w:lineRule="auto"/>
        <w:rPr>
          <w:rFonts w:ascii="Times New Roman" w:eastAsia="Cambria" w:hAnsi="Times New Roman" w:cs="Cambria"/>
          <w:i/>
          <w:color w:val="000000"/>
          <w:sz w:val="24"/>
          <w:szCs w:val="24"/>
        </w:rPr>
      </w:pPr>
    </w:p>
    <w:p w14:paraId="6ED4054C" w14:textId="56DC2381" w:rsidR="003A7A14" w:rsidRPr="00B07835" w:rsidRDefault="003A7A14" w:rsidP="003A7A14">
      <w:pPr>
        <w:spacing w:line="480" w:lineRule="auto"/>
        <w:rPr>
          <w:rFonts w:ascii="Times New Roman" w:eastAsia="Cambria" w:hAnsi="Times New Roman" w:cs="Cambria"/>
          <w:i/>
          <w:color w:val="000000"/>
          <w:sz w:val="24"/>
          <w:szCs w:val="24"/>
        </w:rPr>
      </w:pPr>
      <w:r w:rsidRPr="00B07835">
        <w:rPr>
          <w:rFonts w:ascii="Times New Roman" w:eastAsia="Cambria" w:hAnsi="Times New Roman" w:cs="Cambria"/>
          <w:i/>
          <w:color w:val="000000"/>
          <w:sz w:val="24"/>
          <w:szCs w:val="24"/>
        </w:rPr>
        <w:t>Iterative mapping of riboprofiling reads</w:t>
      </w:r>
    </w:p>
    <w:p w14:paraId="53700A4F" w14:textId="7ABED2B2" w:rsidR="003A7A14" w:rsidRDefault="003A7A14" w:rsidP="001A4284">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t xml:space="preserve">Reads were mapped according to the method </w:t>
      </w:r>
      <w:r w:rsidR="000B52DB">
        <w:rPr>
          <w:rFonts w:ascii="Times New Roman" w:eastAsia="Cambria" w:hAnsi="Times New Roman" w:cs="Cambria"/>
          <w:color w:val="000000"/>
          <w:sz w:val="24"/>
          <w:szCs w:val="24"/>
        </w:rPr>
        <w:t>of Ingolia et al. (2010) as foll</w:t>
      </w:r>
      <w:r>
        <w:rPr>
          <w:rFonts w:ascii="Times New Roman" w:eastAsia="Cambria" w:hAnsi="Times New Roman" w:cs="Cambria"/>
          <w:color w:val="000000"/>
          <w:sz w:val="24"/>
          <w:szCs w:val="24"/>
        </w:rPr>
        <w:t>ows: Beginning with the individual parental mRNA samples, w</w:t>
      </w:r>
      <w:r w:rsidRPr="005838FF">
        <w:rPr>
          <w:rFonts w:ascii="Times New Roman" w:eastAsia="Cambria" w:hAnsi="Times New Roman" w:cs="Cambria"/>
          <w:color w:val="000000"/>
          <w:sz w:val="24"/>
          <w:szCs w:val="24"/>
        </w:rPr>
        <w:t>e first excluded any reads that, when trimmed to 23 bases from the 5</w:t>
      </w:r>
      <w:r w:rsidRPr="005838FF">
        <w:rPr>
          <w:rFonts w:ascii="Symbol" w:eastAsia="Cambria" w:hAnsi="Symbol" w:cs="Cambria"/>
          <w:color w:val="000000"/>
          <w:sz w:val="24"/>
          <w:szCs w:val="24"/>
        </w:rPr>
        <w:t></w:t>
      </w:r>
      <w:r w:rsidRPr="005838FF">
        <w:rPr>
          <w:rFonts w:ascii="Times New Roman" w:eastAsia="Cambria" w:hAnsi="Times New Roman" w:cs="Cambria"/>
          <w:color w:val="000000"/>
          <w:sz w:val="24"/>
          <w:szCs w:val="24"/>
        </w:rPr>
        <w:t xml:space="preserve"> end, mapped to the complete rDNA sequence of </w:t>
      </w:r>
      <w:r w:rsidRPr="005838FF">
        <w:rPr>
          <w:rFonts w:ascii="Times New Roman" w:eastAsia="Cambria" w:hAnsi="Times New Roman" w:cs="Cambria"/>
          <w:i/>
          <w:color w:val="000000"/>
          <w:sz w:val="24"/>
          <w:szCs w:val="24"/>
        </w:rPr>
        <w:t>S. cerevisiae</w:t>
      </w:r>
      <w:r w:rsidRPr="005838FF">
        <w:rPr>
          <w:rFonts w:ascii="Times New Roman" w:eastAsia="Cambria" w:hAnsi="Times New Roman" w:cs="Cambria"/>
          <w:color w:val="000000"/>
          <w:sz w:val="24"/>
          <w:szCs w:val="24"/>
        </w:rPr>
        <w:t xml:space="preserve"> allowing 3 mismatches and a maximum of 20 mapping locations using Bowtie version 0.12 (Langmead et al. 2009). Remaining reads from the parental mRNA samples were</w:t>
      </w:r>
      <w:r>
        <w:rPr>
          <w:rFonts w:ascii="Times New Roman" w:eastAsia="Cambria" w:hAnsi="Times New Roman" w:cs="Cambria"/>
          <w:color w:val="000000"/>
          <w:sz w:val="24"/>
          <w:szCs w:val="24"/>
        </w:rPr>
        <w:t xml:space="preserve"> mapped to their respective genomes allowing no multimappers, and a single mismatch. Mapping reads were filtered such that no more than 30 bp (31 bp if the 3</w:t>
      </w:r>
      <w:r w:rsidRPr="00635A18">
        <w:rPr>
          <w:rFonts w:ascii="Symbol" w:eastAsia="Cambria" w:hAnsi="Symbol" w:cs="Cambria"/>
          <w:color w:val="000000"/>
          <w:sz w:val="24"/>
          <w:szCs w:val="24"/>
        </w:rPr>
        <w:t></w:t>
      </w:r>
      <w:r>
        <w:rPr>
          <w:rFonts w:ascii="Times New Roman" w:eastAsia="Cambria" w:hAnsi="Times New Roman" w:cs="Cambria"/>
          <w:color w:val="000000"/>
          <w:sz w:val="24"/>
          <w:szCs w:val="24"/>
        </w:rPr>
        <w:t xml:space="preserve"> most base ended with an A), and no less than 27 bp (28 if the 3</w:t>
      </w:r>
      <w:r>
        <w:rPr>
          <w:rFonts w:ascii="Symbol" w:eastAsia="Cambria" w:hAnsi="Symbol" w:cs="Cambria"/>
          <w:color w:val="000000"/>
          <w:sz w:val="24"/>
          <w:szCs w:val="24"/>
        </w:rPr>
        <w:t></w:t>
      </w:r>
      <w:r>
        <w:rPr>
          <w:rFonts w:ascii="Times New Roman" w:eastAsia="Cambria" w:hAnsi="Times New Roman" w:cs="Cambria"/>
          <w:color w:val="000000"/>
          <w:sz w:val="24"/>
          <w:szCs w:val="24"/>
        </w:rPr>
        <w:t xml:space="preserve"> most base was an A) from the 5</w:t>
      </w:r>
      <w:r w:rsidRPr="00172AAC">
        <w:rPr>
          <w:rFonts w:ascii="Symbol" w:eastAsia="Cambria" w:hAnsi="Symbol" w:cs="Cambria"/>
          <w:color w:val="000000"/>
          <w:sz w:val="24"/>
          <w:szCs w:val="24"/>
        </w:rPr>
        <w:t></w:t>
      </w:r>
      <w:r>
        <w:rPr>
          <w:rFonts w:ascii="Times New Roman" w:eastAsia="Cambria" w:hAnsi="Times New Roman" w:cs="Cambria"/>
          <w:color w:val="000000"/>
          <w:sz w:val="24"/>
          <w:szCs w:val="24"/>
        </w:rPr>
        <w:t xml:space="preserve"> end of the read mapped uniquely. These were used to reannotate the genome assemblies by identifying nucleotides that were overlapped by at least 10 reads differing at a specific nucleotide with the reference genomes at a frequency &gt;= to 0.8, and that did not introduce nonsense mutations in annotated genes (the absence of true nonsense mutations was confirmed in the five cases where substitutions were detected by the presence of abundant Ribo fraction read coverage 3</w:t>
      </w:r>
      <w:r w:rsidRPr="00181FA8">
        <w:rPr>
          <w:rFonts w:ascii="Symbol" w:eastAsia="Cambria" w:hAnsi="Symbol" w:cs="Cambria"/>
          <w:color w:val="000000"/>
          <w:sz w:val="24"/>
          <w:szCs w:val="24"/>
        </w:rPr>
        <w:t></w:t>
      </w:r>
      <w:r>
        <w:rPr>
          <w:rFonts w:ascii="Times New Roman" w:eastAsia="Cambria" w:hAnsi="Times New Roman" w:cs="Cambria"/>
          <w:color w:val="000000"/>
          <w:sz w:val="24"/>
          <w:szCs w:val="24"/>
        </w:rPr>
        <w:t xml:space="preserve"> of the putative stop codon). This identified 239 and 605 differences between our data and the </w:t>
      </w:r>
      <w:r w:rsidRPr="00EF5D1B">
        <w:rPr>
          <w:rFonts w:ascii="Times New Roman" w:eastAsia="Cambria" w:hAnsi="Times New Roman" w:cs="Cambria"/>
          <w:i/>
          <w:color w:val="000000"/>
          <w:sz w:val="24"/>
          <w:szCs w:val="24"/>
        </w:rPr>
        <w:t>S. cerevisiae</w:t>
      </w:r>
      <w:r>
        <w:rPr>
          <w:rFonts w:ascii="Times New Roman" w:eastAsia="Cambria" w:hAnsi="Times New Roman" w:cs="Cambria"/>
          <w:color w:val="000000"/>
          <w:sz w:val="24"/>
          <w:szCs w:val="24"/>
        </w:rPr>
        <w:t xml:space="preserve"> and </w:t>
      </w:r>
      <w:r w:rsidRPr="00EF5D1B">
        <w:rPr>
          <w:rFonts w:ascii="Times New Roman" w:eastAsia="Cambria" w:hAnsi="Times New Roman" w:cs="Cambria"/>
          <w:i/>
          <w:color w:val="000000"/>
          <w:sz w:val="24"/>
          <w:szCs w:val="24"/>
        </w:rPr>
        <w:t>S. paradoxus</w:t>
      </w:r>
      <w:r>
        <w:rPr>
          <w:rFonts w:ascii="Times New Roman" w:eastAsia="Cambria" w:hAnsi="Times New Roman" w:cs="Cambria"/>
          <w:color w:val="000000"/>
          <w:sz w:val="24"/>
          <w:szCs w:val="24"/>
        </w:rPr>
        <w:t xml:space="preserve"> assemblies, respectively. Replicate reads from all samples were then mapped to a concatenation of the updated assemblies, as above, but allowing no mismatches.</w:t>
      </w:r>
    </w:p>
    <w:p w14:paraId="05A5FFF0" w14:textId="01E0DD6E" w:rsidR="000B52DB" w:rsidRDefault="000B52DB" w:rsidP="001A4284">
      <w:pPr>
        <w:spacing w:line="480" w:lineRule="auto"/>
        <w:ind w:firstLine="720"/>
        <w:rPr>
          <w:rFonts w:ascii="Times New Roman" w:eastAsia="Cambria" w:hAnsi="Times New Roman" w:cs="Cambria"/>
          <w:b/>
          <w:color w:val="000000"/>
          <w:sz w:val="24"/>
          <w:szCs w:val="24"/>
        </w:rPr>
      </w:pPr>
      <w:r w:rsidRPr="003E47DE">
        <w:rPr>
          <w:rFonts w:ascii="Times New Roman" w:eastAsia="Cambria" w:hAnsi="Times New Roman" w:cs="Cambria"/>
          <w:i/>
          <w:color w:val="000000"/>
          <w:sz w:val="24"/>
          <w:szCs w:val="24"/>
        </w:rPr>
        <w:t>S. cerevisiae</w:t>
      </w:r>
      <w:r>
        <w:rPr>
          <w:rFonts w:ascii="Times New Roman" w:eastAsia="Cambria" w:hAnsi="Times New Roman" w:cs="Cambria"/>
          <w:color w:val="000000"/>
          <w:sz w:val="24"/>
          <w:szCs w:val="24"/>
        </w:rPr>
        <w:t xml:space="preserve"> and </w:t>
      </w:r>
      <w:r w:rsidRPr="003E47DE">
        <w:rPr>
          <w:rFonts w:ascii="Times New Roman" w:eastAsia="Cambria" w:hAnsi="Times New Roman" w:cs="Cambria"/>
          <w:i/>
          <w:color w:val="000000"/>
          <w:sz w:val="24"/>
          <w:szCs w:val="24"/>
        </w:rPr>
        <w:t>S. paradoxus</w:t>
      </w:r>
      <w:r>
        <w:rPr>
          <w:rFonts w:ascii="Times New Roman" w:eastAsia="Cambria" w:hAnsi="Times New Roman" w:cs="Cambria"/>
          <w:color w:val="000000"/>
          <w:sz w:val="24"/>
          <w:szCs w:val="24"/>
        </w:rPr>
        <w:t xml:space="preserve"> show sufficient divergence at the nucleotide level (~5%) that the 27-30 nt RNA fragments produced by the riboprofiling protocol mapped </w:t>
      </w:r>
      <w:r>
        <w:rPr>
          <w:rFonts w:ascii="Times New Roman" w:eastAsia="Cambria" w:hAnsi="Times New Roman" w:cs="Cambria"/>
          <w:color w:val="000000"/>
          <w:sz w:val="24"/>
          <w:szCs w:val="24"/>
        </w:rPr>
        <w:lastRenderedPageBreak/>
        <w:t xml:space="preserve">uniquely to most genomic regions (~87% when accounting for non-unique regions both within and between the two genomes). </w:t>
      </w:r>
      <w:r w:rsidR="004E0B54">
        <w:rPr>
          <w:rFonts w:ascii="Times New Roman" w:eastAsia="Cambria" w:hAnsi="Times New Roman" w:cs="Cambria"/>
          <w:color w:val="000000"/>
          <w:sz w:val="24"/>
          <w:szCs w:val="24"/>
        </w:rPr>
        <w:t>In order to analyze only unique mapping nucleotides, non-unique mapping nucleotides were identified by truncating each of the species’ genomes into overlapping 27 bp fragments in single-base increments along each chromosome. These fragments were then mapped back to the concatenation of the two species’ genomes using Bowtie allowing no mismatches and removing all locations spanned by reads mapping to more than a single location (multi-mapping reads).</w:t>
      </w:r>
    </w:p>
    <w:p w14:paraId="0C48686C" w14:textId="77777777" w:rsidR="003A7A14" w:rsidRDefault="003A7A14" w:rsidP="0079003F">
      <w:pPr>
        <w:spacing w:line="480" w:lineRule="auto"/>
        <w:rPr>
          <w:rFonts w:ascii="Times New Roman" w:eastAsia="Cambria" w:hAnsi="Times New Roman" w:cs="Cambria"/>
          <w:b/>
          <w:color w:val="000000"/>
          <w:sz w:val="24"/>
          <w:szCs w:val="24"/>
        </w:rPr>
      </w:pPr>
    </w:p>
    <w:p w14:paraId="3AF5F067" w14:textId="6AB3BE0B" w:rsidR="00793393" w:rsidRPr="002D5ED4" w:rsidRDefault="00793393" w:rsidP="0079003F">
      <w:pPr>
        <w:spacing w:line="480" w:lineRule="auto"/>
        <w:rPr>
          <w:rFonts w:ascii="Times New Roman" w:eastAsia="Cambria" w:hAnsi="Times New Roman" w:cs="Cambria"/>
          <w:i/>
          <w:color w:val="000000"/>
          <w:sz w:val="24"/>
          <w:szCs w:val="24"/>
        </w:rPr>
      </w:pPr>
      <w:r w:rsidRPr="002D5ED4">
        <w:rPr>
          <w:rFonts w:ascii="Times New Roman" w:eastAsia="Cambria" w:hAnsi="Times New Roman" w:cs="Cambria"/>
          <w:i/>
          <w:color w:val="000000"/>
          <w:sz w:val="24"/>
          <w:szCs w:val="24"/>
        </w:rPr>
        <w:t>Identification of high-confidence Scannell et al. (2011) orthologs</w:t>
      </w:r>
    </w:p>
    <w:p w14:paraId="1B4A7BAE" w14:textId="77777777" w:rsidR="00793393" w:rsidRDefault="00793393" w:rsidP="002D5ED4">
      <w:pPr>
        <w:spacing w:line="480" w:lineRule="auto"/>
        <w:ind w:firstLine="720"/>
        <w:rPr>
          <w:rFonts w:ascii="Times New Roman" w:eastAsia="Cambria" w:hAnsi="Times New Roman" w:cs="Cambria"/>
          <w:color w:val="000000"/>
          <w:sz w:val="24"/>
          <w:szCs w:val="24"/>
        </w:rPr>
      </w:pPr>
      <w:r w:rsidRPr="005838FF">
        <w:rPr>
          <w:rFonts w:ascii="Times New Roman" w:eastAsia="Cambria" w:hAnsi="Times New Roman" w:cs="Cambria"/>
          <w:color w:val="000000"/>
          <w:sz w:val="24"/>
          <w:szCs w:val="24"/>
        </w:rPr>
        <w:t xml:space="preserve">From the list of genes orthologous between </w:t>
      </w:r>
      <w:r w:rsidRPr="005838FF">
        <w:rPr>
          <w:rFonts w:ascii="Times New Roman" w:eastAsia="Cambria" w:hAnsi="Times New Roman" w:cs="Cambria"/>
          <w:i/>
          <w:color w:val="000000"/>
          <w:sz w:val="24"/>
          <w:szCs w:val="24"/>
        </w:rPr>
        <w:t>S. cerevisiae</w:t>
      </w:r>
      <w:r w:rsidRPr="005838FF">
        <w:rPr>
          <w:rFonts w:ascii="Times New Roman" w:eastAsia="Cambria" w:hAnsi="Times New Roman" w:cs="Cambria"/>
          <w:color w:val="000000"/>
          <w:sz w:val="24"/>
          <w:szCs w:val="24"/>
        </w:rPr>
        <w:t xml:space="preserve"> and </w:t>
      </w:r>
      <w:r w:rsidRPr="005838FF">
        <w:rPr>
          <w:rFonts w:ascii="Times New Roman" w:eastAsia="Cambria" w:hAnsi="Times New Roman" w:cs="Cambria"/>
          <w:i/>
          <w:color w:val="000000"/>
          <w:sz w:val="24"/>
          <w:szCs w:val="24"/>
        </w:rPr>
        <w:t>S. paradoxus</w:t>
      </w:r>
      <w:r w:rsidRPr="005838FF">
        <w:rPr>
          <w:rFonts w:ascii="Times New Roman" w:eastAsia="Cambria" w:hAnsi="Times New Roman" w:cs="Cambria"/>
          <w:color w:val="000000"/>
          <w:sz w:val="24"/>
          <w:szCs w:val="24"/>
        </w:rPr>
        <w:t xml:space="preserve">, we identified those that in both species a) began with an ATG and terminated in a canonical stop codon (TAA, TAG, TGA), b) had a sequence length that was divisible by three, c) lacked in-frame stop codons, d) lacked any ‘N’ nucleotides in their genomic sequence, e) were annotated as either possessing or lacking introns in both species, and f) possessed at least 100 uniquely mappable nucleotides. Furthermore, we required that the lengths of both orthologs be within 50% of one another and excluded genes that were annotated as having a different number of introns in the Scannell et al. (2011) </w:t>
      </w:r>
      <w:r w:rsidRPr="005838FF">
        <w:rPr>
          <w:rFonts w:ascii="Times New Roman" w:eastAsia="Cambria" w:hAnsi="Times New Roman" w:cs="Cambria"/>
          <w:i/>
          <w:color w:val="000000"/>
          <w:sz w:val="24"/>
          <w:szCs w:val="24"/>
        </w:rPr>
        <w:t>S. cerevisiae</w:t>
      </w:r>
      <w:r w:rsidRPr="005838FF">
        <w:rPr>
          <w:rFonts w:ascii="Times New Roman" w:eastAsia="Cambria" w:hAnsi="Times New Roman" w:cs="Cambria"/>
          <w:color w:val="000000"/>
          <w:sz w:val="24"/>
          <w:szCs w:val="24"/>
        </w:rPr>
        <w:t xml:space="preserve"> annotation than in the Saccharomyces Genome Database (SGD</w:t>
      </w:r>
      <w:r>
        <w:rPr>
          <w:rFonts w:ascii="Times New Roman" w:eastAsia="Cambria" w:hAnsi="Times New Roman" w:cs="Cambria"/>
          <w:color w:val="000000"/>
          <w:sz w:val="24"/>
          <w:szCs w:val="24"/>
        </w:rPr>
        <w:t>; Cherry et al. 2012</w:t>
      </w:r>
      <w:r w:rsidRPr="005838FF">
        <w:rPr>
          <w:rFonts w:ascii="Times New Roman" w:eastAsia="Cambria" w:hAnsi="Times New Roman" w:cs="Cambria"/>
          <w:color w:val="000000"/>
          <w:sz w:val="24"/>
          <w:szCs w:val="24"/>
        </w:rPr>
        <w:t>) annotation available as of 14 August 2012. The Scannell et al. (2011) annotati</w:t>
      </w:r>
      <w:r>
        <w:rPr>
          <w:rFonts w:ascii="Times New Roman" w:eastAsia="Cambria" w:hAnsi="Times New Roman" w:cs="Cambria"/>
          <w:color w:val="000000"/>
          <w:sz w:val="24"/>
          <w:szCs w:val="24"/>
        </w:rPr>
        <w:t xml:space="preserve">on provides spliced, processed mRNA sequences for each annotated gene, however the positions of introns are not indicated in the genomic annotation files. These were obtained by using BLAT </w:t>
      </w:r>
      <w:r w:rsidRPr="00DE08E4">
        <w:rPr>
          <w:rFonts w:ascii="Times New Roman" w:eastAsia="Cambria" w:hAnsi="Times New Roman" w:cs="Cambria"/>
          <w:color w:val="000000"/>
          <w:sz w:val="24"/>
          <w:szCs w:val="24"/>
        </w:rPr>
        <w:t xml:space="preserve">(Kent 2002) to map each species’ mRNA to its respective genome. Intron flanking segments of 84 of the 105 intron containing mRNAs mapped uniquely and were retained </w:t>
      </w:r>
      <w:r w:rsidRPr="00DE08E4">
        <w:rPr>
          <w:rFonts w:ascii="Times New Roman" w:eastAsia="Cambria" w:hAnsi="Times New Roman" w:cs="Cambria"/>
          <w:color w:val="000000"/>
          <w:sz w:val="24"/>
          <w:szCs w:val="24"/>
        </w:rPr>
        <w:lastRenderedPageBreak/>
        <w:t xml:space="preserve">for analysis. Finally we eliminated orthologs for LYS2 (Scer_2.299) as its knockout in the </w:t>
      </w:r>
      <w:r w:rsidRPr="00DE08E4">
        <w:rPr>
          <w:rFonts w:ascii="Times New Roman" w:eastAsia="Cambria" w:hAnsi="Times New Roman" w:cs="Cambria"/>
          <w:i/>
          <w:color w:val="000000"/>
          <w:sz w:val="24"/>
          <w:szCs w:val="24"/>
        </w:rPr>
        <w:t>S. cerevisiae</w:t>
      </w:r>
      <w:r w:rsidRPr="00DE08E4">
        <w:rPr>
          <w:rFonts w:ascii="Times New Roman" w:eastAsia="Cambria" w:hAnsi="Times New Roman" w:cs="Cambria"/>
          <w:color w:val="000000"/>
          <w:sz w:val="24"/>
          <w:szCs w:val="24"/>
        </w:rPr>
        <w:t xml:space="preserve"> parental strain was used as a selectable marker as well as CTR3 (Scer_12.598) as it is interrupted by a Ty2 transposon in BY strains of </w:t>
      </w:r>
      <w:r w:rsidRPr="00DE08E4">
        <w:rPr>
          <w:rFonts w:ascii="Times New Roman" w:eastAsia="Cambria" w:hAnsi="Times New Roman" w:cs="Cambria"/>
          <w:i/>
          <w:color w:val="000000"/>
          <w:sz w:val="24"/>
          <w:szCs w:val="24"/>
        </w:rPr>
        <w:t>S. cerevisiae</w:t>
      </w:r>
      <w:r w:rsidRPr="00DE08E4">
        <w:rPr>
          <w:rFonts w:ascii="Times New Roman" w:eastAsia="Cambria" w:hAnsi="Times New Roman" w:cs="Cambria"/>
          <w:color w:val="000000"/>
          <w:sz w:val="24"/>
          <w:szCs w:val="24"/>
        </w:rPr>
        <w:t>. Our final analysis set contained 4,640 orthologs between the two parental species (Supplementary Table S1).</w:t>
      </w:r>
    </w:p>
    <w:p w14:paraId="09D06F98" w14:textId="77777777" w:rsidR="00233153" w:rsidRDefault="00233153" w:rsidP="0079003F">
      <w:pPr>
        <w:spacing w:line="480" w:lineRule="auto"/>
        <w:rPr>
          <w:rFonts w:ascii="Times New Roman" w:eastAsia="Cambria" w:hAnsi="Times New Roman" w:cs="Cambria"/>
          <w:b/>
          <w:color w:val="000000"/>
          <w:sz w:val="24"/>
          <w:szCs w:val="24"/>
        </w:rPr>
      </w:pPr>
    </w:p>
    <w:p w14:paraId="5EAFD9FC" w14:textId="245924F9" w:rsidR="00793393" w:rsidRPr="00233153" w:rsidRDefault="00E849E7" w:rsidP="0079003F">
      <w:pPr>
        <w:spacing w:line="480" w:lineRule="auto"/>
        <w:rPr>
          <w:rFonts w:ascii="Times New Roman" w:eastAsia="Cambria" w:hAnsi="Times New Roman" w:cs="Cambria"/>
          <w:i/>
          <w:color w:val="000000"/>
          <w:sz w:val="24"/>
          <w:szCs w:val="24"/>
        </w:rPr>
      </w:pPr>
      <w:r w:rsidRPr="00233153">
        <w:rPr>
          <w:rFonts w:ascii="Times New Roman" w:eastAsia="Cambria" w:hAnsi="Times New Roman" w:cs="Cambria"/>
          <w:i/>
          <w:color w:val="000000"/>
          <w:sz w:val="24"/>
          <w:szCs w:val="24"/>
        </w:rPr>
        <w:t xml:space="preserve">Applying the </w:t>
      </w:r>
      <w:r w:rsidR="00233153" w:rsidRPr="00233153">
        <w:rPr>
          <w:rFonts w:ascii="Times New Roman" w:eastAsia="Cambria" w:hAnsi="Times New Roman" w:cs="Cambria"/>
          <w:i/>
          <w:color w:val="000000"/>
          <w:sz w:val="24"/>
          <w:szCs w:val="24"/>
        </w:rPr>
        <w:t>method of Bullard et al. (2010) to detect significant mRNA ASE</w:t>
      </w:r>
    </w:p>
    <w:p w14:paraId="0AEC341C" w14:textId="349B516B" w:rsidR="00233153" w:rsidRDefault="00233153" w:rsidP="00233153">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t xml:space="preserve">The test involves resampling, with replacement, the base-level read coverage of each parental allele 10,000 times, under two conditions: 1) using the </w:t>
      </w:r>
      <w:r w:rsidRPr="00B73167">
        <w:rPr>
          <w:rFonts w:ascii="Times New Roman" w:eastAsia="Cambria" w:hAnsi="Times New Roman" w:cs="Cambria"/>
          <w:i/>
          <w:color w:val="000000"/>
          <w:sz w:val="24"/>
          <w:szCs w:val="24"/>
        </w:rPr>
        <w:t>S. cerevisiae</w:t>
      </w:r>
      <w:r>
        <w:rPr>
          <w:rFonts w:ascii="Times New Roman" w:eastAsia="Cambria" w:hAnsi="Times New Roman" w:cs="Cambria"/>
          <w:color w:val="000000"/>
          <w:sz w:val="24"/>
          <w:szCs w:val="24"/>
        </w:rPr>
        <w:t xml:space="preserve"> marginal nucleotide frequencies (π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 xml:space="preserve"> = 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[A],</w:t>
      </w:r>
      <w:r w:rsidRPr="00B25997">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[C], 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[G], 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 xml:space="preserve">[T]) and the </w:t>
      </w:r>
      <w:r w:rsidRPr="00B25997">
        <w:rPr>
          <w:rFonts w:ascii="Times New Roman" w:eastAsia="Cambria" w:hAnsi="Times New Roman" w:cs="Cambria"/>
          <w:i/>
          <w:color w:val="000000"/>
          <w:sz w:val="24"/>
          <w:szCs w:val="24"/>
        </w:rPr>
        <w:t>S. cerevisiae</w:t>
      </w:r>
      <w:r>
        <w:rPr>
          <w:rFonts w:ascii="Times New Roman" w:eastAsia="Cambria" w:hAnsi="Times New Roman" w:cs="Cambria"/>
          <w:color w:val="000000"/>
          <w:sz w:val="24"/>
          <w:szCs w:val="24"/>
        </w:rPr>
        <w:t xml:space="preserve"> length, L</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 xml:space="preserve">, and 2) using the </w:t>
      </w:r>
      <w:r w:rsidRPr="00C4350E">
        <w:rPr>
          <w:rFonts w:ascii="Times New Roman" w:eastAsia="Cambria" w:hAnsi="Times New Roman" w:cs="Cambria"/>
          <w:i/>
          <w:color w:val="000000"/>
          <w:sz w:val="24"/>
          <w:szCs w:val="24"/>
        </w:rPr>
        <w:t>S. paradoxus</w:t>
      </w:r>
      <w:r>
        <w:rPr>
          <w:rFonts w:ascii="Times New Roman" w:eastAsia="Cambria" w:hAnsi="Times New Roman" w:cs="Cambria"/>
          <w:color w:val="000000"/>
          <w:sz w:val="24"/>
          <w:szCs w:val="24"/>
        </w:rPr>
        <w:t xml:space="preserve"> marginal nucleotide frequencies π</w:t>
      </w:r>
      <w:r>
        <w:rPr>
          <w:rFonts w:ascii="Times New Roman" w:eastAsia="Cambria" w:hAnsi="Times New Roman" w:cs="Cambria"/>
          <w:color w:val="000000"/>
          <w:sz w:val="24"/>
          <w:szCs w:val="24"/>
          <w:vertAlign w:val="subscript"/>
        </w:rPr>
        <w:t>p</w:t>
      </w:r>
      <w:r>
        <w:rPr>
          <w:rFonts w:ascii="Times New Roman" w:eastAsia="Cambria" w:hAnsi="Times New Roman" w:cs="Cambria"/>
          <w:color w:val="000000"/>
          <w:sz w:val="24"/>
          <w:szCs w:val="24"/>
        </w:rPr>
        <w:t xml:space="preserve"> and the </w:t>
      </w:r>
      <w:r w:rsidRPr="00C4350E">
        <w:rPr>
          <w:rFonts w:ascii="Times New Roman" w:eastAsia="Cambria" w:hAnsi="Times New Roman" w:cs="Cambria"/>
          <w:i/>
          <w:color w:val="000000"/>
          <w:sz w:val="24"/>
          <w:szCs w:val="24"/>
        </w:rPr>
        <w:t>S. paradoxus</w:t>
      </w:r>
      <w:r>
        <w:rPr>
          <w:rFonts w:ascii="Times New Roman" w:eastAsia="Cambria" w:hAnsi="Times New Roman" w:cs="Cambria"/>
          <w:color w:val="000000"/>
          <w:sz w:val="24"/>
          <w:szCs w:val="24"/>
        </w:rPr>
        <w:t xml:space="preserve"> length, L</w:t>
      </w:r>
      <w:r w:rsidRPr="00B25997">
        <w:rPr>
          <w:rFonts w:ascii="Times New Roman" w:eastAsia="Cambria" w:hAnsi="Times New Roman" w:cs="Cambria"/>
          <w:color w:val="000000"/>
          <w:sz w:val="24"/>
          <w:szCs w:val="24"/>
          <w:vertAlign w:val="subscript"/>
        </w:rPr>
        <w:t>p</w:t>
      </w:r>
      <w:r>
        <w:rPr>
          <w:rFonts w:ascii="Times New Roman" w:eastAsia="Cambria" w:hAnsi="Times New Roman" w:cs="Cambria"/>
          <w:color w:val="000000"/>
          <w:sz w:val="24"/>
          <w:szCs w:val="24"/>
        </w:rPr>
        <w:t>. A started log</w:t>
      </w:r>
      <w:r w:rsidRPr="00B73167">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 xml:space="preserve"> ratio (total base level coverage from π</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,L</w:t>
      </w:r>
      <w:r w:rsidRPr="00B25997">
        <w:rPr>
          <w:rFonts w:ascii="Times New Roman" w:eastAsia="Cambria" w:hAnsi="Times New Roman" w:cs="Cambria"/>
          <w:color w:val="000000"/>
          <w:sz w:val="24"/>
          <w:szCs w:val="24"/>
          <w:vertAlign w:val="subscript"/>
        </w:rPr>
        <w:t>c</w:t>
      </w:r>
      <w:r>
        <w:rPr>
          <w:rFonts w:ascii="Times New Roman" w:eastAsia="Cambria" w:hAnsi="Times New Roman" w:cs="Cambria"/>
          <w:color w:val="000000"/>
          <w:sz w:val="24"/>
          <w:szCs w:val="24"/>
        </w:rPr>
        <w:t xml:space="preserve"> + 1 / total base level coverage from π</w:t>
      </w:r>
      <w:r>
        <w:rPr>
          <w:rFonts w:ascii="Times New Roman" w:eastAsia="Cambria" w:hAnsi="Times New Roman" w:cs="Cambria"/>
          <w:color w:val="000000"/>
          <w:sz w:val="24"/>
          <w:szCs w:val="24"/>
          <w:vertAlign w:val="subscript"/>
        </w:rPr>
        <w:t>p</w:t>
      </w:r>
      <w:r>
        <w:rPr>
          <w:rFonts w:ascii="Times New Roman" w:eastAsia="Cambria" w:hAnsi="Times New Roman" w:cs="Cambria"/>
          <w:color w:val="000000"/>
          <w:sz w:val="24"/>
          <w:szCs w:val="24"/>
        </w:rPr>
        <w:t>,L</w:t>
      </w:r>
      <w:r>
        <w:rPr>
          <w:rFonts w:ascii="Times New Roman" w:eastAsia="Cambria" w:hAnsi="Times New Roman" w:cs="Cambria"/>
          <w:color w:val="000000"/>
          <w:sz w:val="24"/>
          <w:szCs w:val="24"/>
          <w:vertAlign w:val="subscript"/>
        </w:rPr>
        <w:t>p</w:t>
      </w:r>
      <w:r>
        <w:rPr>
          <w:rFonts w:ascii="Times New Roman" w:eastAsia="Cambria" w:hAnsi="Times New Roman" w:cs="Cambria"/>
          <w:color w:val="000000"/>
          <w:sz w:val="24"/>
          <w:szCs w:val="24"/>
        </w:rPr>
        <w:t xml:space="preserve"> + 1), denoted as log</w:t>
      </w:r>
      <w:r w:rsidRPr="004E0D98">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w:t>
      </w:r>
      <w:r w:rsidRPr="004E0D98">
        <w:rPr>
          <w:rFonts w:ascii="Times New Roman" w:eastAsia="Cambria" w:hAnsi="Times New Roman" w:cs="Cambria"/>
          <w:color w:val="000000"/>
          <w:sz w:val="24"/>
          <w:szCs w:val="24"/>
          <w:vertAlign w:val="superscript"/>
        </w:rPr>
        <w:t>Sc+1</w:t>
      </w:r>
      <w:r>
        <w:rPr>
          <w:rFonts w:ascii="Times New Roman" w:eastAsia="Cambria" w:hAnsi="Times New Roman" w:cs="Cambria"/>
          <w:color w:val="000000"/>
          <w:sz w:val="24"/>
          <w:szCs w:val="24"/>
        </w:rPr>
        <w:t>/</w:t>
      </w:r>
      <w:r w:rsidRPr="004E0D98">
        <w:rPr>
          <w:rFonts w:ascii="Times New Roman" w:eastAsia="Cambria" w:hAnsi="Times New Roman" w:cs="Cambria"/>
          <w:color w:val="000000"/>
          <w:sz w:val="24"/>
          <w:szCs w:val="24"/>
          <w:vertAlign w:val="subscript"/>
        </w:rPr>
        <w:t>Sp+1</w:t>
      </w:r>
      <w:r>
        <w:rPr>
          <w:rFonts w:ascii="Times New Roman" w:eastAsia="Cambria" w:hAnsi="Times New Roman" w:cs="Cambria"/>
          <w:color w:val="000000"/>
          <w:sz w:val="24"/>
          <w:szCs w:val="24"/>
        </w:rPr>
        <w:t>), was obtained from each resampling representing the variation in log</w:t>
      </w:r>
      <w:r w:rsidRPr="004E0D98">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w:t>
      </w:r>
      <w:r w:rsidRPr="004E0D98">
        <w:rPr>
          <w:rFonts w:ascii="Times New Roman" w:eastAsia="Cambria" w:hAnsi="Times New Roman" w:cs="Cambria"/>
          <w:color w:val="000000"/>
          <w:sz w:val="24"/>
          <w:szCs w:val="24"/>
          <w:vertAlign w:val="superscript"/>
        </w:rPr>
        <w:t>Sc+1</w:t>
      </w:r>
      <w:r>
        <w:rPr>
          <w:rFonts w:ascii="Times New Roman" w:eastAsia="Cambria" w:hAnsi="Times New Roman" w:cs="Cambria"/>
          <w:color w:val="000000"/>
          <w:sz w:val="24"/>
          <w:szCs w:val="24"/>
        </w:rPr>
        <w:t>/</w:t>
      </w:r>
      <w:r w:rsidRPr="004E0D98">
        <w:rPr>
          <w:rFonts w:ascii="Times New Roman" w:eastAsia="Cambria" w:hAnsi="Times New Roman" w:cs="Cambria"/>
          <w:color w:val="000000"/>
          <w:sz w:val="24"/>
          <w:szCs w:val="24"/>
          <w:vertAlign w:val="subscript"/>
        </w:rPr>
        <w:t>Sp+1</w:t>
      </w:r>
      <w:r>
        <w:rPr>
          <w:rFonts w:ascii="Times New Roman" w:eastAsia="Cambria" w:hAnsi="Times New Roman" w:cs="Cambria"/>
          <w:color w:val="000000"/>
          <w:sz w:val="24"/>
          <w:szCs w:val="24"/>
          <w:vertAlign w:val="subscript"/>
        </w:rPr>
        <w:t xml:space="preserve"> </w:t>
      </w:r>
      <w:r w:rsidRPr="00DF641F">
        <w:rPr>
          <w:rFonts w:ascii="Times New Roman" w:eastAsia="Cambria" w:hAnsi="Times New Roman" w:cs="Cambria"/>
          <w:color w:val="000000"/>
          <w:sz w:val="24"/>
          <w:szCs w:val="24"/>
        </w:rPr>
        <w:t>mRNA</w:t>
      </w:r>
      <w:r>
        <w:rPr>
          <w:rFonts w:ascii="Times New Roman" w:eastAsia="Cambria" w:hAnsi="Times New Roman" w:cs="Cambria"/>
          <w:color w:val="000000"/>
          <w:sz w:val="24"/>
          <w:szCs w:val="24"/>
        </w:rPr>
        <w:t>) ratios expected between alleles due only to differential base frequencies and length. The two null distributions (one per allele) were compared against the observed started log</w:t>
      </w:r>
      <w:r w:rsidRPr="00A811F7">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w:t>
      </w:r>
      <w:r w:rsidRPr="00104574">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104574">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Pr>
          <w:rFonts w:ascii="Times New Roman" w:eastAsia="Cambria" w:hAnsi="Times New Roman" w:cs="Cambria"/>
          <w:color w:val="000000"/>
          <w:sz w:val="24"/>
          <w:szCs w:val="24"/>
        </w:rPr>
        <w:t xml:space="preserve"> </w:t>
      </w:r>
      <w:r w:rsidRPr="00DF641F">
        <w:rPr>
          <w:rFonts w:ascii="Times New Roman" w:eastAsia="Cambria" w:hAnsi="Times New Roman" w:cs="Cambria"/>
          <w:color w:val="000000"/>
          <w:sz w:val="24"/>
          <w:szCs w:val="24"/>
        </w:rPr>
        <w:t>mRNA</w:t>
      </w:r>
      <w:r>
        <w:rPr>
          <w:rFonts w:ascii="Times New Roman" w:eastAsia="Cambria" w:hAnsi="Times New Roman" w:cs="Cambria"/>
          <w:color w:val="000000"/>
          <w:sz w:val="24"/>
          <w:szCs w:val="24"/>
        </w:rPr>
        <w:t>) ratio in order to obtain a two-tailed p value based on how often the observed ratio was outside of the bounds of the null distribution. If both replicates agreed in the direction of parental bias, we retained the least significant p-value in either replicate as a measure of the significance of differential expression.</w:t>
      </w:r>
    </w:p>
    <w:p w14:paraId="55FC0DFE" w14:textId="77777777" w:rsidR="00E849E7" w:rsidRDefault="00E849E7" w:rsidP="0079003F">
      <w:pPr>
        <w:spacing w:line="480" w:lineRule="auto"/>
        <w:rPr>
          <w:rFonts w:ascii="Times New Roman" w:eastAsia="Cambria" w:hAnsi="Times New Roman" w:cs="Cambria"/>
          <w:b/>
          <w:color w:val="000000"/>
          <w:sz w:val="24"/>
          <w:szCs w:val="24"/>
        </w:rPr>
      </w:pPr>
    </w:p>
    <w:p w14:paraId="264B988D" w14:textId="42BE6AB6" w:rsidR="00B07835" w:rsidRPr="00B07835" w:rsidRDefault="00B07835" w:rsidP="00B07835">
      <w:pPr>
        <w:spacing w:line="480" w:lineRule="auto"/>
        <w:rPr>
          <w:rFonts w:ascii="Times New Roman" w:eastAsia="Cambria" w:hAnsi="Times New Roman" w:cs="Cambria"/>
          <w:i/>
          <w:color w:val="000000"/>
          <w:sz w:val="24"/>
          <w:szCs w:val="24"/>
        </w:rPr>
      </w:pPr>
      <w:r w:rsidRPr="00B07835">
        <w:rPr>
          <w:rFonts w:ascii="Times New Roman" w:eastAsia="Cambria" w:hAnsi="Times New Roman" w:cs="Cambria"/>
          <w:i/>
          <w:color w:val="000000"/>
          <w:sz w:val="24"/>
          <w:szCs w:val="24"/>
        </w:rPr>
        <w:t>Detecting significant trans-regulatory divergence using parental data</w:t>
      </w:r>
    </w:p>
    <w:p w14:paraId="3D2832FD" w14:textId="77777777" w:rsidR="00B07835" w:rsidRDefault="00B07835" w:rsidP="00B07835">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lastRenderedPageBreak/>
        <w:t xml:space="preserve">For the purpose of analyzing </w:t>
      </w:r>
      <w:r w:rsidRPr="00527101">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-divergence, we focused on those orthologs with a minimum of 100 reads mapping among both alleles within all replicate mRNA fraction. Furthermore, we removed any ortholog identified as being differentially expressed among different mating types (18 orthologs; Galitski et al. 1999), and/or ploidy levels (35 orthologs; Wu et al. 2010) as the </w:t>
      </w:r>
      <w:r w:rsidRPr="00527101">
        <w:rPr>
          <w:rFonts w:ascii="Times New Roman" w:eastAsia="Cambria" w:hAnsi="Times New Roman" w:cs="Cambria"/>
          <w:i/>
          <w:color w:val="000000"/>
          <w:sz w:val="24"/>
          <w:szCs w:val="24"/>
        </w:rPr>
        <w:t>S. cerevisiae</w:t>
      </w:r>
      <w:r>
        <w:rPr>
          <w:rFonts w:ascii="Times New Roman" w:eastAsia="Cambria" w:hAnsi="Times New Roman" w:cs="Cambria"/>
          <w:color w:val="000000"/>
          <w:sz w:val="24"/>
          <w:szCs w:val="24"/>
        </w:rPr>
        <w:t xml:space="preserve"> strain BY4716 is haploid while the </w:t>
      </w:r>
      <w:r w:rsidRPr="00527101">
        <w:rPr>
          <w:rFonts w:ascii="Times New Roman" w:eastAsia="Cambria" w:hAnsi="Times New Roman" w:cs="Cambria"/>
          <w:i/>
          <w:color w:val="000000"/>
          <w:sz w:val="24"/>
          <w:szCs w:val="24"/>
        </w:rPr>
        <w:t>S. paradoxus</w:t>
      </w:r>
      <w:r>
        <w:rPr>
          <w:rFonts w:ascii="Times New Roman" w:eastAsia="Cambria" w:hAnsi="Times New Roman" w:cs="Cambria"/>
          <w:color w:val="000000"/>
          <w:sz w:val="24"/>
          <w:szCs w:val="24"/>
        </w:rPr>
        <w:t xml:space="preserve"> CBS432 strain is diploid. Ploidy level has previously been shown to have no significant effect on estimates of </w:t>
      </w:r>
      <w:r w:rsidRPr="00527101">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-regulatory divergence between these species (Tirosh et al. 2009). The 3,634 remaining orthologs were used to test for significant </w:t>
      </w:r>
      <w:r w:rsidRPr="005B05A9">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 regulatory divergence at both levels using the same approach as outlined above, modified as follows: For the test of significant </w:t>
      </w:r>
      <w:r w:rsidRPr="005B05A9">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 regulatory divergence in mRNA abundance</w:t>
      </w:r>
      <w:r w:rsidRPr="00DE08E4">
        <w:rPr>
          <w:rFonts w:ascii="Times New Roman" w:eastAsia="Cambria" w:hAnsi="Times New Roman" w:cs="Cambria"/>
          <w:color w:val="000000"/>
          <w:sz w:val="24"/>
          <w:szCs w:val="24"/>
        </w:rPr>
        <w:t>, we sought to reject the null hypothesis that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6526BB">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6526BB">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Pr>
          <w:rFonts w:ascii="Times New Roman" w:eastAsia="Cambria" w:hAnsi="Times New Roman" w:cs="Cambria"/>
          <w:color w:val="000000"/>
          <w:sz w:val="24"/>
          <w:szCs w:val="24"/>
        </w:rPr>
        <w:t xml:space="preserve"> mRNA</w:t>
      </w:r>
      <w:r w:rsidRPr="00DE08E4">
        <w:rPr>
          <w:rFonts w:ascii="Times New Roman" w:eastAsia="Cambria" w:hAnsi="Times New Roman" w:cs="Cambria"/>
          <w:color w:val="000000"/>
          <w:sz w:val="24"/>
          <w:szCs w:val="24"/>
        </w:rPr>
        <w:t>) was not significantly different from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Pr>
          <w:rFonts w:ascii="Times New Roman" w:eastAsia="Cambria" w:hAnsi="Times New Roman" w:cs="Cambria"/>
          <w:color w:val="000000"/>
          <w:sz w:val="24"/>
          <w:szCs w:val="24"/>
          <w:vertAlign w:val="subscript"/>
        </w:rPr>
        <w:t xml:space="preserve"> </w:t>
      </w:r>
      <w:r w:rsidRPr="00DE08E4">
        <w:rPr>
          <w:rFonts w:ascii="Times New Roman" w:eastAsia="Cambria" w:hAnsi="Times New Roman" w:cs="Cambria"/>
          <w:color w:val="000000"/>
          <w:sz w:val="24"/>
          <w:szCs w:val="24"/>
        </w:rPr>
        <w:t xml:space="preserve">mRNA). Therefore, we resampled the CDS base-level coverage of the </w:t>
      </w:r>
      <w:r w:rsidRPr="00DE08E4">
        <w:rPr>
          <w:rFonts w:ascii="Times New Roman" w:eastAsia="Cambria" w:hAnsi="Times New Roman" w:cs="Cambria"/>
          <w:i/>
          <w:color w:val="000000"/>
          <w:sz w:val="24"/>
          <w:szCs w:val="24"/>
        </w:rPr>
        <w:t>S.</w:t>
      </w:r>
      <w:r>
        <w:rPr>
          <w:rFonts w:ascii="Times New Roman" w:eastAsia="Cambria" w:hAnsi="Times New Roman" w:cs="Cambria"/>
          <w:i/>
          <w:color w:val="000000"/>
          <w:sz w:val="24"/>
          <w:szCs w:val="24"/>
        </w:rPr>
        <w:t xml:space="preserve"> </w:t>
      </w:r>
      <w:r w:rsidRPr="00DE08E4">
        <w:rPr>
          <w:rFonts w:ascii="Times New Roman" w:eastAsia="Cambria" w:hAnsi="Times New Roman" w:cs="Cambria"/>
          <w:i/>
          <w:color w:val="000000"/>
          <w:sz w:val="24"/>
          <w:szCs w:val="24"/>
        </w:rPr>
        <w:t>cerevisiae</w:t>
      </w:r>
      <w:r w:rsidRPr="00DE08E4">
        <w:rPr>
          <w:rFonts w:ascii="Times New Roman" w:eastAsia="Cambria" w:hAnsi="Times New Roman" w:cs="Cambria"/>
          <w:color w:val="000000"/>
          <w:sz w:val="24"/>
          <w:szCs w:val="24"/>
        </w:rPr>
        <w:t xml:space="preserve"> allele using π</w:t>
      </w:r>
      <w:r w:rsidRPr="00DE08E4">
        <w:rPr>
          <w:rFonts w:ascii="Times New Roman" w:eastAsia="Cambria" w:hAnsi="Times New Roman" w:cs="Cambria"/>
          <w:color w:val="000000"/>
          <w:sz w:val="24"/>
          <w:szCs w:val="24"/>
          <w:vertAlign w:val="subscript"/>
        </w:rPr>
        <w:t>c</w:t>
      </w:r>
      <w:r w:rsidRPr="00DE08E4">
        <w:rPr>
          <w:rFonts w:ascii="Times New Roman" w:eastAsia="Cambria" w:hAnsi="Times New Roman" w:cs="Cambria"/>
          <w:color w:val="000000"/>
          <w:sz w:val="24"/>
          <w:szCs w:val="24"/>
        </w:rPr>
        <w:t xml:space="preserve"> and L</w:t>
      </w:r>
      <w:r w:rsidRPr="00DE08E4">
        <w:rPr>
          <w:rFonts w:ascii="Times New Roman" w:eastAsia="Cambria" w:hAnsi="Times New Roman" w:cs="Cambria"/>
          <w:color w:val="000000"/>
          <w:sz w:val="24"/>
          <w:szCs w:val="24"/>
          <w:vertAlign w:val="subscript"/>
        </w:rPr>
        <w:t xml:space="preserve">c </w:t>
      </w:r>
      <w:r w:rsidRPr="00DE08E4">
        <w:rPr>
          <w:rFonts w:ascii="Times New Roman" w:eastAsia="Cambria" w:hAnsi="Times New Roman" w:cs="Cambria"/>
          <w:color w:val="000000"/>
          <w:sz w:val="24"/>
          <w:szCs w:val="24"/>
        </w:rPr>
        <w:t xml:space="preserve">and the </w:t>
      </w:r>
      <w:r w:rsidRPr="00DE08E4">
        <w:rPr>
          <w:rFonts w:ascii="Times New Roman" w:eastAsia="Cambria" w:hAnsi="Times New Roman" w:cs="Cambria"/>
          <w:i/>
          <w:color w:val="000000"/>
          <w:sz w:val="24"/>
          <w:szCs w:val="24"/>
        </w:rPr>
        <w:t>S. paradoxus</w:t>
      </w:r>
      <w:r w:rsidRPr="00DE08E4">
        <w:rPr>
          <w:rFonts w:ascii="Times New Roman" w:eastAsia="Cambria" w:hAnsi="Times New Roman" w:cs="Cambria"/>
          <w:color w:val="000000"/>
          <w:sz w:val="24"/>
          <w:szCs w:val="24"/>
        </w:rPr>
        <w:t xml:space="preserve"> allele using π</w:t>
      </w:r>
      <w:r w:rsidRPr="00DE08E4">
        <w:rPr>
          <w:rFonts w:ascii="Times New Roman" w:eastAsia="Cambria" w:hAnsi="Times New Roman" w:cs="Cambria"/>
          <w:color w:val="000000"/>
          <w:sz w:val="24"/>
          <w:szCs w:val="24"/>
          <w:vertAlign w:val="subscript"/>
        </w:rPr>
        <w:t>p</w:t>
      </w:r>
      <w:r w:rsidRPr="00DE08E4">
        <w:rPr>
          <w:rFonts w:ascii="Times New Roman" w:eastAsia="Cambria" w:hAnsi="Times New Roman" w:cs="Cambria"/>
          <w:color w:val="000000"/>
          <w:sz w:val="24"/>
          <w:szCs w:val="24"/>
        </w:rPr>
        <w:t xml:space="preserve"> and L</w:t>
      </w:r>
      <w:r w:rsidRPr="00DE08E4">
        <w:rPr>
          <w:rFonts w:ascii="Times New Roman" w:eastAsia="Cambria" w:hAnsi="Times New Roman" w:cs="Cambria"/>
          <w:color w:val="000000"/>
          <w:sz w:val="24"/>
          <w:szCs w:val="24"/>
          <w:vertAlign w:val="subscript"/>
        </w:rPr>
        <w:t>p</w:t>
      </w:r>
      <w:r w:rsidRPr="00DE08E4">
        <w:rPr>
          <w:rFonts w:ascii="Times New Roman" w:eastAsia="Cambria" w:hAnsi="Times New Roman" w:cs="Cambria"/>
          <w:color w:val="000000"/>
          <w:sz w:val="24"/>
          <w:szCs w:val="24"/>
        </w:rPr>
        <w:t xml:space="preserve"> 10,000 times in the each replicate of the </w:t>
      </w:r>
      <w:r>
        <w:rPr>
          <w:rFonts w:ascii="Times New Roman" w:eastAsia="Cambria" w:hAnsi="Times New Roman" w:cs="Cambria"/>
          <w:color w:val="000000"/>
          <w:sz w:val="24"/>
          <w:szCs w:val="24"/>
        </w:rPr>
        <w:t xml:space="preserve">parental mRNA </w:t>
      </w:r>
      <w:r w:rsidRPr="00DE08E4">
        <w:rPr>
          <w:rFonts w:ascii="Times New Roman" w:eastAsia="Cambria" w:hAnsi="Times New Roman" w:cs="Cambria"/>
          <w:color w:val="000000"/>
          <w:sz w:val="24"/>
          <w:szCs w:val="24"/>
        </w:rPr>
        <w:t>fraction. Each resampling was used to generate a distribution of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Pr>
          <w:rFonts w:ascii="Times New Roman" w:eastAsia="Cambria" w:hAnsi="Times New Roman" w:cs="Cambria"/>
          <w:color w:val="000000"/>
          <w:sz w:val="24"/>
          <w:szCs w:val="24"/>
        </w:rPr>
        <w:t xml:space="preserve"> mRNA</w:t>
      </w:r>
      <w:r w:rsidRPr="00DE08E4">
        <w:rPr>
          <w:rFonts w:ascii="Times New Roman" w:eastAsia="Cambria" w:hAnsi="Times New Roman" w:cs="Cambria"/>
          <w:color w:val="000000"/>
          <w:sz w:val="24"/>
          <w:szCs w:val="24"/>
        </w:rPr>
        <w:t xml:space="preserve">) ratios, which takes into account the variability in read coverage across each allele. These distributions were then compared to the </w:t>
      </w:r>
      <w:r>
        <w:rPr>
          <w:rFonts w:ascii="Times New Roman" w:eastAsia="Cambria" w:hAnsi="Times New Roman" w:cs="Cambria"/>
          <w:color w:val="000000"/>
          <w:sz w:val="24"/>
          <w:szCs w:val="24"/>
        </w:rPr>
        <w:t xml:space="preserve">mean </w:t>
      </w:r>
      <w:r w:rsidRPr="00DE08E4">
        <w:rPr>
          <w:rFonts w:ascii="Times New Roman" w:eastAsia="Cambria" w:hAnsi="Times New Roman" w:cs="Cambria"/>
          <w:color w:val="000000"/>
          <w:sz w:val="24"/>
          <w:szCs w:val="24"/>
        </w:rPr>
        <w:t>observed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Pr>
          <w:rFonts w:ascii="Times New Roman" w:eastAsia="Cambria" w:hAnsi="Times New Roman" w:cs="Cambria"/>
          <w:color w:val="000000"/>
          <w:sz w:val="24"/>
          <w:szCs w:val="24"/>
        </w:rPr>
        <w:t xml:space="preserve"> </w:t>
      </w:r>
      <w:r w:rsidRPr="00DE08E4">
        <w:rPr>
          <w:rFonts w:ascii="Times New Roman" w:eastAsia="Cambria" w:hAnsi="Times New Roman" w:cs="Cambria"/>
          <w:color w:val="000000"/>
          <w:sz w:val="24"/>
          <w:szCs w:val="24"/>
        </w:rPr>
        <w:t>mRNA</w:t>
      </w:r>
      <w:r>
        <w:rPr>
          <w:rFonts w:ascii="Times New Roman" w:eastAsia="Cambria" w:hAnsi="Times New Roman" w:cs="Cambria"/>
          <w:color w:val="000000"/>
          <w:sz w:val="24"/>
          <w:szCs w:val="24"/>
        </w:rPr>
        <w:t>) to generate a p-value. The same resampling was then repeated reciprocally in each hybrid mRNA fraction replicate, which was then compared to mean observed log</w:t>
      </w:r>
      <w:r w:rsidRPr="004E479A">
        <w:rPr>
          <w:rFonts w:ascii="Times New Roman" w:eastAsia="Cambria" w:hAnsi="Times New Roman" w:cs="Cambria"/>
          <w:color w:val="000000"/>
          <w:sz w:val="24"/>
          <w:szCs w:val="24"/>
          <w:vertAlign w:val="subscript"/>
        </w:rPr>
        <w:t>2</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Pr>
          <w:rFonts w:ascii="Times New Roman" w:eastAsia="Cambria" w:hAnsi="Times New Roman" w:cs="Cambria"/>
          <w:color w:val="000000"/>
          <w:sz w:val="24"/>
          <w:szCs w:val="24"/>
        </w:rPr>
        <w:t xml:space="preserve"> mRNA). As above, if the directionality of difference agreed among all individual replicate comparisons (i.e., both observed replicate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sidRPr="00DE08E4">
        <w:rPr>
          <w:rFonts w:ascii="Times New Roman" w:eastAsia="Cambria" w:hAnsi="Times New Roman" w:cs="Cambria"/>
          <w:color w:val="000000"/>
          <w:sz w:val="24"/>
          <w:szCs w:val="24"/>
        </w:rPr>
        <w:t xml:space="preserve"> mRNA</w:t>
      </w:r>
      <w:r>
        <w:rPr>
          <w:rFonts w:ascii="Times New Roman" w:eastAsia="Cambria" w:hAnsi="Times New Roman" w:cs="Cambria"/>
          <w:color w:val="000000"/>
          <w:sz w:val="24"/>
          <w:szCs w:val="24"/>
        </w:rPr>
        <w:t xml:space="preserve">) had to agree in direction when compared to both observed </w:t>
      </w:r>
      <w:r>
        <w:rPr>
          <w:rFonts w:ascii="Times New Roman" w:eastAsia="Cambria" w:hAnsi="Times New Roman" w:cs="Cambria"/>
          <w:color w:val="000000"/>
          <w:sz w:val="24"/>
          <w:szCs w:val="24"/>
        </w:rPr>
        <w:lastRenderedPageBreak/>
        <w:t xml:space="preserve">replicate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sidRPr="00DE08E4">
        <w:rPr>
          <w:rFonts w:ascii="Times New Roman" w:eastAsia="Cambria" w:hAnsi="Times New Roman" w:cs="Cambria"/>
          <w:color w:val="000000"/>
          <w:sz w:val="24"/>
          <w:szCs w:val="24"/>
        </w:rPr>
        <w:t xml:space="preserve"> mRNA</w:t>
      </w:r>
      <w:r>
        <w:rPr>
          <w:rFonts w:ascii="Times New Roman" w:eastAsia="Cambria" w:hAnsi="Times New Roman" w:cs="Cambria"/>
          <w:color w:val="000000"/>
          <w:sz w:val="24"/>
          <w:szCs w:val="24"/>
        </w:rPr>
        <w:t>), the least significant of the four p-values was retained.</w:t>
      </w:r>
    </w:p>
    <w:p w14:paraId="4A38DE9D" w14:textId="62249B25" w:rsidR="00B07835" w:rsidRDefault="00B07835" w:rsidP="00B07835">
      <w:pPr>
        <w:spacing w:line="480" w:lineRule="auto"/>
        <w:ind w:firstLine="720"/>
        <w:rPr>
          <w:rFonts w:ascii="Times New Roman" w:eastAsia="Cambria" w:hAnsi="Times New Roman" w:cs="Cambria"/>
          <w:color w:val="000000"/>
          <w:sz w:val="24"/>
          <w:szCs w:val="24"/>
        </w:rPr>
      </w:pPr>
      <w:r>
        <w:rPr>
          <w:rFonts w:ascii="Times New Roman" w:eastAsia="Cambria" w:hAnsi="Times New Roman" w:cs="Cambria"/>
          <w:color w:val="000000"/>
          <w:sz w:val="24"/>
          <w:szCs w:val="24"/>
        </w:rPr>
        <w:t xml:space="preserve">For the test of significant </w:t>
      </w:r>
      <w:r w:rsidRPr="005B05A9">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 regulatory divergence in translation</w:t>
      </w:r>
      <w:r w:rsidRPr="00DE08E4">
        <w:rPr>
          <w:rFonts w:ascii="Times New Roman" w:eastAsia="Cambria" w:hAnsi="Times New Roman" w:cs="Cambria"/>
          <w:color w:val="000000"/>
          <w:sz w:val="24"/>
          <w:szCs w:val="24"/>
        </w:rPr>
        <w:t>, we sought to reject the null hypothesis that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Ribo)</w:t>
      </w:r>
      <w:r w:rsidRPr="00DE08E4">
        <w:rPr>
          <w:rFonts w:ascii="Times New Roman" w:eastAsia="Cambria" w:hAnsi="Times New Roman" w:cs="Cambria"/>
          <w:color w:val="000000"/>
          <w:sz w:val="24"/>
          <w:szCs w:val="24"/>
        </w:rPr>
        <w:t xml:space="preserve"> was not significantly different from</w:t>
      </w:r>
      <w:r>
        <w:rPr>
          <w:rFonts w:ascii="Times New Roman" w:eastAsia="Cambria" w:hAnsi="Times New Roman" w:cs="Cambria"/>
          <w:color w:val="000000"/>
          <w:sz w:val="24"/>
          <w:szCs w:val="24"/>
        </w:rPr>
        <w:t xml:space="preserve"> sum of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Ribo</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and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mRNA</w:t>
      </w:r>
      <w:r w:rsidRPr="00DE08E4">
        <w:rPr>
          <w:rFonts w:ascii="Times New Roman" w:eastAsia="Cambria" w:hAnsi="Times New Roman" w:cs="Cambria"/>
          <w:color w:val="000000"/>
          <w:sz w:val="24"/>
          <w:szCs w:val="24"/>
        </w:rPr>
        <w:t xml:space="preserve">). Therefore, we resampled the CDS base-level coverage of the </w:t>
      </w:r>
      <w:r w:rsidRPr="00DE08E4">
        <w:rPr>
          <w:rFonts w:ascii="Times New Roman" w:eastAsia="Cambria" w:hAnsi="Times New Roman" w:cs="Cambria"/>
          <w:i/>
          <w:color w:val="000000"/>
          <w:sz w:val="24"/>
          <w:szCs w:val="24"/>
        </w:rPr>
        <w:t>S.</w:t>
      </w:r>
      <w:r>
        <w:rPr>
          <w:rFonts w:ascii="Times New Roman" w:eastAsia="Cambria" w:hAnsi="Times New Roman" w:cs="Cambria"/>
          <w:i/>
          <w:color w:val="000000"/>
          <w:sz w:val="24"/>
          <w:szCs w:val="24"/>
        </w:rPr>
        <w:t xml:space="preserve"> </w:t>
      </w:r>
      <w:r w:rsidRPr="00DE08E4">
        <w:rPr>
          <w:rFonts w:ascii="Times New Roman" w:eastAsia="Cambria" w:hAnsi="Times New Roman" w:cs="Cambria"/>
          <w:i/>
          <w:color w:val="000000"/>
          <w:sz w:val="24"/>
          <w:szCs w:val="24"/>
        </w:rPr>
        <w:t>cerevisiae</w:t>
      </w:r>
      <w:r w:rsidRPr="00DE08E4">
        <w:rPr>
          <w:rFonts w:ascii="Times New Roman" w:eastAsia="Cambria" w:hAnsi="Times New Roman" w:cs="Cambria"/>
          <w:color w:val="000000"/>
          <w:sz w:val="24"/>
          <w:szCs w:val="24"/>
        </w:rPr>
        <w:t xml:space="preserve"> allele using π</w:t>
      </w:r>
      <w:r w:rsidRPr="00DE08E4">
        <w:rPr>
          <w:rFonts w:ascii="Times New Roman" w:eastAsia="Cambria" w:hAnsi="Times New Roman" w:cs="Cambria"/>
          <w:color w:val="000000"/>
          <w:sz w:val="24"/>
          <w:szCs w:val="24"/>
          <w:vertAlign w:val="subscript"/>
        </w:rPr>
        <w:t>c</w:t>
      </w:r>
      <w:r w:rsidRPr="00DE08E4">
        <w:rPr>
          <w:rFonts w:ascii="Times New Roman" w:eastAsia="Cambria" w:hAnsi="Times New Roman" w:cs="Cambria"/>
          <w:color w:val="000000"/>
          <w:sz w:val="24"/>
          <w:szCs w:val="24"/>
        </w:rPr>
        <w:t xml:space="preserve"> and L</w:t>
      </w:r>
      <w:r w:rsidRPr="00DE08E4">
        <w:rPr>
          <w:rFonts w:ascii="Times New Roman" w:eastAsia="Cambria" w:hAnsi="Times New Roman" w:cs="Cambria"/>
          <w:color w:val="000000"/>
          <w:sz w:val="24"/>
          <w:szCs w:val="24"/>
          <w:vertAlign w:val="subscript"/>
        </w:rPr>
        <w:t xml:space="preserve">c </w:t>
      </w:r>
      <w:r w:rsidRPr="00DE08E4">
        <w:rPr>
          <w:rFonts w:ascii="Times New Roman" w:eastAsia="Cambria" w:hAnsi="Times New Roman" w:cs="Cambria"/>
          <w:color w:val="000000"/>
          <w:sz w:val="24"/>
          <w:szCs w:val="24"/>
        </w:rPr>
        <w:t xml:space="preserve">and the </w:t>
      </w:r>
      <w:r w:rsidRPr="00DE08E4">
        <w:rPr>
          <w:rFonts w:ascii="Times New Roman" w:eastAsia="Cambria" w:hAnsi="Times New Roman" w:cs="Cambria"/>
          <w:i/>
          <w:color w:val="000000"/>
          <w:sz w:val="24"/>
          <w:szCs w:val="24"/>
        </w:rPr>
        <w:t>S. paradoxus</w:t>
      </w:r>
      <w:r w:rsidRPr="00DE08E4">
        <w:rPr>
          <w:rFonts w:ascii="Times New Roman" w:eastAsia="Cambria" w:hAnsi="Times New Roman" w:cs="Cambria"/>
          <w:color w:val="000000"/>
          <w:sz w:val="24"/>
          <w:szCs w:val="24"/>
        </w:rPr>
        <w:t xml:space="preserve"> allele using π</w:t>
      </w:r>
      <w:r w:rsidRPr="00DE08E4">
        <w:rPr>
          <w:rFonts w:ascii="Times New Roman" w:eastAsia="Cambria" w:hAnsi="Times New Roman" w:cs="Cambria"/>
          <w:color w:val="000000"/>
          <w:sz w:val="24"/>
          <w:szCs w:val="24"/>
          <w:vertAlign w:val="subscript"/>
        </w:rPr>
        <w:t>p</w:t>
      </w:r>
      <w:r w:rsidRPr="00DE08E4">
        <w:rPr>
          <w:rFonts w:ascii="Times New Roman" w:eastAsia="Cambria" w:hAnsi="Times New Roman" w:cs="Cambria"/>
          <w:color w:val="000000"/>
          <w:sz w:val="24"/>
          <w:szCs w:val="24"/>
        </w:rPr>
        <w:t xml:space="preserve"> and L</w:t>
      </w:r>
      <w:r w:rsidRPr="00DE08E4">
        <w:rPr>
          <w:rFonts w:ascii="Times New Roman" w:eastAsia="Cambria" w:hAnsi="Times New Roman" w:cs="Cambria"/>
          <w:color w:val="000000"/>
          <w:sz w:val="24"/>
          <w:szCs w:val="24"/>
          <w:vertAlign w:val="subscript"/>
        </w:rPr>
        <w:t>p</w:t>
      </w:r>
      <w:r w:rsidRPr="00DE08E4">
        <w:rPr>
          <w:rFonts w:ascii="Times New Roman" w:eastAsia="Cambria" w:hAnsi="Times New Roman" w:cs="Cambria"/>
          <w:color w:val="000000"/>
          <w:sz w:val="24"/>
          <w:szCs w:val="24"/>
        </w:rPr>
        <w:t xml:space="preserve"> 10,000 times in each replicate of the </w:t>
      </w:r>
      <w:r>
        <w:rPr>
          <w:rFonts w:ascii="Times New Roman" w:eastAsia="Cambria" w:hAnsi="Times New Roman" w:cs="Cambria"/>
          <w:color w:val="000000"/>
          <w:sz w:val="24"/>
          <w:szCs w:val="24"/>
        </w:rPr>
        <w:t xml:space="preserve">parental Ribo fraction and compared the resulting distributions </w:t>
      </w:r>
      <w:r w:rsidRPr="00DE08E4">
        <w:rPr>
          <w:rFonts w:ascii="Times New Roman" w:eastAsia="Cambria" w:hAnsi="Times New Roman" w:cs="Cambria"/>
          <w:color w:val="000000"/>
          <w:sz w:val="24"/>
          <w:szCs w:val="24"/>
        </w:rPr>
        <w:t xml:space="preserve">the </w:t>
      </w:r>
      <w:r>
        <w:rPr>
          <w:rFonts w:ascii="Times New Roman" w:eastAsia="Cambria" w:hAnsi="Times New Roman" w:cs="Cambria"/>
          <w:color w:val="000000"/>
          <w:sz w:val="24"/>
          <w:szCs w:val="24"/>
        </w:rPr>
        <w:t xml:space="preserve">sum of the mean </w:t>
      </w:r>
      <w:r w:rsidRPr="00DE08E4">
        <w:rPr>
          <w:rFonts w:ascii="Times New Roman" w:eastAsia="Cambria" w:hAnsi="Times New Roman" w:cs="Cambria"/>
          <w:color w:val="000000"/>
          <w:sz w:val="24"/>
          <w:szCs w:val="24"/>
        </w:rPr>
        <w:t>observed 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Ribo</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and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mRNA</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to generate a p-value. The same resampling was then repeated reciprocally to generate two permuted distributions where each replicate permutation of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hybrid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Ribo</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was summed with one or the other replicate permutation of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8F2CFE">
        <w:rPr>
          <w:rFonts w:ascii="Times New Roman" w:eastAsia="Cambria" w:hAnsi="Times New Roman" w:cs="Cambria"/>
          <w:color w:val="000000"/>
          <w:sz w:val="24"/>
          <w:szCs w:val="24"/>
          <w:vertAlign w:val="superscript"/>
        </w:rPr>
        <w:t>Sc</w:t>
      </w:r>
      <w:r>
        <w:rPr>
          <w:rFonts w:ascii="Times New Roman" w:eastAsia="Cambria" w:hAnsi="Times New Roman" w:cs="Cambria"/>
          <w:color w:val="000000"/>
          <w:sz w:val="24"/>
          <w:szCs w:val="24"/>
          <w:vertAlign w:val="superscript"/>
        </w:rPr>
        <w:t>+1</w:t>
      </w:r>
      <w:r>
        <w:rPr>
          <w:rFonts w:ascii="Times New Roman" w:eastAsia="Cambria" w:hAnsi="Times New Roman" w:cs="Cambria"/>
          <w:color w:val="000000"/>
          <w:sz w:val="24"/>
          <w:szCs w:val="24"/>
        </w:rPr>
        <w:t>/</w:t>
      </w:r>
      <w:r w:rsidRPr="008F2CFE">
        <w:rPr>
          <w:rFonts w:ascii="Times New Roman" w:eastAsia="Cambria" w:hAnsi="Times New Roman" w:cs="Cambria"/>
          <w:color w:val="000000"/>
          <w:sz w:val="24"/>
          <w:szCs w:val="24"/>
          <w:vertAlign w:val="subscript"/>
        </w:rPr>
        <w:t>Sp</w:t>
      </w:r>
      <w:r>
        <w:rPr>
          <w:rFonts w:ascii="Times New Roman" w:eastAsia="Cambria" w:hAnsi="Times New Roman" w:cs="Cambria"/>
          <w:color w:val="000000"/>
          <w:sz w:val="24"/>
          <w:szCs w:val="24"/>
          <w:vertAlign w:val="subscript"/>
        </w:rPr>
        <w:t>+1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mRNA</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with equal probability. If the directionality of difference between the both </w:t>
      </w:r>
      <w:r w:rsidRPr="00DE08E4">
        <w:rPr>
          <w:rFonts w:ascii="Times New Roman" w:eastAsia="Cambria" w:hAnsi="Times New Roman" w:cs="Cambria"/>
          <w:color w:val="000000"/>
          <w:sz w:val="24"/>
          <w:szCs w:val="24"/>
        </w:rPr>
        <w:t>log</w:t>
      </w:r>
      <w:r w:rsidRPr="00DE08E4">
        <w:rPr>
          <w:rFonts w:ascii="Times New Roman" w:eastAsia="Cambria" w:hAnsi="Times New Roman" w:cs="Cambria"/>
          <w:color w:val="000000"/>
          <w:sz w:val="24"/>
          <w:szCs w:val="24"/>
          <w:vertAlign w:val="subscript"/>
        </w:rPr>
        <w:t>2</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parental </w:t>
      </w:r>
      <w:r w:rsidRPr="00DE08E4">
        <w:rPr>
          <w:rFonts w:ascii="Times New Roman" w:eastAsia="Cambria" w:hAnsi="Times New Roman" w:cs="Cambria"/>
          <w:color w:val="000000"/>
          <w:sz w:val="24"/>
          <w:szCs w:val="24"/>
          <w:vertAlign w:val="superscript"/>
        </w:rPr>
        <w:t>Sc+1</w:t>
      </w:r>
      <w:r w:rsidRPr="00DE08E4">
        <w:rPr>
          <w:rFonts w:ascii="Times New Roman" w:eastAsia="Cambria" w:hAnsi="Times New Roman" w:cs="Cambria"/>
          <w:color w:val="000000"/>
          <w:sz w:val="24"/>
          <w:szCs w:val="24"/>
        </w:rPr>
        <w:t>/</w:t>
      </w:r>
      <w:r w:rsidRPr="00DE08E4">
        <w:rPr>
          <w:rFonts w:ascii="Times New Roman" w:eastAsia="Cambria" w:hAnsi="Times New Roman" w:cs="Cambria"/>
          <w:color w:val="000000"/>
          <w:sz w:val="24"/>
          <w:szCs w:val="24"/>
          <w:vertAlign w:val="subscript"/>
        </w:rPr>
        <w:t>Sp+1</w:t>
      </w:r>
      <w:r w:rsidRPr="00DE08E4">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Ribo</w:t>
      </w:r>
      <w:r w:rsidRPr="00DE08E4">
        <w:rPr>
          <w:rFonts w:ascii="Times New Roman" w:eastAsia="Cambria" w:hAnsi="Times New Roman" w:cs="Cambria"/>
          <w:color w:val="000000"/>
          <w:sz w:val="24"/>
          <w:szCs w:val="24"/>
        </w:rPr>
        <w:t>)</w:t>
      </w:r>
      <w:r>
        <w:rPr>
          <w:rFonts w:ascii="Times New Roman" w:eastAsia="Cambria" w:hAnsi="Times New Roman" w:cs="Cambria"/>
          <w:color w:val="000000"/>
          <w:sz w:val="24"/>
          <w:szCs w:val="24"/>
        </w:rPr>
        <w:t xml:space="preserve"> and the mean summed ratios agreed, the least significant of the four p-values was retained. Differences significant </w:t>
      </w:r>
      <w:r w:rsidR="00277AAB">
        <w:rPr>
          <w:rFonts w:ascii="Times New Roman" w:eastAsia="Cambria" w:hAnsi="Times New Roman" w:cs="Cambria"/>
          <w:color w:val="000000"/>
          <w:sz w:val="24"/>
          <w:szCs w:val="24"/>
        </w:rPr>
        <w:t>at 5% FDR were retained</w:t>
      </w:r>
      <w:r>
        <w:rPr>
          <w:rFonts w:ascii="Times New Roman" w:eastAsia="Cambria" w:hAnsi="Times New Roman" w:cs="Cambria"/>
          <w:color w:val="000000"/>
          <w:sz w:val="24"/>
          <w:szCs w:val="24"/>
        </w:rPr>
        <w:t>.</w:t>
      </w:r>
    </w:p>
    <w:p w14:paraId="488F4279" w14:textId="77777777" w:rsidR="00793393" w:rsidRDefault="00793393" w:rsidP="0079003F">
      <w:pPr>
        <w:spacing w:line="480" w:lineRule="auto"/>
        <w:rPr>
          <w:rFonts w:ascii="Times New Roman" w:eastAsia="Cambria" w:hAnsi="Times New Roman" w:cs="Cambria"/>
          <w:i/>
          <w:color w:val="000000"/>
          <w:sz w:val="24"/>
          <w:szCs w:val="24"/>
        </w:rPr>
      </w:pPr>
    </w:p>
    <w:p w14:paraId="57DA3031" w14:textId="5455A789" w:rsidR="00750219" w:rsidRDefault="00750219" w:rsidP="0079003F">
      <w:pPr>
        <w:spacing w:line="480" w:lineRule="auto"/>
        <w:rPr>
          <w:rFonts w:ascii="Times New Roman" w:eastAsia="Cambria" w:hAnsi="Times New Roman" w:cs="Cambria"/>
          <w:i/>
          <w:color w:val="000000"/>
          <w:sz w:val="24"/>
          <w:szCs w:val="24"/>
        </w:rPr>
      </w:pPr>
      <w:r>
        <w:rPr>
          <w:rFonts w:ascii="Times New Roman" w:eastAsia="Cambria" w:hAnsi="Times New Roman" w:cs="Cambria"/>
          <w:i/>
          <w:color w:val="000000"/>
          <w:sz w:val="24"/>
          <w:szCs w:val="24"/>
        </w:rPr>
        <w:t>Criteria for identification of candidate C-terminal extensions</w:t>
      </w:r>
    </w:p>
    <w:p w14:paraId="70645675" w14:textId="4D3C8CDF" w:rsidR="00750219" w:rsidRDefault="00750219" w:rsidP="002D5ED4">
      <w:pPr>
        <w:spacing w:line="480" w:lineRule="auto"/>
        <w:ind w:firstLine="720"/>
        <w:rPr>
          <w:rFonts w:ascii="Times New Roman" w:eastAsia="Cambria" w:hAnsi="Times New Roman" w:cs="Cambria"/>
          <w:i/>
          <w:color w:val="000000"/>
          <w:sz w:val="24"/>
          <w:szCs w:val="24"/>
        </w:rPr>
      </w:pPr>
      <w:r>
        <w:rPr>
          <w:rFonts w:ascii="Times New Roman" w:eastAsia="Cambria" w:hAnsi="Times New Roman" w:cs="Cambria"/>
          <w:color w:val="000000"/>
          <w:sz w:val="24"/>
          <w:szCs w:val="24"/>
        </w:rPr>
        <w:t>We combined the two replicate Ribo fractions in the hybrids and parents for the purpose of assessing if a candidate C-terminal extension was translated (however, Supplemental Table S4 indicates if reads were detected in both replicates).  A number of different criteria were used to assess the potential validity of 3</w:t>
      </w:r>
      <w:r w:rsidRPr="003B7F57">
        <w:rPr>
          <w:rFonts w:ascii="Symbol" w:eastAsia="Cambria" w:hAnsi="Symbol" w:cs="Cambria"/>
          <w:color w:val="000000"/>
          <w:sz w:val="24"/>
          <w:szCs w:val="24"/>
        </w:rPr>
        <w:t></w:t>
      </w:r>
      <w:r>
        <w:rPr>
          <w:rFonts w:ascii="Times New Roman" w:eastAsia="Cambria" w:hAnsi="Times New Roman" w:cs="Cambria"/>
          <w:color w:val="000000"/>
          <w:sz w:val="24"/>
          <w:szCs w:val="24"/>
        </w:rPr>
        <w:t xml:space="preserve"> readthrough: Readthrough was considered species-specific if ≥ 5 reads mapped to the extension in both the combined hybrid and combined parental replicates in one species but &lt; 3 mapped in </w:t>
      </w:r>
      <w:r>
        <w:rPr>
          <w:rFonts w:ascii="Times New Roman" w:eastAsia="Cambria" w:hAnsi="Times New Roman" w:cs="Cambria"/>
          <w:color w:val="000000"/>
          <w:sz w:val="24"/>
          <w:szCs w:val="24"/>
        </w:rPr>
        <w:lastRenderedPageBreak/>
        <w:t>either of the combined samples in the other species. In order to consider read through conserved between species, in addition to meeting the above criteria, we required 1) the presence of ≥ 5 mapping reads in one species and ≥ 3 reads in the other species in both the combined hybrid and the combined parental replicates 2) the absence of frame shifting indels in the aligned C-terminal</w:t>
      </w:r>
      <w:r>
        <w:rPr>
          <w:rFonts w:ascii="Symbol" w:eastAsia="Cambria" w:hAnsi="Symbol" w:cs="Cambria"/>
          <w:color w:val="000000"/>
          <w:sz w:val="24"/>
          <w:szCs w:val="24"/>
        </w:rPr>
        <w:t></w:t>
      </w:r>
      <w:r>
        <w:rPr>
          <w:rFonts w:ascii="Times New Roman" w:eastAsia="Cambria" w:hAnsi="Times New Roman" w:cs="Cambria"/>
          <w:color w:val="000000"/>
          <w:sz w:val="24"/>
          <w:szCs w:val="24"/>
        </w:rPr>
        <w:t xml:space="preserve">extensions. Conserved read through candidates were then scored as ‘Good’ if the ratio of non-synonymous substitutions per non-synonymous site (Ka) to synonymous substitutions per synonymous site (Ks) was &lt; 0.8 as determined by aligning the putative extension using </w:t>
      </w:r>
      <w:r w:rsidRPr="00DF4FFA">
        <w:rPr>
          <w:rFonts w:ascii="Times New Roman" w:hAnsi="Times New Roman" w:cs="Times New Roman"/>
          <w:sz w:val="24"/>
          <w:szCs w:val="24"/>
        </w:rPr>
        <w:t>DIALIGN-TX version 1.0.0 (Subramanian et al. 2005)</w:t>
      </w:r>
      <w:r>
        <w:rPr>
          <w:rFonts w:ascii="Times New Roman" w:hAnsi="Times New Roman" w:cs="Times New Roman"/>
          <w:sz w:val="24"/>
          <w:szCs w:val="24"/>
        </w:rPr>
        <w:t xml:space="preserve"> and RevTrans version 1.4 (</w:t>
      </w:r>
      <w:r w:rsidRPr="009F5437">
        <w:rPr>
          <w:rFonts w:ascii="Times New Roman" w:hAnsi="Times New Roman" w:cs="Times New Roman"/>
          <w:sz w:val="24"/>
          <w:szCs w:val="24"/>
        </w:rPr>
        <w:t>Wernersson and Pedersen 2003</w:t>
      </w:r>
      <w:r>
        <w:rPr>
          <w:rFonts w:ascii="Times New Roman" w:hAnsi="Times New Roman" w:cs="Times New Roman"/>
          <w:sz w:val="24"/>
          <w:szCs w:val="24"/>
        </w:rPr>
        <w:t xml:space="preserve">), followed by </w:t>
      </w:r>
      <w:r>
        <w:rPr>
          <w:rFonts w:ascii="Times New Roman" w:eastAsia="Cambria" w:hAnsi="Times New Roman" w:cs="Cambria"/>
          <w:color w:val="000000"/>
          <w:sz w:val="24"/>
          <w:szCs w:val="24"/>
        </w:rPr>
        <w:t xml:space="preserve">KaKs Calculator version 2.0 using the ‘NG’ </w:t>
      </w:r>
      <w:r w:rsidRPr="00A5517D">
        <w:rPr>
          <w:rFonts w:ascii="Times New Roman" w:eastAsia="Cambria" w:hAnsi="Times New Roman" w:cs="Cambria"/>
          <w:color w:val="000000"/>
          <w:sz w:val="24"/>
          <w:szCs w:val="24"/>
        </w:rPr>
        <w:t>method (Zhang et al. 2006)</w:t>
      </w:r>
      <w:r>
        <w:rPr>
          <w:rFonts w:ascii="Times New Roman" w:eastAsia="Cambria" w:hAnsi="Times New Roman" w:cs="Cambria"/>
          <w:color w:val="000000"/>
          <w:sz w:val="24"/>
          <w:szCs w:val="24"/>
        </w:rPr>
        <w:t>, or ‘Poor’ if it was ≥ 0.8 and/or translation was detected using the conserved criteria in only the hybrid or parental combined replicates. In cases where the Ks was 0, candidates were considered ‘Good’ if they experienced ≤ 2 non-synonymous substitutions.</w:t>
      </w:r>
    </w:p>
    <w:p w14:paraId="7FED90D5" w14:textId="77777777" w:rsidR="00750219" w:rsidRDefault="00750219" w:rsidP="0079003F">
      <w:pPr>
        <w:spacing w:line="480" w:lineRule="auto"/>
        <w:rPr>
          <w:rFonts w:ascii="Times New Roman" w:eastAsia="Cambria" w:hAnsi="Times New Roman" w:cs="Cambria"/>
          <w:i/>
          <w:color w:val="000000"/>
          <w:sz w:val="24"/>
          <w:szCs w:val="24"/>
        </w:rPr>
      </w:pPr>
    </w:p>
    <w:p w14:paraId="2FAA16F8" w14:textId="77777777" w:rsidR="0079003F" w:rsidRPr="002D5ED4" w:rsidRDefault="00786F6A" w:rsidP="0079003F">
      <w:pPr>
        <w:spacing w:line="480" w:lineRule="auto"/>
        <w:rPr>
          <w:rFonts w:ascii="Times New Roman" w:eastAsia="Cambria" w:hAnsi="Times New Roman" w:cs="Cambria"/>
          <w:i/>
          <w:color w:val="000000"/>
          <w:sz w:val="24"/>
          <w:szCs w:val="24"/>
        </w:rPr>
      </w:pPr>
      <w:r w:rsidRPr="002D5ED4">
        <w:rPr>
          <w:rFonts w:ascii="Times New Roman" w:eastAsia="Cambria" w:hAnsi="Times New Roman" w:cs="Cambria"/>
          <w:i/>
          <w:color w:val="000000"/>
          <w:sz w:val="24"/>
          <w:szCs w:val="24"/>
        </w:rPr>
        <w:t>Analysis of translation in 5</w:t>
      </w:r>
      <w:r w:rsidRPr="002D5ED4">
        <w:rPr>
          <w:rFonts w:ascii="Symbol" w:eastAsia="Cambria" w:hAnsi="Symbol" w:cs="Cambria"/>
          <w:i/>
          <w:color w:val="000000"/>
          <w:sz w:val="24"/>
          <w:szCs w:val="24"/>
        </w:rPr>
        <w:t></w:t>
      </w:r>
      <w:r w:rsidRPr="002D5ED4">
        <w:rPr>
          <w:rFonts w:ascii="Times New Roman" w:eastAsia="Cambria" w:hAnsi="Times New Roman" w:cs="Cambria"/>
          <w:i/>
          <w:color w:val="000000"/>
          <w:sz w:val="24"/>
          <w:szCs w:val="24"/>
        </w:rPr>
        <w:t xml:space="preserve"> UTRs</w:t>
      </w:r>
    </w:p>
    <w:p w14:paraId="2B3FE264" w14:textId="77777777" w:rsidR="0079003F" w:rsidRPr="00931982" w:rsidRDefault="0079003F" w:rsidP="0079003F">
      <w:pPr>
        <w:spacing w:line="480" w:lineRule="auto"/>
        <w:ind w:firstLine="72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Ribo samples were mapped to the regions identified as </w:t>
      </w:r>
      <w:r w:rsidRPr="00931982">
        <w:rPr>
          <w:rFonts w:ascii="Times New Roman" w:eastAsia="Cambria" w:hAnsi="Times New Roman" w:cs="Cambria"/>
          <w:i/>
          <w:color w:val="000000"/>
          <w:sz w:val="24"/>
          <w:szCs w:val="24"/>
        </w:rPr>
        <w:t>S. cerevisiae</w:t>
      </w:r>
      <w:r w:rsidRPr="00931982">
        <w:rPr>
          <w:rFonts w:ascii="Times New Roman" w:eastAsia="Cambria" w:hAnsi="Times New Roman" w:cs="Cambria"/>
          <w:color w:val="000000"/>
          <w:sz w:val="24"/>
          <w:szCs w:val="24"/>
        </w:rPr>
        <w:t xml:space="preserve"> 5</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UTRs (see Methods</w:t>
      </w:r>
      <w:r w:rsidR="001C68C1">
        <w:rPr>
          <w:rFonts w:ascii="Times New Roman" w:eastAsia="Cambria" w:hAnsi="Times New Roman" w:cs="Cambria"/>
          <w:color w:val="000000"/>
          <w:sz w:val="24"/>
          <w:szCs w:val="24"/>
        </w:rPr>
        <w:t xml:space="preserve"> in the main text</w:t>
      </w:r>
      <w:r w:rsidRPr="00931982">
        <w:rPr>
          <w:rFonts w:ascii="Times New Roman" w:eastAsia="Cambria" w:hAnsi="Times New Roman" w:cs="Cambria"/>
          <w:color w:val="000000"/>
          <w:sz w:val="24"/>
          <w:szCs w:val="24"/>
        </w:rPr>
        <w:t xml:space="preserve">) by Nagalakshmi et al. (2008) and </w:t>
      </w:r>
      <w:r w:rsidR="001C68C1">
        <w:rPr>
          <w:rFonts w:ascii="Times New Roman" w:eastAsia="Cambria" w:hAnsi="Times New Roman" w:cs="Cambria"/>
          <w:color w:val="000000"/>
          <w:sz w:val="24"/>
          <w:szCs w:val="24"/>
        </w:rPr>
        <w:t xml:space="preserve">the </w:t>
      </w:r>
      <w:r w:rsidRPr="00931982">
        <w:rPr>
          <w:rFonts w:ascii="Times New Roman" w:eastAsia="Cambria" w:hAnsi="Times New Roman" w:cs="Cambria"/>
          <w:color w:val="000000"/>
          <w:sz w:val="24"/>
          <w:szCs w:val="24"/>
        </w:rPr>
        <w:t xml:space="preserve">sequence of </w:t>
      </w:r>
      <w:r w:rsidR="001C68C1">
        <w:rPr>
          <w:rFonts w:ascii="Times New Roman" w:eastAsia="Cambria" w:hAnsi="Times New Roman" w:cs="Cambria"/>
          <w:color w:val="000000"/>
          <w:sz w:val="24"/>
          <w:szCs w:val="24"/>
        </w:rPr>
        <w:t xml:space="preserve">an </w:t>
      </w:r>
      <w:r w:rsidRPr="00931982">
        <w:rPr>
          <w:rFonts w:ascii="Times New Roman" w:eastAsia="Cambria" w:hAnsi="Times New Roman" w:cs="Cambria"/>
          <w:color w:val="000000"/>
          <w:sz w:val="24"/>
          <w:szCs w:val="24"/>
        </w:rPr>
        <w:t xml:space="preserve">equivalent length upstream of the annotated AUG codon of </w:t>
      </w:r>
      <w:r w:rsidRPr="00931982">
        <w:rPr>
          <w:rFonts w:ascii="Times New Roman" w:eastAsia="Cambria" w:hAnsi="Times New Roman" w:cs="Cambria"/>
          <w:i/>
          <w:color w:val="000000"/>
          <w:sz w:val="24"/>
          <w:szCs w:val="24"/>
        </w:rPr>
        <w:t>S. paradoxus</w:t>
      </w:r>
      <w:r w:rsidRPr="00931982">
        <w:rPr>
          <w:rFonts w:ascii="Times New Roman" w:eastAsia="Cambria" w:hAnsi="Times New Roman" w:cs="Cambria"/>
          <w:color w:val="000000"/>
          <w:sz w:val="24"/>
          <w:szCs w:val="24"/>
        </w:rPr>
        <w:t xml:space="preserve"> orthologs. We required </w:t>
      </w:r>
      <w:r w:rsidR="001C68C1">
        <w:rPr>
          <w:rFonts w:ascii="Times New Roman" w:eastAsia="Cambria" w:hAnsi="Times New Roman" w:cs="Cambria"/>
          <w:color w:val="000000"/>
          <w:sz w:val="24"/>
          <w:szCs w:val="24"/>
        </w:rPr>
        <w:t>at least five</w:t>
      </w:r>
      <w:r w:rsidRPr="00931982">
        <w:rPr>
          <w:rFonts w:ascii="Times New Roman" w:eastAsia="Cambria" w:hAnsi="Times New Roman" w:cs="Cambria"/>
          <w:color w:val="000000"/>
          <w:sz w:val="24"/>
          <w:szCs w:val="24"/>
        </w:rPr>
        <w:t xml:space="preserve"> reads mapping to at least one species in both hybrid replicates to classify a 5</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UTR as translated in a single species, and </w:t>
      </w:r>
      <w:r w:rsidR="001C68C1">
        <w:rPr>
          <w:rFonts w:ascii="Times New Roman" w:eastAsia="Cambria" w:hAnsi="Times New Roman" w:cs="Cambria"/>
          <w:color w:val="000000"/>
          <w:sz w:val="24"/>
          <w:szCs w:val="24"/>
        </w:rPr>
        <w:t>at least five</w:t>
      </w:r>
      <w:r w:rsidRPr="00931982">
        <w:rPr>
          <w:rFonts w:ascii="Times New Roman" w:eastAsia="Cambria" w:hAnsi="Times New Roman" w:cs="Cambria"/>
          <w:color w:val="000000"/>
          <w:sz w:val="24"/>
          <w:szCs w:val="24"/>
        </w:rPr>
        <w:t xml:space="preserve"> reads mapping in both replicates of both species to be translated in both. For the analysis of Pelechano et al. (2013) uORFs, we obtained the</w:t>
      </w:r>
      <w:r w:rsidR="001C68C1">
        <w:rPr>
          <w:rFonts w:ascii="Times New Roman" w:eastAsia="Cambria" w:hAnsi="Times New Roman" w:cs="Cambria"/>
          <w:color w:val="000000"/>
          <w:sz w:val="24"/>
          <w:szCs w:val="24"/>
        </w:rPr>
        <w:t>ir</w:t>
      </w:r>
      <w:r w:rsidRPr="00931982">
        <w:rPr>
          <w:rFonts w:ascii="Times New Roman" w:eastAsia="Cambria" w:hAnsi="Times New Roman" w:cs="Cambria"/>
          <w:color w:val="000000"/>
          <w:sz w:val="24"/>
          <w:szCs w:val="24"/>
        </w:rPr>
        <w:t xml:space="preserve"> list of genes in </w:t>
      </w:r>
      <w:r w:rsidRPr="00931982">
        <w:rPr>
          <w:rFonts w:ascii="Times New Roman" w:eastAsia="Cambria" w:hAnsi="Times New Roman" w:cs="Cambria"/>
          <w:i/>
          <w:color w:val="000000"/>
          <w:sz w:val="24"/>
          <w:szCs w:val="24"/>
        </w:rPr>
        <w:t>S. cerevisiae</w:t>
      </w:r>
      <w:r w:rsidRPr="00931982">
        <w:rPr>
          <w:rFonts w:ascii="Times New Roman" w:eastAsia="Cambria" w:hAnsi="Times New Roman" w:cs="Cambria"/>
          <w:color w:val="000000"/>
          <w:sz w:val="24"/>
          <w:szCs w:val="24"/>
        </w:rPr>
        <w:t xml:space="preserve"> whose uORFs were upstream of the main ORF in all transcripts detected.  </w:t>
      </w:r>
    </w:p>
    <w:p w14:paraId="4CDCD5F1" w14:textId="77777777" w:rsidR="0079003F" w:rsidRDefault="0079003F" w:rsidP="0079003F">
      <w:pPr>
        <w:spacing w:line="480" w:lineRule="auto"/>
        <w:rPr>
          <w:rFonts w:ascii="Times New Roman" w:eastAsia="Cambria" w:hAnsi="Times New Roman" w:cs="Cambria"/>
          <w:color w:val="000000"/>
          <w:sz w:val="24"/>
          <w:szCs w:val="24"/>
        </w:rPr>
      </w:pPr>
    </w:p>
    <w:p w14:paraId="4F08608E" w14:textId="77777777" w:rsidR="001C68C1" w:rsidRPr="00931982" w:rsidRDefault="001C68C1" w:rsidP="0079003F">
      <w:pPr>
        <w:spacing w:line="480" w:lineRule="auto"/>
        <w:rPr>
          <w:rFonts w:ascii="Times New Roman" w:eastAsia="Cambria" w:hAnsi="Times New Roman" w:cs="Cambria"/>
          <w:color w:val="000000"/>
          <w:sz w:val="24"/>
          <w:szCs w:val="24"/>
        </w:rPr>
      </w:pPr>
    </w:p>
    <w:p w14:paraId="0F6D17E8" w14:textId="77777777" w:rsidR="0079003F" w:rsidRPr="00982F6F" w:rsidRDefault="00786F6A" w:rsidP="0079003F">
      <w:pPr>
        <w:spacing w:line="480" w:lineRule="auto"/>
        <w:rPr>
          <w:rFonts w:ascii="Times New Roman" w:eastAsia="Cambria" w:hAnsi="Times New Roman" w:cs="Cambria"/>
          <w:b/>
          <w:color w:val="000000"/>
          <w:sz w:val="24"/>
          <w:szCs w:val="24"/>
        </w:rPr>
      </w:pPr>
      <w:r w:rsidRPr="00982F6F">
        <w:rPr>
          <w:rFonts w:ascii="Times New Roman" w:eastAsia="Cambria" w:hAnsi="Times New Roman" w:cs="Cambria"/>
          <w:b/>
          <w:color w:val="000000"/>
          <w:sz w:val="24"/>
          <w:szCs w:val="24"/>
        </w:rPr>
        <w:t>SUPPLEMENTAL REFERENCES</w:t>
      </w:r>
    </w:p>
    <w:p w14:paraId="673ADD78" w14:textId="77777777" w:rsidR="003C76A6" w:rsidRDefault="003C76A6" w:rsidP="00291B10">
      <w:pPr>
        <w:spacing w:line="240" w:lineRule="auto"/>
        <w:ind w:left="180" w:hanging="18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DeVeale B, van der Kooy D, Babak T. 2012. Critical evaluation of imprinted gene expression by RNA-Seq: a new perspective. </w:t>
      </w:r>
      <w:r w:rsidRPr="00931982">
        <w:rPr>
          <w:rFonts w:ascii="Times New Roman" w:eastAsia="Cambria" w:hAnsi="Times New Roman" w:cs="Cambria"/>
          <w:i/>
          <w:color w:val="000000"/>
          <w:sz w:val="24"/>
          <w:szCs w:val="24"/>
        </w:rPr>
        <w:t>PLoS Genet</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b/>
          <w:color w:val="000000"/>
          <w:sz w:val="24"/>
          <w:szCs w:val="24"/>
        </w:rPr>
        <w:t>8:</w:t>
      </w:r>
      <w:r w:rsidRPr="00931982">
        <w:rPr>
          <w:rFonts w:ascii="Times New Roman" w:eastAsia="Cambria" w:hAnsi="Times New Roman" w:cs="Cambria"/>
          <w:color w:val="000000"/>
          <w:sz w:val="24"/>
          <w:szCs w:val="24"/>
        </w:rPr>
        <w:t xml:space="preserve"> e1002600.</w:t>
      </w:r>
    </w:p>
    <w:p w14:paraId="7083FC1B" w14:textId="77777777" w:rsidR="00231B2B" w:rsidRDefault="00231B2B" w:rsidP="0079003F">
      <w:pPr>
        <w:spacing w:line="240" w:lineRule="auto"/>
        <w:rPr>
          <w:rFonts w:ascii="Times New Roman" w:eastAsia="Cambria" w:hAnsi="Times New Roman" w:cs="Cambria"/>
          <w:color w:val="000000"/>
          <w:sz w:val="24"/>
          <w:szCs w:val="24"/>
        </w:rPr>
      </w:pPr>
    </w:p>
    <w:p w14:paraId="4312AFAA" w14:textId="77777777" w:rsidR="00231B2B" w:rsidRPr="00AD021A" w:rsidRDefault="00231B2B" w:rsidP="00231B2B">
      <w:pPr>
        <w:ind w:left="180" w:hanging="180"/>
        <w:rPr>
          <w:rFonts w:ascii="Times New Roman" w:hAnsi="Times New Roman" w:cs="Times New Roman"/>
          <w:sz w:val="24"/>
          <w:szCs w:val="24"/>
        </w:rPr>
      </w:pPr>
      <w:r w:rsidRPr="00AD021A">
        <w:rPr>
          <w:rFonts w:ascii="Times New Roman" w:hAnsi="Times New Roman" w:cs="Times New Roman"/>
          <w:sz w:val="24"/>
          <w:szCs w:val="24"/>
        </w:rPr>
        <w:t xml:space="preserve">Galitski T, Saldanha AJ, Styles CA, Lander ES, Fink GR. 1999. Ploidy regulation of gene expression. </w:t>
      </w:r>
      <w:r w:rsidRPr="00AD021A">
        <w:rPr>
          <w:rFonts w:ascii="Times New Roman" w:hAnsi="Times New Roman" w:cs="Times New Roman"/>
          <w:i/>
          <w:sz w:val="24"/>
          <w:szCs w:val="24"/>
        </w:rPr>
        <w:t>Science</w:t>
      </w:r>
      <w:r w:rsidRPr="00AD021A">
        <w:rPr>
          <w:rFonts w:ascii="Times New Roman" w:hAnsi="Times New Roman" w:cs="Times New Roman"/>
          <w:sz w:val="24"/>
          <w:szCs w:val="24"/>
        </w:rPr>
        <w:t xml:space="preserve"> </w:t>
      </w:r>
      <w:r w:rsidRPr="00AD021A">
        <w:rPr>
          <w:rFonts w:ascii="Times New Roman" w:hAnsi="Times New Roman" w:cs="Times New Roman"/>
          <w:b/>
          <w:sz w:val="24"/>
          <w:szCs w:val="24"/>
        </w:rPr>
        <w:t>285:</w:t>
      </w:r>
      <w:r w:rsidRPr="00AD021A">
        <w:rPr>
          <w:rFonts w:ascii="Times New Roman" w:hAnsi="Times New Roman" w:cs="Times New Roman"/>
          <w:sz w:val="24"/>
          <w:szCs w:val="24"/>
        </w:rPr>
        <w:t xml:space="preserve"> 251-254.</w:t>
      </w:r>
    </w:p>
    <w:p w14:paraId="584F3BA7" w14:textId="77777777" w:rsidR="003C76A6" w:rsidRPr="00931982" w:rsidRDefault="003C76A6" w:rsidP="0079003F">
      <w:pPr>
        <w:spacing w:line="240" w:lineRule="auto"/>
        <w:rPr>
          <w:rFonts w:ascii="Times New Roman" w:eastAsia="Cambria" w:hAnsi="Times New Roman" w:cs="Cambria"/>
          <w:color w:val="000000"/>
          <w:sz w:val="24"/>
          <w:szCs w:val="24"/>
        </w:rPr>
      </w:pPr>
    </w:p>
    <w:p w14:paraId="72B0678E" w14:textId="77777777" w:rsidR="00FF25A3" w:rsidRPr="00931982" w:rsidRDefault="00AE0920" w:rsidP="00291B10">
      <w:pPr>
        <w:spacing w:line="240" w:lineRule="auto"/>
        <w:ind w:left="180" w:hanging="18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Hellmann I, Prüfer K, Ji H, Zody MC, Pääbo S, Ptak SE. 2005. Why do human diversity levels vary at a megabase scale? </w:t>
      </w:r>
      <w:r w:rsidRPr="00931982">
        <w:rPr>
          <w:rFonts w:ascii="Times New Roman" w:eastAsia="Cambria" w:hAnsi="Times New Roman" w:cs="Cambria"/>
          <w:i/>
          <w:color w:val="000000"/>
          <w:sz w:val="24"/>
          <w:szCs w:val="24"/>
        </w:rPr>
        <w:t>Genome Res</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b/>
          <w:color w:val="000000"/>
          <w:sz w:val="24"/>
          <w:szCs w:val="24"/>
        </w:rPr>
        <w:t>15:</w:t>
      </w:r>
      <w:r w:rsidRPr="00931982">
        <w:rPr>
          <w:rFonts w:ascii="Times New Roman" w:eastAsia="Cambria" w:hAnsi="Times New Roman" w:cs="Cambria"/>
          <w:color w:val="000000"/>
          <w:sz w:val="24"/>
          <w:szCs w:val="24"/>
        </w:rPr>
        <w:t xml:space="preserve"> 1222-1231.</w:t>
      </w:r>
    </w:p>
    <w:p w14:paraId="7481B662" w14:textId="77777777" w:rsidR="00FF25A3" w:rsidRPr="00931982" w:rsidRDefault="00FF25A3" w:rsidP="0079003F">
      <w:pPr>
        <w:spacing w:line="240" w:lineRule="auto"/>
        <w:rPr>
          <w:rFonts w:ascii="Times New Roman" w:eastAsia="Cambria" w:hAnsi="Times New Roman" w:cs="Cambria"/>
          <w:color w:val="000000"/>
          <w:sz w:val="24"/>
          <w:szCs w:val="24"/>
        </w:rPr>
      </w:pPr>
    </w:p>
    <w:p w14:paraId="2F3EBAEC" w14:textId="77777777" w:rsidR="00C02636" w:rsidRPr="00931982" w:rsidRDefault="00C02636" w:rsidP="00291B10">
      <w:pPr>
        <w:spacing w:line="240" w:lineRule="auto"/>
        <w:ind w:left="180" w:hanging="18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Hinnebusch AG. 1997. Translational regulation of yeast GCN4. A window on factors that control initiator-trna binding to the ribosome. </w:t>
      </w:r>
      <w:r w:rsidRPr="00931982">
        <w:rPr>
          <w:rFonts w:ascii="Times New Roman" w:eastAsia="Cambria" w:hAnsi="Times New Roman" w:cs="Cambria"/>
          <w:i/>
          <w:color w:val="000000"/>
          <w:sz w:val="24"/>
          <w:szCs w:val="24"/>
        </w:rPr>
        <w:t>J Biol Chem</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b/>
          <w:color w:val="000000"/>
          <w:sz w:val="24"/>
          <w:szCs w:val="24"/>
        </w:rPr>
        <w:t>272:</w:t>
      </w:r>
      <w:r w:rsidR="00420800"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21661-21664.</w:t>
      </w:r>
    </w:p>
    <w:p w14:paraId="1495CA2D" w14:textId="77777777" w:rsidR="000B320C" w:rsidRPr="00931982" w:rsidRDefault="000B320C" w:rsidP="0079003F">
      <w:pPr>
        <w:spacing w:line="240" w:lineRule="auto"/>
        <w:rPr>
          <w:rFonts w:ascii="Times New Roman" w:eastAsia="Cambria" w:hAnsi="Times New Roman" w:cs="Cambria"/>
          <w:color w:val="000000"/>
          <w:sz w:val="24"/>
          <w:szCs w:val="24"/>
        </w:rPr>
      </w:pPr>
    </w:p>
    <w:p w14:paraId="5179DD0A" w14:textId="77777777" w:rsidR="000B320C" w:rsidRPr="00931982" w:rsidRDefault="000B320C" w:rsidP="00291B10">
      <w:pPr>
        <w:spacing w:line="240" w:lineRule="auto"/>
        <w:ind w:left="180" w:hanging="180"/>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Hofacker IL, Fontana W, Stadler PF, Bonhoeffer LS, Tacker M, Schuster P. 1994. Fast Folding and Comparison of RNA Secondary Structures. </w:t>
      </w:r>
      <w:r w:rsidRPr="00931982">
        <w:rPr>
          <w:rFonts w:ascii="Times New Roman" w:eastAsia="Cambria" w:hAnsi="Times New Roman" w:cs="Cambria"/>
          <w:i/>
          <w:color w:val="000000"/>
          <w:sz w:val="24"/>
          <w:szCs w:val="24"/>
        </w:rPr>
        <w:t>Monatsh Chem</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b/>
          <w:color w:val="000000"/>
          <w:sz w:val="24"/>
          <w:szCs w:val="24"/>
        </w:rPr>
        <w:t>125:</w:t>
      </w:r>
      <w:r w:rsidRPr="00931982">
        <w:rPr>
          <w:rFonts w:ascii="Times New Roman" w:eastAsia="Cambria" w:hAnsi="Times New Roman" w:cs="Cambria"/>
          <w:color w:val="000000"/>
          <w:sz w:val="24"/>
          <w:szCs w:val="24"/>
        </w:rPr>
        <w:t xml:space="preserve"> 167-188.</w:t>
      </w:r>
    </w:p>
    <w:p w14:paraId="4B21A76B" w14:textId="77777777" w:rsidR="006A15F4" w:rsidRDefault="006A15F4" w:rsidP="0079003F">
      <w:pPr>
        <w:spacing w:line="240" w:lineRule="auto"/>
        <w:rPr>
          <w:rFonts w:ascii="Times New Roman" w:eastAsia="Cambria" w:hAnsi="Times New Roman" w:cs="Cambria"/>
          <w:color w:val="000000"/>
          <w:sz w:val="24"/>
          <w:szCs w:val="24"/>
        </w:rPr>
      </w:pPr>
    </w:p>
    <w:p w14:paraId="17C779A5" w14:textId="77777777" w:rsidR="00231B2B" w:rsidRPr="00AD021A" w:rsidRDefault="00231B2B" w:rsidP="00231B2B">
      <w:pPr>
        <w:ind w:left="180" w:hanging="180"/>
        <w:rPr>
          <w:rFonts w:ascii="Times New Roman" w:hAnsi="Times New Roman" w:cs="Times New Roman"/>
          <w:sz w:val="24"/>
          <w:szCs w:val="24"/>
        </w:rPr>
      </w:pPr>
      <w:r w:rsidRPr="00AD021A">
        <w:rPr>
          <w:rFonts w:ascii="Times New Roman" w:hAnsi="Times New Roman" w:cs="Times New Roman"/>
          <w:sz w:val="24"/>
          <w:szCs w:val="24"/>
        </w:rPr>
        <w:t xml:space="preserve">Kent WJ. 2002. BLAT--the BLAST-like alignment tool. </w:t>
      </w:r>
      <w:r w:rsidRPr="00AD021A">
        <w:rPr>
          <w:rFonts w:ascii="Times New Roman" w:hAnsi="Times New Roman" w:cs="Times New Roman"/>
          <w:i/>
          <w:sz w:val="24"/>
          <w:szCs w:val="24"/>
        </w:rPr>
        <w:t>Genome Res</w:t>
      </w:r>
      <w:r w:rsidRPr="00AD021A">
        <w:rPr>
          <w:rFonts w:ascii="Times New Roman" w:hAnsi="Times New Roman" w:cs="Times New Roman"/>
          <w:sz w:val="24"/>
          <w:szCs w:val="24"/>
        </w:rPr>
        <w:t xml:space="preserve"> </w:t>
      </w:r>
      <w:r w:rsidRPr="00AD021A">
        <w:rPr>
          <w:rFonts w:ascii="Times New Roman" w:hAnsi="Times New Roman" w:cs="Times New Roman"/>
          <w:b/>
          <w:sz w:val="24"/>
          <w:szCs w:val="24"/>
        </w:rPr>
        <w:t>12:</w:t>
      </w:r>
      <w:r w:rsidRPr="00AD021A">
        <w:rPr>
          <w:rFonts w:ascii="Times New Roman" w:hAnsi="Times New Roman" w:cs="Times New Roman"/>
          <w:sz w:val="24"/>
          <w:szCs w:val="24"/>
        </w:rPr>
        <w:t xml:space="preserve"> 656-664.</w:t>
      </w:r>
    </w:p>
    <w:p w14:paraId="5C455A9A" w14:textId="77777777" w:rsidR="00231B2B" w:rsidRPr="00931982" w:rsidRDefault="00231B2B" w:rsidP="0079003F">
      <w:pPr>
        <w:spacing w:line="240" w:lineRule="auto"/>
        <w:rPr>
          <w:rFonts w:ascii="Times New Roman" w:eastAsia="Cambria" w:hAnsi="Times New Roman" w:cs="Cambria"/>
          <w:color w:val="000000"/>
          <w:sz w:val="24"/>
          <w:szCs w:val="24"/>
        </w:rPr>
      </w:pPr>
    </w:p>
    <w:p w14:paraId="65208517" w14:textId="77777777" w:rsidR="00C02636" w:rsidRDefault="006A15F4" w:rsidP="00291B10">
      <w:pPr>
        <w:spacing w:line="240" w:lineRule="auto"/>
        <w:ind w:left="180" w:hanging="180"/>
        <w:rPr>
          <w:rFonts w:ascii="Times New Roman" w:hAnsi="Times New Roman" w:cs="Times New Roman"/>
          <w:sz w:val="24"/>
          <w:szCs w:val="24"/>
        </w:rPr>
      </w:pPr>
      <w:r w:rsidRPr="00931982">
        <w:rPr>
          <w:rFonts w:ascii="Times New Roman" w:hAnsi="Times New Roman" w:cs="Times New Roman"/>
          <w:sz w:val="24"/>
          <w:szCs w:val="24"/>
        </w:rPr>
        <w:t xml:space="preserve">Storey JD. 2002. A direct approach to false discovery rates. </w:t>
      </w:r>
      <w:r w:rsidRPr="00931982">
        <w:rPr>
          <w:rFonts w:ascii="Times New Roman" w:hAnsi="Times New Roman" w:cs="Times New Roman"/>
          <w:i/>
          <w:sz w:val="24"/>
          <w:szCs w:val="24"/>
        </w:rPr>
        <w:t>J Roy Statist Soc Ser B</w:t>
      </w:r>
      <w:r w:rsidRPr="00931982">
        <w:rPr>
          <w:rFonts w:ascii="Times New Roman" w:hAnsi="Times New Roman" w:cs="Times New Roman"/>
          <w:sz w:val="24"/>
          <w:szCs w:val="24"/>
        </w:rPr>
        <w:t xml:space="preserve"> </w:t>
      </w:r>
      <w:r w:rsidRPr="00931982">
        <w:rPr>
          <w:rFonts w:ascii="Times New Roman" w:hAnsi="Times New Roman" w:cs="Times New Roman"/>
          <w:b/>
          <w:sz w:val="24"/>
          <w:szCs w:val="24"/>
        </w:rPr>
        <w:t>64:</w:t>
      </w:r>
      <w:r w:rsidRPr="00931982">
        <w:rPr>
          <w:rFonts w:ascii="Times New Roman" w:hAnsi="Times New Roman" w:cs="Times New Roman"/>
          <w:sz w:val="24"/>
          <w:szCs w:val="24"/>
        </w:rPr>
        <w:t xml:space="preserve"> 479-498.</w:t>
      </w:r>
    </w:p>
    <w:p w14:paraId="59D082D4" w14:textId="77777777" w:rsidR="00231B2B" w:rsidRDefault="00231B2B" w:rsidP="0079003F">
      <w:pPr>
        <w:spacing w:line="240" w:lineRule="auto"/>
        <w:rPr>
          <w:rFonts w:ascii="Times New Roman" w:hAnsi="Times New Roman" w:cs="Times New Roman"/>
          <w:sz w:val="24"/>
          <w:szCs w:val="24"/>
        </w:rPr>
      </w:pPr>
    </w:p>
    <w:p w14:paraId="03F9CC6F" w14:textId="77777777" w:rsidR="002C10F5" w:rsidRPr="009F5437" w:rsidRDefault="002C10F5" w:rsidP="002C10F5">
      <w:pPr>
        <w:ind w:left="180" w:hanging="180"/>
        <w:rPr>
          <w:rFonts w:ascii="Times New Roman" w:hAnsi="Times New Roman" w:cs="Times New Roman"/>
          <w:sz w:val="24"/>
          <w:szCs w:val="24"/>
        </w:rPr>
      </w:pPr>
      <w:r w:rsidRPr="009F5437">
        <w:rPr>
          <w:rFonts w:ascii="Times New Roman" w:hAnsi="Times New Roman" w:cs="Times New Roman"/>
          <w:sz w:val="24"/>
          <w:szCs w:val="24"/>
        </w:rPr>
        <w:t>Wernersson R, Pedersen AG. 2003. RevTrans - Constructing alignments of coding DNA from aligned amino acid sequences. Nucl Acids Res 31: 3537-3539.</w:t>
      </w:r>
    </w:p>
    <w:p w14:paraId="57C8B5E0" w14:textId="77777777" w:rsidR="002C10F5" w:rsidRDefault="002C10F5" w:rsidP="0079003F">
      <w:pPr>
        <w:spacing w:line="240" w:lineRule="auto"/>
        <w:rPr>
          <w:rFonts w:ascii="Times New Roman" w:hAnsi="Times New Roman" w:cs="Times New Roman"/>
          <w:sz w:val="24"/>
          <w:szCs w:val="24"/>
        </w:rPr>
      </w:pPr>
    </w:p>
    <w:p w14:paraId="7EF18409" w14:textId="77777777" w:rsidR="00165E38" w:rsidRDefault="00165E38" w:rsidP="00165E38">
      <w:pPr>
        <w:ind w:left="180" w:hanging="180"/>
        <w:rPr>
          <w:rFonts w:ascii="Times New Roman" w:hAnsi="Times New Roman" w:cs="Times New Roman"/>
          <w:sz w:val="24"/>
          <w:szCs w:val="24"/>
        </w:rPr>
      </w:pPr>
      <w:r w:rsidRPr="00AD021A">
        <w:rPr>
          <w:rFonts w:ascii="Times New Roman" w:hAnsi="Times New Roman" w:cs="Times New Roman"/>
          <w:sz w:val="24"/>
          <w:szCs w:val="24"/>
        </w:rPr>
        <w:t xml:space="preserve">Wu CY, Rolfe PA, Gifford DK, Fink GR. 2010. Control of transcription by cell size. </w:t>
      </w:r>
      <w:r w:rsidRPr="00AD021A">
        <w:rPr>
          <w:rFonts w:ascii="Times New Roman" w:hAnsi="Times New Roman" w:cs="Times New Roman"/>
          <w:i/>
          <w:sz w:val="24"/>
          <w:szCs w:val="24"/>
        </w:rPr>
        <w:t xml:space="preserve">PLoS Biol </w:t>
      </w:r>
      <w:r w:rsidRPr="00AD021A">
        <w:rPr>
          <w:rFonts w:ascii="Times New Roman" w:hAnsi="Times New Roman" w:cs="Times New Roman"/>
          <w:b/>
          <w:sz w:val="24"/>
          <w:szCs w:val="24"/>
        </w:rPr>
        <w:t>8:</w:t>
      </w:r>
      <w:r w:rsidRPr="00AD021A">
        <w:rPr>
          <w:rFonts w:ascii="Times New Roman" w:hAnsi="Times New Roman" w:cs="Times New Roman"/>
          <w:sz w:val="24"/>
          <w:szCs w:val="24"/>
        </w:rPr>
        <w:t xml:space="preserve"> e1000523.</w:t>
      </w:r>
    </w:p>
    <w:p w14:paraId="44078FF5" w14:textId="77777777" w:rsidR="009427D0" w:rsidRDefault="009427D0" w:rsidP="00165E38">
      <w:pPr>
        <w:ind w:left="180" w:hanging="180"/>
        <w:rPr>
          <w:rFonts w:ascii="Times New Roman" w:hAnsi="Times New Roman" w:cs="Times New Roman"/>
          <w:sz w:val="24"/>
          <w:szCs w:val="24"/>
        </w:rPr>
      </w:pPr>
    </w:p>
    <w:p w14:paraId="0949ED8A" w14:textId="77777777" w:rsidR="009427D0" w:rsidRPr="00AD021A" w:rsidRDefault="009427D0" w:rsidP="009427D0">
      <w:pPr>
        <w:ind w:left="180" w:hanging="180"/>
        <w:rPr>
          <w:rFonts w:ascii="Times New Roman" w:hAnsi="Times New Roman" w:cs="Times New Roman"/>
          <w:sz w:val="24"/>
          <w:szCs w:val="24"/>
        </w:rPr>
      </w:pPr>
      <w:r w:rsidRPr="00AD021A">
        <w:rPr>
          <w:rFonts w:ascii="Times New Roman" w:hAnsi="Times New Roman" w:cs="Times New Roman"/>
          <w:sz w:val="24"/>
          <w:szCs w:val="24"/>
        </w:rPr>
        <w:t xml:space="preserve">Zhang Z, Li J, Zhao XQ, Wang J, Wong GK, Yu J. 2006. KaKs_Calculator: calculating Ka and Ks through model selection and model averaging. </w:t>
      </w:r>
      <w:r w:rsidRPr="00AD021A">
        <w:rPr>
          <w:rFonts w:ascii="Times New Roman" w:hAnsi="Times New Roman" w:cs="Times New Roman"/>
          <w:i/>
          <w:sz w:val="24"/>
          <w:szCs w:val="24"/>
        </w:rPr>
        <w:t>Genomics Proteomics Bioinformatics</w:t>
      </w:r>
      <w:r w:rsidRPr="00AD021A">
        <w:rPr>
          <w:rFonts w:ascii="Times New Roman" w:hAnsi="Times New Roman" w:cs="Times New Roman"/>
          <w:b/>
          <w:sz w:val="24"/>
          <w:szCs w:val="24"/>
        </w:rPr>
        <w:t xml:space="preserve"> 4:</w:t>
      </w:r>
      <w:r w:rsidRPr="00AD021A">
        <w:rPr>
          <w:rFonts w:ascii="Times New Roman" w:hAnsi="Times New Roman" w:cs="Times New Roman"/>
          <w:sz w:val="24"/>
          <w:szCs w:val="24"/>
        </w:rPr>
        <w:t xml:space="preserve"> 259-263.</w:t>
      </w:r>
    </w:p>
    <w:p w14:paraId="712A92AD" w14:textId="77777777" w:rsidR="009427D0" w:rsidRPr="00AD021A" w:rsidRDefault="009427D0" w:rsidP="00165E38">
      <w:pPr>
        <w:ind w:left="180" w:hanging="180"/>
        <w:rPr>
          <w:rFonts w:ascii="Times New Roman" w:hAnsi="Times New Roman" w:cs="Times New Roman"/>
          <w:sz w:val="24"/>
          <w:szCs w:val="24"/>
        </w:rPr>
      </w:pPr>
    </w:p>
    <w:p w14:paraId="2F37D782" w14:textId="77777777" w:rsidR="00231B2B" w:rsidRPr="00663789" w:rsidRDefault="00231B2B" w:rsidP="0079003F">
      <w:pPr>
        <w:spacing w:line="240" w:lineRule="auto"/>
        <w:rPr>
          <w:rFonts w:ascii="Times New Roman" w:eastAsia="Cambria" w:hAnsi="Times New Roman" w:cs="Cambria"/>
          <w:color w:val="000000"/>
          <w:sz w:val="24"/>
          <w:szCs w:val="24"/>
          <w:highlight w:val="cyan"/>
        </w:rPr>
      </w:pPr>
    </w:p>
    <w:p w14:paraId="2B9EBFAA" w14:textId="77777777" w:rsidR="0079003F" w:rsidRPr="00931982" w:rsidRDefault="0079003F" w:rsidP="0079003F">
      <w:pPr>
        <w:spacing w:line="240" w:lineRule="auto"/>
        <w:rPr>
          <w:rFonts w:ascii="Times New Roman" w:eastAsia="Cambria" w:hAnsi="Times New Roman" w:cs="Cambria"/>
          <w:color w:val="000000"/>
          <w:sz w:val="24"/>
          <w:szCs w:val="24"/>
        </w:rPr>
      </w:pPr>
    </w:p>
    <w:p w14:paraId="042B9D5A" w14:textId="77777777" w:rsidR="0079003F" w:rsidRPr="00982F6F" w:rsidRDefault="0079003F" w:rsidP="0079003F">
      <w:pPr>
        <w:suppressAutoHyphens w:val="0"/>
        <w:spacing w:line="240" w:lineRule="auto"/>
        <w:rPr>
          <w:rFonts w:ascii="Times New Roman" w:eastAsia="Cambria" w:hAnsi="Times New Roman" w:cs="Cambria"/>
          <w:b/>
          <w:color w:val="000000"/>
          <w:sz w:val="24"/>
          <w:szCs w:val="24"/>
        </w:rPr>
      </w:pPr>
      <w:r w:rsidRPr="00931982">
        <w:rPr>
          <w:rFonts w:ascii="Times New Roman" w:eastAsia="Cambria" w:hAnsi="Times New Roman" w:cs="Cambria"/>
          <w:color w:val="000000"/>
          <w:sz w:val="24"/>
          <w:szCs w:val="24"/>
        </w:rPr>
        <w:br w:type="page"/>
      </w:r>
    </w:p>
    <w:p w14:paraId="184028D7" w14:textId="77777777" w:rsidR="0079003F" w:rsidRPr="00982F6F" w:rsidRDefault="00786F6A" w:rsidP="0079003F">
      <w:pPr>
        <w:spacing w:line="240" w:lineRule="auto"/>
        <w:rPr>
          <w:rFonts w:ascii="Times New Roman" w:eastAsia="Cambria" w:hAnsi="Times New Roman" w:cs="Cambria"/>
          <w:b/>
          <w:color w:val="000000"/>
          <w:sz w:val="24"/>
          <w:szCs w:val="24"/>
        </w:rPr>
      </w:pPr>
      <w:r w:rsidRPr="00982F6F">
        <w:rPr>
          <w:rFonts w:ascii="Times New Roman" w:eastAsia="Cambria" w:hAnsi="Times New Roman" w:cs="Cambria"/>
          <w:b/>
          <w:color w:val="000000"/>
          <w:sz w:val="24"/>
          <w:szCs w:val="24"/>
        </w:rPr>
        <w:lastRenderedPageBreak/>
        <w:t>SUPPLEMENTAL TABLES</w:t>
      </w:r>
    </w:p>
    <w:p w14:paraId="706B7AD9" w14:textId="77777777" w:rsidR="0079003F" w:rsidRPr="00931982" w:rsidRDefault="0079003F" w:rsidP="0079003F">
      <w:pPr>
        <w:spacing w:line="240" w:lineRule="auto"/>
        <w:rPr>
          <w:rFonts w:ascii="Times New Roman" w:eastAsia="Cambria" w:hAnsi="Times New Roman" w:cs="Cambria"/>
          <w:color w:val="000000"/>
          <w:sz w:val="24"/>
          <w:szCs w:val="24"/>
        </w:rPr>
      </w:pPr>
    </w:p>
    <w:p w14:paraId="6654C041" w14:textId="005F12CF" w:rsidR="0079003F" w:rsidRPr="00931982" w:rsidRDefault="0079003F"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Table S2</w:t>
      </w:r>
      <w:r w:rsidRPr="00931982">
        <w:rPr>
          <w:rFonts w:ascii="Times New Roman" w:eastAsia="Cambria" w:hAnsi="Times New Roman" w:cs="Cambria"/>
          <w:color w:val="000000"/>
          <w:sz w:val="24"/>
          <w:szCs w:val="24"/>
        </w:rPr>
        <w:t>. Overview of the location within annotated transcripts where reads from each fraction and replicate map. Reads were assigned to each feature based on the mapping location of their 5</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end</w:t>
      </w:r>
      <w:r w:rsidR="00412D80">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(see Methods). The number of reads mapping to each feature is indicated along with their proportion (Prop.) calculated as the fraction of reads mapping to the feature divided by the fraction of total mappable bases in that feature. Mapping locations of the mRNA fraction</w:t>
      </w:r>
      <w:r w:rsidR="003C3A22" w:rsidRPr="00931982">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are 3</w:t>
      </w:r>
      <w:r w:rsidRPr="00931982">
        <w:rPr>
          <w:rFonts w:ascii="Symbol" w:eastAsia="Cambria" w:hAnsi="Symbol" w:cs="Cambria"/>
          <w:color w:val="000000"/>
          <w:sz w:val="24"/>
          <w:szCs w:val="24"/>
        </w:rPr>
        <w:t></w:t>
      </w:r>
      <w:r w:rsidRPr="00931982">
        <w:rPr>
          <w:rFonts w:ascii="Times New Roman" w:eastAsia="Cambria" w:hAnsi="Times New Roman" w:cs="Cambria"/>
          <w:color w:val="000000"/>
          <w:sz w:val="24"/>
          <w:szCs w:val="24"/>
        </w:rPr>
        <w:t xml:space="preserve"> biased as expected from RNA-</w:t>
      </w:r>
      <w:r w:rsidR="00291B10">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eq data. The Ribo fraction</w:t>
      </w:r>
      <w:r w:rsidR="003C3A22" w:rsidRPr="00931982">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w:t>
      </w:r>
      <w:r w:rsidR="003C3A22" w:rsidRPr="00931982">
        <w:rPr>
          <w:rFonts w:ascii="Times New Roman" w:eastAsia="Cambria" w:hAnsi="Times New Roman" w:cs="Cambria"/>
          <w:color w:val="000000"/>
          <w:sz w:val="24"/>
          <w:szCs w:val="24"/>
        </w:rPr>
        <w:t>are</w:t>
      </w:r>
      <w:r w:rsidRPr="00931982">
        <w:rPr>
          <w:rFonts w:ascii="Times New Roman" w:eastAsia="Cambria" w:hAnsi="Times New Roman" w:cs="Cambria"/>
          <w:color w:val="000000"/>
          <w:sz w:val="24"/>
          <w:szCs w:val="24"/>
        </w:rPr>
        <w:t xml:space="preserve"> more strongly biased towards reads mapping in the CDS, again as expected from previous ribosome profiling studies (e.g., Ingolia et al. 2009).</w:t>
      </w:r>
      <w:r w:rsidR="003A300F" w:rsidRPr="00931982">
        <w:rPr>
          <w:rFonts w:ascii="Times New Roman" w:eastAsia="Cambria" w:hAnsi="Times New Roman" w:cs="Cambria"/>
          <w:color w:val="000000"/>
          <w:sz w:val="24"/>
          <w:szCs w:val="24"/>
        </w:rPr>
        <w:t xml:space="preserve"> We note the inconsistent number of reads mapping to 3</w:t>
      </w:r>
      <w:r w:rsidR="003A300F" w:rsidRPr="00931982">
        <w:rPr>
          <w:rFonts w:ascii="Symbol" w:eastAsia="Cambria" w:hAnsi="Symbol" w:cs="Cambria"/>
          <w:color w:val="000000"/>
          <w:sz w:val="24"/>
          <w:szCs w:val="24"/>
        </w:rPr>
        <w:t></w:t>
      </w:r>
      <w:r w:rsidR="003A300F" w:rsidRPr="00931982">
        <w:rPr>
          <w:rFonts w:ascii="Times New Roman" w:eastAsia="Cambria" w:hAnsi="Times New Roman" w:cs="Cambria"/>
          <w:color w:val="000000"/>
          <w:sz w:val="24"/>
          <w:szCs w:val="24"/>
        </w:rPr>
        <w:t xml:space="preserve"> UTRs</w:t>
      </w:r>
      <w:r w:rsidR="00420800" w:rsidRPr="00931982">
        <w:rPr>
          <w:rFonts w:ascii="Times New Roman" w:eastAsia="Cambria" w:hAnsi="Times New Roman" w:cs="Cambria"/>
          <w:color w:val="000000"/>
          <w:sz w:val="24"/>
          <w:szCs w:val="24"/>
        </w:rPr>
        <w:t xml:space="preserve"> in the</w:t>
      </w:r>
      <w:r w:rsidR="003C3A22" w:rsidRPr="00931982">
        <w:rPr>
          <w:rFonts w:ascii="Times New Roman" w:eastAsia="Cambria" w:hAnsi="Times New Roman" w:cs="Cambria"/>
          <w:color w:val="000000"/>
          <w:sz w:val="24"/>
          <w:szCs w:val="24"/>
        </w:rPr>
        <w:t xml:space="preserve"> hybrid</w:t>
      </w:r>
      <w:r w:rsidR="00420800" w:rsidRPr="00931982">
        <w:rPr>
          <w:rFonts w:ascii="Times New Roman" w:eastAsia="Cambria" w:hAnsi="Times New Roman" w:cs="Cambria"/>
          <w:color w:val="000000"/>
          <w:sz w:val="24"/>
          <w:szCs w:val="24"/>
        </w:rPr>
        <w:t xml:space="preserve"> Ribo fraction may affect our ability to identify C-terminal peptide extensions (see main manuscript), therefore the </w:t>
      </w:r>
      <w:r w:rsidR="00A31FF7" w:rsidRPr="00931982">
        <w:rPr>
          <w:rFonts w:ascii="Times New Roman" w:eastAsia="Cambria" w:hAnsi="Times New Roman" w:cs="Cambria"/>
          <w:color w:val="000000"/>
          <w:sz w:val="24"/>
          <w:szCs w:val="24"/>
        </w:rPr>
        <w:t xml:space="preserve">all </w:t>
      </w:r>
      <w:r w:rsidR="00420800" w:rsidRPr="00931982">
        <w:rPr>
          <w:rFonts w:ascii="Times New Roman" w:eastAsia="Cambria" w:hAnsi="Times New Roman" w:cs="Cambria"/>
          <w:color w:val="000000"/>
          <w:sz w:val="24"/>
          <w:szCs w:val="24"/>
        </w:rPr>
        <w:t>candidates for</w:t>
      </w:r>
      <w:r w:rsidR="00A31FF7" w:rsidRPr="00931982">
        <w:rPr>
          <w:rFonts w:ascii="Times New Roman" w:eastAsia="Cambria" w:hAnsi="Times New Roman" w:cs="Cambria"/>
          <w:color w:val="000000"/>
          <w:sz w:val="24"/>
          <w:szCs w:val="24"/>
        </w:rPr>
        <w:t xml:space="preserve"> C-terminal</w:t>
      </w:r>
      <w:r w:rsidR="00420800" w:rsidRPr="00931982">
        <w:rPr>
          <w:rFonts w:ascii="Times New Roman" w:eastAsia="Cambria" w:hAnsi="Times New Roman" w:cs="Cambria"/>
          <w:color w:val="000000"/>
          <w:sz w:val="24"/>
          <w:szCs w:val="24"/>
        </w:rPr>
        <w:t xml:space="preserve"> extensions with reads derived from both fractions are indicated in Supplementary Table 4.</w:t>
      </w:r>
    </w:p>
    <w:p w14:paraId="5C606D54" w14:textId="77777777" w:rsidR="0079003F" w:rsidRPr="00931982" w:rsidRDefault="0079003F"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t xml:space="preserve">   </w:t>
      </w:r>
    </w:p>
    <w:p w14:paraId="7A4F290C"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p>
    <w:tbl>
      <w:tblPr>
        <w:tblW w:w="8876" w:type="dxa"/>
        <w:tblLayout w:type="fixed"/>
        <w:tblLook w:val="04A0" w:firstRow="1" w:lastRow="0" w:firstColumn="1" w:lastColumn="0" w:noHBand="0" w:noVBand="1"/>
      </w:tblPr>
      <w:tblGrid>
        <w:gridCol w:w="1008"/>
        <w:gridCol w:w="660"/>
        <w:gridCol w:w="1166"/>
        <w:gridCol w:w="732"/>
        <w:gridCol w:w="972"/>
        <w:gridCol w:w="768"/>
        <w:gridCol w:w="1040"/>
        <w:gridCol w:w="700"/>
        <w:gridCol w:w="1121"/>
        <w:gridCol w:w="709"/>
      </w:tblGrid>
      <w:tr w:rsidR="00886BCC" w:rsidRPr="00886BCC" w14:paraId="561C0440" w14:textId="77777777" w:rsidTr="00886BCC">
        <w:trPr>
          <w:trHeight w:val="300"/>
        </w:trPr>
        <w:tc>
          <w:tcPr>
            <w:tcW w:w="1008" w:type="dxa"/>
            <w:tcBorders>
              <w:top w:val="nil"/>
              <w:left w:val="nil"/>
              <w:bottom w:val="nil"/>
              <w:right w:val="nil"/>
            </w:tcBorders>
            <w:shd w:val="clear" w:color="auto" w:fill="auto"/>
            <w:noWrap/>
            <w:vAlign w:val="bottom"/>
            <w:hideMark/>
          </w:tcPr>
          <w:p w14:paraId="49E6A30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bottom"/>
            <w:hideMark/>
          </w:tcPr>
          <w:p w14:paraId="30090C2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898" w:type="dxa"/>
            <w:gridSpan w:val="2"/>
            <w:tcBorders>
              <w:top w:val="nil"/>
              <w:left w:val="nil"/>
              <w:bottom w:val="nil"/>
              <w:right w:val="nil"/>
            </w:tcBorders>
            <w:shd w:val="clear" w:color="auto" w:fill="auto"/>
            <w:noWrap/>
            <w:vAlign w:val="center"/>
            <w:hideMark/>
          </w:tcPr>
          <w:p w14:paraId="6623E80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CDS</w:t>
            </w:r>
          </w:p>
        </w:tc>
        <w:tc>
          <w:tcPr>
            <w:tcW w:w="1740" w:type="dxa"/>
            <w:gridSpan w:val="2"/>
            <w:tcBorders>
              <w:top w:val="nil"/>
              <w:left w:val="nil"/>
              <w:bottom w:val="nil"/>
              <w:right w:val="nil"/>
            </w:tcBorders>
            <w:shd w:val="clear" w:color="auto" w:fill="auto"/>
            <w:noWrap/>
            <w:vAlign w:val="center"/>
            <w:hideMark/>
          </w:tcPr>
          <w:p w14:paraId="0A88D5F8"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Introns</w:t>
            </w:r>
          </w:p>
        </w:tc>
        <w:tc>
          <w:tcPr>
            <w:tcW w:w="1740" w:type="dxa"/>
            <w:gridSpan w:val="2"/>
            <w:tcBorders>
              <w:top w:val="nil"/>
              <w:left w:val="nil"/>
              <w:bottom w:val="nil"/>
              <w:right w:val="nil"/>
            </w:tcBorders>
            <w:shd w:val="clear" w:color="auto" w:fill="auto"/>
            <w:noWrap/>
            <w:vAlign w:val="center"/>
            <w:hideMark/>
          </w:tcPr>
          <w:p w14:paraId="3E854FE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5</w:t>
            </w:r>
            <w:r w:rsidRPr="00886BCC">
              <w:rPr>
                <w:rFonts w:ascii="Symbol" w:eastAsia="Times New Roman" w:hAnsi="Symbol" w:cs="Times New Roman"/>
                <w:color w:val="000000"/>
                <w:sz w:val="20"/>
                <w:szCs w:val="20"/>
                <w:lang w:bidi="ar-SA"/>
              </w:rPr>
              <w:t></w:t>
            </w:r>
            <w:r w:rsidRPr="00886BCC">
              <w:rPr>
                <w:rFonts w:ascii="Times New Roman" w:eastAsia="Times New Roman" w:hAnsi="Times New Roman" w:cs="Times New Roman"/>
                <w:color w:val="000000"/>
                <w:sz w:val="20"/>
                <w:szCs w:val="20"/>
                <w:lang w:bidi="ar-SA"/>
              </w:rPr>
              <w:t xml:space="preserve"> UTR</w:t>
            </w:r>
          </w:p>
        </w:tc>
        <w:tc>
          <w:tcPr>
            <w:tcW w:w="1830" w:type="dxa"/>
            <w:gridSpan w:val="2"/>
            <w:tcBorders>
              <w:top w:val="nil"/>
              <w:left w:val="nil"/>
              <w:bottom w:val="nil"/>
              <w:right w:val="nil"/>
            </w:tcBorders>
            <w:shd w:val="clear" w:color="auto" w:fill="auto"/>
            <w:noWrap/>
            <w:vAlign w:val="center"/>
            <w:hideMark/>
          </w:tcPr>
          <w:p w14:paraId="1B563AD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w:t>
            </w:r>
            <w:r w:rsidRPr="00886BCC">
              <w:rPr>
                <w:rFonts w:ascii="Symbol" w:eastAsia="Times New Roman" w:hAnsi="Symbol" w:cs="Times New Roman"/>
                <w:color w:val="000000"/>
                <w:sz w:val="20"/>
                <w:szCs w:val="20"/>
                <w:lang w:bidi="ar-SA"/>
              </w:rPr>
              <w:t></w:t>
            </w:r>
            <w:r w:rsidRPr="00886BCC">
              <w:rPr>
                <w:rFonts w:ascii="Times New Roman" w:eastAsia="Times New Roman" w:hAnsi="Times New Roman" w:cs="Times New Roman"/>
                <w:color w:val="000000"/>
                <w:sz w:val="20"/>
                <w:szCs w:val="20"/>
                <w:lang w:bidi="ar-SA"/>
              </w:rPr>
              <w:t xml:space="preserve"> UTR</w:t>
            </w:r>
          </w:p>
        </w:tc>
      </w:tr>
      <w:tr w:rsidR="00886BCC" w:rsidRPr="00886BCC" w14:paraId="4D72F3BB" w14:textId="77777777" w:rsidTr="00886BCC">
        <w:trPr>
          <w:trHeight w:val="300"/>
        </w:trPr>
        <w:tc>
          <w:tcPr>
            <w:tcW w:w="1008" w:type="dxa"/>
            <w:tcBorders>
              <w:top w:val="nil"/>
              <w:left w:val="nil"/>
              <w:bottom w:val="nil"/>
              <w:right w:val="nil"/>
            </w:tcBorders>
            <w:shd w:val="clear" w:color="auto" w:fill="auto"/>
            <w:noWrap/>
            <w:vAlign w:val="bottom"/>
            <w:hideMark/>
          </w:tcPr>
          <w:p w14:paraId="0BDBE34B"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bottom"/>
            <w:hideMark/>
          </w:tcPr>
          <w:p w14:paraId="0DAB7822"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898" w:type="dxa"/>
            <w:gridSpan w:val="2"/>
            <w:tcBorders>
              <w:top w:val="nil"/>
              <w:left w:val="nil"/>
              <w:bottom w:val="nil"/>
              <w:right w:val="nil"/>
            </w:tcBorders>
            <w:shd w:val="clear" w:color="auto" w:fill="auto"/>
            <w:noWrap/>
            <w:vAlign w:val="center"/>
            <w:hideMark/>
          </w:tcPr>
          <w:p w14:paraId="062C798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10,403,087</w:t>
            </w:r>
          </w:p>
        </w:tc>
        <w:tc>
          <w:tcPr>
            <w:tcW w:w="1740" w:type="dxa"/>
            <w:gridSpan w:val="2"/>
            <w:tcBorders>
              <w:top w:val="nil"/>
              <w:left w:val="nil"/>
              <w:bottom w:val="nil"/>
              <w:right w:val="nil"/>
            </w:tcBorders>
            <w:shd w:val="clear" w:color="auto" w:fill="auto"/>
            <w:noWrap/>
            <w:vAlign w:val="center"/>
            <w:hideMark/>
          </w:tcPr>
          <w:p w14:paraId="7340282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16,741</w:t>
            </w:r>
          </w:p>
        </w:tc>
        <w:tc>
          <w:tcPr>
            <w:tcW w:w="1740" w:type="dxa"/>
            <w:gridSpan w:val="2"/>
            <w:tcBorders>
              <w:top w:val="nil"/>
              <w:left w:val="nil"/>
              <w:bottom w:val="nil"/>
              <w:right w:val="nil"/>
            </w:tcBorders>
            <w:shd w:val="clear" w:color="auto" w:fill="auto"/>
            <w:noWrap/>
            <w:vAlign w:val="center"/>
            <w:hideMark/>
          </w:tcPr>
          <w:p w14:paraId="7F52669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511,468</w:t>
            </w:r>
          </w:p>
        </w:tc>
        <w:tc>
          <w:tcPr>
            <w:tcW w:w="1830" w:type="dxa"/>
            <w:gridSpan w:val="2"/>
            <w:tcBorders>
              <w:top w:val="nil"/>
              <w:left w:val="nil"/>
              <w:bottom w:val="nil"/>
              <w:right w:val="nil"/>
            </w:tcBorders>
            <w:shd w:val="clear" w:color="auto" w:fill="auto"/>
            <w:noWrap/>
            <w:vAlign w:val="center"/>
            <w:hideMark/>
          </w:tcPr>
          <w:p w14:paraId="1737A99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970,922</w:t>
            </w:r>
          </w:p>
        </w:tc>
      </w:tr>
      <w:tr w:rsidR="00886BCC" w:rsidRPr="00886BCC" w14:paraId="5BE7330C" w14:textId="77777777" w:rsidTr="00886BCC">
        <w:trPr>
          <w:trHeight w:val="300"/>
        </w:trPr>
        <w:tc>
          <w:tcPr>
            <w:tcW w:w="1008" w:type="dxa"/>
            <w:tcBorders>
              <w:top w:val="nil"/>
              <w:left w:val="nil"/>
              <w:bottom w:val="nil"/>
              <w:right w:val="nil"/>
            </w:tcBorders>
            <w:shd w:val="clear" w:color="auto" w:fill="auto"/>
            <w:noWrap/>
            <w:vAlign w:val="bottom"/>
            <w:hideMark/>
          </w:tcPr>
          <w:p w14:paraId="4DFD24E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bottom"/>
            <w:hideMark/>
          </w:tcPr>
          <w:p w14:paraId="037D6ED7"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166" w:type="dxa"/>
            <w:tcBorders>
              <w:top w:val="nil"/>
              <w:left w:val="nil"/>
              <w:bottom w:val="nil"/>
              <w:right w:val="nil"/>
            </w:tcBorders>
            <w:shd w:val="clear" w:color="auto" w:fill="auto"/>
            <w:noWrap/>
            <w:vAlign w:val="bottom"/>
            <w:hideMark/>
          </w:tcPr>
          <w:p w14:paraId="7E11D511"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732" w:type="dxa"/>
            <w:tcBorders>
              <w:top w:val="nil"/>
              <w:left w:val="nil"/>
              <w:bottom w:val="nil"/>
              <w:right w:val="nil"/>
            </w:tcBorders>
            <w:shd w:val="clear" w:color="auto" w:fill="auto"/>
            <w:noWrap/>
            <w:vAlign w:val="bottom"/>
            <w:hideMark/>
          </w:tcPr>
          <w:p w14:paraId="0D27D867"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972" w:type="dxa"/>
            <w:tcBorders>
              <w:top w:val="nil"/>
              <w:left w:val="nil"/>
              <w:bottom w:val="nil"/>
              <w:right w:val="nil"/>
            </w:tcBorders>
            <w:shd w:val="clear" w:color="auto" w:fill="auto"/>
            <w:noWrap/>
            <w:vAlign w:val="bottom"/>
            <w:hideMark/>
          </w:tcPr>
          <w:p w14:paraId="4CA59832"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768" w:type="dxa"/>
            <w:tcBorders>
              <w:top w:val="nil"/>
              <w:left w:val="nil"/>
              <w:bottom w:val="nil"/>
              <w:right w:val="nil"/>
            </w:tcBorders>
            <w:shd w:val="clear" w:color="auto" w:fill="auto"/>
            <w:noWrap/>
            <w:vAlign w:val="bottom"/>
            <w:hideMark/>
          </w:tcPr>
          <w:p w14:paraId="07CC998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040" w:type="dxa"/>
            <w:tcBorders>
              <w:top w:val="nil"/>
              <w:left w:val="nil"/>
              <w:bottom w:val="nil"/>
              <w:right w:val="nil"/>
            </w:tcBorders>
            <w:shd w:val="clear" w:color="auto" w:fill="auto"/>
            <w:noWrap/>
            <w:vAlign w:val="bottom"/>
            <w:hideMark/>
          </w:tcPr>
          <w:p w14:paraId="4F2A579C"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700" w:type="dxa"/>
            <w:tcBorders>
              <w:top w:val="nil"/>
              <w:left w:val="nil"/>
              <w:bottom w:val="nil"/>
              <w:right w:val="nil"/>
            </w:tcBorders>
            <w:shd w:val="clear" w:color="auto" w:fill="auto"/>
            <w:noWrap/>
            <w:vAlign w:val="bottom"/>
            <w:hideMark/>
          </w:tcPr>
          <w:p w14:paraId="266FE2C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121" w:type="dxa"/>
            <w:tcBorders>
              <w:top w:val="nil"/>
              <w:left w:val="nil"/>
              <w:bottom w:val="nil"/>
              <w:right w:val="nil"/>
            </w:tcBorders>
            <w:shd w:val="clear" w:color="auto" w:fill="auto"/>
            <w:noWrap/>
            <w:vAlign w:val="bottom"/>
            <w:hideMark/>
          </w:tcPr>
          <w:p w14:paraId="2D5B9D5F"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709" w:type="dxa"/>
            <w:tcBorders>
              <w:top w:val="nil"/>
              <w:left w:val="nil"/>
              <w:bottom w:val="nil"/>
              <w:right w:val="nil"/>
            </w:tcBorders>
            <w:shd w:val="clear" w:color="auto" w:fill="auto"/>
            <w:noWrap/>
            <w:vAlign w:val="bottom"/>
            <w:hideMark/>
          </w:tcPr>
          <w:p w14:paraId="2EB11E61"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r>
      <w:tr w:rsidR="00886BCC" w:rsidRPr="00886BCC" w14:paraId="1F36BBF7" w14:textId="77777777" w:rsidTr="00886BCC">
        <w:trPr>
          <w:trHeight w:val="320"/>
        </w:trPr>
        <w:tc>
          <w:tcPr>
            <w:tcW w:w="1008" w:type="dxa"/>
            <w:tcBorders>
              <w:top w:val="nil"/>
              <w:left w:val="nil"/>
              <w:bottom w:val="single" w:sz="8" w:space="0" w:color="auto"/>
              <w:right w:val="nil"/>
            </w:tcBorders>
            <w:shd w:val="clear" w:color="auto" w:fill="auto"/>
            <w:noWrap/>
            <w:vAlign w:val="bottom"/>
            <w:hideMark/>
          </w:tcPr>
          <w:p w14:paraId="4F9E3BF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Sample</w:t>
            </w:r>
          </w:p>
        </w:tc>
        <w:tc>
          <w:tcPr>
            <w:tcW w:w="660" w:type="dxa"/>
            <w:tcBorders>
              <w:top w:val="nil"/>
              <w:left w:val="nil"/>
              <w:bottom w:val="single" w:sz="8" w:space="0" w:color="auto"/>
              <w:right w:val="nil"/>
            </w:tcBorders>
            <w:shd w:val="clear" w:color="auto" w:fill="auto"/>
            <w:noWrap/>
            <w:vAlign w:val="bottom"/>
            <w:hideMark/>
          </w:tcPr>
          <w:p w14:paraId="046F15B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Rep</w:t>
            </w:r>
          </w:p>
        </w:tc>
        <w:tc>
          <w:tcPr>
            <w:tcW w:w="1166" w:type="dxa"/>
            <w:tcBorders>
              <w:top w:val="nil"/>
              <w:left w:val="nil"/>
              <w:bottom w:val="single" w:sz="8" w:space="0" w:color="auto"/>
              <w:right w:val="nil"/>
            </w:tcBorders>
            <w:shd w:val="clear" w:color="auto" w:fill="auto"/>
            <w:noWrap/>
            <w:vAlign w:val="bottom"/>
            <w:hideMark/>
          </w:tcPr>
          <w:p w14:paraId="34A12D6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Reads</w:t>
            </w:r>
          </w:p>
        </w:tc>
        <w:tc>
          <w:tcPr>
            <w:tcW w:w="732" w:type="dxa"/>
            <w:tcBorders>
              <w:top w:val="nil"/>
              <w:left w:val="nil"/>
              <w:bottom w:val="single" w:sz="8" w:space="0" w:color="auto"/>
              <w:right w:val="nil"/>
            </w:tcBorders>
            <w:shd w:val="clear" w:color="auto" w:fill="auto"/>
            <w:noWrap/>
            <w:vAlign w:val="bottom"/>
            <w:hideMark/>
          </w:tcPr>
          <w:p w14:paraId="2656AD8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Prop.</w:t>
            </w:r>
          </w:p>
        </w:tc>
        <w:tc>
          <w:tcPr>
            <w:tcW w:w="972" w:type="dxa"/>
            <w:tcBorders>
              <w:top w:val="nil"/>
              <w:left w:val="nil"/>
              <w:bottom w:val="single" w:sz="8" w:space="0" w:color="auto"/>
              <w:right w:val="nil"/>
            </w:tcBorders>
            <w:shd w:val="clear" w:color="auto" w:fill="auto"/>
            <w:noWrap/>
            <w:vAlign w:val="bottom"/>
            <w:hideMark/>
          </w:tcPr>
          <w:p w14:paraId="664C7606"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Reads</w:t>
            </w:r>
          </w:p>
        </w:tc>
        <w:tc>
          <w:tcPr>
            <w:tcW w:w="768" w:type="dxa"/>
            <w:tcBorders>
              <w:top w:val="nil"/>
              <w:left w:val="nil"/>
              <w:bottom w:val="single" w:sz="8" w:space="0" w:color="auto"/>
              <w:right w:val="nil"/>
            </w:tcBorders>
            <w:shd w:val="clear" w:color="auto" w:fill="auto"/>
            <w:noWrap/>
            <w:vAlign w:val="bottom"/>
            <w:hideMark/>
          </w:tcPr>
          <w:p w14:paraId="1E58BDC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Prop.</w:t>
            </w:r>
          </w:p>
        </w:tc>
        <w:tc>
          <w:tcPr>
            <w:tcW w:w="1040" w:type="dxa"/>
            <w:tcBorders>
              <w:top w:val="nil"/>
              <w:left w:val="nil"/>
              <w:bottom w:val="single" w:sz="8" w:space="0" w:color="auto"/>
              <w:right w:val="nil"/>
            </w:tcBorders>
            <w:shd w:val="clear" w:color="auto" w:fill="auto"/>
            <w:noWrap/>
            <w:vAlign w:val="bottom"/>
            <w:hideMark/>
          </w:tcPr>
          <w:p w14:paraId="4D75C0A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Reads</w:t>
            </w:r>
          </w:p>
        </w:tc>
        <w:tc>
          <w:tcPr>
            <w:tcW w:w="700" w:type="dxa"/>
            <w:tcBorders>
              <w:top w:val="nil"/>
              <w:left w:val="nil"/>
              <w:bottom w:val="single" w:sz="8" w:space="0" w:color="auto"/>
              <w:right w:val="nil"/>
            </w:tcBorders>
            <w:shd w:val="clear" w:color="auto" w:fill="auto"/>
            <w:noWrap/>
            <w:vAlign w:val="bottom"/>
            <w:hideMark/>
          </w:tcPr>
          <w:p w14:paraId="396CB17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Prop.</w:t>
            </w:r>
          </w:p>
        </w:tc>
        <w:tc>
          <w:tcPr>
            <w:tcW w:w="1121" w:type="dxa"/>
            <w:tcBorders>
              <w:top w:val="nil"/>
              <w:left w:val="nil"/>
              <w:bottom w:val="single" w:sz="8" w:space="0" w:color="auto"/>
              <w:right w:val="nil"/>
            </w:tcBorders>
            <w:shd w:val="clear" w:color="auto" w:fill="auto"/>
            <w:noWrap/>
            <w:vAlign w:val="bottom"/>
            <w:hideMark/>
          </w:tcPr>
          <w:p w14:paraId="19E00FA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Reads</w:t>
            </w:r>
          </w:p>
        </w:tc>
        <w:tc>
          <w:tcPr>
            <w:tcW w:w="709" w:type="dxa"/>
            <w:tcBorders>
              <w:top w:val="nil"/>
              <w:left w:val="nil"/>
              <w:bottom w:val="single" w:sz="8" w:space="0" w:color="auto"/>
              <w:right w:val="nil"/>
            </w:tcBorders>
            <w:shd w:val="clear" w:color="auto" w:fill="auto"/>
            <w:noWrap/>
            <w:vAlign w:val="bottom"/>
            <w:hideMark/>
          </w:tcPr>
          <w:p w14:paraId="43C6083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Prop.</w:t>
            </w:r>
          </w:p>
        </w:tc>
      </w:tr>
      <w:tr w:rsidR="00886BCC" w:rsidRPr="00886BCC" w14:paraId="59F6E145" w14:textId="77777777" w:rsidTr="00886BCC">
        <w:trPr>
          <w:trHeight w:val="300"/>
        </w:trPr>
        <w:tc>
          <w:tcPr>
            <w:tcW w:w="1008" w:type="dxa"/>
            <w:tcBorders>
              <w:top w:val="nil"/>
              <w:left w:val="nil"/>
              <w:bottom w:val="nil"/>
              <w:right w:val="nil"/>
            </w:tcBorders>
            <w:shd w:val="clear" w:color="auto" w:fill="auto"/>
            <w:noWrap/>
            <w:vAlign w:val="bottom"/>
            <w:hideMark/>
          </w:tcPr>
          <w:p w14:paraId="11D5C83A"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bottom"/>
            <w:hideMark/>
          </w:tcPr>
          <w:p w14:paraId="516F1636"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1166" w:type="dxa"/>
            <w:tcBorders>
              <w:top w:val="nil"/>
              <w:left w:val="nil"/>
              <w:bottom w:val="nil"/>
              <w:right w:val="nil"/>
            </w:tcBorders>
            <w:shd w:val="clear" w:color="auto" w:fill="auto"/>
            <w:noWrap/>
            <w:vAlign w:val="bottom"/>
            <w:hideMark/>
          </w:tcPr>
          <w:p w14:paraId="2DB3F7D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32" w:type="dxa"/>
            <w:tcBorders>
              <w:top w:val="nil"/>
              <w:left w:val="nil"/>
              <w:bottom w:val="nil"/>
              <w:right w:val="nil"/>
            </w:tcBorders>
            <w:shd w:val="clear" w:color="auto" w:fill="auto"/>
            <w:noWrap/>
            <w:vAlign w:val="bottom"/>
            <w:hideMark/>
          </w:tcPr>
          <w:p w14:paraId="6C381EB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972" w:type="dxa"/>
            <w:tcBorders>
              <w:top w:val="nil"/>
              <w:left w:val="nil"/>
              <w:bottom w:val="nil"/>
              <w:right w:val="nil"/>
            </w:tcBorders>
            <w:shd w:val="clear" w:color="auto" w:fill="auto"/>
            <w:noWrap/>
            <w:vAlign w:val="bottom"/>
            <w:hideMark/>
          </w:tcPr>
          <w:p w14:paraId="3FFE447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68" w:type="dxa"/>
            <w:tcBorders>
              <w:top w:val="nil"/>
              <w:left w:val="nil"/>
              <w:bottom w:val="nil"/>
              <w:right w:val="nil"/>
            </w:tcBorders>
            <w:shd w:val="clear" w:color="auto" w:fill="auto"/>
            <w:noWrap/>
            <w:vAlign w:val="bottom"/>
            <w:hideMark/>
          </w:tcPr>
          <w:p w14:paraId="189667A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040" w:type="dxa"/>
            <w:tcBorders>
              <w:top w:val="nil"/>
              <w:left w:val="nil"/>
              <w:bottom w:val="nil"/>
              <w:right w:val="nil"/>
            </w:tcBorders>
            <w:shd w:val="clear" w:color="auto" w:fill="auto"/>
            <w:noWrap/>
            <w:vAlign w:val="bottom"/>
            <w:hideMark/>
          </w:tcPr>
          <w:p w14:paraId="5D13F96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00" w:type="dxa"/>
            <w:tcBorders>
              <w:top w:val="nil"/>
              <w:left w:val="nil"/>
              <w:bottom w:val="nil"/>
              <w:right w:val="nil"/>
            </w:tcBorders>
            <w:shd w:val="clear" w:color="auto" w:fill="auto"/>
            <w:noWrap/>
            <w:vAlign w:val="bottom"/>
            <w:hideMark/>
          </w:tcPr>
          <w:p w14:paraId="62543FB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21" w:type="dxa"/>
            <w:tcBorders>
              <w:top w:val="nil"/>
              <w:left w:val="nil"/>
              <w:bottom w:val="nil"/>
              <w:right w:val="nil"/>
            </w:tcBorders>
            <w:shd w:val="clear" w:color="auto" w:fill="auto"/>
            <w:noWrap/>
            <w:vAlign w:val="bottom"/>
            <w:hideMark/>
          </w:tcPr>
          <w:p w14:paraId="551DDC2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09" w:type="dxa"/>
            <w:tcBorders>
              <w:top w:val="nil"/>
              <w:left w:val="nil"/>
              <w:bottom w:val="nil"/>
              <w:right w:val="nil"/>
            </w:tcBorders>
            <w:shd w:val="clear" w:color="auto" w:fill="auto"/>
            <w:noWrap/>
            <w:vAlign w:val="bottom"/>
            <w:hideMark/>
          </w:tcPr>
          <w:p w14:paraId="75946BC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r>
      <w:tr w:rsidR="00886BCC" w:rsidRPr="00886BCC" w14:paraId="5FB81A65" w14:textId="77777777" w:rsidTr="00886BCC">
        <w:trPr>
          <w:trHeight w:val="300"/>
        </w:trPr>
        <w:tc>
          <w:tcPr>
            <w:tcW w:w="1008" w:type="dxa"/>
            <w:vMerge w:val="restart"/>
            <w:tcBorders>
              <w:top w:val="nil"/>
              <w:left w:val="nil"/>
              <w:bottom w:val="nil"/>
              <w:right w:val="nil"/>
            </w:tcBorders>
            <w:shd w:val="clear" w:color="auto" w:fill="auto"/>
            <w:vAlign w:val="center"/>
            <w:hideMark/>
          </w:tcPr>
          <w:p w14:paraId="6F2CEE3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Hybrid mRNA Fraction</w:t>
            </w:r>
          </w:p>
        </w:tc>
        <w:tc>
          <w:tcPr>
            <w:tcW w:w="660" w:type="dxa"/>
            <w:tcBorders>
              <w:top w:val="nil"/>
              <w:left w:val="nil"/>
              <w:bottom w:val="nil"/>
              <w:right w:val="nil"/>
            </w:tcBorders>
            <w:shd w:val="clear" w:color="auto" w:fill="auto"/>
            <w:noWrap/>
            <w:vAlign w:val="center"/>
            <w:hideMark/>
          </w:tcPr>
          <w:p w14:paraId="29BB2E7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w:t>
            </w:r>
          </w:p>
        </w:tc>
        <w:tc>
          <w:tcPr>
            <w:tcW w:w="1166" w:type="dxa"/>
            <w:tcBorders>
              <w:top w:val="nil"/>
              <w:left w:val="nil"/>
              <w:bottom w:val="nil"/>
              <w:right w:val="nil"/>
            </w:tcBorders>
            <w:shd w:val="clear" w:color="auto" w:fill="auto"/>
            <w:noWrap/>
            <w:vAlign w:val="center"/>
            <w:hideMark/>
          </w:tcPr>
          <w:p w14:paraId="0CF147B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13,830,192</w:t>
            </w:r>
          </w:p>
        </w:tc>
        <w:tc>
          <w:tcPr>
            <w:tcW w:w="732" w:type="dxa"/>
            <w:tcBorders>
              <w:top w:val="nil"/>
              <w:left w:val="nil"/>
              <w:bottom w:val="nil"/>
              <w:right w:val="nil"/>
            </w:tcBorders>
            <w:shd w:val="clear" w:color="auto" w:fill="auto"/>
            <w:noWrap/>
            <w:vAlign w:val="center"/>
            <w:hideMark/>
          </w:tcPr>
          <w:p w14:paraId="1F5A21B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0.99</w:t>
            </w:r>
          </w:p>
        </w:tc>
        <w:tc>
          <w:tcPr>
            <w:tcW w:w="972" w:type="dxa"/>
            <w:tcBorders>
              <w:top w:val="nil"/>
              <w:left w:val="single" w:sz="4" w:space="0" w:color="auto"/>
              <w:bottom w:val="nil"/>
              <w:right w:val="nil"/>
            </w:tcBorders>
            <w:shd w:val="clear" w:color="auto" w:fill="auto"/>
            <w:noWrap/>
            <w:vAlign w:val="center"/>
            <w:hideMark/>
          </w:tcPr>
          <w:p w14:paraId="5FCB125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9,309</w:t>
            </w:r>
          </w:p>
        </w:tc>
        <w:tc>
          <w:tcPr>
            <w:tcW w:w="768" w:type="dxa"/>
            <w:tcBorders>
              <w:top w:val="nil"/>
              <w:left w:val="nil"/>
              <w:bottom w:val="nil"/>
              <w:right w:val="single" w:sz="4" w:space="0" w:color="auto"/>
            </w:tcBorders>
            <w:shd w:val="clear" w:color="auto" w:fill="auto"/>
            <w:noWrap/>
            <w:vAlign w:val="center"/>
            <w:hideMark/>
          </w:tcPr>
          <w:p w14:paraId="0C8C40D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0.42</w:t>
            </w:r>
          </w:p>
        </w:tc>
        <w:tc>
          <w:tcPr>
            <w:tcW w:w="1040" w:type="dxa"/>
            <w:tcBorders>
              <w:top w:val="nil"/>
              <w:left w:val="nil"/>
              <w:bottom w:val="nil"/>
              <w:right w:val="nil"/>
            </w:tcBorders>
            <w:shd w:val="clear" w:color="auto" w:fill="auto"/>
            <w:noWrap/>
            <w:vAlign w:val="center"/>
            <w:hideMark/>
          </w:tcPr>
          <w:p w14:paraId="7B9F734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370,715</w:t>
            </w:r>
          </w:p>
        </w:tc>
        <w:tc>
          <w:tcPr>
            <w:tcW w:w="700" w:type="dxa"/>
            <w:tcBorders>
              <w:top w:val="nil"/>
              <w:left w:val="nil"/>
              <w:bottom w:val="nil"/>
              <w:right w:val="nil"/>
            </w:tcBorders>
            <w:shd w:val="clear" w:color="auto" w:fill="auto"/>
            <w:noWrap/>
            <w:vAlign w:val="center"/>
            <w:hideMark/>
          </w:tcPr>
          <w:p w14:paraId="2F1582F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0.54</w:t>
            </w:r>
          </w:p>
        </w:tc>
        <w:tc>
          <w:tcPr>
            <w:tcW w:w="1121" w:type="dxa"/>
            <w:tcBorders>
              <w:top w:val="nil"/>
              <w:left w:val="single" w:sz="4" w:space="0" w:color="auto"/>
              <w:bottom w:val="nil"/>
              <w:right w:val="nil"/>
            </w:tcBorders>
            <w:shd w:val="clear" w:color="auto" w:fill="auto"/>
            <w:noWrap/>
            <w:vAlign w:val="center"/>
            <w:hideMark/>
          </w:tcPr>
          <w:p w14:paraId="674D3AF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1,705,144</w:t>
            </w:r>
          </w:p>
        </w:tc>
        <w:tc>
          <w:tcPr>
            <w:tcW w:w="709" w:type="dxa"/>
            <w:tcBorders>
              <w:top w:val="nil"/>
              <w:left w:val="nil"/>
              <w:bottom w:val="nil"/>
              <w:right w:val="nil"/>
            </w:tcBorders>
            <w:shd w:val="clear" w:color="auto" w:fill="auto"/>
            <w:noWrap/>
            <w:vAlign w:val="center"/>
            <w:hideMark/>
          </w:tcPr>
          <w:p w14:paraId="18DC8A7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1.31</w:t>
            </w:r>
          </w:p>
        </w:tc>
      </w:tr>
      <w:tr w:rsidR="00886BCC" w:rsidRPr="00886BCC" w14:paraId="2AAAF5EF" w14:textId="77777777" w:rsidTr="00886BCC">
        <w:trPr>
          <w:trHeight w:val="300"/>
        </w:trPr>
        <w:tc>
          <w:tcPr>
            <w:tcW w:w="1008" w:type="dxa"/>
            <w:vMerge/>
            <w:tcBorders>
              <w:top w:val="nil"/>
              <w:left w:val="nil"/>
              <w:bottom w:val="nil"/>
              <w:right w:val="nil"/>
            </w:tcBorders>
            <w:vAlign w:val="center"/>
            <w:hideMark/>
          </w:tcPr>
          <w:p w14:paraId="34D96C82"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14248C9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w:t>
            </w:r>
          </w:p>
        </w:tc>
        <w:tc>
          <w:tcPr>
            <w:tcW w:w="1166" w:type="dxa"/>
            <w:tcBorders>
              <w:top w:val="nil"/>
              <w:left w:val="nil"/>
              <w:bottom w:val="nil"/>
              <w:right w:val="nil"/>
            </w:tcBorders>
            <w:shd w:val="clear" w:color="auto" w:fill="auto"/>
            <w:noWrap/>
            <w:vAlign w:val="center"/>
            <w:hideMark/>
          </w:tcPr>
          <w:p w14:paraId="5931929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13,970,968</w:t>
            </w:r>
          </w:p>
        </w:tc>
        <w:tc>
          <w:tcPr>
            <w:tcW w:w="732" w:type="dxa"/>
            <w:tcBorders>
              <w:top w:val="nil"/>
              <w:left w:val="nil"/>
              <w:bottom w:val="nil"/>
              <w:right w:val="nil"/>
            </w:tcBorders>
            <w:shd w:val="clear" w:color="auto" w:fill="auto"/>
            <w:noWrap/>
            <w:vAlign w:val="center"/>
            <w:hideMark/>
          </w:tcPr>
          <w:p w14:paraId="5DD22EC8"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0.98</w:t>
            </w:r>
          </w:p>
        </w:tc>
        <w:tc>
          <w:tcPr>
            <w:tcW w:w="972" w:type="dxa"/>
            <w:tcBorders>
              <w:top w:val="nil"/>
              <w:left w:val="single" w:sz="4" w:space="0" w:color="auto"/>
              <w:bottom w:val="nil"/>
              <w:right w:val="nil"/>
            </w:tcBorders>
            <w:shd w:val="clear" w:color="auto" w:fill="auto"/>
            <w:noWrap/>
            <w:vAlign w:val="center"/>
            <w:hideMark/>
          </w:tcPr>
          <w:p w14:paraId="63598CC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10,278</w:t>
            </w:r>
          </w:p>
        </w:tc>
        <w:tc>
          <w:tcPr>
            <w:tcW w:w="768" w:type="dxa"/>
            <w:tcBorders>
              <w:top w:val="nil"/>
              <w:left w:val="nil"/>
              <w:bottom w:val="nil"/>
              <w:right w:val="single" w:sz="4" w:space="0" w:color="auto"/>
            </w:tcBorders>
            <w:shd w:val="clear" w:color="auto" w:fill="auto"/>
            <w:noWrap/>
            <w:vAlign w:val="center"/>
            <w:hideMark/>
          </w:tcPr>
          <w:p w14:paraId="7D7A1A6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0.45</w:t>
            </w:r>
          </w:p>
        </w:tc>
        <w:tc>
          <w:tcPr>
            <w:tcW w:w="1040" w:type="dxa"/>
            <w:tcBorders>
              <w:top w:val="nil"/>
              <w:left w:val="nil"/>
              <w:bottom w:val="nil"/>
              <w:right w:val="nil"/>
            </w:tcBorders>
            <w:shd w:val="clear" w:color="auto" w:fill="auto"/>
            <w:noWrap/>
            <w:vAlign w:val="center"/>
            <w:hideMark/>
          </w:tcPr>
          <w:p w14:paraId="50550F5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416,530</w:t>
            </w:r>
          </w:p>
        </w:tc>
        <w:tc>
          <w:tcPr>
            <w:tcW w:w="700" w:type="dxa"/>
            <w:tcBorders>
              <w:top w:val="nil"/>
              <w:left w:val="nil"/>
              <w:bottom w:val="nil"/>
              <w:right w:val="nil"/>
            </w:tcBorders>
            <w:shd w:val="clear" w:color="auto" w:fill="auto"/>
            <w:noWrap/>
            <w:vAlign w:val="center"/>
            <w:hideMark/>
          </w:tcPr>
          <w:p w14:paraId="6A3AF9C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0.60</w:t>
            </w:r>
          </w:p>
        </w:tc>
        <w:tc>
          <w:tcPr>
            <w:tcW w:w="1121" w:type="dxa"/>
            <w:tcBorders>
              <w:top w:val="nil"/>
              <w:left w:val="single" w:sz="4" w:space="0" w:color="auto"/>
              <w:bottom w:val="nil"/>
              <w:right w:val="nil"/>
            </w:tcBorders>
            <w:shd w:val="clear" w:color="auto" w:fill="auto"/>
            <w:noWrap/>
            <w:vAlign w:val="center"/>
            <w:hideMark/>
          </w:tcPr>
          <w:p w14:paraId="738D8B2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1,853,799</w:t>
            </w:r>
          </w:p>
        </w:tc>
        <w:tc>
          <w:tcPr>
            <w:tcW w:w="709" w:type="dxa"/>
            <w:tcBorders>
              <w:top w:val="nil"/>
              <w:left w:val="nil"/>
              <w:bottom w:val="nil"/>
              <w:right w:val="nil"/>
            </w:tcBorders>
            <w:shd w:val="clear" w:color="auto" w:fill="auto"/>
            <w:noWrap/>
            <w:vAlign w:val="center"/>
            <w:hideMark/>
          </w:tcPr>
          <w:p w14:paraId="18205008"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1.40</w:t>
            </w:r>
          </w:p>
        </w:tc>
      </w:tr>
      <w:tr w:rsidR="00886BCC" w:rsidRPr="00886BCC" w14:paraId="75AF639C" w14:textId="77777777" w:rsidTr="00886BCC">
        <w:trPr>
          <w:trHeight w:val="300"/>
        </w:trPr>
        <w:tc>
          <w:tcPr>
            <w:tcW w:w="1008" w:type="dxa"/>
            <w:tcBorders>
              <w:top w:val="nil"/>
              <w:left w:val="nil"/>
              <w:bottom w:val="nil"/>
              <w:right w:val="nil"/>
            </w:tcBorders>
            <w:shd w:val="clear" w:color="auto" w:fill="auto"/>
            <w:vAlign w:val="center"/>
            <w:hideMark/>
          </w:tcPr>
          <w:p w14:paraId="7BA9A00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356DDE7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66" w:type="dxa"/>
            <w:tcBorders>
              <w:top w:val="nil"/>
              <w:left w:val="nil"/>
              <w:bottom w:val="nil"/>
              <w:right w:val="nil"/>
            </w:tcBorders>
            <w:shd w:val="clear" w:color="auto" w:fill="auto"/>
            <w:noWrap/>
            <w:vAlign w:val="center"/>
            <w:hideMark/>
          </w:tcPr>
          <w:p w14:paraId="52FCBA5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32" w:type="dxa"/>
            <w:tcBorders>
              <w:top w:val="nil"/>
              <w:left w:val="nil"/>
              <w:bottom w:val="nil"/>
              <w:right w:val="nil"/>
            </w:tcBorders>
            <w:shd w:val="clear" w:color="auto" w:fill="auto"/>
            <w:noWrap/>
            <w:vAlign w:val="center"/>
            <w:hideMark/>
          </w:tcPr>
          <w:p w14:paraId="4486B65D"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972" w:type="dxa"/>
            <w:tcBorders>
              <w:top w:val="nil"/>
              <w:left w:val="single" w:sz="4" w:space="0" w:color="auto"/>
              <w:bottom w:val="nil"/>
              <w:right w:val="nil"/>
            </w:tcBorders>
            <w:shd w:val="clear" w:color="auto" w:fill="auto"/>
            <w:noWrap/>
            <w:vAlign w:val="center"/>
            <w:hideMark/>
          </w:tcPr>
          <w:p w14:paraId="7F0EDE2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68" w:type="dxa"/>
            <w:tcBorders>
              <w:top w:val="nil"/>
              <w:left w:val="nil"/>
              <w:bottom w:val="nil"/>
              <w:right w:val="single" w:sz="4" w:space="0" w:color="auto"/>
            </w:tcBorders>
            <w:shd w:val="clear" w:color="auto" w:fill="auto"/>
            <w:noWrap/>
            <w:vAlign w:val="center"/>
            <w:hideMark/>
          </w:tcPr>
          <w:p w14:paraId="786E871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1040" w:type="dxa"/>
            <w:tcBorders>
              <w:top w:val="nil"/>
              <w:left w:val="nil"/>
              <w:bottom w:val="nil"/>
              <w:right w:val="nil"/>
            </w:tcBorders>
            <w:shd w:val="clear" w:color="auto" w:fill="auto"/>
            <w:noWrap/>
            <w:vAlign w:val="center"/>
            <w:hideMark/>
          </w:tcPr>
          <w:p w14:paraId="43416B4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00" w:type="dxa"/>
            <w:tcBorders>
              <w:top w:val="nil"/>
              <w:left w:val="nil"/>
              <w:bottom w:val="nil"/>
              <w:right w:val="nil"/>
            </w:tcBorders>
            <w:shd w:val="clear" w:color="auto" w:fill="auto"/>
            <w:noWrap/>
            <w:vAlign w:val="center"/>
            <w:hideMark/>
          </w:tcPr>
          <w:p w14:paraId="3FBD484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21" w:type="dxa"/>
            <w:tcBorders>
              <w:top w:val="nil"/>
              <w:left w:val="single" w:sz="4" w:space="0" w:color="auto"/>
              <w:bottom w:val="nil"/>
              <w:right w:val="nil"/>
            </w:tcBorders>
            <w:shd w:val="clear" w:color="auto" w:fill="auto"/>
            <w:noWrap/>
            <w:vAlign w:val="center"/>
            <w:hideMark/>
          </w:tcPr>
          <w:p w14:paraId="5B89A7B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09" w:type="dxa"/>
            <w:tcBorders>
              <w:top w:val="nil"/>
              <w:left w:val="nil"/>
              <w:bottom w:val="nil"/>
              <w:right w:val="nil"/>
            </w:tcBorders>
            <w:shd w:val="clear" w:color="auto" w:fill="auto"/>
            <w:noWrap/>
            <w:vAlign w:val="center"/>
            <w:hideMark/>
          </w:tcPr>
          <w:p w14:paraId="4AF35FC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r>
      <w:tr w:rsidR="00886BCC" w:rsidRPr="00886BCC" w14:paraId="78F6D501" w14:textId="77777777" w:rsidTr="00886BCC">
        <w:trPr>
          <w:trHeight w:val="300"/>
        </w:trPr>
        <w:tc>
          <w:tcPr>
            <w:tcW w:w="1008" w:type="dxa"/>
            <w:vMerge w:val="restart"/>
            <w:tcBorders>
              <w:top w:val="nil"/>
              <w:left w:val="nil"/>
              <w:bottom w:val="nil"/>
              <w:right w:val="nil"/>
            </w:tcBorders>
            <w:shd w:val="clear" w:color="auto" w:fill="auto"/>
            <w:vAlign w:val="center"/>
            <w:hideMark/>
          </w:tcPr>
          <w:p w14:paraId="648D4896"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Hybrid Ribo Fraction</w:t>
            </w:r>
          </w:p>
        </w:tc>
        <w:tc>
          <w:tcPr>
            <w:tcW w:w="660" w:type="dxa"/>
            <w:tcBorders>
              <w:top w:val="nil"/>
              <w:left w:val="nil"/>
              <w:bottom w:val="nil"/>
              <w:right w:val="nil"/>
            </w:tcBorders>
            <w:shd w:val="clear" w:color="auto" w:fill="auto"/>
            <w:noWrap/>
            <w:vAlign w:val="center"/>
            <w:hideMark/>
          </w:tcPr>
          <w:p w14:paraId="1B26988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w:t>
            </w:r>
          </w:p>
        </w:tc>
        <w:tc>
          <w:tcPr>
            <w:tcW w:w="1166" w:type="dxa"/>
            <w:tcBorders>
              <w:top w:val="nil"/>
              <w:left w:val="nil"/>
              <w:bottom w:val="nil"/>
              <w:right w:val="nil"/>
            </w:tcBorders>
            <w:shd w:val="clear" w:color="auto" w:fill="auto"/>
            <w:noWrap/>
            <w:vAlign w:val="center"/>
            <w:hideMark/>
          </w:tcPr>
          <w:p w14:paraId="32B569ED"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7,923,111</w:t>
            </w:r>
          </w:p>
        </w:tc>
        <w:tc>
          <w:tcPr>
            <w:tcW w:w="732" w:type="dxa"/>
            <w:tcBorders>
              <w:top w:val="nil"/>
              <w:left w:val="nil"/>
              <w:bottom w:val="nil"/>
              <w:right w:val="nil"/>
            </w:tcBorders>
            <w:shd w:val="clear" w:color="auto" w:fill="auto"/>
            <w:noWrap/>
            <w:vAlign w:val="center"/>
            <w:hideMark/>
          </w:tcPr>
          <w:p w14:paraId="74AD738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1.14</w:t>
            </w:r>
          </w:p>
        </w:tc>
        <w:tc>
          <w:tcPr>
            <w:tcW w:w="972" w:type="dxa"/>
            <w:tcBorders>
              <w:top w:val="nil"/>
              <w:left w:val="single" w:sz="4" w:space="0" w:color="auto"/>
              <w:bottom w:val="nil"/>
              <w:right w:val="nil"/>
            </w:tcBorders>
            <w:shd w:val="clear" w:color="auto" w:fill="auto"/>
            <w:noWrap/>
            <w:vAlign w:val="center"/>
            <w:hideMark/>
          </w:tcPr>
          <w:p w14:paraId="3D34DD8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148</w:t>
            </w:r>
          </w:p>
        </w:tc>
        <w:tc>
          <w:tcPr>
            <w:tcW w:w="768" w:type="dxa"/>
            <w:tcBorders>
              <w:top w:val="nil"/>
              <w:left w:val="nil"/>
              <w:bottom w:val="nil"/>
              <w:right w:val="single" w:sz="4" w:space="0" w:color="auto"/>
            </w:tcBorders>
            <w:shd w:val="clear" w:color="auto" w:fill="auto"/>
            <w:noWrap/>
            <w:vAlign w:val="center"/>
            <w:hideMark/>
          </w:tcPr>
          <w:p w14:paraId="302255D6"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0.01</w:t>
            </w:r>
          </w:p>
        </w:tc>
        <w:tc>
          <w:tcPr>
            <w:tcW w:w="1040" w:type="dxa"/>
            <w:tcBorders>
              <w:top w:val="nil"/>
              <w:left w:val="nil"/>
              <w:bottom w:val="nil"/>
              <w:right w:val="nil"/>
            </w:tcBorders>
            <w:shd w:val="clear" w:color="auto" w:fill="auto"/>
            <w:noWrap/>
            <w:vAlign w:val="center"/>
            <w:hideMark/>
          </w:tcPr>
          <w:p w14:paraId="3043C08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32,562</w:t>
            </w:r>
          </w:p>
        </w:tc>
        <w:tc>
          <w:tcPr>
            <w:tcW w:w="700" w:type="dxa"/>
            <w:tcBorders>
              <w:top w:val="nil"/>
              <w:left w:val="nil"/>
              <w:bottom w:val="nil"/>
              <w:right w:val="nil"/>
            </w:tcBorders>
            <w:shd w:val="clear" w:color="auto" w:fill="auto"/>
            <w:noWrap/>
            <w:vAlign w:val="center"/>
            <w:hideMark/>
          </w:tcPr>
          <w:p w14:paraId="323D76A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0.09</w:t>
            </w:r>
          </w:p>
        </w:tc>
        <w:tc>
          <w:tcPr>
            <w:tcW w:w="1121" w:type="dxa"/>
            <w:tcBorders>
              <w:top w:val="nil"/>
              <w:left w:val="single" w:sz="4" w:space="0" w:color="auto"/>
              <w:bottom w:val="nil"/>
              <w:right w:val="nil"/>
            </w:tcBorders>
            <w:shd w:val="clear" w:color="auto" w:fill="auto"/>
            <w:noWrap/>
            <w:vAlign w:val="center"/>
            <w:hideMark/>
          </w:tcPr>
          <w:p w14:paraId="7AFC9676"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28,057</w:t>
            </w:r>
          </w:p>
        </w:tc>
        <w:tc>
          <w:tcPr>
            <w:tcW w:w="709" w:type="dxa"/>
            <w:tcBorders>
              <w:top w:val="nil"/>
              <w:left w:val="nil"/>
              <w:bottom w:val="nil"/>
              <w:right w:val="nil"/>
            </w:tcBorders>
            <w:shd w:val="clear" w:color="auto" w:fill="auto"/>
            <w:noWrap/>
            <w:vAlign w:val="center"/>
            <w:hideMark/>
          </w:tcPr>
          <w:p w14:paraId="472531DD"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0.04</w:t>
            </w:r>
          </w:p>
        </w:tc>
      </w:tr>
      <w:tr w:rsidR="00886BCC" w:rsidRPr="00886BCC" w14:paraId="5EE8A143" w14:textId="77777777" w:rsidTr="00886BCC">
        <w:trPr>
          <w:trHeight w:val="300"/>
        </w:trPr>
        <w:tc>
          <w:tcPr>
            <w:tcW w:w="1008" w:type="dxa"/>
            <w:vMerge/>
            <w:tcBorders>
              <w:top w:val="nil"/>
              <w:left w:val="nil"/>
              <w:bottom w:val="nil"/>
              <w:right w:val="nil"/>
            </w:tcBorders>
            <w:vAlign w:val="center"/>
            <w:hideMark/>
          </w:tcPr>
          <w:p w14:paraId="305692E2"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044DA3F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w:t>
            </w:r>
          </w:p>
        </w:tc>
        <w:tc>
          <w:tcPr>
            <w:tcW w:w="1166" w:type="dxa"/>
            <w:tcBorders>
              <w:top w:val="nil"/>
              <w:left w:val="nil"/>
              <w:bottom w:val="nil"/>
              <w:right w:val="nil"/>
            </w:tcBorders>
            <w:shd w:val="clear" w:color="auto" w:fill="auto"/>
            <w:noWrap/>
            <w:vAlign w:val="center"/>
            <w:hideMark/>
          </w:tcPr>
          <w:p w14:paraId="31983FF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5,341,475</w:t>
            </w:r>
          </w:p>
        </w:tc>
        <w:tc>
          <w:tcPr>
            <w:tcW w:w="732" w:type="dxa"/>
            <w:tcBorders>
              <w:top w:val="nil"/>
              <w:left w:val="nil"/>
              <w:bottom w:val="nil"/>
              <w:right w:val="nil"/>
            </w:tcBorders>
            <w:shd w:val="clear" w:color="auto" w:fill="auto"/>
            <w:noWrap/>
            <w:vAlign w:val="center"/>
            <w:hideMark/>
          </w:tcPr>
          <w:p w14:paraId="38DA4BD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1.09</w:t>
            </w:r>
          </w:p>
        </w:tc>
        <w:tc>
          <w:tcPr>
            <w:tcW w:w="972" w:type="dxa"/>
            <w:tcBorders>
              <w:top w:val="nil"/>
              <w:left w:val="single" w:sz="4" w:space="0" w:color="auto"/>
              <w:bottom w:val="nil"/>
              <w:right w:val="nil"/>
            </w:tcBorders>
            <w:shd w:val="clear" w:color="auto" w:fill="auto"/>
            <w:noWrap/>
            <w:vAlign w:val="center"/>
            <w:hideMark/>
          </w:tcPr>
          <w:p w14:paraId="299BFC3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286</w:t>
            </w:r>
          </w:p>
        </w:tc>
        <w:tc>
          <w:tcPr>
            <w:tcW w:w="768" w:type="dxa"/>
            <w:tcBorders>
              <w:top w:val="nil"/>
              <w:left w:val="nil"/>
              <w:bottom w:val="nil"/>
              <w:right w:val="single" w:sz="4" w:space="0" w:color="auto"/>
            </w:tcBorders>
            <w:shd w:val="clear" w:color="auto" w:fill="auto"/>
            <w:noWrap/>
            <w:vAlign w:val="center"/>
            <w:hideMark/>
          </w:tcPr>
          <w:p w14:paraId="602717D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0.04</w:t>
            </w:r>
          </w:p>
        </w:tc>
        <w:tc>
          <w:tcPr>
            <w:tcW w:w="1040" w:type="dxa"/>
            <w:tcBorders>
              <w:top w:val="nil"/>
              <w:left w:val="nil"/>
              <w:bottom w:val="nil"/>
              <w:right w:val="nil"/>
            </w:tcBorders>
            <w:shd w:val="clear" w:color="auto" w:fill="auto"/>
            <w:noWrap/>
            <w:vAlign w:val="center"/>
            <w:hideMark/>
          </w:tcPr>
          <w:p w14:paraId="56CAF28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35,249</w:t>
            </w:r>
          </w:p>
        </w:tc>
        <w:tc>
          <w:tcPr>
            <w:tcW w:w="700" w:type="dxa"/>
            <w:tcBorders>
              <w:top w:val="nil"/>
              <w:left w:val="nil"/>
              <w:bottom w:val="nil"/>
              <w:right w:val="nil"/>
            </w:tcBorders>
            <w:shd w:val="clear" w:color="auto" w:fill="auto"/>
            <w:noWrap/>
            <w:vAlign w:val="center"/>
            <w:hideMark/>
          </w:tcPr>
          <w:p w14:paraId="42C78AF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0.15</w:t>
            </w:r>
          </w:p>
        </w:tc>
        <w:tc>
          <w:tcPr>
            <w:tcW w:w="1121" w:type="dxa"/>
            <w:tcBorders>
              <w:top w:val="nil"/>
              <w:left w:val="single" w:sz="4" w:space="0" w:color="auto"/>
              <w:bottom w:val="nil"/>
              <w:right w:val="nil"/>
            </w:tcBorders>
            <w:shd w:val="clear" w:color="auto" w:fill="auto"/>
            <w:noWrap/>
            <w:vAlign w:val="center"/>
            <w:hideMark/>
          </w:tcPr>
          <w:p w14:paraId="7C2C43E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239,745</w:t>
            </w:r>
          </w:p>
        </w:tc>
        <w:tc>
          <w:tcPr>
            <w:tcW w:w="709" w:type="dxa"/>
            <w:tcBorders>
              <w:top w:val="nil"/>
              <w:left w:val="nil"/>
              <w:bottom w:val="nil"/>
              <w:right w:val="nil"/>
            </w:tcBorders>
            <w:shd w:val="clear" w:color="auto" w:fill="auto"/>
            <w:noWrap/>
            <w:vAlign w:val="center"/>
            <w:hideMark/>
          </w:tcPr>
          <w:p w14:paraId="493705D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0.52</w:t>
            </w:r>
          </w:p>
        </w:tc>
      </w:tr>
      <w:tr w:rsidR="00886BCC" w:rsidRPr="00886BCC" w14:paraId="085E0859" w14:textId="77777777" w:rsidTr="00886BCC">
        <w:trPr>
          <w:trHeight w:val="300"/>
        </w:trPr>
        <w:tc>
          <w:tcPr>
            <w:tcW w:w="1008" w:type="dxa"/>
            <w:tcBorders>
              <w:top w:val="nil"/>
              <w:left w:val="nil"/>
              <w:bottom w:val="nil"/>
              <w:right w:val="nil"/>
            </w:tcBorders>
            <w:shd w:val="clear" w:color="auto" w:fill="auto"/>
            <w:vAlign w:val="center"/>
            <w:hideMark/>
          </w:tcPr>
          <w:p w14:paraId="1D7F671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3BA3092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66" w:type="dxa"/>
            <w:tcBorders>
              <w:top w:val="nil"/>
              <w:left w:val="nil"/>
              <w:bottom w:val="nil"/>
              <w:right w:val="nil"/>
            </w:tcBorders>
            <w:shd w:val="clear" w:color="auto" w:fill="auto"/>
            <w:noWrap/>
            <w:vAlign w:val="center"/>
            <w:hideMark/>
          </w:tcPr>
          <w:p w14:paraId="78A37D5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32" w:type="dxa"/>
            <w:tcBorders>
              <w:top w:val="nil"/>
              <w:left w:val="nil"/>
              <w:bottom w:val="nil"/>
              <w:right w:val="nil"/>
            </w:tcBorders>
            <w:shd w:val="clear" w:color="auto" w:fill="auto"/>
            <w:noWrap/>
            <w:vAlign w:val="center"/>
            <w:hideMark/>
          </w:tcPr>
          <w:p w14:paraId="330CD18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972" w:type="dxa"/>
            <w:tcBorders>
              <w:top w:val="nil"/>
              <w:left w:val="nil"/>
              <w:bottom w:val="nil"/>
              <w:right w:val="nil"/>
            </w:tcBorders>
            <w:shd w:val="clear" w:color="auto" w:fill="auto"/>
            <w:noWrap/>
            <w:vAlign w:val="center"/>
            <w:hideMark/>
          </w:tcPr>
          <w:p w14:paraId="0DCE9D7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68" w:type="dxa"/>
            <w:tcBorders>
              <w:top w:val="nil"/>
              <w:left w:val="nil"/>
              <w:bottom w:val="nil"/>
              <w:right w:val="nil"/>
            </w:tcBorders>
            <w:shd w:val="clear" w:color="auto" w:fill="auto"/>
            <w:noWrap/>
            <w:vAlign w:val="center"/>
            <w:hideMark/>
          </w:tcPr>
          <w:p w14:paraId="4A7C3A1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040" w:type="dxa"/>
            <w:tcBorders>
              <w:top w:val="nil"/>
              <w:left w:val="nil"/>
              <w:bottom w:val="nil"/>
              <w:right w:val="nil"/>
            </w:tcBorders>
            <w:shd w:val="clear" w:color="auto" w:fill="auto"/>
            <w:noWrap/>
            <w:vAlign w:val="center"/>
            <w:hideMark/>
          </w:tcPr>
          <w:p w14:paraId="1ACC9BD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00" w:type="dxa"/>
            <w:tcBorders>
              <w:top w:val="nil"/>
              <w:left w:val="nil"/>
              <w:bottom w:val="nil"/>
              <w:right w:val="nil"/>
            </w:tcBorders>
            <w:shd w:val="clear" w:color="auto" w:fill="auto"/>
            <w:noWrap/>
            <w:vAlign w:val="center"/>
            <w:hideMark/>
          </w:tcPr>
          <w:p w14:paraId="3683054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21" w:type="dxa"/>
            <w:tcBorders>
              <w:top w:val="nil"/>
              <w:left w:val="nil"/>
              <w:bottom w:val="nil"/>
              <w:right w:val="nil"/>
            </w:tcBorders>
            <w:shd w:val="clear" w:color="auto" w:fill="auto"/>
            <w:noWrap/>
            <w:vAlign w:val="center"/>
            <w:hideMark/>
          </w:tcPr>
          <w:p w14:paraId="5B6F73C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09" w:type="dxa"/>
            <w:tcBorders>
              <w:top w:val="nil"/>
              <w:left w:val="nil"/>
              <w:bottom w:val="nil"/>
              <w:right w:val="nil"/>
            </w:tcBorders>
            <w:shd w:val="clear" w:color="auto" w:fill="auto"/>
            <w:noWrap/>
            <w:vAlign w:val="center"/>
            <w:hideMark/>
          </w:tcPr>
          <w:p w14:paraId="5DB8749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r>
      <w:tr w:rsidR="00886BCC" w:rsidRPr="00886BCC" w14:paraId="442945D3" w14:textId="77777777" w:rsidTr="00886BCC">
        <w:trPr>
          <w:trHeight w:val="300"/>
        </w:trPr>
        <w:tc>
          <w:tcPr>
            <w:tcW w:w="1008" w:type="dxa"/>
            <w:vMerge w:val="restart"/>
            <w:tcBorders>
              <w:top w:val="nil"/>
              <w:left w:val="nil"/>
              <w:bottom w:val="nil"/>
              <w:right w:val="nil"/>
            </w:tcBorders>
            <w:shd w:val="clear" w:color="auto" w:fill="auto"/>
            <w:vAlign w:val="center"/>
            <w:hideMark/>
          </w:tcPr>
          <w:p w14:paraId="1A72EDFD"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Parental mRNA Fraction</w:t>
            </w:r>
          </w:p>
        </w:tc>
        <w:tc>
          <w:tcPr>
            <w:tcW w:w="660" w:type="dxa"/>
            <w:tcBorders>
              <w:top w:val="nil"/>
              <w:left w:val="nil"/>
              <w:bottom w:val="nil"/>
              <w:right w:val="nil"/>
            </w:tcBorders>
            <w:shd w:val="clear" w:color="auto" w:fill="auto"/>
            <w:noWrap/>
            <w:vAlign w:val="center"/>
            <w:hideMark/>
          </w:tcPr>
          <w:p w14:paraId="4620CA7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w:t>
            </w:r>
          </w:p>
        </w:tc>
        <w:tc>
          <w:tcPr>
            <w:tcW w:w="1166" w:type="dxa"/>
            <w:tcBorders>
              <w:top w:val="nil"/>
              <w:left w:val="nil"/>
              <w:bottom w:val="nil"/>
              <w:right w:val="nil"/>
            </w:tcBorders>
            <w:shd w:val="clear" w:color="auto" w:fill="auto"/>
            <w:noWrap/>
            <w:vAlign w:val="center"/>
            <w:hideMark/>
          </w:tcPr>
          <w:p w14:paraId="730422F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9,528,924</w:t>
            </w:r>
          </w:p>
        </w:tc>
        <w:tc>
          <w:tcPr>
            <w:tcW w:w="732" w:type="dxa"/>
            <w:tcBorders>
              <w:top w:val="nil"/>
              <w:left w:val="nil"/>
              <w:bottom w:val="nil"/>
              <w:right w:val="nil"/>
            </w:tcBorders>
            <w:shd w:val="clear" w:color="auto" w:fill="auto"/>
            <w:noWrap/>
            <w:vAlign w:val="center"/>
            <w:hideMark/>
          </w:tcPr>
          <w:p w14:paraId="00BEB24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0.99</w:t>
            </w:r>
          </w:p>
        </w:tc>
        <w:tc>
          <w:tcPr>
            <w:tcW w:w="972" w:type="dxa"/>
            <w:tcBorders>
              <w:top w:val="nil"/>
              <w:left w:val="single" w:sz="4" w:space="0" w:color="auto"/>
              <w:bottom w:val="nil"/>
              <w:right w:val="nil"/>
            </w:tcBorders>
            <w:shd w:val="clear" w:color="auto" w:fill="auto"/>
            <w:noWrap/>
            <w:vAlign w:val="center"/>
            <w:hideMark/>
          </w:tcPr>
          <w:p w14:paraId="2ECB19F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8,279</w:t>
            </w:r>
          </w:p>
        </w:tc>
        <w:tc>
          <w:tcPr>
            <w:tcW w:w="768" w:type="dxa"/>
            <w:tcBorders>
              <w:top w:val="nil"/>
              <w:left w:val="nil"/>
              <w:bottom w:val="nil"/>
              <w:right w:val="nil"/>
            </w:tcBorders>
            <w:shd w:val="clear" w:color="auto" w:fill="auto"/>
            <w:noWrap/>
            <w:vAlign w:val="center"/>
            <w:hideMark/>
          </w:tcPr>
          <w:p w14:paraId="40AF614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0.54</w:t>
            </w:r>
          </w:p>
        </w:tc>
        <w:tc>
          <w:tcPr>
            <w:tcW w:w="1040" w:type="dxa"/>
            <w:tcBorders>
              <w:top w:val="nil"/>
              <w:left w:val="single" w:sz="4" w:space="0" w:color="auto"/>
              <w:bottom w:val="nil"/>
              <w:right w:val="nil"/>
            </w:tcBorders>
            <w:shd w:val="clear" w:color="auto" w:fill="auto"/>
            <w:noWrap/>
            <w:vAlign w:val="center"/>
            <w:hideMark/>
          </w:tcPr>
          <w:p w14:paraId="233402F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269,978</w:t>
            </w:r>
          </w:p>
        </w:tc>
        <w:tc>
          <w:tcPr>
            <w:tcW w:w="700" w:type="dxa"/>
            <w:tcBorders>
              <w:top w:val="nil"/>
              <w:left w:val="nil"/>
              <w:bottom w:val="nil"/>
              <w:right w:val="nil"/>
            </w:tcBorders>
            <w:shd w:val="clear" w:color="auto" w:fill="auto"/>
            <w:noWrap/>
            <w:vAlign w:val="center"/>
            <w:hideMark/>
          </w:tcPr>
          <w:p w14:paraId="1D62FDB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0.57</w:t>
            </w:r>
          </w:p>
        </w:tc>
        <w:tc>
          <w:tcPr>
            <w:tcW w:w="1121" w:type="dxa"/>
            <w:tcBorders>
              <w:top w:val="nil"/>
              <w:left w:val="single" w:sz="4" w:space="0" w:color="auto"/>
              <w:bottom w:val="nil"/>
              <w:right w:val="nil"/>
            </w:tcBorders>
            <w:shd w:val="clear" w:color="auto" w:fill="auto"/>
            <w:noWrap/>
            <w:vAlign w:val="center"/>
            <w:hideMark/>
          </w:tcPr>
          <w:p w14:paraId="79AB7D7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1,150,185</w:t>
            </w:r>
          </w:p>
        </w:tc>
        <w:tc>
          <w:tcPr>
            <w:tcW w:w="709" w:type="dxa"/>
            <w:tcBorders>
              <w:top w:val="nil"/>
              <w:left w:val="nil"/>
              <w:bottom w:val="nil"/>
              <w:right w:val="nil"/>
            </w:tcBorders>
            <w:shd w:val="clear" w:color="auto" w:fill="auto"/>
            <w:noWrap/>
            <w:vAlign w:val="center"/>
            <w:hideMark/>
          </w:tcPr>
          <w:p w14:paraId="42F8217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1.29</w:t>
            </w:r>
          </w:p>
        </w:tc>
      </w:tr>
      <w:tr w:rsidR="00886BCC" w:rsidRPr="00886BCC" w14:paraId="64A7DFC4" w14:textId="77777777" w:rsidTr="00886BCC">
        <w:trPr>
          <w:trHeight w:val="300"/>
        </w:trPr>
        <w:tc>
          <w:tcPr>
            <w:tcW w:w="1008" w:type="dxa"/>
            <w:vMerge/>
            <w:tcBorders>
              <w:top w:val="nil"/>
              <w:left w:val="nil"/>
              <w:bottom w:val="nil"/>
              <w:right w:val="nil"/>
            </w:tcBorders>
            <w:vAlign w:val="center"/>
            <w:hideMark/>
          </w:tcPr>
          <w:p w14:paraId="7E6876D5"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08A3B8A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w:t>
            </w:r>
          </w:p>
        </w:tc>
        <w:tc>
          <w:tcPr>
            <w:tcW w:w="1166" w:type="dxa"/>
            <w:tcBorders>
              <w:top w:val="nil"/>
              <w:left w:val="nil"/>
              <w:bottom w:val="nil"/>
              <w:right w:val="nil"/>
            </w:tcBorders>
            <w:shd w:val="clear" w:color="auto" w:fill="auto"/>
            <w:noWrap/>
            <w:vAlign w:val="center"/>
            <w:hideMark/>
          </w:tcPr>
          <w:p w14:paraId="0BEF881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13,723,361</w:t>
            </w:r>
          </w:p>
        </w:tc>
        <w:tc>
          <w:tcPr>
            <w:tcW w:w="732" w:type="dxa"/>
            <w:tcBorders>
              <w:top w:val="nil"/>
              <w:left w:val="nil"/>
              <w:bottom w:val="nil"/>
              <w:right w:val="nil"/>
            </w:tcBorders>
            <w:shd w:val="clear" w:color="auto" w:fill="auto"/>
            <w:noWrap/>
            <w:vAlign w:val="center"/>
            <w:hideMark/>
          </w:tcPr>
          <w:p w14:paraId="7F45387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0.98</w:t>
            </w:r>
          </w:p>
        </w:tc>
        <w:tc>
          <w:tcPr>
            <w:tcW w:w="972" w:type="dxa"/>
            <w:tcBorders>
              <w:top w:val="nil"/>
              <w:left w:val="single" w:sz="4" w:space="0" w:color="auto"/>
              <w:bottom w:val="nil"/>
              <w:right w:val="nil"/>
            </w:tcBorders>
            <w:shd w:val="clear" w:color="auto" w:fill="auto"/>
            <w:noWrap/>
            <w:vAlign w:val="center"/>
            <w:hideMark/>
          </w:tcPr>
          <w:p w14:paraId="1D932F9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12,402</w:t>
            </w:r>
          </w:p>
        </w:tc>
        <w:tc>
          <w:tcPr>
            <w:tcW w:w="768" w:type="dxa"/>
            <w:tcBorders>
              <w:top w:val="nil"/>
              <w:left w:val="nil"/>
              <w:bottom w:val="nil"/>
              <w:right w:val="nil"/>
            </w:tcBorders>
            <w:shd w:val="clear" w:color="auto" w:fill="auto"/>
            <w:noWrap/>
            <w:vAlign w:val="center"/>
            <w:hideMark/>
          </w:tcPr>
          <w:p w14:paraId="3295033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0.55</w:t>
            </w:r>
          </w:p>
        </w:tc>
        <w:tc>
          <w:tcPr>
            <w:tcW w:w="1040" w:type="dxa"/>
            <w:tcBorders>
              <w:top w:val="nil"/>
              <w:left w:val="single" w:sz="4" w:space="0" w:color="auto"/>
              <w:bottom w:val="nil"/>
              <w:right w:val="nil"/>
            </w:tcBorders>
            <w:shd w:val="clear" w:color="auto" w:fill="auto"/>
            <w:noWrap/>
            <w:vAlign w:val="center"/>
            <w:hideMark/>
          </w:tcPr>
          <w:p w14:paraId="19A9A65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341,516</w:t>
            </w:r>
          </w:p>
        </w:tc>
        <w:tc>
          <w:tcPr>
            <w:tcW w:w="700" w:type="dxa"/>
            <w:tcBorders>
              <w:top w:val="nil"/>
              <w:left w:val="nil"/>
              <w:bottom w:val="nil"/>
              <w:right w:val="nil"/>
            </w:tcBorders>
            <w:shd w:val="clear" w:color="auto" w:fill="auto"/>
            <w:noWrap/>
            <w:vAlign w:val="center"/>
            <w:hideMark/>
          </w:tcPr>
          <w:p w14:paraId="1C5ED1B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0.50</w:t>
            </w:r>
          </w:p>
        </w:tc>
        <w:tc>
          <w:tcPr>
            <w:tcW w:w="1121" w:type="dxa"/>
            <w:tcBorders>
              <w:top w:val="nil"/>
              <w:left w:val="single" w:sz="4" w:space="0" w:color="auto"/>
              <w:bottom w:val="nil"/>
              <w:right w:val="nil"/>
            </w:tcBorders>
            <w:shd w:val="clear" w:color="auto" w:fill="auto"/>
            <w:noWrap/>
            <w:vAlign w:val="center"/>
            <w:hideMark/>
          </w:tcPr>
          <w:p w14:paraId="7C9F195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1,865,146</w:t>
            </w:r>
          </w:p>
        </w:tc>
        <w:tc>
          <w:tcPr>
            <w:tcW w:w="709" w:type="dxa"/>
            <w:tcBorders>
              <w:top w:val="nil"/>
              <w:left w:val="nil"/>
              <w:bottom w:val="nil"/>
              <w:right w:val="nil"/>
            </w:tcBorders>
            <w:shd w:val="clear" w:color="auto" w:fill="auto"/>
            <w:noWrap/>
            <w:vAlign w:val="center"/>
            <w:hideMark/>
          </w:tcPr>
          <w:p w14:paraId="7E9CE91C"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1.43</w:t>
            </w:r>
          </w:p>
        </w:tc>
      </w:tr>
      <w:tr w:rsidR="00886BCC" w:rsidRPr="00886BCC" w14:paraId="4C2600EA" w14:textId="77777777" w:rsidTr="00886BCC">
        <w:trPr>
          <w:trHeight w:val="300"/>
        </w:trPr>
        <w:tc>
          <w:tcPr>
            <w:tcW w:w="1008" w:type="dxa"/>
            <w:tcBorders>
              <w:top w:val="nil"/>
              <w:left w:val="nil"/>
              <w:bottom w:val="nil"/>
              <w:right w:val="nil"/>
            </w:tcBorders>
            <w:shd w:val="clear" w:color="auto" w:fill="auto"/>
            <w:vAlign w:val="center"/>
            <w:hideMark/>
          </w:tcPr>
          <w:p w14:paraId="1740412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170FBAE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66" w:type="dxa"/>
            <w:tcBorders>
              <w:top w:val="nil"/>
              <w:left w:val="nil"/>
              <w:bottom w:val="nil"/>
              <w:right w:val="nil"/>
            </w:tcBorders>
            <w:shd w:val="clear" w:color="auto" w:fill="auto"/>
            <w:noWrap/>
            <w:vAlign w:val="center"/>
            <w:hideMark/>
          </w:tcPr>
          <w:p w14:paraId="5180F11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732" w:type="dxa"/>
            <w:tcBorders>
              <w:top w:val="nil"/>
              <w:left w:val="nil"/>
              <w:bottom w:val="nil"/>
              <w:right w:val="nil"/>
            </w:tcBorders>
            <w:shd w:val="clear" w:color="auto" w:fill="auto"/>
            <w:noWrap/>
            <w:vAlign w:val="center"/>
            <w:hideMark/>
          </w:tcPr>
          <w:p w14:paraId="5AAD4D9A"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972" w:type="dxa"/>
            <w:tcBorders>
              <w:top w:val="nil"/>
              <w:left w:val="single" w:sz="4" w:space="0" w:color="auto"/>
              <w:bottom w:val="nil"/>
              <w:right w:val="nil"/>
            </w:tcBorders>
            <w:shd w:val="clear" w:color="auto" w:fill="auto"/>
            <w:noWrap/>
            <w:vAlign w:val="center"/>
            <w:hideMark/>
          </w:tcPr>
          <w:p w14:paraId="4586F5C5"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68" w:type="dxa"/>
            <w:tcBorders>
              <w:top w:val="nil"/>
              <w:left w:val="nil"/>
              <w:bottom w:val="nil"/>
              <w:right w:val="nil"/>
            </w:tcBorders>
            <w:shd w:val="clear" w:color="auto" w:fill="auto"/>
            <w:noWrap/>
            <w:vAlign w:val="center"/>
            <w:hideMark/>
          </w:tcPr>
          <w:p w14:paraId="658F64D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040" w:type="dxa"/>
            <w:tcBorders>
              <w:top w:val="nil"/>
              <w:left w:val="single" w:sz="4" w:space="0" w:color="auto"/>
              <w:bottom w:val="nil"/>
              <w:right w:val="nil"/>
            </w:tcBorders>
            <w:shd w:val="clear" w:color="auto" w:fill="auto"/>
            <w:noWrap/>
            <w:vAlign w:val="center"/>
            <w:hideMark/>
          </w:tcPr>
          <w:p w14:paraId="491BDFD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00" w:type="dxa"/>
            <w:tcBorders>
              <w:top w:val="nil"/>
              <w:left w:val="nil"/>
              <w:bottom w:val="nil"/>
              <w:right w:val="nil"/>
            </w:tcBorders>
            <w:shd w:val="clear" w:color="auto" w:fill="auto"/>
            <w:noWrap/>
            <w:vAlign w:val="center"/>
            <w:hideMark/>
          </w:tcPr>
          <w:p w14:paraId="4D666E1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c>
          <w:tcPr>
            <w:tcW w:w="1121" w:type="dxa"/>
            <w:tcBorders>
              <w:top w:val="nil"/>
              <w:left w:val="single" w:sz="4" w:space="0" w:color="auto"/>
              <w:bottom w:val="nil"/>
              <w:right w:val="nil"/>
            </w:tcBorders>
            <w:shd w:val="clear" w:color="auto" w:fill="auto"/>
            <w:noWrap/>
            <w:vAlign w:val="center"/>
            <w:hideMark/>
          </w:tcPr>
          <w:p w14:paraId="6D99D998"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09" w:type="dxa"/>
            <w:tcBorders>
              <w:top w:val="nil"/>
              <w:left w:val="nil"/>
              <w:bottom w:val="nil"/>
              <w:right w:val="nil"/>
            </w:tcBorders>
            <w:shd w:val="clear" w:color="auto" w:fill="auto"/>
            <w:noWrap/>
            <w:vAlign w:val="center"/>
            <w:hideMark/>
          </w:tcPr>
          <w:p w14:paraId="423D7E6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p>
        </w:tc>
      </w:tr>
      <w:tr w:rsidR="00886BCC" w:rsidRPr="00886BCC" w14:paraId="79C02739" w14:textId="77777777" w:rsidTr="00886BCC">
        <w:trPr>
          <w:trHeight w:val="300"/>
        </w:trPr>
        <w:tc>
          <w:tcPr>
            <w:tcW w:w="1008" w:type="dxa"/>
            <w:vMerge w:val="restart"/>
            <w:tcBorders>
              <w:top w:val="nil"/>
              <w:left w:val="nil"/>
              <w:bottom w:val="nil"/>
              <w:right w:val="nil"/>
            </w:tcBorders>
            <w:shd w:val="clear" w:color="auto" w:fill="auto"/>
            <w:vAlign w:val="center"/>
            <w:hideMark/>
          </w:tcPr>
          <w:p w14:paraId="68FDFB4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Parental Ribo Fraction</w:t>
            </w:r>
          </w:p>
        </w:tc>
        <w:tc>
          <w:tcPr>
            <w:tcW w:w="660" w:type="dxa"/>
            <w:tcBorders>
              <w:top w:val="nil"/>
              <w:left w:val="nil"/>
              <w:bottom w:val="nil"/>
              <w:right w:val="nil"/>
            </w:tcBorders>
            <w:shd w:val="clear" w:color="auto" w:fill="auto"/>
            <w:noWrap/>
            <w:vAlign w:val="center"/>
            <w:hideMark/>
          </w:tcPr>
          <w:p w14:paraId="729CDC2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w:t>
            </w:r>
          </w:p>
        </w:tc>
        <w:tc>
          <w:tcPr>
            <w:tcW w:w="1166" w:type="dxa"/>
            <w:tcBorders>
              <w:top w:val="nil"/>
              <w:left w:val="nil"/>
              <w:bottom w:val="nil"/>
              <w:right w:val="nil"/>
            </w:tcBorders>
            <w:shd w:val="clear" w:color="auto" w:fill="auto"/>
            <w:noWrap/>
            <w:vAlign w:val="center"/>
            <w:hideMark/>
          </w:tcPr>
          <w:p w14:paraId="06B7BC5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7,454,237</w:t>
            </w:r>
          </w:p>
        </w:tc>
        <w:tc>
          <w:tcPr>
            <w:tcW w:w="732" w:type="dxa"/>
            <w:tcBorders>
              <w:top w:val="nil"/>
              <w:left w:val="nil"/>
              <w:bottom w:val="nil"/>
              <w:right w:val="nil"/>
            </w:tcBorders>
            <w:shd w:val="clear" w:color="auto" w:fill="auto"/>
            <w:noWrap/>
            <w:vAlign w:val="center"/>
            <w:hideMark/>
          </w:tcPr>
          <w:p w14:paraId="51BFF63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1.12</w:t>
            </w:r>
          </w:p>
        </w:tc>
        <w:tc>
          <w:tcPr>
            <w:tcW w:w="972" w:type="dxa"/>
            <w:tcBorders>
              <w:top w:val="nil"/>
              <w:left w:val="single" w:sz="4" w:space="0" w:color="auto"/>
              <w:bottom w:val="nil"/>
              <w:right w:val="nil"/>
            </w:tcBorders>
            <w:shd w:val="clear" w:color="auto" w:fill="auto"/>
            <w:noWrap/>
            <w:vAlign w:val="center"/>
            <w:hideMark/>
          </w:tcPr>
          <w:p w14:paraId="4C5696A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193</w:t>
            </w:r>
          </w:p>
        </w:tc>
        <w:tc>
          <w:tcPr>
            <w:tcW w:w="768" w:type="dxa"/>
            <w:tcBorders>
              <w:top w:val="nil"/>
              <w:left w:val="nil"/>
              <w:bottom w:val="nil"/>
              <w:right w:val="nil"/>
            </w:tcBorders>
            <w:shd w:val="clear" w:color="auto" w:fill="auto"/>
            <w:noWrap/>
            <w:vAlign w:val="center"/>
            <w:hideMark/>
          </w:tcPr>
          <w:p w14:paraId="30DEF86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0.02</w:t>
            </w:r>
          </w:p>
        </w:tc>
        <w:tc>
          <w:tcPr>
            <w:tcW w:w="1040" w:type="dxa"/>
            <w:tcBorders>
              <w:top w:val="nil"/>
              <w:left w:val="single" w:sz="4" w:space="0" w:color="auto"/>
              <w:bottom w:val="nil"/>
              <w:right w:val="nil"/>
            </w:tcBorders>
            <w:shd w:val="clear" w:color="auto" w:fill="auto"/>
            <w:noWrap/>
            <w:vAlign w:val="center"/>
            <w:hideMark/>
          </w:tcPr>
          <w:p w14:paraId="74ECA94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39,329</w:t>
            </w:r>
          </w:p>
        </w:tc>
        <w:tc>
          <w:tcPr>
            <w:tcW w:w="700" w:type="dxa"/>
            <w:tcBorders>
              <w:top w:val="nil"/>
              <w:left w:val="nil"/>
              <w:bottom w:val="nil"/>
              <w:right w:val="nil"/>
            </w:tcBorders>
            <w:shd w:val="clear" w:color="auto" w:fill="auto"/>
            <w:noWrap/>
            <w:vAlign w:val="center"/>
            <w:hideMark/>
          </w:tcPr>
          <w:p w14:paraId="3626565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0.12</w:t>
            </w:r>
          </w:p>
        </w:tc>
        <w:tc>
          <w:tcPr>
            <w:tcW w:w="1121" w:type="dxa"/>
            <w:tcBorders>
              <w:top w:val="nil"/>
              <w:left w:val="single" w:sz="4" w:space="0" w:color="auto"/>
              <w:bottom w:val="nil"/>
              <w:right w:val="nil"/>
            </w:tcBorders>
            <w:shd w:val="clear" w:color="auto" w:fill="auto"/>
            <w:noWrap/>
            <w:vAlign w:val="center"/>
            <w:hideMark/>
          </w:tcPr>
          <w:p w14:paraId="77CC24B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121,750</w:t>
            </w:r>
          </w:p>
        </w:tc>
        <w:tc>
          <w:tcPr>
            <w:tcW w:w="709" w:type="dxa"/>
            <w:tcBorders>
              <w:top w:val="nil"/>
              <w:left w:val="nil"/>
              <w:bottom w:val="nil"/>
              <w:right w:val="nil"/>
            </w:tcBorders>
            <w:shd w:val="clear" w:color="auto" w:fill="auto"/>
            <w:noWrap/>
            <w:vAlign w:val="center"/>
            <w:hideMark/>
          </w:tcPr>
          <w:p w14:paraId="6DA8A49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0.20</w:t>
            </w:r>
          </w:p>
        </w:tc>
      </w:tr>
      <w:tr w:rsidR="00886BCC" w:rsidRPr="00886BCC" w14:paraId="732829A6" w14:textId="77777777" w:rsidTr="00886BCC">
        <w:trPr>
          <w:trHeight w:val="300"/>
        </w:trPr>
        <w:tc>
          <w:tcPr>
            <w:tcW w:w="1008" w:type="dxa"/>
            <w:vMerge/>
            <w:tcBorders>
              <w:top w:val="nil"/>
              <w:left w:val="nil"/>
              <w:bottom w:val="nil"/>
              <w:right w:val="nil"/>
            </w:tcBorders>
            <w:vAlign w:val="center"/>
            <w:hideMark/>
          </w:tcPr>
          <w:p w14:paraId="5BADB037" w14:textId="77777777" w:rsidR="00886BCC" w:rsidRPr="00886BCC" w:rsidRDefault="00886BCC" w:rsidP="00886BCC">
            <w:pPr>
              <w:suppressAutoHyphens w:val="0"/>
              <w:spacing w:line="240" w:lineRule="auto"/>
              <w:rPr>
                <w:rFonts w:ascii="Times New Roman" w:eastAsia="Times New Roman" w:hAnsi="Times New Roman" w:cs="Times New Roman"/>
                <w:color w:val="000000"/>
                <w:sz w:val="20"/>
                <w:szCs w:val="20"/>
                <w:lang w:bidi="ar-SA"/>
              </w:rPr>
            </w:pPr>
          </w:p>
        </w:tc>
        <w:tc>
          <w:tcPr>
            <w:tcW w:w="660" w:type="dxa"/>
            <w:tcBorders>
              <w:top w:val="nil"/>
              <w:left w:val="nil"/>
              <w:bottom w:val="nil"/>
              <w:right w:val="nil"/>
            </w:tcBorders>
            <w:shd w:val="clear" w:color="auto" w:fill="auto"/>
            <w:noWrap/>
            <w:vAlign w:val="center"/>
            <w:hideMark/>
          </w:tcPr>
          <w:p w14:paraId="314E073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w:t>
            </w:r>
          </w:p>
        </w:tc>
        <w:tc>
          <w:tcPr>
            <w:tcW w:w="1166" w:type="dxa"/>
            <w:tcBorders>
              <w:top w:val="nil"/>
              <w:left w:val="nil"/>
              <w:bottom w:val="nil"/>
              <w:right w:val="nil"/>
            </w:tcBorders>
            <w:shd w:val="clear" w:color="auto" w:fill="auto"/>
            <w:noWrap/>
            <w:vAlign w:val="center"/>
            <w:hideMark/>
          </w:tcPr>
          <w:p w14:paraId="1977D60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15,488,748</w:t>
            </w:r>
          </w:p>
        </w:tc>
        <w:tc>
          <w:tcPr>
            <w:tcW w:w="732" w:type="dxa"/>
            <w:tcBorders>
              <w:top w:val="nil"/>
              <w:left w:val="nil"/>
              <w:bottom w:val="nil"/>
              <w:right w:val="nil"/>
            </w:tcBorders>
            <w:shd w:val="clear" w:color="auto" w:fill="auto"/>
            <w:noWrap/>
            <w:vAlign w:val="center"/>
            <w:hideMark/>
          </w:tcPr>
          <w:p w14:paraId="25596BA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1.13</w:t>
            </w:r>
          </w:p>
        </w:tc>
        <w:tc>
          <w:tcPr>
            <w:tcW w:w="972" w:type="dxa"/>
            <w:tcBorders>
              <w:top w:val="nil"/>
              <w:left w:val="single" w:sz="4" w:space="0" w:color="auto"/>
              <w:bottom w:val="nil"/>
              <w:right w:val="nil"/>
            </w:tcBorders>
            <w:shd w:val="clear" w:color="auto" w:fill="auto"/>
            <w:noWrap/>
            <w:vAlign w:val="center"/>
            <w:hideMark/>
          </w:tcPr>
          <w:p w14:paraId="7282F11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252</w:t>
            </w:r>
          </w:p>
        </w:tc>
        <w:tc>
          <w:tcPr>
            <w:tcW w:w="768" w:type="dxa"/>
            <w:tcBorders>
              <w:top w:val="nil"/>
              <w:left w:val="nil"/>
              <w:bottom w:val="nil"/>
              <w:right w:val="nil"/>
            </w:tcBorders>
            <w:shd w:val="clear" w:color="auto" w:fill="auto"/>
            <w:noWrap/>
            <w:vAlign w:val="center"/>
            <w:hideMark/>
          </w:tcPr>
          <w:p w14:paraId="24677431"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0.01</w:t>
            </w:r>
          </w:p>
        </w:tc>
        <w:tc>
          <w:tcPr>
            <w:tcW w:w="1040" w:type="dxa"/>
            <w:tcBorders>
              <w:top w:val="nil"/>
              <w:left w:val="single" w:sz="4" w:space="0" w:color="auto"/>
              <w:bottom w:val="nil"/>
              <w:right w:val="nil"/>
            </w:tcBorders>
            <w:shd w:val="clear" w:color="auto" w:fill="auto"/>
            <w:noWrap/>
            <w:vAlign w:val="center"/>
            <w:hideMark/>
          </w:tcPr>
          <w:p w14:paraId="2FE1533E"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83,251</w:t>
            </w:r>
          </w:p>
        </w:tc>
        <w:tc>
          <w:tcPr>
            <w:tcW w:w="700" w:type="dxa"/>
            <w:tcBorders>
              <w:top w:val="nil"/>
              <w:left w:val="nil"/>
              <w:bottom w:val="nil"/>
              <w:right w:val="nil"/>
            </w:tcBorders>
            <w:shd w:val="clear" w:color="auto" w:fill="auto"/>
            <w:noWrap/>
            <w:vAlign w:val="center"/>
            <w:hideMark/>
          </w:tcPr>
          <w:p w14:paraId="72434A63"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0.12</w:t>
            </w:r>
          </w:p>
        </w:tc>
        <w:tc>
          <w:tcPr>
            <w:tcW w:w="1121" w:type="dxa"/>
            <w:tcBorders>
              <w:top w:val="nil"/>
              <w:left w:val="single" w:sz="4" w:space="0" w:color="auto"/>
              <w:bottom w:val="nil"/>
              <w:right w:val="nil"/>
            </w:tcBorders>
            <w:shd w:val="clear" w:color="auto" w:fill="auto"/>
            <w:noWrap/>
            <w:vAlign w:val="center"/>
            <w:hideMark/>
          </w:tcPr>
          <w:p w14:paraId="1A89A22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137,296</w:t>
            </w:r>
          </w:p>
        </w:tc>
        <w:tc>
          <w:tcPr>
            <w:tcW w:w="709" w:type="dxa"/>
            <w:tcBorders>
              <w:top w:val="nil"/>
              <w:left w:val="nil"/>
              <w:bottom w:val="nil"/>
              <w:right w:val="nil"/>
            </w:tcBorders>
            <w:shd w:val="clear" w:color="auto" w:fill="auto"/>
            <w:noWrap/>
            <w:vAlign w:val="center"/>
            <w:hideMark/>
          </w:tcPr>
          <w:p w14:paraId="2D1E016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0.11</w:t>
            </w:r>
          </w:p>
        </w:tc>
      </w:tr>
      <w:tr w:rsidR="00886BCC" w:rsidRPr="00886BCC" w14:paraId="64BA6ED2" w14:textId="77777777" w:rsidTr="00886BCC">
        <w:trPr>
          <w:trHeight w:val="320"/>
        </w:trPr>
        <w:tc>
          <w:tcPr>
            <w:tcW w:w="1008" w:type="dxa"/>
            <w:tcBorders>
              <w:top w:val="nil"/>
              <w:left w:val="nil"/>
              <w:bottom w:val="single" w:sz="8" w:space="0" w:color="auto"/>
              <w:right w:val="nil"/>
            </w:tcBorders>
            <w:shd w:val="clear" w:color="auto" w:fill="auto"/>
            <w:noWrap/>
            <w:vAlign w:val="center"/>
            <w:hideMark/>
          </w:tcPr>
          <w:p w14:paraId="66D2BAB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660" w:type="dxa"/>
            <w:tcBorders>
              <w:top w:val="nil"/>
              <w:left w:val="nil"/>
              <w:bottom w:val="single" w:sz="8" w:space="0" w:color="auto"/>
              <w:right w:val="nil"/>
            </w:tcBorders>
            <w:shd w:val="clear" w:color="auto" w:fill="auto"/>
            <w:noWrap/>
            <w:vAlign w:val="center"/>
            <w:hideMark/>
          </w:tcPr>
          <w:p w14:paraId="3D51F099"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1166" w:type="dxa"/>
            <w:tcBorders>
              <w:top w:val="nil"/>
              <w:left w:val="nil"/>
              <w:bottom w:val="single" w:sz="8" w:space="0" w:color="auto"/>
              <w:right w:val="nil"/>
            </w:tcBorders>
            <w:shd w:val="clear" w:color="auto" w:fill="auto"/>
            <w:noWrap/>
            <w:vAlign w:val="center"/>
            <w:hideMark/>
          </w:tcPr>
          <w:p w14:paraId="0B87E990"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32" w:type="dxa"/>
            <w:tcBorders>
              <w:top w:val="nil"/>
              <w:left w:val="nil"/>
              <w:bottom w:val="single" w:sz="8" w:space="0" w:color="auto"/>
              <w:right w:val="nil"/>
            </w:tcBorders>
            <w:shd w:val="clear" w:color="auto" w:fill="auto"/>
            <w:noWrap/>
            <w:vAlign w:val="center"/>
            <w:hideMark/>
          </w:tcPr>
          <w:p w14:paraId="7817F3D4"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972" w:type="dxa"/>
            <w:tcBorders>
              <w:top w:val="nil"/>
              <w:left w:val="nil"/>
              <w:bottom w:val="single" w:sz="8" w:space="0" w:color="auto"/>
              <w:right w:val="nil"/>
            </w:tcBorders>
            <w:shd w:val="clear" w:color="auto" w:fill="auto"/>
            <w:noWrap/>
            <w:vAlign w:val="center"/>
            <w:hideMark/>
          </w:tcPr>
          <w:p w14:paraId="49F206E6"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68" w:type="dxa"/>
            <w:tcBorders>
              <w:top w:val="nil"/>
              <w:left w:val="nil"/>
              <w:bottom w:val="single" w:sz="8" w:space="0" w:color="auto"/>
              <w:right w:val="nil"/>
            </w:tcBorders>
            <w:shd w:val="clear" w:color="auto" w:fill="auto"/>
            <w:noWrap/>
            <w:vAlign w:val="center"/>
            <w:hideMark/>
          </w:tcPr>
          <w:p w14:paraId="64FF7B32"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1040" w:type="dxa"/>
            <w:tcBorders>
              <w:top w:val="nil"/>
              <w:left w:val="nil"/>
              <w:bottom w:val="single" w:sz="8" w:space="0" w:color="auto"/>
              <w:right w:val="nil"/>
            </w:tcBorders>
            <w:shd w:val="clear" w:color="auto" w:fill="auto"/>
            <w:noWrap/>
            <w:vAlign w:val="center"/>
            <w:hideMark/>
          </w:tcPr>
          <w:p w14:paraId="38261E9B"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00" w:type="dxa"/>
            <w:tcBorders>
              <w:top w:val="nil"/>
              <w:left w:val="nil"/>
              <w:bottom w:val="single" w:sz="8" w:space="0" w:color="auto"/>
              <w:right w:val="nil"/>
            </w:tcBorders>
            <w:shd w:val="clear" w:color="auto" w:fill="auto"/>
            <w:noWrap/>
            <w:vAlign w:val="center"/>
            <w:hideMark/>
          </w:tcPr>
          <w:p w14:paraId="2970FA4D"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1121" w:type="dxa"/>
            <w:tcBorders>
              <w:top w:val="nil"/>
              <w:left w:val="nil"/>
              <w:bottom w:val="single" w:sz="8" w:space="0" w:color="auto"/>
              <w:right w:val="nil"/>
            </w:tcBorders>
            <w:shd w:val="clear" w:color="auto" w:fill="auto"/>
            <w:noWrap/>
            <w:vAlign w:val="center"/>
            <w:hideMark/>
          </w:tcPr>
          <w:p w14:paraId="6E3F1537"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c>
          <w:tcPr>
            <w:tcW w:w="709" w:type="dxa"/>
            <w:tcBorders>
              <w:top w:val="nil"/>
              <w:left w:val="nil"/>
              <w:bottom w:val="single" w:sz="8" w:space="0" w:color="auto"/>
              <w:right w:val="nil"/>
            </w:tcBorders>
            <w:shd w:val="clear" w:color="auto" w:fill="auto"/>
            <w:noWrap/>
            <w:vAlign w:val="center"/>
            <w:hideMark/>
          </w:tcPr>
          <w:p w14:paraId="051DD67F" w14:textId="77777777" w:rsidR="00886BCC" w:rsidRPr="00886BCC" w:rsidRDefault="00886BCC" w:rsidP="00886BCC">
            <w:pPr>
              <w:suppressAutoHyphens w:val="0"/>
              <w:spacing w:line="240" w:lineRule="auto"/>
              <w:jc w:val="center"/>
              <w:rPr>
                <w:rFonts w:ascii="Times New Roman" w:eastAsia="Times New Roman" w:hAnsi="Times New Roman" w:cs="Times New Roman"/>
                <w:color w:val="000000"/>
                <w:sz w:val="20"/>
                <w:szCs w:val="20"/>
                <w:lang w:bidi="ar-SA"/>
              </w:rPr>
            </w:pPr>
            <w:r w:rsidRPr="00886BCC">
              <w:rPr>
                <w:rFonts w:ascii="Times New Roman" w:eastAsia="Times New Roman" w:hAnsi="Times New Roman" w:cs="Times New Roman"/>
                <w:color w:val="000000"/>
                <w:sz w:val="20"/>
                <w:szCs w:val="20"/>
                <w:lang w:bidi="ar-SA"/>
              </w:rPr>
              <w:t> </w:t>
            </w:r>
          </w:p>
        </w:tc>
      </w:tr>
    </w:tbl>
    <w:p w14:paraId="5F3A6054" w14:textId="77777777" w:rsidR="00C60027" w:rsidRDefault="00C60027" w:rsidP="0079003F">
      <w:pPr>
        <w:spacing w:line="240" w:lineRule="auto"/>
        <w:rPr>
          <w:rFonts w:ascii="Times New Roman" w:eastAsia="Cambria" w:hAnsi="Times New Roman" w:cs="Cambria"/>
          <w:color w:val="000000"/>
          <w:sz w:val="24"/>
          <w:szCs w:val="24"/>
        </w:rPr>
      </w:pPr>
    </w:p>
    <w:p w14:paraId="5D8E61E3" w14:textId="77777777" w:rsidR="00C60027" w:rsidRDefault="00C60027">
      <w:pPr>
        <w:suppressAutoHyphens w:val="0"/>
        <w:spacing w:line="240" w:lineRule="auto"/>
        <w:rPr>
          <w:rFonts w:ascii="Times New Roman" w:eastAsia="Cambria" w:hAnsi="Times New Roman" w:cs="Cambria"/>
          <w:color w:val="000000"/>
          <w:sz w:val="24"/>
          <w:szCs w:val="24"/>
        </w:rPr>
      </w:pPr>
      <w:r>
        <w:rPr>
          <w:rFonts w:ascii="Times New Roman" w:eastAsia="Cambria" w:hAnsi="Times New Roman" w:cs="Cambria"/>
          <w:color w:val="000000"/>
          <w:sz w:val="24"/>
          <w:szCs w:val="24"/>
        </w:rPr>
        <w:br w:type="page"/>
      </w:r>
    </w:p>
    <w:p w14:paraId="3A4E2678" w14:textId="77777777" w:rsidR="0079003F" w:rsidRPr="00982F6F" w:rsidRDefault="00786F6A" w:rsidP="0079003F">
      <w:pPr>
        <w:spacing w:line="240" w:lineRule="auto"/>
        <w:rPr>
          <w:rFonts w:ascii="Times New Roman" w:eastAsia="Cambria" w:hAnsi="Times New Roman" w:cs="Cambria"/>
          <w:b/>
          <w:color w:val="000000"/>
          <w:sz w:val="24"/>
          <w:szCs w:val="24"/>
        </w:rPr>
      </w:pPr>
      <w:r w:rsidRPr="00982F6F">
        <w:rPr>
          <w:rFonts w:ascii="Times New Roman" w:eastAsia="Cambria" w:hAnsi="Times New Roman" w:cs="Cambria"/>
          <w:b/>
          <w:color w:val="000000"/>
          <w:sz w:val="24"/>
          <w:szCs w:val="24"/>
        </w:rPr>
        <w:lastRenderedPageBreak/>
        <w:t>SUPPLEMENTAL FIGURES</w:t>
      </w:r>
    </w:p>
    <w:p w14:paraId="63269DBD" w14:textId="77777777" w:rsidR="0079003F" w:rsidRPr="00931982" w:rsidRDefault="0079003F" w:rsidP="0079003F">
      <w:pPr>
        <w:spacing w:line="240" w:lineRule="auto"/>
        <w:rPr>
          <w:rFonts w:ascii="Times New Roman" w:eastAsia="Cambria" w:hAnsi="Times New Roman" w:cs="Cambria"/>
          <w:color w:val="000000"/>
          <w:sz w:val="24"/>
          <w:szCs w:val="24"/>
        </w:rPr>
      </w:pPr>
    </w:p>
    <w:p w14:paraId="5B7E34D3" w14:textId="77777777" w:rsidR="0079003F" w:rsidRPr="00931982" w:rsidRDefault="008C7200"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drawing>
          <wp:inline distT="0" distB="0" distL="0" distR="0" wp14:anchorId="3D2B0BF4" wp14:editId="37767279">
            <wp:extent cx="3941064" cy="57880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pdf"/>
                    <pic:cNvPicPr/>
                  </pic:nvPicPr>
                  <pic:blipFill rotWithShape="1">
                    <a:blip r:embed="rId7">
                      <a:extLst>
                        <a:ext uri="{28A0092B-C50C-407E-A947-70E740481C1C}">
                          <a14:useLocalDpi xmlns:a14="http://schemas.microsoft.com/office/drawing/2010/main" val="0"/>
                        </a:ext>
                      </a:extLst>
                    </a:blip>
                    <a:srcRect l="-1" r="521" b="307"/>
                    <a:stretch/>
                  </pic:blipFill>
                  <pic:spPr bwMode="auto">
                    <a:xfrm>
                      <a:off x="0" y="0"/>
                      <a:ext cx="3941447" cy="5788587"/>
                    </a:xfrm>
                    <a:prstGeom prst="rect">
                      <a:avLst/>
                    </a:prstGeom>
                    <a:ln>
                      <a:noFill/>
                    </a:ln>
                    <a:extLst>
                      <a:ext uri="{53640926-AAD7-44D8-BBD7-CCE9431645EC}">
                        <a14:shadowObscured xmlns:a14="http://schemas.microsoft.com/office/drawing/2010/main"/>
                      </a:ext>
                    </a:extLst>
                  </pic:spPr>
                </pic:pic>
              </a:graphicData>
            </a:graphic>
          </wp:inline>
        </w:drawing>
      </w:r>
    </w:p>
    <w:p w14:paraId="13BD6257"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p>
    <w:p w14:paraId="6372555B"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S1.</w:t>
      </w:r>
      <w:r w:rsidRPr="00931982">
        <w:rPr>
          <w:rFonts w:ascii="Times New Roman" w:eastAsia="Cambria" w:hAnsi="Times New Roman" w:cs="Cambria"/>
          <w:color w:val="000000"/>
          <w:sz w:val="24"/>
          <w:szCs w:val="24"/>
        </w:rPr>
        <w:t xml:space="preserve"> Comparisons of</w:t>
      </w:r>
      <w:r w:rsidR="00E42C81" w:rsidRPr="00931982">
        <w:rPr>
          <w:rFonts w:ascii="Times New Roman" w:eastAsia="Cambria" w:hAnsi="Times New Roman" w:cs="Cambria"/>
          <w:color w:val="000000"/>
          <w:sz w:val="24"/>
          <w:szCs w:val="24"/>
        </w:rPr>
        <w:t xml:space="preserve"> hybrid</w:t>
      </w:r>
      <w:r w:rsidRPr="00931982">
        <w:rPr>
          <w:rFonts w:ascii="Times New Roman" w:eastAsia="Cambria" w:hAnsi="Times New Roman" w:cs="Cambria"/>
          <w:color w:val="000000"/>
          <w:sz w:val="24"/>
          <w:szCs w:val="24"/>
        </w:rPr>
        <w:t xml:space="preserve"> biological replicate allele-specific RPKM abundance estimates for all 4,640 orthologs. </w:t>
      </w:r>
      <w:r w:rsidRPr="00931982">
        <w:rPr>
          <w:rFonts w:ascii="Times New Roman" w:eastAsia="Cambria" w:hAnsi="Times New Roman" w:cs="Cambria"/>
          <w:i/>
          <w:color w:val="000000"/>
          <w:sz w:val="24"/>
          <w:szCs w:val="24"/>
        </w:rPr>
        <w:t>S. cerevisiae</w:t>
      </w:r>
      <w:r w:rsidRPr="00931982">
        <w:rPr>
          <w:rFonts w:ascii="Times New Roman" w:eastAsia="Cambria" w:hAnsi="Times New Roman" w:cs="Cambria"/>
          <w:color w:val="000000"/>
          <w:sz w:val="24"/>
          <w:szCs w:val="24"/>
        </w:rPr>
        <w:t xml:space="preserve"> RPKMs are shown on the left while </w:t>
      </w:r>
      <w:r w:rsidRPr="00931982">
        <w:rPr>
          <w:rFonts w:ascii="Times New Roman" w:eastAsia="Cambria" w:hAnsi="Times New Roman" w:cs="Cambria"/>
          <w:i/>
          <w:color w:val="000000"/>
          <w:sz w:val="24"/>
          <w:szCs w:val="24"/>
        </w:rPr>
        <w:t xml:space="preserve">S. paradoxus </w:t>
      </w:r>
      <w:r w:rsidRPr="00931982">
        <w:rPr>
          <w:rFonts w:ascii="Times New Roman" w:eastAsia="Cambria" w:hAnsi="Times New Roman" w:cs="Cambria"/>
          <w:color w:val="000000"/>
          <w:sz w:val="24"/>
          <w:szCs w:val="24"/>
        </w:rPr>
        <w:t>estimates are on the right. The mRNA fraction</w:t>
      </w:r>
      <w:r w:rsidR="00497ECF" w:rsidRPr="00931982">
        <w:rPr>
          <w:rFonts w:ascii="Times New Roman" w:eastAsia="Cambria" w:hAnsi="Times New Roman" w:cs="Cambria"/>
          <w:color w:val="000000"/>
          <w:sz w:val="24"/>
          <w:szCs w:val="24"/>
        </w:rPr>
        <w:t xml:space="preserve"> (A)</w:t>
      </w:r>
      <w:r w:rsidRPr="00931982">
        <w:rPr>
          <w:rFonts w:ascii="Times New Roman" w:eastAsia="Cambria" w:hAnsi="Times New Roman" w:cs="Cambria"/>
          <w:color w:val="000000"/>
          <w:sz w:val="24"/>
          <w:szCs w:val="24"/>
        </w:rPr>
        <w:t xml:space="preserve"> is shown above the Ribo fraction</w:t>
      </w:r>
      <w:r w:rsidR="00497ECF" w:rsidRPr="00931982">
        <w:rPr>
          <w:rFonts w:ascii="Times New Roman" w:eastAsia="Cambria" w:hAnsi="Times New Roman" w:cs="Cambria"/>
          <w:color w:val="000000"/>
          <w:sz w:val="24"/>
          <w:szCs w:val="24"/>
        </w:rPr>
        <w:t xml:space="preserve"> (B)</w:t>
      </w:r>
      <w:r w:rsidRPr="00931982">
        <w:rPr>
          <w:rFonts w:ascii="Times New Roman" w:eastAsia="Cambria" w:hAnsi="Times New Roman" w:cs="Cambria"/>
          <w:color w:val="000000"/>
          <w:sz w:val="24"/>
          <w:szCs w:val="24"/>
        </w:rPr>
        <w:t>.</w:t>
      </w:r>
      <w:r w:rsidR="00497ECF" w:rsidRPr="00931982">
        <w:rPr>
          <w:rFonts w:ascii="Times New Roman" w:eastAsia="Cambria" w:hAnsi="Times New Roman" w:cs="Cambria"/>
          <w:color w:val="000000"/>
          <w:sz w:val="24"/>
          <w:szCs w:val="24"/>
        </w:rPr>
        <w:t xml:space="preserve"> C)</w:t>
      </w:r>
      <w:r w:rsidRPr="00931982">
        <w:rPr>
          <w:rFonts w:ascii="Times New Roman" w:eastAsia="Cambria" w:hAnsi="Times New Roman" w:cs="Cambria"/>
          <w:color w:val="000000"/>
          <w:sz w:val="24"/>
          <w:szCs w:val="24"/>
        </w:rPr>
        <w:t xml:space="preserve"> </w:t>
      </w:r>
      <w:r w:rsidR="00497ECF" w:rsidRPr="00931982">
        <w:rPr>
          <w:rFonts w:ascii="Times New Roman" w:eastAsia="Cambria" w:hAnsi="Times New Roman" w:cs="Cambria"/>
          <w:color w:val="000000"/>
          <w:sz w:val="24"/>
          <w:szCs w:val="24"/>
        </w:rPr>
        <w:t xml:space="preserve">Comparison </w:t>
      </w:r>
      <w:r w:rsidR="00412D80">
        <w:rPr>
          <w:rFonts w:ascii="Times New Roman" w:eastAsia="Cambria" w:hAnsi="Times New Roman" w:cs="Cambria"/>
          <w:color w:val="000000"/>
          <w:sz w:val="24"/>
          <w:szCs w:val="24"/>
        </w:rPr>
        <w:t>between</w:t>
      </w:r>
      <w:r w:rsidR="00E42C81" w:rsidRPr="00931982">
        <w:rPr>
          <w:rFonts w:ascii="Times New Roman" w:eastAsia="Cambria" w:hAnsi="Times New Roman" w:cs="Cambria"/>
          <w:color w:val="000000"/>
          <w:sz w:val="24"/>
          <w:szCs w:val="24"/>
        </w:rPr>
        <w:t xml:space="preserve"> hybrid biological replicate</w:t>
      </w:r>
      <w:r w:rsidR="00412D80">
        <w:rPr>
          <w:rFonts w:ascii="Times New Roman" w:eastAsia="Cambria" w:hAnsi="Times New Roman" w:cs="Cambria"/>
          <w:color w:val="000000"/>
          <w:sz w:val="24"/>
          <w:szCs w:val="24"/>
        </w:rPr>
        <w:t>s of the</w:t>
      </w:r>
      <w:r w:rsidR="00E42C81" w:rsidRPr="00931982">
        <w:rPr>
          <w:rFonts w:ascii="Times New Roman" w:eastAsia="Cambria" w:hAnsi="Times New Roman" w:cs="Cambria"/>
          <w:color w:val="000000"/>
          <w:sz w:val="24"/>
          <w:szCs w:val="24"/>
        </w:rPr>
        <w:t xml:space="preserve"> estimated translational efficiencies for the 3,665 orthologs with sufficient coverage to test for significant </w:t>
      </w:r>
      <w:r w:rsidR="00E42C81" w:rsidRPr="00931982">
        <w:rPr>
          <w:rFonts w:ascii="Times New Roman" w:eastAsia="Cambria" w:hAnsi="Times New Roman" w:cs="Cambria"/>
          <w:i/>
          <w:color w:val="000000"/>
          <w:sz w:val="24"/>
          <w:szCs w:val="24"/>
        </w:rPr>
        <w:t>cis</w:t>
      </w:r>
      <w:r w:rsidR="00E42C81" w:rsidRPr="00931982">
        <w:rPr>
          <w:rFonts w:ascii="Times New Roman" w:eastAsia="Cambria" w:hAnsi="Times New Roman" w:cs="Cambria"/>
          <w:color w:val="000000"/>
          <w:sz w:val="24"/>
          <w:szCs w:val="24"/>
        </w:rPr>
        <w:t xml:space="preserve">-regulatory divergence at both regulatory levels. </w:t>
      </w:r>
      <w:r w:rsidRPr="00931982">
        <w:rPr>
          <w:rFonts w:ascii="Times New Roman" w:eastAsia="Cambria" w:hAnsi="Times New Roman" w:cs="Cambria"/>
          <w:color w:val="000000"/>
          <w:sz w:val="24"/>
          <w:szCs w:val="24"/>
        </w:rPr>
        <w:t xml:space="preserve">Spearman’s </w:t>
      </w:r>
      <w:r w:rsidR="00A31DB3">
        <w:rPr>
          <w:rFonts w:ascii="Times New Roman" w:eastAsia="Cambria" w:hAnsi="Times New Roman" w:cs="Cambria"/>
          <w:color w:val="000000"/>
          <w:sz w:val="24"/>
          <w:szCs w:val="24"/>
        </w:rPr>
        <w:t>correlation coefficients</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Times New Roman"/>
          <w:color w:val="000000"/>
          <w:sz w:val="24"/>
          <w:szCs w:val="24"/>
        </w:rPr>
        <w:t>ρ</w:t>
      </w:r>
      <w:r w:rsidRPr="00931982">
        <w:rPr>
          <w:rFonts w:ascii="Times New Roman" w:eastAsia="Cambria" w:hAnsi="Times New Roman" w:cs="Cambria"/>
          <w:color w:val="000000"/>
          <w:sz w:val="24"/>
          <w:szCs w:val="24"/>
        </w:rPr>
        <w:t>) indicate that all abundance measurements are highly reproducible.</w:t>
      </w:r>
      <w:r w:rsidR="003E5150" w:rsidRPr="00931982">
        <w:rPr>
          <w:rFonts w:ascii="Times New Roman" w:eastAsia="Cambria" w:hAnsi="Times New Roman" w:cs="Cambria"/>
          <w:color w:val="000000"/>
          <w:sz w:val="24"/>
          <w:szCs w:val="24"/>
        </w:rPr>
        <w:t xml:space="preserve"> Transl. eff: Translational efficiency.</w:t>
      </w:r>
    </w:p>
    <w:p w14:paraId="34417547" w14:textId="77777777" w:rsidR="005B6E50" w:rsidRPr="00931982" w:rsidRDefault="008C7200" w:rsidP="0079003F">
      <w:pPr>
        <w:suppressAutoHyphens w:val="0"/>
        <w:spacing w:line="240" w:lineRule="auto"/>
        <w:rPr>
          <w:rFonts w:ascii="Times New Roman" w:eastAsia="Cambria" w:hAnsi="Times New Roman" w:cs="Cambria"/>
          <w:color w:val="000000"/>
          <w:sz w:val="24"/>
          <w:szCs w:val="24"/>
        </w:rPr>
      </w:pPr>
      <w:r w:rsidRPr="000F2609">
        <w:rPr>
          <w:rFonts w:ascii="Times New Roman" w:eastAsia="Cambria" w:hAnsi="Times New Roman" w:cs="Cambria"/>
          <w:noProof/>
          <w:color w:val="000000"/>
          <w:sz w:val="24"/>
          <w:szCs w:val="24"/>
          <w:lang w:bidi="ar-SA"/>
        </w:rPr>
        <w:lastRenderedPageBreak/>
        <w:drawing>
          <wp:inline distT="0" distB="0" distL="0" distR="0" wp14:anchorId="561255D6" wp14:editId="1873D055">
            <wp:extent cx="5404104" cy="295338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2.pdf"/>
                    <pic:cNvPicPr/>
                  </pic:nvPicPr>
                  <pic:blipFill rotWithShape="1">
                    <a:blip r:embed="rId8">
                      <a:extLst>
                        <a:ext uri="{28A0092B-C50C-407E-A947-70E740481C1C}">
                          <a14:useLocalDpi xmlns:a14="http://schemas.microsoft.com/office/drawing/2010/main" val="0"/>
                        </a:ext>
                      </a:extLst>
                    </a:blip>
                    <a:srcRect r="331" b="608"/>
                    <a:stretch/>
                  </pic:blipFill>
                  <pic:spPr bwMode="auto">
                    <a:xfrm>
                      <a:off x="0" y="0"/>
                      <a:ext cx="5404743" cy="2953734"/>
                    </a:xfrm>
                    <a:prstGeom prst="rect">
                      <a:avLst/>
                    </a:prstGeom>
                    <a:ln>
                      <a:noFill/>
                    </a:ln>
                    <a:extLst>
                      <a:ext uri="{53640926-AAD7-44D8-BBD7-CCE9431645EC}">
                        <a14:shadowObscured xmlns:a14="http://schemas.microsoft.com/office/drawing/2010/main"/>
                      </a:ext>
                    </a:extLst>
                  </pic:spPr>
                </pic:pic>
              </a:graphicData>
            </a:graphic>
          </wp:inline>
        </w:drawing>
      </w:r>
    </w:p>
    <w:p w14:paraId="4E3CE9E0"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S2.</w:t>
      </w:r>
      <w:r w:rsidRPr="00931982">
        <w:rPr>
          <w:rFonts w:ascii="Times New Roman" w:eastAsia="Cambria" w:hAnsi="Times New Roman" w:cs="Cambria"/>
          <w:color w:val="000000"/>
          <w:sz w:val="24"/>
          <w:szCs w:val="24"/>
        </w:rPr>
        <w:t xml:space="preserve"> </w:t>
      </w:r>
      <w:r w:rsidR="00D61BC7" w:rsidRPr="00931982">
        <w:rPr>
          <w:rFonts w:ascii="Times New Roman" w:eastAsia="Cambria" w:hAnsi="Times New Roman" w:cs="Cambria"/>
          <w:color w:val="000000"/>
          <w:sz w:val="24"/>
          <w:szCs w:val="24"/>
        </w:rPr>
        <w:t xml:space="preserve">Comparison of the estimated </w:t>
      </w:r>
      <w:r w:rsidR="00D61BC7" w:rsidRPr="00931982">
        <w:rPr>
          <w:rFonts w:ascii="Times New Roman" w:eastAsia="Cambria" w:hAnsi="Times New Roman" w:cs="Cambria"/>
          <w:color w:val="000000"/>
          <w:sz w:val="24"/>
          <w:szCs w:val="24"/>
          <w:vertAlign w:val="superscript"/>
        </w:rPr>
        <w:t>Sc</w:t>
      </w:r>
      <w:r w:rsidR="00D61BC7" w:rsidRPr="00663789">
        <w:rPr>
          <w:rFonts w:ascii="Times New Roman" w:eastAsia="Cambria" w:hAnsi="Times New Roman" w:cs="Cambria"/>
          <w:color w:val="000000"/>
          <w:sz w:val="24"/>
          <w:szCs w:val="24"/>
        </w:rPr>
        <w:t>/</w:t>
      </w:r>
      <w:r w:rsidR="00D61BC7" w:rsidRPr="00760B2B">
        <w:rPr>
          <w:rFonts w:ascii="Times New Roman" w:eastAsia="Cambria" w:hAnsi="Times New Roman" w:cs="Cambria"/>
          <w:color w:val="000000"/>
          <w:sz w:val="24"/>
          <w:szCs w:val="24"/>
          <w:vertAlign w:val="subscript"/>
        </w:rPr>
        <w:t>Sp</w:t>
      </w:r>
      <w:r w:rsidR="00D61BC7" w:rsidRPr="00931982">
        <w:rPr>
          <w:rFonts w:ascii="Times New Roman" w:eastAsia="Cambria" w:hAnsi="Times New Roman" w:cs="Cambria"/>
          <w:color w:val="000000"/>
          <w:sz w:val="24"/>
          <w:szCs w:val="24"/>
        </w:rPr>
        <w:t xml:space="preserve"> allelic ratios for the hybrid mRNA and Ribo fractions. Spearman’s </w:t>
      </w:r>
      <w:r w:rsidR="00A31DB3">
        <w:rPr>
          <w:rFonts w:ascii="Times New Roman" w:eastAsia="Cambria" w:hAnsi="Times New Roman" w:cs="Cambria"/>
          <w:color w:val="000000"/>
          <w:sz w:val="24"/>
          <w:szCs w:val="24"/>
        </w:rPr>
        <w:t>correlation coefficients</w:t>
      </w:r>
      <w:r w:rsidR="00D61BC7" w:rsidRPr="00931982">
        <w:rPr>
          <w:rFonts w:ascii="Times New Roman" w:eastAsia="Cambria" w:hAnsi="Times New Roman" w:cs="Cambria"/>
          <w:color w:val="000000"/>
          <w:sz w:val="24"/>
          <w:szCs w:val="24"/>
        </w:rPr>
        <w:t xml:space="preserve"> (</w:t>
      </w:r>
      <w:r w:rsidR="00D61BC7" w:rsidRPr="00931982">
        <w:rPr>
          <w:rFonts w:ascii="Times New Roman" w:eastAsia="Cambria" w:hAnsi="Times New Roman" w:cs="Times New Roman"/>
          <w:color w:val="000000"/>
          <w:sz w:val="24"/>
          <w:szCs w:val="24"/>
        </w:rPr>
        <w:t>ρ</w:t>
      </w:r>
      <w:r w:rsidR="00D61BC7" w:rsidRPr="00931982">
        <w:rPr>
          <w:rFonts w:ascii="Times New Roman" w:eastAsia="Cambria" w:hAnsi="Times New Roman" w:cs="Cambria"/>
          <w:color w:val="000000"/>
          <w:sz w:val="24"/>
          <w:szCs w:val="24"/>
        </w:rPr>
        <w:t xml:space="preserve">) are shown in each panel. </w:t>
      </w:r>
      <w:r w:rsidR="001A393D" w:rsidRPr="00931982">
        <w:rPr>
          <w:rFonts w:ascii="Times New Roman" w:eastAsia="Cambria" w:hAnsi="Times New Roman" w:cs="Cambria"/>
          <w:color w:val="000000"/>
          <w:sz w:val="24"/>
          <w:szCs w:val="24"/>
        </w:rPr>
        <w:t xml:space="preserve">mRNA fraction </w:t>
      </w:r>
      <w:r w:rsidR="001A393D" w:rsidRPr="00931982">
        <w:rPr>
          <w:rFonts w:ascii="Times New Roman" w:eastAsia="Cambria" w:hAnsi="Times New Roman" w:cs="Cambria"/>
          <w:color w:val="000000"/>
          <w:sz w:val="24"/>
          <w:szCs w:val="24"/>
          <w:vertAlign w:val="superscript"/>
        </w:rPr>
        <w:t>Sc</w:t>
      </w:r>
      <w:r w:rsidR="001A393D" w:rsidRPr="00931982">
        <w:rPr>
          <w:rFonts w:ascii="Times New Roman" w:eastAsia="Cambria" w:hAnsi="Times New Roman" w:cs="Cambria"/>
          <w:color w:val="000000"/>
          <w:sz w:val="24"/>
          <w:szCs w:val="24"/>
        </w:rPr>
        <w:t>/</w:t>
      </w:r>
      <w:r w:rsidR="001A393D" w:rsidRPr="00931982">
        <w:rPr>
          <w:rFonts w:ascii="Times New Roman" w:eastAsia="Cambria" w:hAnsi="Times New Roman" w:cs="Cambria"/>
          <w:color w:val="000000"/>
          <w:sz w:val="24"/>
          <w:szCs w:val="24"/>
          <w:vertAlign w:val="subscript"/>
        </w:rPr>
        <w:t>Sp</w:t>
      </w:r>
      <w:r w:rsidR="001A393D" w:rsidRPr="00931982">
        <w:rPr>
          <w:rFonts w:ascii="Times New Roman" w:eastAsia="Cambria" w:hAnsi="Times New Roman" w:cs="Cambria"/>
          <w:color w:val="000000"/>
          <w:sz w:val="24"/>
          <w:szCs w:val="24"/>
        </w:rPr>
        <w:t xml:space="preserve"> ratios estimates are more reproducible, likely owing to both the greater number</w:t>
      </w:r>
      <w:r w:rsidRPr="00931982">
        <w:rPr>
          <w:rFonts w:ascii="Times New Roman" w:eastAsia="Cambria" w:hAnsi="Times New Roman" w:cs="Cambria"/>
          <w:color w:val="000000"/>
          <w:sz w:val="24"/>
          <w:szCs w:val="24"/>
        </w:rPr>
        <w:t xml:space="preserve"> </w:t>
      </w:r>
      <w:r w:rsidR="001A393D" w:rsidRPr="00931982">
        <w:rPr>
          <w:rFonts w:ascii="Times New Roman" w:eastAsia="Cambria" w:hAnsi="Times New Roman" w:cs="Cambria"/>
          <w:color w:val="000000"/>
          <w:sz w:val="24"/>
          <w:szCs w:val="24"/>
        </w:rPr>
        <w:t>of mapping reads obtained from these fractions, and the more even distribution of coverage along the CDS of transcripts (Ingolia et al. 2009).</w:t>
      </w:r>
    </w:p>
    <w:p w14:paraId="11E5225A"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p>
    <w:p w14:paraId="1E63805C"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p>
    <w:p w14:paraId="6A3FFC98"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p>
    <w:p w14:paraId="33CA55BF"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p>
    <w:p w14:paraId="744843E5" w14:textId="77777777" w:rsidR="005B6E50" w:rsidRPr="00931982" w:rsidRDefault="005B6E50">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13619B49" w14:textId="77777777" w:rsidR="005B6E50" w:rsidRPr="00931982" w:rsidRDefault="005B6E50" w:rsidP="0079003F">
      <w:pPr>
        <w:suppressAutoHyphens w:val="0"/>
        <w:spacing w:line="240" w:lineRule="auto"/>
        <w:rPr>
          <w:rFonts w:ascii="Times New Roman" w:eastAsia="Cambria" w:hAnsi="Times New Roman" w:cs="Cambria"/>
          <w:color w:val="000000"/>
          <w:sz w:val="24"/>
          <w:szCs w:val="24"/>
        </w:rPr>
      </w:pPr>
    </w:p>
    <w:p w14:paraId="228EF2FF" w14:textId="77777777" w:rsidR="00A31FF7" w:rsidRPr="00931982" w:rsidRDefault="004E0E4B"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drawing>
          <wp:inline distT="0" distB="0" distL="0" distR="0" wp14:anchorId="2E0BFB56" wp14:editId="1CB5DD66">
            <wp:extent cx="5486400" cy="2526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upplemental_Fig_S2_130820.pdf"/>
                    <pic:cNvPicPr/>
                  </pic:nvPicPr>
                  <pic:blipFill>
                    <a:blip r:embed="rId9">
                      <a:extLst>
                        <a:ext uri="{28A0092B-C50C-407E-A947-70E740481C1C}">
                          <a14:useLocalDpi xmlns:a14="http://schemas.microsoft.com/office/drawing/2010/main" val="0"/>
                        </a:ext>
                      </a:extLst>
                    </a:blip>
                    <a:stretch>
                      <a:fillRect/>
                    </a:stretch>
                  </pic:blipFill>
                  <pic:spPr>
                    <a:xfrm>
                      <a:off x="0" y="0"/>
                      <a:ext cx="5486400" cy="2526665"/>
                    </a:xfrm>
                    <a:prstGeom prst="rect">
                      <a:avLst/>
                    </a:prstGeom>
                  </pic:spPr>
                </pic:pic>
              </a:graphicData>
            </a:graphic>
          </wp:inline>
        </w:drawing>
      </w:r>
    </w:p>
    <w:p w14:paraId="610CF24F" w14:textId="77777777" w:rsidR="004E0E4B" w:rsidRPr="00931982" w:rsidRDefault="004E0E4B" w:rsidP="00A31FF7">
      <w:pPr>
        <w:spacing w:line="240" w:lineRule="auto"/>
        <w:rPr>
          <w:rFonts w:ascii="Times New Roman" w:eastAsia="Cambria" w:hAnsi="Times New Roman" w:cs="Cambria"/>
          <w:b/>
          <w:color w:val="000000"/>
          <w:sz w:val="24"/>
          <w:szCs w:val="24"/>
        </w:rPr>
      </w:pPr>
    </w:p>
    <w:p w14:paraId="48B89A17" w14:textId="77777777" w:rsidR="009104DD" w:rsidRPr="00931982" w:rsidRDefault="009104DD" w:rsidP="00A31FF7">
      <w:pPr>
        <w:spacing w:line="240" w:lineRule="auto"/>
        <w:rPr>
          <w:rFonts w:ascii="Times New Roman" w:eastAsia="Cambria" w:hAnsi="Times New Roman" w:cs="Cambria"/>
          <w:b/>
          <w:color w:val="000000"/>
          <w:sz w:val="24"/>
          <w:szCs w:val="24"/>
        </w:rPr>
      </w:pPr>
    </w:p>
    <w:p w14:paraId="6CFC3294" w14:textId="77777777" w:rsidR="00A31FF7" w:rsidRPr="00931982" w:rsidRDefault="00A31FF7" w:rsidP="00A31FF7">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w:t>
      </w:r>
      <w:r w:rsidR="001A393D" w:rsidRPr="00931982">
        <w:rPr>
          <w:rFonts w:ascii="Times New Roman" w:eastAsia="Cambria" w:hAnsi="Times New Roman" w:cs="Cambria"/>
          <w:b/>
          <w:color w:val="000000"/>
          <w:sz w:val="24"/>
          <w:szCs w:val="24"/>
        </w:rPr>
        <w:t>3</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Detection of significant</w:t>
      </w:r>
      <w:r w:rsidR="004E0E4B"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divergence</w:t>
      </w:r>
      <w:r w:rsidR="004E0E4B" w:rsidRPr="00931982">
        <w:rPr>
          <w:rFonts w:ascii="Times New Roman" w:eastAsia="Cambria" w:hAnsi="Times New Roman" w:cs="Cambria"/>
          <w:color w:val="000000"/>
          <w:sz w:val="24"/>
          <w:szCs w:val="24"/>
        </w:rPr>
        <w:t xml:space="preserve"> in mRNA abundance</w:t>
      </w:r>
      <w:r w:rsidRPr="00931982">
        <w:rPr>
          <w:rFonts w:ascii="Times New Roman" w:eastAsia="Cambria" w:hAnsi="Times New Roman" w:cs="Cambria"/>
          <w:color w:val="000000"/>
          <w:sz w:val="24"/>
          <w:szCs w:val="24"/>
        </w:rPr>
        <w:t xml:space="preserve"> </w:t>
      </w:r>
      <w:r w:rsidR="004E0E4B" w:rsidRPr="00931982">
        <w:rPr>
          <w:rFonts w:ascii="Times New Roman" w:eastAsia="Cambria" w:hAnsi="Times New Roman" w:cs="Cambria"/>
          <w:color w:val="000000"/>
          <w:sz w:val="24"/>
          <w:szCs w:val="24"/>
        </w:rPr>
        <w:t xml:space="preserve">using the resampling approach of Bullard et al. (2010). The test </w:t>
      </w:r>
      <w:r w:rsidRPr="00931982">
        <w:rPr>
          <w:rFonts w:ascii="Times New Roman" w:eastAsia="Cambria" w:hAnsi="Times New Roman" w:cs="Cambria"/>
          <w:color w:val="000000"/>
          <w:sz w:val="24"/>
          <w:szCs w:val="24"/>
        </w:rPr>
        <w:t xml:space="preserve">is based upon rejecting the null hypothesis that the </w:t>
      </w:r>
      <w:r w:rsidR="004E0E4B" w:rsidRPr="00931982">
        <w:rPr>
          <w:rFonts w:ascii="Times New Roman" w:eastAsia="Cambria" w:hAnsi="Times New Roman" w:cs="Cambria"/>
          <w:color w:val="000000"/>
          <w:sz w:val="24"/>
          <w:szCs w:val="24"/>
        </w:rPr>
        <w:t xml:space="preserve">mRNA </w:t>
      </w:r>
      <w:r w:rsidR="004E0E4B" w:rsidRPr="00931982">
        <w:rPr>
          <w:rFonts w:ascii="Times New Roman" w:eastAsia="Cambria" w:hAnsi="Times New Roman" w:cs="Cambria"/>
          <w:color w:val="000000"/>
          <w:sz w:val="24"/>
          <w:szCs w:val="24"/>
          <w:vertAlign w:val="superscript"/>
        </w:rPr>
        <w:t>Sc</w:t>
      </w:r>
      <w:r w:rsidR="004E0E4B" w:rsidRPr="00931982">
        <w:rPr>
          <w:rFonts w:ascii="Times New Roman" w:eastAsia="Cambria" w:hAnsi="Times New Roman" w:cs="Cambria"/>
          <w:color w:val="000000"/>
          <w:sz w:val="24"/>
          <w:szCs w:val="24"/>
        </w:rPr>
        <w:t>/</w:t>
      </w:r>
      <w:r w:rsidR="004E0E4B" w:rsidRPr="00931982">
        <w:rPr>
          <w:rFonts w:ascii="Times New Roman" w:eastAsia="Cambria" w:hAnsi="Times New Roman" w:cs="Cambria"/>
          <w:color w:val="000000"/>
          <w:sz w:val="24"/>
          <w:szCs w:val="24"/>
          <w:vertAlign w:val="subscript"/>
        </w:rPr>
        <w:t>Sp</w:t>
      </w:r>
      <w:r w:rsidR="004E0E4B"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ratios</w:t>
      </w:r>
      <w:r w:rsidR="00EF1AA6" w:rsidRPr="00931982">
        <w:rPr>
          <w:rFonts w:ascii="Times New Roman" w:eastAsia="Cambria" w:hAnsi="Times New Roman" w:cs="Cambria"/>
          <w:color w:val="000000"/>
          <w:sz w:val="24"/>
          <w:szCs w:val="24"/>
        </w:rPr>
        <w:t xml:space="preserve"> are</w:t>
      </w:r>
      <w:r w:rsidRPr="00931982">
        <w:rPr>
          <w:rFonts w:ascii="Times New Roman" w:eastAsia="Cambria" w:hAnsi="Times New Roman" w:cs="Cambria"/>
          <w:color w:val="000000"/>
          <w:sz w:val="24"/>
          <w:szCs w:val="24"/>
        </w:rPr>
        <w:t xml:space="preserve"> not significantly different from one. </w:t>
      </w:r>
      <w:r w:rsidR="004E0E4B" w:rsidRPr="00931982">
        <w:rPr>
          <w:rFonts w:ascii="Times New Roman" w:eastAsia="Cambria" w:hAnsi="Times New Roman" w:cs="Cambria"/>
          <w:color w:val="000000"/>
          <w:sz w:val="24"/>
          <w:szCs w:val="24"/>
        </w:rPr>
        <w:t xml:space="preserve">(i) </w:t>
      </w:r>
      <w:r w:rsidRPr="00931982">
        <w:rPr>
          <w:rFonts w:ascii="Times New Roman" w:eastAsia="Cambria" w:hAnsi="Times New Roman" w:cs="Cambria"/>
          <w:color w:val="000000"/>
          <w:sz w:val="24"/>
          <w:szCs w:val="24"/>
        </w:rPr>
        <w:t xml:space="preserve">The observed </w:t>
      </w:r>
      <w:r w:rsidR="004E0E4B" w:rsidRPr="00931982">
        <w:rPr>
          <w:rFonts w:ascii="Times New Roman" w:eastAsia="Cambria" w:hAnsi="Times New Roman" w:cs="Cambria"/>
          <w:color w:val="000000"/>
          <w:sz w:val="24"/>
          <w:szCs w:val="24"/>
        </w:rPr>
        <w:t xml:space="preserve">mRNA </w:t>
      </w:r>
      <w:r w:rsidR="004E0E4B" w:rsidRPr="00931982">
        <w:rPr>
          <w:rFonts w:ascii="Times New Roman" w:eastAsia="Cambria" w:hAnsi="Times New Roman" w:cs="Cambria"/>
          <w:color w:val="000000"/>
          <w:sz w:val="24"/>
          <w:szCs w:val="24"/>
          <w:vertAlign w:val="superscript"/>
        </w:rPr>
        <w:t>Sc</w:t>
      </w:r>
      <w:r w:rsidR="004E0E4B" w:rsidRPr="00931982">
        <w:rPr>
          <w:rFonts w:ascii="Times New Roman" w:eastAsia="Cambria" w:hAnsi="Times New Roman" w:cs="Cambria"/>
          <w:color w:val="000000"/>
          <w:sz w:val="24"/>
          <w:szCs w:val="24"/>
        </w:rPr>
        <w:t>/</w:t>
      </w:r>
      <w:r w:rsidR="004E0E4B" w:rsidRPr="00931982">
        <w:rPr>
          <w:rFonts w:ascii="Times New Roman" w:eastAsia="Cambria" w:hAnsi="Times New Roman" w:cs="Cambria"/>
          <w:color w:val="000000"/>
          <w:sz w:val="24"/>
          <w:szCs w:val="24"/>
          <w:vertAlign w:val="subscript"/>
        </w:rPr>
        <w:t>Sp</w:t>
      </w:r>
      <w:r w:rsidR="004E0E4B" w:rsidRPr="00931982">
        <w:rPr>
          <w:rFonts w:ascii="Times New Roman" w:eastAsia="Cambria" w:hAnsi="Times New Roman" w:cs="Cambria"/>
          <w:color w:val="000000"/>
          <w:sz w:val="24"/>
          <w:szCs w:val="24"/>
        </w:rPr>
        <w:t xml:space="preserve"> ratios </w:t>
      </w:r>
      <w:r w:rsidRPr="00931982">
        <w:rPr>
          <w:rFonts w:ascii="Times New Roman" w:eastAsia="Cambria" w:hAnsi="Times New Roman" w:cs="Cambria"/>
          <w:color w:val="000000"/>
          <w:sz w:val="24"/>
          <w:szCs w:val="24"/>
        </w:rPr>
        <w:t>(</w:t>
      </w:r>
      <w:r w:rsidR="004E0E4B" w:rsidRPr="00931982">
        <w:rPr>
          <w:rFonts w:ascii="Times New Roman" w:eastAsia="Cambria" w:hAnsi="Times New Roman" w:cs="Cambria"/>
          <w:color w:val="000000"/>
          <w:sz w:val="24"/>
          <w:szCs w:val="24"/>
        </w:rPr>
        <w:t xml:space="preserve">black </w:t>
      </w:r>
      <w:r w:rsidRPr="00931982">
        <w:rPr>
          <w:rFonts w:ascii="Times New Roman" w:eastAsia="Cambria" w:hAnsi="Times New Roman" w:cs="Cambria"/>
          <w:color w:val="000000"/>
          <w:sz w:val="24"/>
          <w:szCs w:val="24"/>
        </w:rPr>
        <w:t xml:space="preserve">circles) were obtained directly from </w:t>
      </w:r>
      <w:r w:rsidR="004E0E4B" w:rsidRPr="00931982">
        <w:rPr>
          <w:rFonts w:ascii="Times New Roman" w:eastAsia="Cambria" w:hAnsi="Times New Roman" w:cs="Cambria"/>
          <w:color w:val="000000"/>
          <w:sz w:val="24"/>
          <w:szCs w:val="24"/>
        </w:rPr>
        <w:t>the replicate mRNA fractions</w:t>
      </w:r>
      <w:r w:rsidRPr="00931982">
        <w:rPr>
          <w:rFonts w:ascii="Times New Roman" w:eastAsia="Cambria" w:hAnsi="Times New Roman" w:cs="Cambria"/>
          <w:color w:val="000000"/>
          <w:sz w:val="24"/>
          <w:szCs w:val="24"/>
        </w:rPr>
        <w:t xml:space="preserve">. (ii) </w:t>
      </w:r>
      <w:r w:rsidR="004E0E4B" w:rsidRPr="00931982">
        <w:rPr>
          <w:rFonts w:ascii="Times New Roman" w:eastAsia="Cambria" w:hAnsi="Times New Roman" w:cs="Cambria"/>
          <w:color w:val="000000"/>
          <w:sz w:val="24"/>
          <w:szCs w:val="24"/>
        </w:rPr>
        <w:t>In each fraction</w:t>
      </w:r>
      <w:r w:rsidR="00197E7C" w:rsidRPr="00931982">
        <w:rPr>
          <w:rFonts w:ascii="Times New Roman" w:eastAsia="Cambria" w:hAnsi="Times New Roman" w:cs="Cambria"/>
          <w:color w:val="000000"/>
          <w:sz w:val="24"/>
          <w:szCs w:val="24"/>
        </w:rPr>
        <w:t>,</w:t>
      </w:r>
      <w:r w:rsidR="004E0E4B"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 xml:space="preserve">the base-level coverage of each allele </w:t>
      </w:r>
      <w:r w:rsidR="00197E7C" w:rsidRPr="00931982">
        <w:rPr>
          <w:rFonts w:ascii="Times New Roman" w:eastAsia="Cambria" w:hAnsi="Times New Roman" w:cs="Cambria"/>
          <w:color w:val="000000"/>
          <w:sz w:val="24"/>
          <w:szCs w:val="24"/>
        </w:rPr>
        <w:t xml:space="preserve">is resampled with replacement first using the </w:t>
      </w:r>
      <w:r w:rsidR="00197E7C" w:rsidRPr="00931982">
        <w:rPr>
          <w:rFonts w:ascii="Times New Roman" w:eastAsia="Cambria" w:hAnsi="Times New Roman" w:cs="Cambria"/>
          <w:i/>
          <w:color w:val="000000"/>
          <w:sz w:val="24"/>
          <w:szCs w:val="24"/>
        </w:rPr>
        <w:t>S. cerevisiae</w:t>
      </w:r>
      <w:r w:rsidR="00197E7C" w:rsidRPr="00931982">
        <w:rPr>
          <w:rFonts w:ascii="Times New Roman" w:eastAsia="Cambria" w:hAnsi="Times New Roman" w:cs="Cambria"/>
          <w:color w:val="000000"/>
          <w:sz w:val="24"/>
          <w:szCs w:val="24"/>
        </w:rPr>
        <w:t xml:space="preserve"> marginal nucleotide frequencies and length, then using the </w:t>
      </w:r>
      <w:r w:rsidR="00197E7C" w:rsidRPr="00931982">
        <w:rPr>
          <w:rFonts w:ascii="Times New Roman" w:eastAsia="Cambria" w:hAnsi="Times New Roman" w:cs="Cambria"/>
          <w:i/>
          <w:color w:val="000000"/>
          <w:sz w:val="24"/>
          <w:szCs w:val="24"/>
        </w:rPr>
        <w:t>S. paradoxus</w:t>
      </w:r>
      <w:r w:rsidR="00197E7C" w:rsidRPr="00931982">
        <w:rPr>
          <w:rFonts w:ascii="Times New Roman" w:eastAsia="Cambria" w:hAnsi="Times New Roman" w:cs="Cambria"/>
          <w:color w:val="000000"/>
          <w:sz w:val="24"/>
          <w:szCs w:val="24"/>
        </w:rPr>
        <w:t xml:space="preserve"> marginal nucleotide frequencies and length. </w:t>
      </w:r>
      <w:r w:rsidR="00FF235B" w:rsidRPr="00931982">
        <w:rPr>
          <w:rFonts w:ascii="Times New Roman" w:eastAsia="Cambria" w:hAnsi="Times New Roman" w:cs="Cambria"/>
          <w:color w:val="000000"/>
          <w:sz w:val="24"/>
          <w:szCs w:val="24"/>
        </w:rPr>
        <w:t xml:space="preserve">As the same allele is resampled using the base composition and length parameters from both alleles, the expected </w:t>
      </w:r>
      <w:r w:rsidR="00752284" w:rsidRPr="00931982">
        <w:rPr>
          <w:rFonts w:ascii="Times New Roman" w:eastAsia="Cambria" w:hAnsi="Times New Roman" w:cs="Cambria"/>
          <w:color w:val="000000"/>
          <w:sz w:val="24"/>
          <w:szCs w:val="24"/>
        </w:rPr>
        <w:t>log</w:t>
      </w:r>
      <w:r w:rsidR="00752284" w:rsidRPr="00931982">
        <w:rPr>
          <w:rFonts w:ascii="Times New Roman" w:eastAsia="Cambria" w:hAnsi="Times New Roman" w:cs="Cambria"/>
          <w:color w:val="000000"/>
          <w:sz w:val="24"/>
          <w:szCs w:val="24"/>
          <w:vertAlign w:val="subscript"/>
        </w:rPr>
        <w:t>2</w:t>
      </w:r>
      <w:r w:rsidR="00752284" w:rsidRPr="00931982">
        <w:rPr>
          <w:rFonts w:ascii="Times New Roman" w:eastAsia="Cambria" w:hAnsi="Times New Roman" w:cs="Cambria"/>
          <w:color w:val="000000"/>
          <w:sz w:val="24"/>
          <w:szCs w:val="24"/>
        </w:rPr>
        <w:t xml:space="preserve"> </w:t>
      </w:r>
      <w:r w:rsidR="00FF235B" w:rsidRPr="00931982">
        <w:rPr>
          <w:rFonts w:ascii="Times New Roman" w:eastAsia="Cambria" w:hAnsi="Times New Roman" w:cs="Cambria"/>
          <w:color w:val="000000"/>
          <w:sz w:val="24"/>
          <w:szCs w:val="24"/>
        </w:rPr>
        <w:t>ratio</w:t>
      </w:r>
      <w:r w:rsidR="00E81EE1" w:rsidRPr="00931982">
        <w:rPr>
          <w:rFonts w:ascii="Times New Roman" w:eastAsia="Cambria" w:hAnsi="Times New Roman" w:cs="Cambria"/>
          <w:color w:val="000000"/>
          <w:sz w:val="24"/>
          <w:szCs w:val="24"/>
        </w:rPr>
        <w:t xml:space="preserve"> should be near 0</w:t>
      </w:r>
      <w:r w:rsidR="00FF235B" w:rsidRPr="00931982">
        <w:rPr>
          <w:rFonts w:ascii="Times New Roman" w:eastAsia="Cambria" w:hAnsi="Times New Roman" w:cs="Cambria"/>
          <w:color w:val="000000"/>
          <w:sz w:val="24"/>
          <w:szCs w:val="24"/>
        </w:rPr>
        <w:t xml:space="preserve"> </w:t>
      </w:r>
      <w:r w:rsidR="00E81EE1" w:rsidRPr="00931982">
        <w:rPr>
          <w:rFonts w:ascii="Times New Roman" w:eastAsia="Cambria" w:hAnsi="Times New Roman" w:cs="Cambria"/>
          <w:color w:val="000000"/>
          <w:sz w:val="24"/>
          <w:szCs w:val="24"/>
        </w:rPr>
        <w:t xml:space="preserve">with any deviation </w:t>
      </w:r>
      <w:r w:rsidR="00000B47" w:rsidRPr="00931982">
        <w:rPr>
          <w:rFonts w:ascii="Times New Roman" w:eastAsia="Cambria" w:hAnsi="Times New Roman" w:cs="Cambria"/>
          <w:color w:val="000000"/>
          <w:sz w:val="24"/>
          <w:szCs w:val="24"/>
        </w:rPr>
        <w:t xml:space="preserve">capturing the expected </w:t>
      </w:r>
      <w:r w:rsidR="00FF235B" w:rsidRPr="00931982">
        <w:rPr>
          <w:rFonts w:ascii="Times New Roman" w:eastAsia="Cambria" w:hAnsi="Times New Roman" w:cs="Cambria"/>
          <w:color w:val="000000"/>
          <w:sz w:val="24"/>
          <w:szCs w:val="24"/>
        </w:rPr>
        <w:t xml:space="preserve">inter-allelic </w:t>
      </w:r>
      <w:r w:rsidR="00000B47" w:rsidRPr="00931982">
        <w:rPr>
          <w:rFonts w:ascii="Times New Roman" w:eastAsia="Cambria" w:hAnsi="Times New Roman" w:cs="Cambria"/>
          <w:color w:val="000000"/>
          <w:sz w:val="24"/>
          <w:szCs w:val="24"/>
        </w:rPr>
        <w:t>variation</w:t>
      </w:r>
      <w:r w:rsidR="00197E7C" w:rsidRPr="00931982">
        <w:rPr>
          <w:rFonts w:ascii="Times New Roman" w:eastAsia="Cambria" w:hAnsi="Times New Roman" w:cs="Cambria"/>
          <w:color w:val="000000"/>
          <w:sz w:val="24"/>
          <w:szCs w:val="24"/>
        </w:rPr>
        <w:t xml:space="preserve"> </w:t>
      </w:r>
      <w:r w:rsidR="00000B47" w:rsidRPr="00931982">
        <w:rPr>
          <w:rFonts w:ascii="Times New Roman" w:eastAsia="Cambria" w:hAnsi="Times New Roman" w:cs="Cambria"/>
          <w:color w:val="000000"/>
          <w:sz w:val="24"/>
          <w:szCs w:val="24"/>
        </w:rPr>
        <w:t>due only to base composition, length differences, and r</w:t>
      </w:r>
      <w:r w:rsidR="006A7018" w:rsidRPr="00931982">
        <w:rPr>
          <w:rFonts w:ascii="Times New Roman" w:eastAsia="Cambria" w:hAnsi="Times New Roman" w:cs="Cambria"/>
          <w:color w:val="000000"/>
          <w:sz w:val="24"/>
          <w:szCs w:val="24"/>
        </w:rPr>
        <w:t>ead coverage. This resampling was</w:t>
      </w:r>
      <w:r w:rsidR="00000B47" w:rsidRPr="00931982">
        <w:rPr>
          <w:rFonts w:ascii="Times New Roman" w:eastAsia="Cambria" w:hAnsi="Times New Roman" w:cs="Cambria"/>
          <w:color w:val="000000"/>
          <w:sz w:val="24"/>
          <w:szCs w:val="24"/>
        </w:rPr>
        <w:t xml:space="preserve"> performed 10,000 times, (iii) generating a </w:t>
      </w:r>
      <w:r w:rsidR="00197E7C" w:rsidRPr="00931982">
        <w:rPr>
          <w:rFonts w:ascii="Times New Roman" w:eastAsia="Cambria" w:hAnsi="Times New Roman" w:cs="Cambria"/>
          <w:color w:val="000000"/>
          <w:sz w:val="24"/>
          <w:szCs w:val="24"/>
        </w:rPr>
        <w:t xml:space="preserve">distribution of ‘null’ ratios </w:t>
      </w:r>
      <w:r w:rsidR="00000B47" w:rsidRPr="00931982">
        <w:rPr>
          <w:rFonts w:ascii="Times New Roman" w:eastAsia="Cambria" w:hAnsi="Times New Roman" w:cs="Cambria"/>
          <w:color w:val="000000"/>
          <w:sz w:val="24"/>
          <w:szCs w:val="24"/>
        </w:rPr>
        <w:t>for each allele in each fraction (</w:t>
      </w:r>
      <w:r w:rsidR="00000B47" w:rsidRPr="00931982">
        <w:rPr>
          <w:rFonts w:ascii="Times New Roman" w:eastAsia="Cambria" w:hAnsi="Times New Roman" w:cs="Cambria"/>
          <w:i/>
          <w:color w:val="000000"/>
          <w:sz w:val="24"/>
          <w:szCs w:val="24"/>
        </w:rPr>
        <w:t>S. cerevisiae</w:t>
      </w:r>
      <w:r w:rsidR="00000B47" w:rsidRPr="00931982">
        <w:rPr>
          <w:rFonts w:ascii="Times New Roman" w:eastAsia="Cambria" w:hAnsi="Times New Roman" w:cs="Cambria"/>
          <w:color w:val="000000"/>
          <w:sz w:val="24"/>
          <w:szCs w:val="24"/>
        </w:rPr>
        <w:t>, red</w:t>
      </w:r>
      <w:r w:rsidR="009104DD" w:rsidRPr="00931982">
        <w:rPr>
          <w:rFonts w:ascii="Times New Roman" w:eastAsia="Cambria" w:hAnsi="Times New Roman" w:cs="Cambria"/>
          <w:color w:val="000000"/>
          <w:sz w:val="24"/>
          <w:szCs w:val="24"/>
        </w:rPr>
        <w:t xml:space="preserve"> boxplots</w:t>
      </w:r>
      <w:r w:rsidR="00000B47" w:rsidRPr="00931982">
        <w:rPr>
          <w:rFonts w:ascii="Times New Roman" w:eastAsia="Cambria" w:hAnsi="Times New Roman" w:cs="Cambria"/>
          <w:color w:val="000000"/>
          <w:sz w:val="24"/>
          <w:szCs w:val="24"/>
        </w:rPr>
        <w:t xml:space="preserve">; </w:t>
      </w:r>
      <w:r w:rsidR="00000B47" w:rsidRPr="00931982">
        <w:rPr>
          <w:rFonts w:ascii="Times New Roman" w:eastAsia="Cambria" w:hAnsi="Times New Roman" w:cs="Cambria"/>
          <w:i/>
          <w:color w:val="000000"/>
          <w:sz w:val="24"/>
          <w:szCs w:val="24"/>
        </w:rPr>
        <w:t>S. paradoxus</w:t>
      </w:r>
      <w:r w:rsidR="00000B47" w:rsidRPr="00931982">
        <w:rPr>
          <w:rFonts w:ascii="Times New Roman" w:eastAsia="Cambria" w:hAnsi="Times New Roman" w:cs="Cambria"/>
          <w:color w:val="000000"/>
          <w:sz w:val="24"/>
          <w:szCs w:val="24"/>
        </w:rPr>
        <w:t>, blue</w:t>
      </w:r>
      <w:r w:rsidR="009104DD" w:rsidRPr="00931982">
        <w:rPr>
          <w:rFonts w:ascii="Times New Roman" w:eastAsia="Cambria" w:hAnsi="Times New Roman" w:cs="Cambria"/>
          <w:color w:val="000000"/>
          <w:sz w:val="24"/>
          <w:szCs w:val="24"/>
        </w:rPr>
        <w:t xml:space="preserve"> boxplots</w:t>
      </w:r>
      <w:r w:rsidR="00000B47" w:rsidRPr="00931982">
        <w:rPr>
          <w:rFonts w:ascii="Times New Roman" w:eastAsia="Cambria" w:hAnsi="Times New Roman" w:cs="Cambria"/>
          <w:color w:val="000000"/>
          <w:sz w:val="24"/>
          <w:szCs w:val="24"/>
        </w:rPr>
        <w:t>). Th</w:t>
      </w:r>
      <w:r w:rsidR="009104DD" w:rsidRPr="00931982">
        <w:rPr>
          <w:rFonts w:ascii="Times New Roman" w:eastAsia="Cambria" w:hAnsi="Times New Roman" w:cs="Cambria"/>
          <w:color w:val="000000"/>
          <w:sz w:val="24"/>
          <w:szCs w:val="24"/>
        </w:rPr>
        <w:t>e ratio within each replicate was</w:t>
      </w:r>
      <w:r w:rsidR="00000B47" w:rsidRPr="00931982">
        <w:rPr>
          <w:rFonts w:ascii="Times New Roman" w:eastAsia="Cambria" w:hAnsi="Times New Roman" w:cs="Cambria"/>
          <w:color w:val="000000"/>
          <w:sz w:val="24"/>
          <w:szCs w:val="24"/>
        </w:rPr>
        <w:t xml:space="preserve"> compared to the null distributions </w:t>
      </w:r>
      <w:r w:rsidR="009104DD" w:rsidRPr="00931982">
        <w:rPr>
          <w:rFonts w:ascii="Times New Roman" w:eastAsia="Cambria" w:hAnsi="Times New Roman" w:cs="Cambria"/>
          <w:color w:val="000000"/>
          <w:sz w:val="24"/>
          <w:szCs w:val="24"/>
        </w:rPr>
        <w:t xml:space="preserve">generated from each allele within the same replicate, </w:t>
      </w:r>
      <w:r w:rsidRPr="00931982">
        <w:rPr>
          <w:rFonts w:ascii="Times New Roman" w:eastAsia="Cambria" w:hAnsi="Times New Roman" w:cs="Cambria"/>
          <w:color w:val="000000"/>
          <w:sz w:val="24"/>
          <w:szCs w:val="24"/>
        </w:rPr>
        <w:t>for which a two-tailed p-value was calculated</w:t>
      </w:r>
      <w:r w:rsidR="009104DD" w:rsidRPr="00931982">
        <w:rPr>
          <w:rFonts w:ascii="Times New Roman" w:eastAsia="Cambria" w:hAnsi="Times New Roman" w:cs="Cambria"/>
          <w:color w:val="000000"/>
          <w:sz w:val="24"/>
          <w:szCs w:val="24"/>
        </w:rPr>
        <w:t xml:space="preserve"> (note that the circles indicating the ratios in panel iii have been </w:t>
      </w:r>
      <w:r w:rsidR="006A7018" w:rsidRPr="00931982">
        <w:rPr>
          <w:rFonts w:ascii="Times New Roman" w:eastAsia="Cambria" w:hAnsi="Times New Roman" w:cs="Cambria"/>
          <w:color w:val="000000"/>
          <w:sz w:val="24"/>
          <w:szCs w:val="24"/>
        </w:rPr>
        <w:t>drawn over the permuted distributions of each allele</w:t>
      </w:r>
      <w:r w:rsidR="009104DD" w:rsidRPr="00931982">
        <w:rPr>
          <w:rFonts w:ascii="Times New Roman" w:eastAsia="Cambria" w:hAnsi="Times New Roman" w:cs="Cambria"/>
          <w:color w:val="000000"/>
          <w:sz w:val="24"/>
          <w:szCs w:val="24"/>
        </w:rPr>
        <w:t xml:space="preserve"> for ease of comparison</w:t>
      </w:r>
      <w:r w:rsidR="00EF1AA6" w:rsidRPr="00931982">
        <w:rPr>
          <w:rFonts w:ascii="Times New Roman" w:eastAsia="Cambria" w:hAnsi="Times New Roman" w:cs="Cambria"/>
          <w:color w:val="000000"/>
          <w:sz w:val="24"/>
          <w:szCs w:val="24"/>
        </w:rPr>
        <w:t xml:space="preserve"> to the ‘null’ distributions</w:t>
      </w:r>
      <w:r w:rsidR="009104DD"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 If all comparisons agreed in the parental direction of allelic bias</w:t>
      </w:r>
      <w:r w:rsidR="009104DD" w:rsidRPr="00931982">
        <w:rPr>
          <w:rFonts w:ascii="Times New Roman" w:eastAsia="Cambria" w:hAnsi="Times New Roman" w:cs="Cambria"/>
          <w:color w:val="000000"/>
          <w:sz w:val="24"/>
          <w:szCs w:val="24"/>
        </w:rPr>
        <w:t xml:space="preserve"> (in the above example, </w:t>
      </w:r>
      <w:r w:rsidR="009104DD" w:rsidRPr="00931982">
        <w:rPr>
          <w:rFonts w:ascii="Times New Roman" w:eastAsia="Cambria" w:hAnsi="Times New Roman" w:cs="Cambria"/>
          <w:i/>
          <w:color w:val="000000"/>
          <w:sz w:val="24"/>
          <w:szCs w:val="24"/>
        </w:rPr>
        <w:t>S. cerevisiae</w:t>
      </w:r>
      <w:r w:rsidR="009104DD"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 then (iv) the highest p-value (least significant as indicated by the red asterisk</w:t>
      </w:r>
      <w:r w:rsidR="009104DD" w:rsidRPr="00931982">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was used as the representative for the </w:t>
      </w:r>
      <w:r w:rsidR="009104DD" w:rsidRPr="00931982">
        <w:rPr>
          <w:rFonts w:ascii="Times New Roman" w:eastAsia="Cambria" w:hAnsi="Times New Roman" w:cs="Cambria"/>
          <w:color w:val="000000"/>
          <w:sz w:val="24"/>
          <w:szCs w:val="24"/>
        </w:rPr>
        <w:t>test</w:t>
      </w:r>
      <w:r w:rsidRPr="00931982">
        <w:rPr>
          <w:rFonts w:ascii="Times New Roman" w:eastAsia="Cambria" w:hAnsi="Times New Roman" w:cs="Cambria"/>
          <w:color w:val="000000"/>
          <w:sz w:val="24"/>
          <w:szCs w:val="24"/>
        </w:rPr>
        <w:t xml:space="preserve">. </w:t>
      </w:r>
    </w:p>
    <w:p w14:paraId="222D49E2" w14:textId="77777777" w:rsidR="00A31FF7" w:rsidRPr="00931982" w:rsidRDefault="00A31FF7" w:rsidP="00A31FF7">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3E782F27" w14:textId="77777777" w:rsidR="0079003F" w:rsidRPr="00931982" w:rsidRDefault="006A15F4"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07FB4CA7" wp14:editId="4EB857CB">
            <wp:extent cx="5486400" cy="3094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BullardvsBinomial.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inline>
        </w:drawing>
      </w:r>
    </w:p>
    <w:p w14:paraId="23B5D305" w14:textId="77777777" w:rsidR="0079003F" w:rsidRPr="00931982" w:rsidRDefault="0079003F" w:rsidP="0079003F">
      <w:pPr>
        <w:spacing w:line="240" w:lineRule="auto"/>
        <w:rPr>
          <w:rFonts w:ascii="Times New Roman" w:eastAsia="Cambria" w:hAnsi="Times New Roman" w:cs="Cambria"/>
          <w:color w:val="000000"/>
          <w:sz w:val="24"/>
          <w:szCs w:val="24"/>
        </w:rPr>
      </w:pPr>
    </w:p>
    <w:p w14:paraId="116D3738" w14:textId="77777777" w:rsidR="0079003F" w:rsidRPr="00931982" w:rsidRDefault="0079003F" w:rsidP="0079003F">
      <w:pPr>
        <w:spacing w:line="240" w:lineRule="auto"/>
        <w:rPr>
          <w:rFonts w:ascii="Times New Roman" w:eastAsia="Cambria" w:hAnsi="Times New Roman" w:cs="Cambria"/>
          <w:color w:val="000000"/>
          <w:sz w:val="24"/>
          <w:szCs w:val="24"/>
        </w:rPr>
      </w:pPr>
    </w:p>
    <w:p w14:paraId="25EC0F00" w14:textId="77777777" w:rsidR="0079003F" w:rsidRPr="00931982" w:rsidRDefault="0079003F"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w:t>
      </w:r>
      <w:r w:rsidR="005A7575" w:rsidRPr="00931982">
        <w:rPr>
          <w:rFonts w:ascii="Times New Roman" w:eastAsia="Cambria" w:hAnsi="Times New Roman" w:cs="Cambria"/>
          <w:b/>
          <w:color w:val="000000"/>
          <w:sz w:val="24"/>
          <w:szCs w:val="24"/>
        </w:rPr>
        <w:t>4</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Comparison between the number of genes showing significant regulatory divergence at increasing FDR thresholds between the resampling method as implemented in this study and the binomial test</w:t>
      </w:r>
      <w:r w:rsidR="006A15F4" w:rsidRPr="00931982">
        <w:rPr>
          <w:rFonts w:ascii="Times New Roman" w:eastAsia="Cambria" w:hAnsi="Times New Roman" w:cs="Cambria"/>
          <w:color w:val="000000"/>
          <w:sz w:val="24"/>
          <w:szCs w:val="24"/>
        </w:rPr>
        <w:t xml:space="preserve"> performed on the same data</w:t>
      </w:r>
      <w:r w:rsidRPr="00931982">
        <w:rPr>
          <w:rFonts w:ascii="Times New Roman" w:eastAsia="Cambria" w:hAnsi="Times New Roman" w:cs="Cambria"/>
          <w:color w:val="000000"/>
          <w:sz w:val="24"/>
          <w:szCs w:val="24"/>
        </w:rPr>
        <w:t xml:space="preserve">. </w:t>
      </w:r>
      <w:r w:rsidR="006A15F4" w:rsidRPr="00931982">
        <w:rPr>
          <w:rFonts w:ascii="Times New Roman" w:eastAsia="Cambria" w:hAnsi="Times New Roman" w:cs="Cambria"/>
          <w:color w:val="000000"/>
          <w:sz w:val="24"/>
          <w:szCs w:val="24"/>
        </w:rPr>
        <w:t xml:space="preserve">The resampling based approach used in the current study is more conservative than the binomial test at both the mRNA </w:t>
      </w:r>
      <w:r w:rsidRPr="00931982">
        <w:rPr>
          <w:rFonts w:ascii="Times New Roman" w:eastAsia="Cambria" w:hAnsi="Times New Roman" w:cs="Cambria"/>
          <w:color w:val="000000"/>
          <w:sz w:val="24"/>
          <w:szCs w:val="24"/>
        </w:rPr>
        <w:t>(A)</w:t>
      </w:r>
      <w:r w:rsidR="006A15F4" w:rsidRPr="00931982">
        <w:rPr>
          <w:rFonts w:ascii="Times New Roman" w:eastAsia="Cambria" w:hAnsi="Times New Roman" w:cs="Cambria"/>
          <w:color w:val="000000"/>
          <w:sz w:val="24"/>
          <w:szCs w:val="24"/>
        </w:rPr>
        <w:t xml:space="preserve"> and translational (B) levels. However, this was more pronounced in the latter, as the resampling approach takes into account </w:t>
      </w:r>
      <w:r w:rsidRPr="00931982">
        <w:rPr>
          <w:rFonts w:ascii="Times New Roman" w:eastAsia="Cambria" w:hAnsi="Times New Roman" w:cs="Cambria"/>
          <w:color w:val="000000"/>
          <w:sz w:val="24"/>
          <w:szCs w:val="24"/>
        </w:rPr>
        <w:t>the increased variance in read coverage distribution in the Ribo fraction</w:t>
      </w:r>
      <w:r w:rsidR="006A15F4" w:rsidRPr="00931982">
        <w:rPr>
          <w:rFonts w:ascii="Times New Roman" w:eastAsia="Cambria" w:hAnsi="Times New Roman" w:cs="Cambria"/>
          <w:color w:val="000000"/>
          <w:sz w:val="24"/>
          <w:szCs w:val="24"/>
        </w:rPr>
        <w:t>. Curves were generated using the ‘qvalue’ package in R (Storey 2002).</w:t>
      </w:r>
      <w:r w:rsidRPr="00931982">
        <w:rPr>
          <w:rFonts w:ascii="Times New Roman" w:eastAsia="Cambria" w:hAnsi="Times New Roman" w:cs="Cambria"/>
          <w:color w:val="000000"/>
          <w:sz w:val="24"/>
          <w:szCs w:val="24"/>
        </w:rPr>
        <w:t xml:space="preserve"> </w:t>
      </w:r>
    </w:p>
    <w:p w14:paraId="6C083A8E" w14:textId="77777777" w:rsidR="0079003F" w:rsidRPr="00931982" w:rsidRDefault="0079003F" w:rsidP="0079003F">
      <w:pPr>
        <w:spacing w:line="240" w:lineRule="auto"/>
        <w:rPr>
          <w:rFonts w:ascii="Times New Roman" w:eastAsia="Cambria" w:hAnsi="Times New Roman" w:cs="Cambria"/>
          <w:color w:val="000000"/>
          <w:sz w:val="24"/>
          <w:szCs w:val="24"/>
        </w:rPr>
      </w:pPr>
    </w:p>
    <w:p w14:paraId="12BB4556"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355FAF83" w14:textId="77777777" w:rsidR="0079003F" w:rsidRPr="00931982" w:rsidRDefault="000C4348"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110CD845" wp14:editId="34D19A85">
            <wp:extent cx="4379976" cy="42335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Tirosh_Comparison.pdf"/>
                    <pic:cNvPicPr/>
                  </pic:nvPicPr>
                  <pic:blipFill rotWithShape="1">
                    <a:blip r:embed="rId11">
                      <a:extLst>
                        <a:ext uri="{28A0092B-C50C-407E-A947-70E740481C1C}">
                          <a14:useLocalDpi xmlns:a14="http://schemas.microsoft.com/office/drawing/2010/main" val="0"/>
                        </a:ext>
                      </a:extLst>
                    </a:blip>
                    <a:srcRect r="321" b="490"/>
                    <a:stretch/>
                  </pic:blipFill>
                  <pic:spPr bwMode="auto">
                    <a:xfrm>
                      <a:off x="0" y="0"/>
                      <a:ext cx="4380107" cy="4233672"/>
                    </a:xfrm>
                    <a:prstGeom prst="rect">
                      <a:avLst/>
                    </a:prstGeom>
                    <a:ln>
                      <a:noFill/>
                    </a:ln>
                    <a:extLst>
                      <a:ext uri="{53640926-AAD7-44D8-BBD7-CCE9431645EC}">
                        <a14:shadowObscured xmlns:a14="http://schemas.microsoft.com/office/drawing/2010/main"/>
                      </a:ext>
                    </a:extLst>
                  </pic:spPr>
                </pic:pic>
              </a:graphicData>
            </a:graphic>
          </wp:inline>
        </w:drawing>
      </w:r>
    </w:p>
    <w:p w14:paraId="32DD0211" w14:textId="77777777" w:rsidR="0079003F" w:rsidRPr="00931982" w:rsidRDefault="0079003F" w:rsidP="0079003F">
      <w:pPr>
        <w:spacing w:line="240" w:lineRule="auto"/>
        <w:rPr>
          <w:rFonts w:ascii="Times New Roman" w:eastAsia="Cambria" w:hAnsi="Times New Roman" w:cs="Cambria"/>
          <w:color w:val="000000"/>
          <w:sz w:val="24"/>
          <w:szCs w:val="24"/>
        </w:rPr>
      </w:pPr>
    </w:p>
    <w:p w14:paraId="63A518F8" w14:textId="77777777" w:rsidR="0079003F" w:rsidRPr="00931982" w:rsidRDefault="0079003F"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w:t>
      </w:r>
      <w:r w:rsidR="005A7575" w:rsidRPr="00931982">
        <w:rPr>
          <w:rFonts w:ascii="Times New Roman" w:eastAsia="Cambria" w:hAnsi="Times New Roman" w:cs="Cambria"/>
          <w:b/>
          <w:color w:val="000000"/>
          <w:sz w:val="24"/>
          <w:szCs w:val="24"/>
        </w:rPr>
        <w:t>5</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Comparison of the results of the present study to the transcriptional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-regulatory divergence estimated from Tirosh et al. (2009). Estimates of the degree of bias among genes showing significant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-regulatory divergence in the transcriptional fraction agree well with the microarray-based analysis of transcriptional regulatory divergence in these species despite differences in the techniques employed (Spearman </w:t>
      </w:r>
      <w:r w:rsidR="00A31DB3">
        <w:rPr>
          <w:rFonts w:ascii="Times New Roman" w:eastAsia="Cambria" w:hAnsi="Times New Roman" w:cs="Cambria"/>
          <w:color w:val="000000"/>
          <w:sz w:val="24"/>
          <w:szCs w:val="24"/>
        </w:rPr>
        <w:t>correlation coefficient</w:t>
      </w:r>
      <w:r w:rsidRPr="00931982">
        <w:rPr>
          <w:rFonts w:ascii="Times New Roman" w:eastAsia="Cambria" w:hAnsi="Times New Roman" w:cs="Cambria"/>
          <w:color w:val="000000"/>
          <w:sz w:val="24"/>
          <w:szCs w:val="24"/>
        </w:rPr>
        <w:t xml:space="preserve"> in estimated </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mRNA ratio, </w:t>
      </w:r>
      <w:r w:rsidRPr="00931982">
        <w:rPr>
          <w:rFonts w:ascii="Times New Roman" w:eastAsia="Cambria" w:hAnsi="Times New Roman" w:cs="Times New Roman"/>
          <w:color w:val="000000"/>
          <w:sz w:val="24"/>
          <w:szCs w:val="24"/>
        </w:rPr>
        <w:t>ρ</w:t>
      </w:r>
      <w:r w:rsidRPr="00931982">
        <w:rPr>
          <w:rFonts w:ascii="Times New Roman" w:eastAsia="Cambria" w:hAnsi="Times New Roman" w:cs="Cambria"/>
          <w:color w:val="000000"/>
          <w:sz w:val="24"/>
          <w:szCs w:val="24"/>
        </w:rPr>
        <w:t xml:space="preserve"> = 0.6</w:t>
      </w:r>
      <w:r w:rsidR="008C7200" w:rsidRPr="00931982">
        <w:rPr>
          <w:rFonts w:ascii="Times New Roman" w:eastAsia="Cambria" w:hAnsi="Times New Roman" w:cs="Cambria"/>
          <w:color w:val="000000"/>
          <w:sz w:val="24"/>
          <w:szCs w:val="24"/>
        </w:rPr>
        <w:t>1</w:t>
      </w:r>
      <w:r w:rsidRPr="00931982">
        <w:rPr>
          <w:rFonts w:ascii="Times New Roman" w:eastAsia="Cambria" w:hAnsi="Times New Roman" w:cs="Cambria"/>
          <w:color w:val="000000"/>
          <w:sz w:val="24"/>
          <w:szCs w:val="24"/>
        </w:rPr>
        <w:t>, p &lt; 10</w:t>
      </w:r>
      <w:r w:rsidRPr="00931982">
        <w:rPr>
          <w:rFonts w:ascii="Times New Roman" w:eastAsia="Cambria" w:hAnsi="Times New Roman" w:cs="Cambria"/>
          <w:color w:val="000000"/>
          <w:sz w:val="24"/>
          <w:szCs w:val="24"/>
          <w:vertAlign w:val="superscript"/>
        </w:rPr>
        <w:t>-1</w:t>
      </w:r>
      <w:r w:rsidR="00F602A2" w:rsidRPr="00931982">
        <w:rPr>
          <w:rFonts w:ascii="Times New Roman" w:eastAsia="Cambria" w:hAnsi="Times New Roman" w:cs="Cambria"/>
          <w:color w:val="000000"/>
          <w:sz w:val="24"/>
          <w:szCs w:val="24"/>
          <w:vertAlign w:val="superscript"/>
        </w:rPr>
        <w:t>5</w:t>
      </w:r>
      <w:r w:rsidRPr="00931982">
        <w:rPr>
          <w:rFonts w:ascii="Times New Roman" w:eastAsia="Cambria" w:hAnsi="Times New Roman" w:cs="Cambria"/>
          <w:color w:val="000000"/>
          <w:sz w:val="24"/>
          <w:szCs w:val="24"/>
        </w:rPr>
        <w:t>).</w:t>
      </w:r>
    </w:p>
    <w:p w14:paraId="4FBBD748"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p>
    <w:p w14:paraId="743EC24A"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26B0889F" w14:textId="77777777" w:rsidR="0079003F" w:rsidRPr="00931982" w:rsidRDefault="005A7575"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6821B6C8" wp14:editId="706E0805">
            <wp:extent cx="5486400" cy="56540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Expanded_Fig_2A.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5654040"/>
                    </a:xfrm>
                    <a:prstGeom prst="rect">
                      <a:avLst/>
                    </a:prstGeom>
                  </pic:spPr>
                </pic:pic>
              </a:graphicData>
            </a:graphic>
          </wp:inline>
        </w:drawing>
      </w:r>
    </w:p>
    <w:p w14:paraId="5D75F96D" w14:textId="77777777" w:rsidR="006A3310" w:rsidRPr="00931982" w:rsidRDefault="006A3310" w:rsidP="0079003F">
      <w:pPr>
        <w:spacing w:line="240" w:lineRule="auto"/>
        <w:rPr>
          <w:rFonts w:ascii="Times New Roman" w:eastAsia="Cambria" w:hAnsi="Times New Roman" w:cs="Cambria"/>
          <w:b/>
          <w:color w:val="000000"/>
          <w:sz w:val="24"/>
          <w:szCs w:val="24"/>
        </w:rPr>
      </w:pPr>
    </w:p>
    <w:p w14:paraId="11EEB73F" w14:textId="77777777" w:rsidR="0079003F" w:rsidRPr="00931982" w:rsidRDefault="0079003F"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w:t>
      </w:r>
      <w:r w:rsidR="005A7575" w:rsidRPr="00931982">
        <w:rPr>
          <w:rFonts w:ascii="Times New Roman" w:eastAsia="Cambria" w:hAnsi="Times New Roman" w:cs="Cambria"/>
          <w:b/>
          <w:color w:val="000000"/>
          <w:sz w:val="24"/>
          <w:szCs w:val="24"/>
        </w:rPr>
        <w:t>6</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w:t>
      </w:r>
      <w:r w:rsidR="00770D53" w:rsidRPr="00931982">
        <w:rPr>
          <w:rFonts w:ascii="Times New Roman" w:eastAsia="Cambria" w:hAnsi="Times New Roman" w:cs="Cambria"/>
          <w:color w:val="000000"/>
          <w:sz w:val="24"/>
          <w:szCs w:val="24"/>
        </w:rPr>
        <w:t xml:space="preserve">Reproduction of Fig. 2A </w:t>
      </w:r>
      <w:r w:rsidR="006A3310" w:rsidRPr="00931982">
        <w:rPr>
          <w:rFonts w:ascii="Times New Roman" w:eastAsia="Cambria" w:hAnsi="Times New Roman" w:cs="Cambria"/>
          <w:color w:val="000000"/>
          <w:sz w:val="24"/>
          <w:szCs w:val="24"/>
        </w:rPr>
        <w:t>with the range of axes expanded to show the position of all 3,665 orthologs.</w:t>
      </w:r>
      <w:r w:rsidR="00BB6F40" w:rsidRPr="00931982">
        <w:rPr>
          <w:rFonts w:ascii="Times New Roman" w:eastAsia="Cambria" w:hAnsi="Times New Roman" w:cs="Cambria"/>
          <w:color w:val="000000"/>
          <w:sz w:val="24"/>
          <w:szCs w:val="24"/>
        </w:rPr>
        <w:t xml:space="preserve"> </w:t>
      </w:r>
      <w:r w:rsidR="00BB6F40" w:rsidRPr="00931982">
        <w:rPr>
          <w:rFonts w:ascii="Times New Roman" w:eastAsia="Cambria" w:hAnsi="Times New Roman" w:cs="Cambria"/>
          <w:i/>
          <w:color w:val="000000"/>
          <w:sz w:val="24"/>
          <w:szCs w:val="24"/>
        </w:rPr>
        <w:t>S. cer</w:t>
      </w:r>
      <w:r w:rsidR="00BB6F40" w:rsidRPr="00931982">
        <w:rPr>
          <w:rFonts w:ascii="Times New Roman" w:eastAsia="Cambria" w:hAnsi="Times New Roman" w:cs="Cambria"/>
          <w:color w:val="000000"/>
          <w:sz w:val="24"/>
          <w:szCs w:val="24"/>
        </w:rPr>
        <w:t xml:space="preserve">, </w:t>
      </w:r>
      <w:r w:rsidR="00BB6F40" w:rsidRPr="00931982">
        <w:rPr>
          <w:rFonts w:ascii="Times New Roman" w:eastAsia="Cambria" w:hAnsi="Times New Roman" w:cs="Cambria"/>
          <w:i/>
          <w:color w:val="000000"/>
          <w:sz w:val="24"/>
          <w:szCs w:val="24"/>
        </w:rPr>
        <w:t>S. cerevisiae</w:t>
      </w:r>
      <w:r w:rsidR="00BB6F40" w:rsidRPr="00931982">
        <w:rPr>
          <w:rFonts w:ascii="Times New Roman" w:eastAsia="Cambria" w:hAnsi="Times New Roman" w:cs="Cambria"/>
          <w:color w:val="000000"/>
          <w:sz w:val="24"/>
          <w:szCs w:val="24"/>
        </w:rPr>
        <w:t xml:space="preserve">; </w:t>
      </w:r>
      <w:r w:rsidR="00BB6F40" w:rsidRPr="00931982">
        <w:rPr>
          <w:rFonts w:ascii="Times New Roman" w:eastAsia="Cambria" w:hAnsi="Times New Roman" w:cs="Cambria"/>
          <w:i/>
          <w:color w:val="000000"/>
          <w:sz w:val="24"/>
          <w:szCs w:val="24"/>
        </w:rPr>
        <w:t>S. par</w:t>
      </w:r>
      <w:r w:rsidR="00BB6F40" w:rsidRPr="00931982">
        <w:rPr>
          <w:rFonts w:ascii="Times New Roman" w:eastAsia="Cambria" w:hAnsi="Times New Roman" w:cs="Cambria"/>
          <w:color w:val="000000"/>
          <w:sz w:val="24"/>
          <w:szCs w:val="24"/>
        </w:rPr>
        <w:t xml:space="preserve">, </w:t>
      </w:r>
      <w:r w:rsidR="00BB6F40" w:rsidRPr="00931982">
        <w:rPr>
          <w:rFonts w:ascii="Times New Roman" w:eastAsia="Cambria" w:hAnsi="Times New Roman" w:cs="Cambria"/>
          <w:i/>
          <w:color w:val="000000"/>
          <w:sz w:val="24"/>
          <w:szCs w:val="24"/>
        </w:rPr>
        <w:t>S. paradoxus</w:t>
      </w:r>
      <w:r w:rsidR="00BB6F40" w:rsidRPr="00931982">
        <w:rPr>
          <w:rFonts w:ascii="Times New Roman" w:eastAsia="Cambria" w:hAnsi="Times New Roman" w:cs="Cambria"/>
          <w:color w:val="000000"/>
          <w:sz w:val="24"/>
          <w:szCs w:val="24"/>
        </w:rPr>
        <w:t xml:space="preserve">. </w:t>
      </w:r>
    </w:p>
    <w:p w14:paraId="0DF8ADE7" w14:textId="77777777" w:rsidR="0079003F" w:rsidRPr="00931982" w:rsidRDefault="0079003F" w:rsidP="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18342B5F" w14:textId="77777777" w:rsidR="0079003F" w:rsidRPr="00931982" w:rsidRDefault="00A063F2" w:rsidP="0079003F">
      <w:pPr>
        <w:spacing w:line="240" w:lineRule="auto"/>
        <w:rPr>
          <w:rFonts w:ascii="Times New Roman" w:eastAsia="Cambria" w:hAnsi="Times New Roman" w:cs="Cambria"/>
          <w:color w:val="000000"/>
          <w:sz w:val="24"/>
          <w:szCs w:val="24"/>
        </w:rPr>
      </w:pPr>
      <w:r w:rsidRPr="00726423">
        <w:rPr>
          <w:rFonts w:ascii="Times New Roman" w:eastAsia="Cambria" w:hAnsi="Times New Roman" w:cs="Cambria"/>
          <w:noProof/>
          <w:color w:val="000000"/>
          <w:sz w:val="24"/>
          <w:szCs w:val="24"/>
          <w:lang w:bidi="ar-SA"/>
        </w:rPr>
        <w:lastRenderedPageBreak/>
        <w:drawing>
          <wp:inline distT="0" distB="0" distL="0" distR="0" wp14:anchorId="4836A133" wp14:editId="72D30541">
            <wp:extent cx="5486400" cy="5250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7.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5250815"/>
                    </a:xfrm>
                    <a:prstGeom prst="rect">
                      <a:avLst/>
                    </a:prstGeom>
                  </pic:spPr>
                </pic:pic>
              </a:graphicData>
            </a:graphic>
          </wp:inline>
        </w:drawing>
      </w:r>
    </w:p>
    <w:p w14:paraId="247094AF" w14:textId="77777777" w:rsidR="0079003F" w:rsidRPr="00931982" w:rsidRDefault="0079003F" w:rsidP="0079003F">
      <w:pPr>
        <w:spacing w:line="240" w:lineRule="auto"/>
        <w:rPr>
          <w:rFonts w:ascii="Times New Roman" w:eastAsia="Cambria" w:hAnsi="Times New Roman" w:cs="Cambria"/>
          <w:color w:val="000000"/>
          <w:sz w:val="24"/>
          <w:szCs w:val="24"/>
        </w:rPr>
      </w:pPr>
    </w:p>
    <w:p w14:paraId="0E04C7C2" w14:textId="77777777" w:rsidR="001F1829" w:rsidRPr="00931982" w:rsidRDefault="0079003F">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w:t>
      </w:r>
      <w:r w:rsidR="005A7575" w:rsidRPr="00931982">
        <w:rPr>
          <w:rFonts w:ascii="Times New Roman" w:eastAsia="Cambria" w:hAnsi="Times New Roman" w:cs="Cambria"/>
          <w:b/>
          <w:color w:val="000000"/>
          <w:sz w:val="24"/>
          <w:szCs w:val="24"/>
        </w:rPr>
        <w:t>7</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No systematic biases are observed in mRNA expression levels</w:t>
      </w:r>
      <w:r w:rsidR="0038664B" w:rsidRPr="00931982">
        <w:rPr>
          <w:rFonts w:ascii="Times New Roman" w:eastAsia="Cambria" w:hAnsi="Times New Roman" w:cs="Cambria"/>
          <w:color w:val="000000"/>
          <w:sz w:val="24"/>
          <w:szCs w:val="24"/>
        </w:rPr>
        <w:t xml:space="preserve"> or magnitudes of the </w:t>
      </w:r>
      <w:r w:rsidR="0038664B" w:rsidRPr="00931982">
        <w:rPr>
          <w:rFonts w:ascii="Times New Roman" w:eastAsia="Cambria" w:hAnsi="Times New Roman" w:cs="Cambria"/>
          <w:i/>
          <w:color w:val="000000"/>
          <w:sz w:val="24"/>
          <w:szCs w:val="24"/>
        </w:rPr>
        <w:t>cis</w:t>
      </w:r>
      <w:r w:rsidR="0038664B" w:rsidRPr="00931982">
        <w:rPr>
          <w:rFonts w:ascii="Times New Roman" w:eastAsia="Cambria" w:hAnsi="Times New Roman" w:cs="Cambria"/>
          <w:color w:val="000000"/>
          <w:sz w:val="24"/>
          <w:szCs w:val="24"/>
        </w:rPr>
        <w:t xml:space="preserve"> ratios</w:t>
      </w:r>
      <w:r w:rsidRPr="00931982">
        <w:rPr>
          <w:rFonts w:ascii="Times New Roman" w:eastAsia="Cambria" w:hAnsi="Times New Roman" w:cs="Cambria"/>
          <w:color w:val="000000"/>
          <w:sz w:val="24"/>
          <w:szCs w:val="24"/>
        </w:rPr>
        <w:t xml:space="preserve"> of orthologs with opposing o</w:t>
      </w:r>
      <w:r w:rsidR="00D85E5C" w:rsidRPr="00931982">
        <w:rPr>
          <w:rFonts w:ascii="Times New Roman" w:eastAsia="Cambria" w:hAnsi="Times New Roman" w:cs="Cambria"/>
          <w:color w:val="000000"/>
          <w:sz w:val="24"/>
          <w:szCs w:val="24"/>
        </w:rPr>
        <w:t xml:space="preserve">r reinforcing mRNA vs. </w:t>
      </w:r>
      <w:r w:rsidRPr="00931982">
        <w:rPr>
          <w:rFonts w:ascii="Times New Roman" w:eastAsia="Cambria" w:hAnsi="Times New Roman" w:cs="Cambria"/>
          <w:color w:val="000000"/>
          <w:sz w:val="24"/>
          <w:szCs w:val="24"/>
        </w:rPr>
        <w:t xml:space="preserve">translational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divergence. (A) Scatterplot of mean transcriptional RPKM (across both species and all replicates) vs. log</w:t>
      </w:r>
      <w:r w:rsidRPr="00931982">
        <w:rPr>
          <w:rFonts w:ascii="Times New Roman" w:eastAsia="Cambria" w:hAnsi="Times New Roman" w:cs="Cambria"/>
          <w:color w:val="000000"/>
          <w:sz w:val="24"/>
          <w:szCs w:val="24"/>
          <w:vertAlign w:val="subscript"/>
        </w:rPr>
        <w:t>2</w:t>
      </w:r>
      <w:r w:rsidRPr="00931982">
        <w:rPr>
          <w:rFonts w:ascii="Times New Roman" w:eastAsia="Cambria" w:hAnsi="Times New Roman" w:cs="Cambria"/>
          <w:color w:val="000000"/>
          <w:sz w:val="24"/>
          <w:szCs w:val="24"/>
        </w:rPr>
        <w:t>(</w:t>
      </w:r>
      <w:r w:rsidR="00D85E5C" w:rsidRPr="00931982">
        <w:rPr>
          <w:rFonts w:ascii="Times New Roman" w:eastAsia="Cambria" w:hAnsi="Times New Roman" w:cs="Cambria"/>
          <w:color w:val="000000"/>
          <w:sz w:val="24"/>
          <w:szCs w:val="24"/>
          <w:vertAlign w:val="superscript"/>
        </w:rPr>
        <w:t>Sc</w:t>
      </w:r>
      <w:r w:rsidR="00D85E5C" w:rsidRPr="00931982">
        <w:rPr>
          <w:rFonts w:ascii="Times New Roman" w:eastAsia="Cambria" w:hAnsi="Times New Roman" w:cs="Cambria"/>
          <w:color w:val="000000"/>
          <w:sz w:val="24"/>
          <w:szCs w:val="24"/>
        </w:rPr>
        <w:t>/</w:t>
      </w:r>
      <w:r w:rsidR="00D85E5C" w:rsidRPr="00931982">
        <w:rPr>
          <w:rFonts w:ascii="Times New Roman" w:eastAsia="Cambria" w:hAnsi="Times New Roman" w:cs="Cambria"/>
          <w:color w:val="000000"/>
          <w:sz w:val="24"/>
          <w:szCs w:val="24"/>
          <w:vertAlign w:val="subscript"/>
        </w:rPr>
        <w:t>Sp</w:t>
      </w:r>
      <w:r w:rsidR="00D85E5C"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color w:val="000000"/>
          <w:sz w:val="24"/>
          <w:szCs w:val="24"/>
        </w:rPr>
        <w:t xml:space="preserve">Ribo </w:t>
      </w:r>
      <w:r w:rsidR="00370182" w:rsidRPr="00931982">
        <w:rPr>
          <w:rFonts w:ascii="Times New Roman" w:eastAsia="Cambria" w:hAnsi="Times New Roman" w:cs="Cambria"/>
          <w:color w:val="000000"/>
          <w:sz w:val="24"/>
          <w:szCs w:val="24"/>
        </w:rPr>
        <w:t>mRNA</w:t>
      </w:r>
      <w:r w:rsidRPr="00931982">
        <w:rPr>
          <w:rFonts w:ascii="Times New Roman" w:eastAsia="Cambria" w:hAnsi="Times New Roman" w:cs="Cambria"/>
          <w:color w:val="000000"/>
          <w:sz w:val="24"/>
          <w:szCs w:val="24"/>
        </w:rPr>
        <w:t>) of orthologs with opposing (red) or reinforcing (</w:t>
      </w:r>
      <w:r w:rsidR="003525BA" w:rsidRPr="00931982">
        <w:rPr>
          <w:rFonts w:ascii="Times New Roman" w:eastAsia="Cambria" w:hAnsi="Times New Roman" w:cs="Cambria"/>
          <w:color w:val="000000"/>
          <w:sz w:val="24"/>
          <w:szCs w:val="24"/>
        </w:rPr>
        <w:t>green</w:t>
      </w:r>
      <w:r w:rsidRPr="00931982">
        <w:rPr>
          <w:rFonts w:ascii="Times New Roman" w:eastAsia="Cambria" w:hAnsi="Times New Roman" w:cs="Cambria"/>
          <w:color w:val="000000"/>
          <w:sz w:val="24"/>
          <w:szCs w:val="24"/>
        </w:rPr>
        <w:t xml:space="preserve">) </w:t>
      </w:r>
      <w:r w:rsidR="00D85E5C" w:rsidRPr="00931982">
        <w:rPr>
          <w:rFonts w:ascii="Times New Roman" w:eastAsia="Cambria" w:hAnsi="Times New Roman" w:cs="Cambria"/>
          <w:color w:val="000000"/>
          <w:sz w:val="24"/>
          <w:szCs w:val="24"/>
        </w:rPr>
        <w:t xml:space="preserve">mRNA vs. </w:t>
      </w:r>
      <w:r w:rsidRPr="00931982">
        <w:rPr>
          <w:rFonts w:ascii="Times New Roman" w:eastAsia="Cambria" w:hAnsi="Times New Roman" w:cs="Cambria"/>
          <w:color w:val="000000"/>
          <w:sz w:val="24"/>
          <w:szCs w:val="24"/>
        </w:rPr>
        <w:t xml:space="preserve">translational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 xml:space="preserve"> divergence. All genes tested are shown in grey. As can be seen, both types of divergence are observed across the range of expression levels. (B) Boxplot of the distribution of mRNA RPKMs </w:t>
      </w:r>
      <w:r w:rsidR="00370182" w:rsidRPr="00931982">
        <w:rPr>
          <w:rFonts w:ascii="Times New Roman" w:eastAsia="Cambria" w:hAnsi="Times New Roman" w:cs="Cambria"/>
          <w:color w:val="000000"/>
          <w:sz w:val="24"/>
          <w:szCs w:val="24"/>
        </w:rPr>
        <w:t>for genes with reinforcing (re) or opposing divergence (op)</w:t>
      </w:r>
      <w:r w:rsidRPr="00931982">
        <w:rPr>
          <w:rFonts w:ascii="Times New Roman" w:eastAsia="Cambria" w:hAnsi="Times New Roman" w:cs="Cambria"/>
          <w:color w:val="000000"/>
          <w:sz w:val="24"/>
          <w:szCs w:val="24"/>
        </w:rPr>
        <w:t>.</w:t>
      </w:r>
      <w:r w:rsidR="00370182" w:rsidRPr="00931982">
        <w:rPr>
          <w:rFonts w:ascii="Times New Roman" w:eastAsia="Cambria" w:hAnsi="Times New Roman" w:cs="Cambria"/>
          <w:color w:val="000000"/>
          <w:sz w:val="24"/>
          <w:szCs w:val="24"/>
        </w:rPr>
        <w:t xml:space="preserve"> The distributions are not significantly different</w:t>
      </w:r>
      <w:r w:rsidRPr="00931982">
        <w:rPr>
          <w:rFonts w:ascii="Times New Roman" w:eastAsia="Cambria" w:hAnsi="Times New Roman" w:cs="Cambria"/>
          <w:color w:val="000000"/>
          <w:sz w:val="24"/>
          <w:szCs w:val="24"/>
        </w:rPr>
        <w:t xml:space="preserve"> (Kruskal-Wallis rank sum test, p</w:t>
      </w:r>
      <w:r w:rsidR="003525BA" w:rsidRPr="00931982">
        <w:rPr>
          <w:rFonts w:ascii="Times New Roman" w:eastAsia="Cambria" w:hAnsi="Times New Roman" w:cs="Cambria"/>
          <w:color w:val="000000"/>
          <w:sz w:val="24"/>
          <w:szCs w:val="24"/>
        </w:rPr>
        <w:t xml:space="preserve"> = </w:t>
      </w:r>
      <w:r w:rsidR="00370182" w:rsidRPr="00931982">
        <w:rPr>
          <w:rFonts w:ascii="Times New Roman" w:eastAsia="Cambria" w:hAnsi="Times New Roman" w:cs="Cambria"/>
          <w:color w:val="000000"/>
          <w:sz w:val="24"/>
          <w:szCs w:val="24"/>
        </w:rPr>
        <w:t>0.46</w:t>
      </w:r>
      <w:r w:rsidRPr="00931982">
        <w:rPr>
          <w:rFonts w:ascii="Times New Roman" w:eastAsia="Cambria" w:hAnsi="Times New Roman" w:cs="Cambria"/>
          <w:color w:val="000000"/>
          <w:sz w:val="24"/>
          <w:szCs w:val="24"/>
        </w:rPr>
        <w:t>).</w:t>
      </w:r>
      <w:r w:rsidR="00370182" w:rsidRPr="00931982">
        <w:rPr>
          <w:rFonts w:ascii="Times New Roman" w:eastAsia="Cambria" w:hAnsi="Times New Roman" w:cs="Cambria"/>
          <w:color w:val="000000"/>
          <w:sz w:val="24"/>
          <w:szCs w:val="24"/>
        </w:rPr>
        <w:t xml:space="preserve"> (C)</w:t>
      </w:r>
      <w:r w:rsidRPr="00931982">
        <w:rPr>
          <w:rFonts w:ascii="Times New Roman" w:eastAsia="Cambria" w:hAnsi="Times New Roman" w:cs="Cambria"/>
          <w:color w:val="000000"/>
          <w:sz w:val="24"/>
          <w:szCs w:val="24"/>
        </w:rPr>
        <w:t xml:space="preserve"> </w:t>
      </w:r>
      <w:r w:rsidR="00370182" w:rsidRPr="00931982">
        <w:rPr>
          <w:rFonts w:ascii="Times New Roman" w:eastAsia="Cambria" w:hAnsi="Times New Roman" w:cs="Cambria"/>
          <w:color w:val="000000"/>
          <w:sz w:val="24"/>
          <w:szCs w:val="24"/>
        </w:rPr>
        <w:t xml:space="preserve">Scatterplot of absolute </w:t>
      </w:r>
      <w:r w:rsidR="00370182" w:rsidRPr="00931982">
        <w:rPr>
          <w:rFonts w:ascii="Times New Roman" w:eastAsia="Cambria" w:hAnsi="Times New Roman" w:cs="Cambria"/>
          <w:color w:val="000000"/>
          <w:sz w:val="24"/>
          <w:szCs w:val="24"/>
          <w:vertAlign w:val="superscript"/>
        </w:rPr>
        <w:t>Sc</w:t>
      </w:r>
      <w:r w:rsidR="00370182" w:rsidRPr="00931982">
        <w:rPr>
          <w:rFonts w:ascii="Times New Roman" w:eastAsia="Cambria" w:hAnsi="Times New Roman" w:cs="Cambria"/>
          <w:color w:val="000000"/>
          <w:sz w:val="24"/>
          <w:szCs w:val="24"/>
        </w:rPr>
        <w:t>/</w:t>
      </w:r>
      <w:r w:rsidR="00370182" w:rsidRPr="00931982">
        <w:rPr>
          <w:rFonts w:ascii="Times New Roman" w:eastAsia="Cambria" w:hAnsi="Times New Roman" w:cs="Cambria"/>
          <w:color w:val="000000"/>
          <w:sz w:val="24"/>
          <w:szCs w:val="24"/>
          <w:vertAlign w:val="subscript"/>
        </w:rPr>
        <w:t>Sp</w:t>
      </w:r>
      <w:r w:rsidR="00370182" w:rsidRPr="00931982">
        <w:rPr>
          <w:rFonts w:ascii="Times New Roman" w:eastAsia="Cambria" w:hAnsi="Times New Roman" w:cs="Cambria"/>
          <w:color w:val="000000"/>
          <w:sz w:val="24"/>
          <w:szCs w:val="24"/>
        </w:rPr>
        <w:t xml:space="preserve"> mRNA </w:t>
      </w:r>
      <w:r w:rsidR="00370182" w:rsidRPr="00931982">
        <w:rPr>
          <w:rFonts w:ascii="Times New Roman" w:eastAsia="Cambria" w:hAnsi="Times New Roman" w:cs="Cambria"/>
          <w:i/>
          <w:color w:val="000000"/>
          <w:sz w:val="24"/>
          <w:szCs w:val="24"/>
        </w:rPr>
        <w:t>cis</w:t>
      </w:r>
      <w:r w:rsidR="00370182" w:rsidRPr="00931982">
        <w:rPr>
          <w:rFonts w:ascii="Times New Roman" w:eastAsia="Cambria" w:hAnsi="Times New Roman" w:cs="Cambria"/>
          <w:color w:val="000000"/>
          <w:sz w:val="24"/>
          <w:szCs w:val="24"/>
        </w:rPr>
        <w:t xml:space="preserve"> vs. log</w:t>
      </w:r>
      <w:r w:rsidR="00370182" w:rsidRPr="00931982">
        <w:rPr>
          <w:rFonts w:ascii="Times New Roman" w:eastAsia="Cambria" w:hAnsi="Times New Roman" w:cs="Cambria"/>
          <w:color w:val="000000"/>
          <w:sz w:val="24"/>
          <w:szCs w:val="24"/>
          <w:vertAlign w:val="subscript"/>
        </w:rPr>
        <w:t>2</w:t>
      </w:r>
      <w:r w:rsidR="00370182" w:rsidRPr="00931982">
        <w:rPr>
          <w:rFonts w:ascii="Times New Roman" w:eastAsia="Cambria" w:hAnsi="Times New Roman" w:cs="Cambria"/>
          <w:color w:val="000000"/>
          <w:sz w:val="24"/>
          <w:szCs w:val="24"/>
        </w:rPr>
        <w:t>(</w:t>
      </w:r>
      <w:r w:rsidR="00370182" w:rsidRPr="00931982">
        <w:rPr>
          <w:rFonts w:ascii="Times New Roman" w:eastAsia="Cambria" w:hAnsi="Times New Roman" w:cs="Cambria"/>
          <w:color w:val="000000"/>
          <w:sz w:val="24"/>
          <w:szCs w:val="24"/>
          <w:vertAlign w:val="superscript"/>
        </w:rPr>
        <w:t>Sc</w:t>
      </w:r>
      <w:r w:rsidR="00370182" w:rsidRPr="00931982">
        <w:rPr>
          <w:rFonts w:ascii="Times New Roman" w:eastAsia="Cambria" w:hAnsi="Times New Roman" w:cs="Cambria"/>
          <w:color w:val="000000"/>
          <w:sz w:val="24"/>
          <w:szCs w:val="24"/>
        </w:rPr>
        <w:t>/</w:t>
      </w:r>
      <w:r w:rsidR="00370182" w:rsidRPr="00931982">
        <w:rPr>
          <w:rFonts w:ascii="Times New Roman" w:eastAsia="Cambria" w:hAnsi="Times New Roman" w:cs="Cambria"/>
          <w:color w:val="000000"/>
          <w:sz w:val="24"/>
          <w:szCs w:val="24"/>
          <w:vertAlign w:val="subscript"/>
        </w:rPr>
        <w:t>Sp</w:t>
      </w:r>
      <w:r w:rsidR="00370182" w:rsidRPr="00931982">
        <w:rPr>
          <w:rFonts w:ascii="Times New Roman" w:eastAsia="Cambria" w:hAnsi="Times New Roman" w:cs="Cambria"/>
          <w:color w:val="000000"/>
          <w:sz w:val="24"/>
          <w:szCs w:val="24"/>
        </w:rPr>
        <w:t xml:space="preserve"> translational </w:t>
      </w:r>
      <w:r w:rsidR="00370182" w:rsidRPr="00931982">
        <w:rPr>
          <w:rFonts w:ascii="Times New Roman" w:eastAsia="Cambria" w:hAnsi="Times New Roman" w:cs="Cambria"/>
          <w:i/>
          <w:color w:val="000000"/>
          <w:sz w:val="24"/>
          <w:szCs w:val="24"/>
        </w:rPr>
        <w:t>cis</w:t>
      </w:r>
      <w:r w:rsidR="00370182" w:rsidRPr="00931982">
        <w:rPr>
          <w:rFonts w:ascii="Times New Roman" w:eastAsia="Cambria" w:hAnsi="Times New Roman" w:cs="Cambria"/>
          <w:color w:val="000000"/>
          <w:sz w:val="24"/>
          <w:szCs w:val="24"/>
        </w:rPr>
        <w:t xml:space="preserve">) of the same categories. Again, as can be seen, both types of divergence are observed across the range of </w:t>
      </w:r>
      <w:r w:rsidR="00370182" w:rsidRPr="00931982">
        <w:rPr>
          <w:rFonts w:ascii="Times New Roman" w:eastAsia="Cambria" w:hAnsi="Times New Roman" w:cs="Cambria"/>
          <w:i/>
          <w:color w:val="000000"/>
          <w:sz w:val="24"/>
          <w:szCs w:val="24"/>
        </w:rPr>
        <w:t>cis</w:t>
      </w:r>
      <w:r w:rsidR="00370182" w:rsidRPr="00931982">
        <w:rPr>
          <w:rFonts w:ascii="Times New Roman" w:eastAsia="Cambria" w:hAnsi="Times New Roman" w:cs="Cambria"/>
          <w:color w:val="000000"/>
          <w:sz w:val="24"/>
          <w:szCs w:val="24"/>
        </w:rPr>
        <w:t xml:space="preserve"> magnitudes and (D) </w:t>
      </w:r>
      <w:r w:rsidR="00A063F2">
        <w:rPr>
          <w:rFonts w:ascii="Times New Roman" w:eastAsia="Cambria" w:hAnsi="Times New Roman" w:cs="Cambria"/>
          <w:color w:val="000000"/>
          <w:sz w:val="24"/>
          <w:szCs w:val="24"/>
        </w:rPr>
        <w:t xml:space="preserve">neither </w:t>
      </w:r>
      <w:r w:rsidR="00370182" w:rsidRPr="00931982">
        <w:rPr>
          <w:rFonts w:ascii="Times New Roman" w:eastAsia="Cambria" w:hAnsi="Times New Roman" w:cs="Cambria"/>
          <w:color w:val="000000"/>
          <w:sz w:val="24"/>
          <w:szCs w:val="24"/>
        </w:rPr>
        <w:t xml:space="preserve">the distributions </w:t>
      </w:r>
      <w:r w:rsidR="00B76950">
        <w:rPr>
          <w:rFonts w:ascii="Times New Roman" w:eastAsia="Cambria" w:hAnsi="Times New Roman" w:cs="Cambria"/>
          <w:color w:val="000000"/>
          <w:sz w:val="24"/>
          <w:szCs w:val="24"/>
        </w:rPr>
        <w:t>|</w:t>
      </w:r>
      <w:r w:rsidR="00B76950" w:rsidRPr="00931982">
        <w:rPr>
          <w:rFonts w:ascii="Times New Roman" w:eastAsia="Cambria" w:hAnsi="Times New Roman" w:cs="Cambria"/>
          <w:color w:val="000000"/>
          <w:sz w:val="24"/>
          <w:szCs w:val="24"/>
        </w:rPr>
        <w:t>log</w:t>
      </w:r>
      <w:r w:rsidR="00B76950" w:rsidRPr="00931982">
        <w:rPr>
          <w:rFonts w:ascii="Times New Roman" w:eastAsia="Cambria" w:hAnsi="Times New Roman" w:cs="Cambria"/>
          <w:color w:val="000000"/>
          <w:sz w:val="24"/>
          <w:szCs w:val="24"/>
          <w:vertAlign w:val="subscript"/>
        </w:rPr>
        <w:t>2</w:t>
      </w:r>
      <w:r w:rsidR="00B76950" w:rsidRPr="00931982">
        <w:rPr>
          <w:rFonts w:ascii="Times New Roman" w:eastAsia="Cambria" w:hAnsi="Times New Roman" w:cs="Cambria"/>
          <w:color w:val="000000"/>
          <w:sz w:val="24"/>
          <w:szCs w:val="24"/>
        </w:rPr>
        <w:t>(</w:t>
      </w:r>
      <w:r w:rsidR="00B76950" w:rsidRPr="00931982">
        <w:rPr>
          <w:rFonts w:ascii="Times New Roman" w:eastAsia="Cambria" w:hAnsi="Times New Roman" w:cs="Cambria"/>
          <w:color w:val="000000"/>
          <w:sz w:val="24"/>
          <w:szCs w:val="24"/>
          <w:vertAlign w:val="superscript"/>
        </w:rPr>
        <w:t>Sc</w:t>
      </w:r>
      <w:r w:rsidR="00B76950" w:rsidRPr="00931982">
        <w:rPr>
          <w:rFonts w:ascii="Times New Roman" w:eastAsia="Cambria" w:hAnsi="Times New Roman" w:cs="Cambria"/>
          <w:color w:val="000000"/>
          <w:sz w:val="24"/>
          <w:szCs w:val="24"/>
        </w:rPr>
        <w:t>/</w:t>
      </w:r>
      <w:r w:rsidR="00B76950" w:rsidRPr="00931982">
        <w:rPr>
          <w:rFonts w:ascii="Times New Roman" w:eastAsia="Cambria" w:hAnsi="Times New Roman" w:cs="Cambria"/>
          <w:color w:val="000000"/>
          <w:sz w:val="24"/>
          <w:szCs w:val="24"/>
          <w:vertAlign w:val="subscript"/>
        </w:rPr>
        <w:t>Sp</w:t>
      </w:r>
      <w:r w:rsidR="00B76950" w:rsidRPr="00931982">
        <w:rPr>
          <w:rFonts w:ascii="Times New Roman" w:eastAsia="Cambria" w:hAnsi="Times New Roman" w:cs="Cambria"/>
          <w:color w:val="000000"/>
          <w:sz w:val="24"/>
          <w:szCs w:val="24"/>
        </w:rPr>
        <w:t xml:space="preserve"> </w:t>
      </w:r>
      <w:r w:rsidR="00B76950">
        <w:rPr>
          <w:rFonts w:ascii="Times New Roman" w:eastAsia="Cambria" w:hAnsi="Times New Roman" w:cs="Cambria"/>
          <w:color w:val="000000"/>
          <w:sz w:val="24"/>
          <w:szCs w:val="24"/>
        </w:rPr>
        <w:t>mRNA</w:t>
      </w:r>
      <w:r w:rsidR="00B76950" w:rsidRPr="00931982">
        <w:rPr>
          <w:rFonts w:ascii="Times New Roman" w:eastAsia="Cambria" w:hAnsi="Times New Roman" w:cs="Cambria"/>
          <w:color w:val="000000"/>
          <w:sz w:val="24"/>
          <w:szCs w:val="24"/>
        </w:rPr>
        <w:t xml:space="preserve"> </w:t>
      </w:r>
      <w:r w:rsidR="00B76950" w:rsidRPr="00931982">
        <w:rPr>
          <w:rFonts w:ascii="Times New Roman" w:eastAsia="Cambria" w:hAnsi="Times New Roman" w:cs="Cambria"/>
          <w:i/>
          <w:color w:val="000000"/>
          <w:sz w:val="24"/>
          <w:szCs w:val="24"/>
        </w:rPr>
        <w:t>cis</w:t>
      </w:r>
      <w:r w:rsidR="00B76950" w:rsidRPr="00931982">
        <w:rPr>
          <w:rFonts w:ascii="Times New Roman" w:eastAsia="Cambria" w:hAnsi="Times New Roman" w:cs="Cambria"/>
          <w:color w:val="000000"/>
          <w:sz w:val="24"/>
          <w:szCs w:val="24"/>
        </w:rPr>
        <w:t>)</w:t>
      </w:r>
      <w:r w:rsidR="00B76950">
        <w:rPr>
          <w:rFonts w:ascii="Times New Roman" w:eastAsia="Cambria" w:hAnsi="Times New Roman" w:cs="Cambria"/>
          <w:color w:val="000000"/>
          <w:sz w:val="24"/>
          <w:szCs w:val="24"/>
        </w:rPr>
        <w:t>| nor |</w:t>
      </w:r>
      <w:r w:rsidR="00B76950" w:rsidRPr="00931982">
        <w:rPr>
          <w:rFonts w:ascii="Times New Roman" w:eastAsia="Cambria" w:hAnsi="Times New Roman" w:cs="Cambria"/>
          <w:color w:val="000000"/>
          <w:sz w:val="24"/>
          <w:szCs w:val="24"/>
        </w:rPr>
        <w:t>log</w:t>
      </w:r>
      <w:r w:rsidR="00B76950" w:rsidRPr="00931982">
        <w:rPr>
          <w:rFonts w:ascii="Times New Roman" w:eastAsia="Cambria" w:hAnsi="Times New Roman" w:cs="Cambria"/>
          <w:color w:val="000000"/>
          <w:sz w:val="24"/>
          <w:szCs w:val="24"/>
          <w:vertAlign w:val="subscript"/>
        </w:rPr>
        <w:t>2</w:t>
      </w:r>
      <w:r w:rsidR="00B76950" w:rsidRPr="00931982">
        <w:rPr>
          <w:rFonts w:ascii="Times New Roman" w:eastAsia="Cambria" w:hAnsi="Times New Roman" w:cs="Cambria"/>
          <w:color w:val="000000"/>
          <w:sz w:val="24"/>
          <w:szCs w:val="24"/>
        </w:rPr>
        <w:t>(</w:t>
      </w:r>
      <w:r w:rsidR="00B76950" w:rsidRPr="00931982">
        <w:rPr>
          <w:rFonts w:ascii="Times New Roman" w:eastAsia="Cambria" w:hAnsi="Times New Roman" w:cs="Cambria"/>
          <w:color w:val="000000"/>
          <w:sz w:val="24"/>
          <w:szCs w:val="24"/>
          <w:vertAlign w:val="superscript"/>
        </w:rPr>
        <w:t>Sc</w:t>
      </w:r>
      <w:r w:rsidR="00B76950" w:rsidRPr="00931982">
        <w:rPr>
          <w:rFonts w:ascii="Times New Roman" w:eastAsia="Cambria" w:hAnsi="Times New Roman" w:cs="Cambria"/>
          <w:color w:val="000000"/>
          <w:sz w:val="24"/>
          <w:szCs w:val="24"/>
        </w:rPr>
        <w:t>/</w:t>
      </w:r>
      <w:r w:rsidR="00B76950" w:rsidRPr="00931982">
        <w:rPr>
          <w:rFonts w:ascii="Times New Roman" w:eastAsia="Cambria" w:hAnsi="Times New Roman" w:cs="Cambria"/>
          <w:color w:val="000000"/>
          <w:sz w:val="24"/>
          <w:szCs w:val="24"/>
          <w:vertAlign w:val="subscript"/>
        </w:rPr>
        <w:t>Sp</w:t>
      </w:r>
      <w:r w:rsidR="00B76950" w:rsidRPr="00931982">
        <w:rPr>
          <w:rFonts w:ascii="Times New Roman" w:eastAsia="Cambria" w:hAnsi="Times New Roman" w:cs="Cambria"/>
          <w:color w:val="000000"/>
          <w:sz w:val="24"/>
          <w:szCs w:val="24"/>
        </w:rPr>
        <w:t xml:space="preserve"> translational </w:t>
      </w:r>
      <w:r w:rsidR="00B76950" w:rsidRPr="00931982">
        <w:rPr>
          <w:rFonts w:ascii="Times New Roman" w:eastAsia="Cambria" w:hAnsi="Times New Roman" w:cs="Cambria"/>
          <w:i/>
          <w:color w:val="000000"/>
          <w:sz w:val="24"/>
          <w:szCs w:val="24"/>
        </w:rPr>
        <w:t>cis</w:t>
      </w:r>
      <w:r w:rsidR="00B76950" w:rsidRPr="00931982">
        <w:rPr>
          <w:rFonts w:ascii="Times New Roman" w:eastAsia="Cambria" w:hAnsi="Times New Roman" w:cs="Cambria"/>
          <w:color w:val="000000"/>
          <w:sz w:val="24"/>
          <w:szCs w:val="24"/>
        </w:rPr>
        <w:t>)</w:t>
      </w:r>
      <w:r w:rsidR="00B76950">
        <w:rPr>
          <w:rFonts w:ascii="Times New Roman" w:eastAsia="Cambria" w:hAnsi="Times New Roman" w:cs="Cambria"/>
          <w:color w:val="000000"/>
          <w:sz w:val="24"/>
          <w:szCs w:val="24"/>
        </w:rPr>
        <w:t xml:space="preserve">| are significantly different among </w:t>
      </w:r>
      <w:r w:rsidR="00A063F2">
        <w:rPr>
          <w:rFonts w:ascii="Times New Roman" w:eastAsia="Cambria" w:hAnsi="Times New Roman" w:cs="Cambria"/>
          <w:color w:val="000000"/>
          <w:sz w:val="24"/>
          <w:szCs w:val="24"/>
        </w:rPr>
        <w:t xml:space="preserve">opposing vs. reinforcing </w:t>
      </w:r>
      <w:r w:rsidR="00B76950">
        <w:rPr>
          <w:rFonts w:ascii="Times New Roman" w:eastAsia="Cambria" w:hAnsi="Times New Roman" w:cs="Cambria"/>
          <w:color w:val="000000"/>
          <w:sz w:val="24"/>
          <w:szCs w:val="24"/>
        </w:rPr>
        <w:t xml:space="preserve">orthologs </w:t>
      </w:r>
      <w:r w:rsidR="00370182" w:rsidRPr="00931982">
        <w:rPr>
          <w:rFonts w:ascii="Times New Roman" w:eastAsia="Cambria" w:hAnsi="Times New Roman" w:cs="Cambria"/>
          <w:color w:val="000000"/>
          <w:sz w:val="24"/>
          <w:szCs w:val="24"/>
        </w:rPr>
        <w:t>(p = 0.94</w:t>
      </w:r>
      <w:r w:rsidR="00B76950">
        <w:rPr>
          <w:rFonts w:ascii="Times New Roman" w:eastAsia="Cambria" w:hAnsi="Times New Roman" w:cs="Cambria"/>
          <w:color w:val="000000"/>
          <w:sz w:val="24"/>
          <w:szCs w:val="24"/>
        </w:rPr>
        <w:t xml:space="preserve"> and 0.75, for the mRNA and translational</w:t>
      </w:r>
      <w:r w:rsidR="00D1652C">
        <w:rPr>
          <w:rFonts w:ascii="Times New Roman" w:eastAsia="Cambria" w:hAnsi="Times New Roman" w:cs="Cambria"/>
          <w:color w:val="000000"/>
          <w:sz w:val="24"/>
          <w:szCs w:val="24"/>
        </w:rPr>
        <w:t xml:space="preserve"> [transl]</w:t>
      </w:r>
      <w:r w:rsidR="00B76950">
        <w:rPr>
          <w:rFonts w:ascii="Times New Roman" w:eastAsia="Cambria" w:hAnsi="Times New Roman" w:cs="Cambria"/>
          <w:color w:val="000000"/>
          <w:sz w:val="24"/>
          <w:szCs w:val="24"/>
        </w:rPr>
        <w:t xml:space="preserve"> levels, respectively</w:t>
      </w:r>
      <w:r w:rsidR="00370182" w:rsidRPr="00931982">
        <w:rPr>
          <w:rFonts w:ascii="Times New Roman" w:eastAsia="Cambria" w:hAnsi="Times New Roman" w:cs="Cambria"/>
          <w:color w:val="000000"/>
          <w:sz w:val="24"/>
          <w:szCs w:val="24"/>
        </w:rPr>
        <w:t>).</w:t>
      </w:r>
      <w:r w:rsidR="001F1829" w:rsidRPr="00931982">
        <w:rPr>
          <w:rFonts w:ascii="Times New Roman" w:eastAsia="Cambria" w:hAnsi="Times New Roman" w:cs="Cambria"/>
          <w:color w:val="000000"/>
          <w:sz w:val="24"/>
          <w:szCs w:val="24"/>
        </w:rPr>
        <w:br w:type="page"/>
      </w:r>
    </w:p>
    <w:p w14:paraId="68700A35" w14:textId="77777777" w:rsidR="001F1829" w:rsidRPr="00931982" w:rsidRDefault="001F1829"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247D85C0" wp14:editId="7E80E964">
            <wp:extent cx="5486400" cy="496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SeqDiv_in_RE-OP-Genes.pdf"/>
                    <pic:cNvPicPr/>
                  </pic:nvPicPr>
                  <pic:blipFill>
                    <a:blip r:embed="rId14">
                      <a:extLst>
                        <a:ext uri="{28A0092B-C50C-407E-A947-70E740481C1C}">
                          <a14:useLocalDpi xmlns:a14="http://schemas.microsoft.com/office/drawing/2010/main" val="0"/>
                        </a:ext>
                      </a:extLst>
                    </a:blip>
                    <a:stretch>
                      <a:fillRect/>
                    </a:stretch>
                  </pic:blipFill>
                  <pic:spPr>
                    <a:xfrm>
                      <a:off x="0" y="0"/>
                      <a:ext cx="5486400" cy="4968875"/>
                    </a:xfrm>
                    <a:prstGeom prst="rect">
                      <a:avLst/>
                    </a:prstGeom>
                  </pic:spPr>
                </pic:pic>
              </a:graphicData>
            </a:graphic>
          </wp:inline>
        </w:drawing>
      </w:r>
    </w:p>
    <w:p w14:paraId="2D447DF4" w14:textId="77777777" w:rsidR="001F1829" w:rsidRPr="00931982" w:rsidRDefault="001F1829" w:rsidP="0079003F">
      <w:pPr>
        <w:spacing w:line="240" w:lineRule="auto"/>
        <w:rPr>
          <w:rFonts w:ascii="Times New Roman" w:eastAsia="Cambria" w:hAnsi="Times New Roman" w:cs="Cambria"/>
          <w:color w:val="000000"/>
          <w:sz w:val="24"/>
          <w:szCs w:val="24"/>
        </w:rPr>
      </w:pPr>
    </w:p>
    <w:p w14:paraId="37A0C64B" w14:textId="77777777" w:rsidR="001F1829" w:rsidRPr="00931982" w:rsidRDefault="001F1829"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S8.</w:t>
      </w:r>
      <w:r w:rsidRPr="00931982">
        <w:rPr>
          <w:rFonts w:ascii="Times New Roman" w:eastAsia="Cambria" w:hAnsi="Times New Roman" w:cs="Cambria"/>
          <w:color w:val="000000"/>
          <w:sz w:val="24"/>
          <w:szCs w:val="24"/>
        </w:rPr>
        <w:t xml:space="preserve"> Boxplot comparing (A) substitution rates in the CDSs</w:t>
      </w:r>
      <w:r w:rsidR="00267A8C" w:rsidRPr="00931982">
        <w:rPr>
          <w:rFonts w:ascii="Times New Roman" w:eastAsia="Cambria" w:hAnsi="Times New Roman" w:cs="Cambria"/>
          <w:color w:val="000000"/>
          <w:sz w:val="24"/>
          <w:szCs w:val="24"/>
        </w:rPr>
        <w:t xml:space="preserve"> or (B) levels of nucleotide divergence </w:t>
      </w:r>
      <w:r w:rsidRPr="00931982">
        <w:rPr>
          <w:rFonts w:ascii="Times New Roman" w:eastAsia="Cambria" w:hAnsi="Times New Roman" w:cs="Cambria"/>
          <w:color w:val="000000"/>
          <w:sz w:val="24"/>
          <w:szCs w:val="24"/>
        </w:rPr>
        <w:t>of orthologs</w:t>
      </w:r>
      <w:r w:rsidR="00267A8C" w:rsidRPr="00931982">
        <w:rPr>
          <w:rFonts w:ascii="Times New Roman" w:eastAsia="Cambria" w:hAnsi="Times New Roman" w:cs="Cambria"/>
          <w:color w:val="000000"/>
          <w:sz w:val="24"/>
          <w:szCs w:val="24"/>
        </w:rPr>
        <w:t xml:space="preserve"> </w:t>
      </w:r>
      <w:r w:rsidR="001A612D">
        <w:rPr>
          <w:rFonts w:ascii="Times New Roman" w:eastAsia="Cambria" w:hAnsi="Times New Roman" w:cs="Cambria"/>
          <w:color w:val="000000"/>
          <w:sz w:val="24"/>
          <w:szCs w:val="24"/>
        </w:rPr>
        <w:t>with</w:t>
      </w:r>
      <w:r w:rsidR="00267A8C" w:rsidRPr="00931982">
        <w:rPr>
          <w:rFonts w:ascii="Times New Roman" w:eastAsia="Cambria" w:hAnsi="Times New Roman" w:cs="Cambria"/>
          <w:color w:val="000000"/>
          <w:sz w:val="24"/>
          <w:szCs w:val="24"/>
        </w:rPr>
        <w:t xml:space="preserve"> reinforcing (green) or opposing (red) </w:t>
      </w:r>
      <w:r w:rsidR="00267A8C" w:rsidRPr="00931982">
        <w:rPr>
          <w:rFonts w:ascii="Times New Roman" w:eastAsia="Cambria" w:hAnsi="Times New Roman" w:cs="Cambria"/>
          <w:i/>
          <w:color w:val="000000"/>
          <w:sz w:val="24"/>
          <w:szCs w:val="24"/>
        </w:rPr>
        <w:t>cis</w:t>
      </w:r>
      <w:r w:rsidR="00267A8C" w:rsidRPr="00931982">
        <w:rPr>
          <w:rFonts w:ascii="Times New Roman" w:eastAsia="Cambria" w:hAnsi="Times New Roman" w:cs="Cambria"/>
          <w:color w:val="000000"/>
          <w:sz w:val="24"/>
          <w:szCs w:val="24"/>
        </w:rPr>
        <w:t>-regulatory divergence between regulatory levels.</w:t>
      </w:r>
      <w:r w:rsidRPr="00931982">
        <w:rPr>
          <w:rFonts w:ascii="Times New Roman" w:eastAsia="Cambria" w:hAnsi="Times New Roman" w:cs="Cambria"/>
          <w:color w:val="000000"/>
          <w:sz w:val="24"/>
          <w:szCs w:val="24"/>
        </w:rPr>
        <w:t xml:space="preserve"> </w:t>
      </w:r>
      <w:r w:rsidR="00267A8C" w:rsidRPr="00931982">
        <w:rPr>
          <w:rFonts w:ascii="Times New Roman" w:eastAsia="Cambria" w:hAnsi="Times New Roman" w:cs="Cambria"/>
          <w:color w:val="000000"/>
          <w:sz w:val="24"/>
          <w:szCs w:val="24"/>
        </w:rPr>
        <w:t>Promoters are defined as 200 bp upstream of the TSS. P-values for the comparisons between categories using Kruskal-Wallis rank sum tests are shown above or below each category. The only significant comparison is a slightly reduced level of nucleotide divergence in the 5</w:t>
      </w:r>
      <w:r w:rsidR="00267A8C" w:rsidRPr="00931982">
        <w:rPr>
          <w:rFonts w:ascii="Symbol" w:eastAsia="Cambria" w:hAnsi="Symbol" w:cs="Cambria"/>
          <w:color w:val="000000"/>
          <w:sz w:val="24"/>
          <w:szCs w:val="24"/>
        </w:rPr>
        <w:t></w:t>
      </w:r>
      <w:r w:rsidR="00267A8C" w:rsidRPr="00931982">
        <w:rPr>
          <w:rFonts w:ascii="Times New Roman" w:eastAsia="Cambria" w:hAnsi="Times New Roman" w:cs="Cambria"/>
          <w:color w:val="000000"/>
          <w:sz w:val="24"/>
          <w:szCs w:val="24"/>
        </w:rPr>
        <w:t xml:space="preserve"> UTRs</w:t>
      </w:r>
      <w:r w:rsidR="00C76A36" w:rsidRPr="00931982">
        <w:rPr>
          <w:rFonts w:ascii="Times New Roman" w:eastAsia="Cambria" w:hAnsi="Times New Roman" w:cs="Cambria"/>
          <w:color w:val="000000"/>
          <w:sz w:val="24"/>
          <w:szCs w:val="24"/>
        </w:rPr>
        <w:t xml:space="preserve"> of orthologs with opposing divergence.</w:t>
      </w:r>
      <w:r w:rsidR="00267A8C" w:rsidRPr="00931982">
        <w:rPr>
          <w:rFonts w:ascii="Times New Roman" w:eastAsia="Cambria" w:hAnsi="Times New Roman" w:cs="Cambria"/>
          <w:color w:val="000000"/>
          <w:sz w:val="24"/>
          <w:szCs w:val="24"/>
        </w:rPr>
        <w:t xml:space="preserve">  </w:t>
      </w:r>
    </w:p>
    <w:p w14:paraId="2DE3FE1E" w14:textId="77777777" w:rsidR="008676F9" w:rsidRPr="00931982" w:rsidRDefault="008676F9">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1E989AB2" w14:textId="77777777" w:rsidR="008676F9" w:rsidRPr="00931982" w:rsidRDefault="008676F9"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3286AEF2" wp14:editId="73F23913">
            <wp:extent cx="3416300" cy="34163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TATAandOPN_NOT_Corrected.pdf"/>
                    <pic:cNvPicPr/>
                  </pic:nvPicPr>
                  <pic:blipFill>
                    <a:blip r:embed="rId15">
                      <a:extLst>
                        <a:ext uri="{28A0092B-C50C-407E-A947-70E740481C1C}">
                          <a14:useLocalDpi xmlns:a14="http://schemas.microsoft.com/office/drawing/2010/main" val="0"/>
                        </a:ext>
                      </a:extLst>
                    </a:blip>
                    <a:stretch>
                      <a:fillRect/>
                    </a:stretch>
                  </pic:blipFill>
                  <pic:spPr>
                    <a:xfrm>
                      <a:off x="0" y="0"/>
                      <a:ext cx="3416300" cy="3416300"/>
                    </a:xfrm>
                    <a:prstGeom prst="rect">
                      <a:avLst/>
                    </a:prstGeom>
                  </pic:spPr>
                </pic:pic>
              </a:graphicData>
            </a:graphic>
          </wp:inline>
        </w:drawing>
      </w:r>
    </w:p>
    <w:p w14:paraId="5F735150" w14:textId="77777777" w:rsidR="008676F9" w:rsidRPr="00931982" w:rsidRDefault="008676F9" w:rsidP="0079003F">
      <w:pPr>
        <w:spacing w:line="240" w:lineRule="auto"/>
        <w:rPr>
          <w:rFonts w:ascii="Times New Roman" w:eastAsia="Cambria" w:hAnsi="Times New Roman" w:cs="Cambria"/>
          <w:color w:val="000000"/>
          <w:sz w:val="24"/>
          <w:szCs w:val="24"/>
        </w:rPr>
      </w:pPr>
    </w:p>
    <w:p w14:paraId="6603622C" w14:textId="77777777" w:rsidR="008676F9" w:rsidRPr="00931982" w:rsidRDefault="008676F9"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S9.</w:t>
      </w:r>
      <w:r w:rsidRPr="00931982">
        <w:rPr>
          <w:rFonts w:ascii="Times New Roman" w:eastAsia="Cambria" w:hAnsi="Times New Roman" w:cs="Cambria"/>
          <w:color w:val="000000"/>
          <w:sz w:val="24"/>
          <w:szCs w:val="24"/>
        </w:rPr>
        <w:t xml:space="preserve"> </w:t>
      </w:r>
      <w:r w:rsidR="00E521AA" w:rsidRPr="00931982">
        <w:rPr>
          <w:rFonts w:ascii="Times New Roman" w:eastAsia="Cambria" w:hAnsi="Times New Roman" w:cs="Cambria"/>
          <w:color w:val="000000"/>
          <w:sz w:val="24"/>
          <w:szCs w:val="24"/>
        </w:rPr>
        <w:t xml:space="preserve">Reproduction of Fig. 3C without controlling for the effect of the presence of OPNs in the TATA comparison, and vice versa. TATA and OPN containing genes are significantly more divergent in absolute </w:t>
      </w:r>
      <w:r w:rsidR="00E521AA" w:rsidRPr="00931982">
        <w:rPr>
          <w:rFonts w:ascii="Times New Roman" w:eastAsia="Cambria" w:hAnsi="Times New Roman" w:cs="Cambria"/>
          <w:i/>
          <w:color w:val="000000"/>
          <w:sz w:val="24"/>
          <w:szCs w:val="24"/>
        </w:rPr>
        <w:t>cis</w:t>
      </w:r>
      <w:r w:rsidR="00E521AA" w:rsidRPr="00931982">
        <w:rPr>
          <w:rFonts w:ascii="Times New Roman" w:eastAsia="Cambria" w:hAnsi="Times New Roman" w:cs="Cambria"/>
          <w:color w:val="000000"/>
          <w:sz w:val="24"/>
          <w:szCs w:val="24"/>
        </w:rPr>
        <w:t xml:space="preserve"> ratio only at the mRNA level. Kruskal-Wallis rank sum test p-values are shown above each class. </w:t>
      </w:r>
      <w:r w:rsidR="006E0E60" w:rsidRPr="00931982">
        <w:rPr>
          <w:rFonts w:ascii="Times New Roman" w:eastAsia="Cambria" w:hAnsi="Times New Roman" w:cs="Cambria"/>
          <w:color w:val="000000"/>
          <w:sz w:val="24"/>
          <w:szCs w:val="24"/>
        </w:rPr>
        <w:t xml:space="preserve">TATA, TATA-box containing promoter; Non, TATA-less promoter; OPN, occupied proximal-nucleosome; DPN, depleted proximal-nucleosome.  </w:t>
      </w:r>
    </w:p>
    <w:p w14:paraId="2ADA1258" w14:textId="77777777" w:rsidR="008676F9" w:rsidRPr="00931982" w:rsidRDefault="008676F9" w:rsidP="0079003F">
      <w:pPr>
        <w:spacing w:line="240" w:lineRule="auto"/>
        <w:rPr>
          <w:rFonts w:ascii="Times New Roman" w:eastAsia="Cambria" w:hAnsi="Times New Roman" w:cs="Cambria"/>
          <w:color w:val="000000"/>
          <w:sz w:val="24"/>
          <w:szCs w:val="24"/>
        </w:rPr>
      </w:pPr>
    </w:p>
    <w:p w14:paraId="0AFE8414" w14:textId="77777777" w:rsidR="00370182" w:rsidRPr="00931982" w:rsidRDefault="00370182">
      <w:pPr>
        <w:suppressAutoHyphens w:val="0"/>
        <w:spacing w:line="240" w:lineRule="auto"/>
        <w:rPr>
          <w:rFonts w:ascii="Times New Roman" w:eastAsia="Cambria" w:hAnsi="Times New Roman" w:cs="Cambria"/>
          <w:color w:val="000000"/>
          <w:sz w:val="24"/>
          <w:szCs w:val="24"/>
        </w:rPr>
      </w:pPr>
    </w:p>
    <w:p w14:paraId="611D9907" w14:textId="77777777" w:rsidR="00370182" w:rsidRPr="00931982" w:rsidRDefault="00370182">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4784905D" w14:textId="77777777" w:rsidR="003A1BAC" w:rsidRPr="00931982" w:rsidRDefault="00636D10">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2E8492D4" wp14:editId="2F018B7C">
            <wp:extent cx="5486400" cy="5094605"/>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0.pdf"/>
                    <pic:cNvPicPr/>
                  </pic:nvPicPr>
                  <pic:blipFill>
                    <a:blip r:embed="rId16">
                      <a:extLst>
                        <a:ext uri="{28A0092B-C50C-407E-A947-70E740481C1C}">
                          <a14:useLocalDpi xmlns:a14="http://schemas.microsoft.com/office/drawing/2010/main" val="0"/>
                        </a:ext>
                      </a:extLst>
                    </a:blip>
                    <a:stretch>
                      <a:fillRect/>
                    </a:stretch>
                  </pic:blipFill>
                  <pic:spPr>
                    <a:xfrm>
                      <a:off x="0" y="0"/>
                      <a:ext cx="5486400" cy="5094605"/>
                    </a:xfrm>
                    <a:prstGeom prst="rect">
                      <a:avLst/>
                    </a:prstGeom>
                  </pic:spPr>
                </pic:pic>
              </a:graphicData>
            </a:graphic>
          </wp:inline>
        </w:drawing>
      </w:r>
    </w:p>
    <w:p w14:paraId="43A30C10" w14:textId="77777777" w:rsidR="003A1BAC" w:rsidRPr="00931982" w:rsidRDefault="003A1BAC">
      <w:pPr>
        <w:suppressAutoHyphens w:val="0"/>
        <w:spacing w:line="240" w:lineRule="auto"/>
        <w:rPr>
          <w:rFonts w:ascii="Times New Roman" w:eastAsia="Cambria" w:hAnsi="Times New Roman" w:cs="Cambria"/>
          <w:color w:val="000000"/>
          <w:sz w:val="24"/>
          <w:szCs w:val="24"/>
        </w:rPr>
      </w:pPr>
    </w:p>
    <w:p w14:paraId="61129834" w14:textId="77777777" w:rsidR="006E0E60" w:rsidRPr="00931982" w:rsidRDefault="003A1BAC">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S10.</w:t>
      </w:r>
      <w:r w:rsidR="00636D10" w:rsidRPr="00931982">
        <w:rPr>
          <w:rFonts w:ascii="Times New Roman" w:eastAsia="Cambria" w:hAnsi="Times New Roman" w:cs="Cambria"/>
          <w:color w:val="000000"/>
          <w:sz w:val="24"/>
          <w:szCs w:val="24"/>
        </w:rPr>
        <w:t xml:space="preserve"> </w:t>
      </w:r>
      <w:r w:rsidR="00AC3CF3" w:rsidRPr="00931982">
        <w:rPr>
          <w:rFonts w:ascii="Times New Roman" w:eastAsia="Cambria" w:hAnsi="Times New Roman" w:cs="Cambria"/>
          <w:color w:val="000000"/>
          <w:sz w:val="24"/>
          <w:szCs w:val="24"/>
        </w:rPr>
        <w:t xml:space="preserve">Spearman’s </w:t>
      </w:r>
      <w:r w:rsidR="00A31DB3">
        <w:rPr>
          <w:rFonts w:ascii="Times New Roman" w:eastAsia="Cambria" w:hAnsi="Times New Roman" w:cs="Cambria"/>
          <w:color w:val="000000"/>
          <w:sz w:val="24"/>
          <w:szCs w:val="24"/>
        </w:rPr>
        <w:t>correlation coefficient</w:t>
      </w:r>
      <w:r w:rsidR="00AC3CF3" w:rsidRPr="00931982">
        <w:rPr>
          <w:rFonts w:ascii="Times New Roman" w:eastAsia="Cambria" w:hAnsi="Times New Roman" w:cs="Cambria"/>
          <w:color w:val="000000"/>
          <w:sz w:val="24"/>
          <w:szCs w:val="24"/>
        </w:rPr>
        <w:t xml:space="preserve"> (</w:t>
      </w:r>
      <w:r w:rsidR="00003B68" w:rsidRPr="00931982">
        <w:rPr>
          <w:rFonts w:ascii="Times New Roman" w:eastAsia="Cambria" w:hAnsi="Times New Roman" w:cs="Times New Roman"/>
          <w:color w:val="000000"/>
          <w:sz w:val="24"/>
          <w:szCs w:val="24"/>
        </w:rPr>
        <w:t>ρ</w:t>
      </w:r>
      <w:r w:rsidR="00AC3CF3" w:rsidRPr="00931982">
        <w:rPr>
          <w:rFonts w:ascii="Times New Roman" w:eastAsia="Cambria" w:hAnsi="Times New Roman" w:cs="Cambria"/>
          <w:color w:val="000000"/>
          <w:sz w:val="24"/>
          <w:szCs w:val="24"/>
        </w:rPr>
        <w:t>) between c</w:t>
      </w:r>
      <w:r w:rsidR="00636D10" w:rsidRPr="00931982">
        <w:rPr>
          <w:rFonts w:ascii="Times New Roman" w:eastAsia="Cambria" w:hAnsi="Times New Roman" w:cs="Cambria"/>
          <w:color w:val="000000"/>
          <w:sz w:val="24"/>
          <w:szCs w:val="24"/>
        </w:rPr>
        <w:t>hange in computed minimum free energy (</w:t>
      </w:r>
      <w:r w:rsidR="00636D10" w:rsidRPr="00931982">
        <w:rPr>
          <w:rFonts w:ascii="Times New Roman" w:eastAsia="Cambria" w:hAnsi="Times New Roman" w:cs="Times New Roman"/>
          <w:color w:val="000000"/>
          <w:sz w:val="24"/>
          <w:szCs w:val="24"/>
        </w:rPr>
        <w:t>Δ</w:t>
      </w:r>
      <w:r w:rsidR="00636D10" w:rsidRPr="00931982">
        <w:rPr>
          <w:rFonts w:ascii="Times New Roman" w:eastAsia="Cambria" w:hAnsi="Times New Roman" w:cs="Cambria"/>
          <w:color w:val="000000"/>
          <w:sz w:val="24"/>
          <w:szCs w:val="24"/>
        </w:rPr>
        <w:t>MFE) between</w:t>
      </w:r>
      <w:r w:rsidR="00AC3CF3" w:rsidRPr="00931982">
        <w:rPr>
          <w:rFonts w:ascii="Times New Roman" w:eastAsia="Cambria" w:hAnsi="Times New Roman" w:cs="Cambria"/>
          <w:color w:val="000000"/>
          <w:sz w:val="24"/>
          <w:szCs w:val="24"/>
        </w:rPr>
        <w:t xml:space="preserve"> orthologs and </w:t>
      </w:r>
      <w:r w:rsidR="00AC3CF3" w:rsidRPr="00931982">
        <w:rPr>
          <w:rFonts w:ascii="Times New Roman" w:eastAsia="Cambria" w:hAnsi="Times New Roman" w:cs="Cambria"/>
          <w:i/>
          <w:color w:val="000000"/>
          <w:sz w:val="24"/>
          <w:szCs w:val="24"/>
        </w:rPr>
        <w:t>cis</w:t>
      </w:r>
      <w:r w:rsidR="00AC3CF3" w:rsidRPr="00931982">
        <w:rPr>
          <w:rFonts w:ascii="Times New Roman" w:eastAsia="Cambria" w:hAnsi="Times New Roman" w:cs="Cambria"/>
          <w:color w:val="000000"/>
          <w:sz w:val="24"/>
          <w:szCs w:val="24"/>
        </w:rPr>
        <w:t xml:space="preserve"> ratio for 41 nucleotide windows spanning the region -100 to +100 nucleotides upstream of the start codon for the 3,665 orthologs tested for significant divergence at both levels. </w:t>
      </w:r>
      <w:r w:rsidR="00003B68" w:rsidRPr="00931982">
        <w:rPr>
          <w:rFonts w:ascii="Times New Roman" w:eastAsia="Cambria" w:hAnsi="Times New Roman" w:cs="Times New Roman"/>
          <w:color w:val="000000"/>
          <w:sz w:val="24"/>
          <w:szCs w:val="24"/>
        </w:rPr>
        <w:t>ρ is polarized such that lower MFE (more secondary structure) is associated with l</w:t>
      </w:r>
      <w:r w:rsidR="001A612D">
        <w:rPr>
          <w:rFonts w:ascii="Times New Roman" w:eastAsia="Cambria" w:hAnsi="Times New Roman" w:cs="Times New Roman"/>
          <w:color w:val="000000"/>
          <w:sz w:val="24"/>
          <w:szCs w:val="24"/>
        </w:rPr>
        <w:t>ower</w:t>
      </w:r>
      <w:r w:rsidR="00003B68" w:rsidRPr="00931982">
        <w:rPr>
          <w:rFonts w:ascii="Times New Roman" w:eastAsia="Cambria" w:hAnsi="Times New Roman" w:cs="Times New Roman"/>
          <w:color w:val="000000"/>
          <w:sz w:val="24"/>
          <w:szCs w:val="24"/>
        </w:rPr>
        <w:t xml:space="preserve"> expression. The relationship with </w:t>
      </w:r>
      <w:r w:rsidR="00003B68" w:rsidRPr="00931982">
        <w:rPr>
          <w:rFonts w:ascii="Times New Roman" w:eastAsia="Cambria" w:hAnsi="Times New Roman" w:cs="Times New Roman"/>
          <w:color w:val="000000"/>
          <w:sz w:val="24"/>
          <w:szCs w:val="24"/>
          <w:vertAlign w:val="superscript"/>
        </w:rPr>
        <w:t>Sc</w:t>
      </w:r>
      <w:r w:rsidR="00003B68" w:rsidRPr="00931982">
        <w:rPr>
          <w:rFonts w:ascii="Times New Roman" w:eastAsia="Cambria" w:hAnsi="Times New Roman" w:cs="Times New Roman"/>
          <w:color w:val="000000"/>
          <w:sz w:val="24"/>
          <w:szCs w:val="24"/>
        </w:rPr>
        <w:t>/</w:t>
      </w:r>
      <w:r w:rsidR="00003B68" w:rsidRPr="00931982">
        <w:rPr>
          <w:rFonts w:ascii="Times New Roman" w:eastAsia="Cambria" w:hAnsi="Times New Roman" w:cs="Times New Roman"/>
          <w:color w:val="000000"/>
          <w:sz w:val="24"/>
          <w:szCs w:val="24"/>
          <w:vertAlign w:val="subscript"/>
        </w:rPr>
        <w:t>Sp</w:t>
      </w:r>
      <w:r w:rsidR="00003B68" w:rsidRPr="00931982">
        <w:rPr>
          <w:rFonts w:ascii="Times New Roman" w:eastAsia="Cambria" w:hAnsi="Times New Roman" w:cs="Times New Roman"/>
          <w:color w:val="000000"/>
          <w:sz w:val="24"/>
          <w:szCs w:val="24"/>
        </w:rPr>
        <w:t xml:space="preserve"> mRNA </w:t>
      </w:r>
      <w:r w:rsidR="00003B68" w:rsidRPr="00931982">
        <w:rPr>
          <w:rFonts w:ascii="Times New Roman" w:eastAsia="Cambria" w:hAnsi="Times New Roman" w:cs="Times New Roman"/>
          <w:i/>
          <w:color w:val="000000"/>
          <w:sz w:val="24"/>
          <w:szCs w:val="24"/>
        </w:rPr>
        <w:t>cis</w:t>
      </w:r>
      <w:r w:rsidR="00003B68" w:rsidRPr="00931982">
        <w:rPr>
          <w:rFonts w:ascii="Times New Roman" w:eastAsia="Cambria" w:hAnsi="Times New Roman" w:cs="Times New Roman"/>
          <w:color w:val="000000"/>
          <w:sz w:val="24"/>
          <w:szCs w:val="24"/>
        </w:rPr>
        <w:t xml:space="preserve"> is shown in red, and</w:t>
      </w:r>
      <w:r w:rsidR="00003B68" w:rsidRPr="00931982">
        <w:rPr>
          <w:rFonts w:ascii="Times New Roman" w:eastAsia="Cambria" w:hAnsi="Times New Roman" w:cs="Times New Roman"/>
          <w:color w:val="000000"/>
          <w:sz w:val="24"/>
          <w:szCs w:val="24"/>
          <w:vertAlign w:val="superscript"/>
        </w:rPr>
        <w:t xml:space="preserve"> Sc</w:t>
      </w:r>
      <w:r w:rsidR="00003B68" w:rsidRPr="00931982">
        <w:rPr>
          <w:rFonts w:ascii="Times New Roman" w:eastAsia="Cambria" w:hAnsi="Times New Roman" w:cs="Times New Roman"/>
          <w:color w:val="000000"/>
          <w:sz w:val="24"/>
          <w:szCs w:val="24"/>
        </w:rPr>
        <w:t>/</w:t>
      </w:r>
      <w:r w:rsidR="00003B68" w:rsidRPr="00931982">
        <w:rPr>
          <w:rFonts w:ascii="Times New Roman" w:eastAsia="Cambria" w:hAnsi="Times New Roman" w:cs="Times New Roman"/>
          <w:color w:val="000000"/>
          <w:sz w:val="24"/>
          <w:szCs w:val="24"/>
          <w:vertAlign w:val="subscript"/>
        </w:rPr>
        <w:t>Sp</w:t>
      </w:r>
      <w:r w:rsidR="00003B68" w:rsidRPr="00931982">
        <w:rPr>
          <w:rFonts w:ascii="Times New Roman" w:eastAsia="Cambria" w:hAnsi="Times New Roman" w:cs="Times New Roman"/>
          <w:color w:val="000000"/>
          <w:sz w:val="24"/>
          <w:szCs w:val="24"/>
        </w:rPr>
        <w:t xml:space="preserve"> translational </w:t>
      </w:r>
      <w:r w:rsidR="00003B68" w:rsidRPr="00931982">
        <w:rPr>
          <w:rFonts w:ascii="Times New Roman" w:eastAsia="Cambria" w:hAnsi="Times New Roman" w:cs="Times New Roman"/>
          <w:i/>
          <w:color w:val="000000"/>
          <w:sz w:val="24"/>
          <w:szCs w:val="24"/>
        </w:rPr>
        <w:t>cis</w:t>
      </w:r>
      <w:r w:rsidR="00003B68" w:rsidRPr="00931982">
        <w:rPr>
          <w:rFonts w:ascii="Times New Roman" w:eastAsia="Cambria" w:hAnsi="Times New Roman" w:cs="Times New Roman"/>
          <w:color w:val="000000"/>
          <w:sz w:val="24"/>
          <w:szCs w:val="24"/>
        </w:rPr>
        <w:t xml:space="preserve"> in blue. Windows showing significant correlations are indicated by asterisks where </w:t>
      </w:r>
      <w:r w:rsidR="00342FB7" w:rsidRPr="00931982">
        <w:rPr>
          <w:rFonts w:ascii="Times New Roman" w:eastAsia="Cambria" w:hAnsi="Times New Roman" w:cs="Times New Roman"/>
          <w:color w:val="000000"/>
          <w:sz w:val="24"/>
          <w:szCs w:val="24"/>
        </w:rPr>
        <w:t>* indicates p &lt;</w:t>
      </w:r>
      <w:r w:rsidR="00643FC4">
        <w:rPr>
          <w:rFonts w:ascii="Times New Roman" w:eastAsia="Cambria" w:hAnsi="Times New Roman" w:cs="Times New Roman"/>
          <w:color w:val="000000"/>
          <w:sz w:val="24"/>
          <w:szCs w:val="24"/>
        </w:rPr>
        <w:t xml:space="preserve"> </w:t>
      </w:r>
      <w:r w:rsidR="00342FB7" w:rsidRPr="00931982">
        <w:rPr>
          <w:rFonts w:ascii="Times New Roman" w:eastAsia="Cambria" w:hAnsi="Times New Roman" w:cs="Times New Roman"/>
          <w:color w:val="000000"/>
          <w:sz w:val="24"/>
          <w:szCs w:val="24"/>
        </w:rPr>
        <w:t>0.05, ** indicates p</w:t>
      </w:r>
      <w:r w:rsidR="00643FC4">
        <w:rPr>
          <w:rFonts w:ascii="Times New Roman" w:eastAsia="Cambria" w:hAnsi="Times New Roman" w:cs="Times New Roman"/>
          <w:color w:val="000000"/>
          <w:sz w:val="24"/>
          <w:szCs w:val="24"/>
        </w:rPr>
        <w:t xml:space="preserve"> </w:t>
      </w:r>
      <w:r w:rsidR="00342FB7" w:rsidRPr="00931982">
        <w:rPr>
          <w:rFonts w:ascii="Times New Roman" w:eastAsia="Cambria" w:hAnsi="Times New Roman" w:cs="Times New Roman"/>
          <w:color w:val="000000"/>
          <w:sz w:val="24"/>
          <w:szCs w:val="24"/>
        </w:rPr>
        <w:t>&lt; 0.01, and *** indicates p &lt; 0.001.</w:t>
      </w:r>
      <w:r w:rsidR="00FB5ECC" w:rsidRPr="00931982">
        <w:rPr>
          <w:rFonts w:ascii="Times New Roman" w:eastAsia="Cambria" w:hAnsi="Times New Roman" w:cs="Times New Roman"/>
          <w:color w:val="000000"/>
          <w:sz w:val="24"/>
          <w:szCs w:val="24"/>
        </w:rPr>
        <w:t xml:space="preserve"> Windows beginning in the CDS are shaded to aid in visualization. </w:t>
      </w:r>
      <w:r w:rsidR="00342FB7" w:rsidRPr="00931982">
        <w:rPr>
          <w:rFonts w:ascii="Times New Roman" w:eastAsia="Cambria" w:hAnsi="Times New Roman" w:cs="Times New Roman"/>
          <w:color w:val="000000"/>
          <w:sz w:val="24"/>
          <w:szCs w:val="24"/>
        </w:rPr>
        <w:t>All translational correlations are in the expected direction i</w:t>
      </w:r>
      <w:r w:rsidR="00643FC4">
        <w:rPr>
          <w:rFonts w:ascii="Times New Roman" w:eastAsia="Cambria" w:hAnsi="Times New Roman" w:cs="Times New Roman"/>
          <w:color w:val="000000"/>
          <w:sz w:val="24"/>
          <w:szCs w:val="24"/>
        </w:rPr>
        <w:t>f</w:t>
      </w:r>
      <w:r w:rsidR="00342FB7" w:rsidRPr="00931982">
        <w:rPr>
          <w:rFonts w:ascii="Times New Roman" w:eastAsia="Cambria" w:hAnsi="Times New Roman" w:cs="Times New Roman"/>
          <w:color w:val="000000"/>
          <w:sz w:val="24"/>
          <w:szCs w:val="24"/>
        </w:rPr>
        <w:t xml:space="preserve"> secondary structure hampers ribosomal acce</w:t>
      </w:r>
      <w:r w:rsidR="00457EAB" w:rsidRPr="00931982">
        <w:rPr>
          <w:rFonts w:ascii="Times New Roman" w:eastAsia="Cambria" w:hAnsi="Times New Roman" w:cs="Times New Roman"/>
          <w:color w:val="000000"/>
          <w:sz w:val="24"/>
          <w:szCs w:val="24"/>
        </w:rPr>
        <w:t xml:space="preserve">ss to the start codon; however, </w:t>
      </w:r>
      <w:r w:rsidR="00342FB7" w:rsidRPr="00931982">
        <w:rPr>
          <w:rFonts w:ascii="Times New Roman" w:eastAsia="Cambria" w:hAnsi="Times New Roman" w:cs="Times New Roman"/>
          <w:color w:val="000000"/>
          <w:sz w:val="24"/>
          <w:szCs w:val="24"/>
        </w:rPr>
        <w:t>the opposite relation</w:t>
      </w:r>
      <w:r w:rsidR="00457EAB" w:rsidRPr="00931982">
        <w:rPr>
          <w:rFonts w:ascii="Times New Roman" w:eastAsia="Cambria" w:hAnsi="Times New Roman" w:cs="Times New Roman"/>
          <w:color w:val="000000"/>
          <w:sz w:val="24"/>
          <w:szCs w:val="24"/>
        </w:rPr>
        <w:t xml:space="preserve">ship is seen at the mRNA level. </w:t>
      </w:r>
      <w:r w:rsidR="00BA2DEF" w:rsidRPr="00931982">
        <w:rPr>
          <w:rFonts w:ascii="Times New Roman" w:eastAsia="Cambria" w:hAnsi="Times New Roman" w:cs="Times New Roman"/>
          <w:color w:val="000000"/>
          <w:sz w:val="24"/>
          <w:szCs w:val="24"/>
        </w:rPr>
        <w:t xml:space="preserve">The relationship observed in windows beginning at +30 are unique to the translational </w:t>
      </w:r>
      <w:r w:rsidR="00BA2DEF" w:rsidRPr="00931982">
        <w:rPr>
          <w:rFonts w:ascii="Times New Roman" w:eastAsia="Cambria" w:hAnsi="Times New Roman" w:cs="Times New Roman"/>
          <w:i/>
          <w:color w:val="000000"/>
          <w:sz w:val="24"/>
          <w:szCs w:val="24"/>
        </w:rPr>
        <w:t>cis</w:t>
      </w:r>
      <w:r w:rsidR="00BA2DEF" w:rsidRPr="00931982">
        <w:rPr>
          <w:rFonts w:ascii="Times New Roman" w:eastAsia="Cambria" w:hAnsi="Times New Roman" w:cs="Times New Roman"/>
          <w:color w:val="000000"/>
          <w:sz w:val="24"/>
          <w:szCs w:val="24"/>
        </w:rPr>
        <w:t xml:space="preserve"> ratio, supporting an effect of secondary structure on translation in this region (</w:t>
      </w:r>
      <w:r w:rsidR="005046A2" w:rsidRPr="00931982">
        <w:rPr>
          <w:rFonts w:ascii="Times New Roman" w:eastAsia="Cambria" w:hAnsi="Times New Roman" w:cs="Times New Roman"/>
          <w:color w:val="000000"/>
          <w:sz w:val="24"/>
          <w:szCs w:val="24"/>
        </w:rPr>
        <w:t xml:space="preserve">e.g., </w:t>
      </w:r>
      <w:r w:rsidR="005046A2" w:rsidRPr="000F2609">
        <w:rPr>
          <w:rFonts w:ascii="Times New Roman" w:hAnsi="Times New Roman"/>
          <w:color w:val="000000"/>
          <w:sz w:val="24"/>
          <w:szCs w:val="24"/>
        </w:rPr>
        <w:t>Tuller et al. 2011).</w:t>
      </w:r>
      <w:r w:rsidR="00BA2DEF" w:rsidRPr="00931982">
        <w:rPr>
          <w:rFonts w:ascii="Times New Roman" w:eastAsia="Cambria" w:hAnsi="Times New Roman" w:cs="Times New Roman"/>
          <w:color w:val="000000"/>
          <w:sz w:val="24"/>
          <w:szCs w:val="24"/>
        </w:rPr>
        <w:t xml:space="preserve"> </w:t>
      </w:r>
      <w:r w:rsidR="00AC3CF3" w:rsidRPr="00931982">
        <w:rPr>
          <w:rFonts w:ascii="Times New Roman" w:eastAsia="Cambria" w:hAnsi="Times New Roman" w:cs="Cambria"/>
          <w:color w:val="000000"/>
          <w:sz w:val="24"/>
          <w:szCs w:val="24"/>
        </w:rPr>
        <w:t xml:space="preserve"> </w:t>
      </w:r>
      <w:r w:rsidR="006E0E60" w:rsidRPr="00931982">
        <w:rPr>
          <w:rFonts w:ascii="Times New Roman" w:eastAsia="Cambria" w:hAnsi="Times New Roman" w:cs="Cambria"/>
          <w:color w:val="000000"/>
          <w:sz w:val="24"/>
          <w:szCs w:val="24"/>
        </w:rPr>
        <w:br w:type="page"/>
      </w:r>
    </w:p>
    <w:p w14:paraId="2165ED4A" w14:textId="77777777" w:rsidR="006E0E60" w:rsidRPr="00931982" w:rsidRDefault="00CC4BDB"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6950DDED" wp14:editId="5E5EAAAE">
            <wp:extent cx="3895344" cy="57880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Parental_Replicate_Comparison_1.pdf"/>
                    <pic:cNvPicPr/>
                  </pic:nvPicPr>
                  <pic:blipFill rotWithShape="1">
                    <a:blip r:embed="rId17">
                      <a:extLst>
                        <a:ext uri="{28A0092B-C50C-407E-A947-70E740481C1C}">
                          <a14:useLocalDpi xmlns:a14="http://schemas.microsoft.com/office/drawing/2010/main" val="0"/>
                        </a:ext>
                      </a:extLst>
                    </a:blip>
                    <a:srcRect r="365" b="311"/>
                    <a:stretch/>
                  </pic:blipFill>
                  <pic:spPr bwMode="auto">
                    <a:xfrm>
                      <a:off x="0" y="0"/>
                      <a:ext cx="3895611" cy="5788421"/>
                    </a:xfrm>
                    <a:prstGeom prst="rect">
                      <a:avLst/>
                    </a:prstGeom>
                    <a:ln>
                      <a:noFill/>
                    </a:ln>
                    <a:extLst>
                      <a:ext uri="{53640926-AAD7-44D8-BBD7-CCE9431645EC}">
                        <a14:shadowObscured xmlns:a14="http://schemas.microsoft.com/office/drawing/2010/main"/>
                      </a:ext>
                    </a:extLst>
                  </pic:spPr>
                </pic:pic>
              </a:graphicData>
            </a:graphic>
          </wp:inline>
        </w:drawing>
      </w:r>
    </w:p>
    <w:p w14:paraId="5E4D0706" w14:textId="77777777" w:rsidR="00A34F56" w:rsidRPr="00931982" w:rsidRDefault="00A34F56" w:rsidP="00A34F56">
      <w:pPr>
        <w:suppressAutoHyphens w:val="0"/>
        <w:spacing w:line="240" w:lineRule="auto"/>
        <w:rPr>
          <w:rFonts w:ascii="Times New Roman" w:eastAsia="Cambria" w:hAnsi="Times New Roman" w:cs="Cambria"/>
          <w:color w:val="000000"/>
          <w:sz w:val="24"/>
          <w:szCs w:val="24"/>
        </w:rPr>
      </w:pPr>
    </w:p>
    <w:p w14:paraId="4C135489" w14:textId="77777777" w:rsidR="00A34F56" w:rsidRPr="00931982" w:rsidRDefault="006E0E60" w:rsidP="00A34F56">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S1</w:t>
      </w:r>
      <w:r w:rsidR="0027421F" w:rsidRPr="00931982">
        <w:rPr>
          <w:rFonts w:ascii="Times New Roman" w:eastAsia="Cambria" w:hAnsi="Times New Roman" w:cs="Cambria"/>
          <w:b/>
          <w:color w:val="000000"/>
          <w:sz w:val="24"/>
          <w:szCs w:val="24"/>
        </w:rPr>
        <w:t>1</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w:t>
      </w:r>
      <w:r w:rsidR="00A34F56" w:rsidRPr="00931982">
        <w:rPr>
          <w:rFonts w:ascii="Times New Roman" w:eastAsia="Cambria" w:hAnsi="Times New Roman" w:cs="Cambria"/>
          <w:color w:val="000000"/>
          <w:sz w:val="24"/>
          <w:szCs w:val="24"/>
        </w:rPr>
        <w:t xml:space="preserve">Comparisons of parental biological replicate ortholog RPKM abundance estimates for all 4,640 orthologs. </w:t>
      </w:r>
      <w:r w:rsidR="00A34F56" w:rsidRPr="00931982">
        <w:rPr>
          <w:rFonts w:ascii="Times New Roman" w:eastAsia="Cambria" w:hAnsi="Times New Roman" w:cs="Cambria"/>
          <w:i/>
          <w:color w:val="000000"/>
          <w:sz w:val="24"/>
          <w:szCs w:val="24"/>
        </w:rPr>
        <w:t>S. cerevisiae</w:t>
      </w:r>
      <w:r w:rsidR="00A34F56" w:rsidRPr="00931982">
        <w:rPr>
          <w:rFonts w:ascii="Times New Roman" w:eastAsia="Cambria" w:hAnsi="Times New Roman" w:cs="Cambria"/>
          <w:color w:val="000000"/>
          <w:sz w:val="24"/>
          <w:szCs w:val="24"/>
        </w:rPr>
        <w:t xml:space="preserve"> RPKMs are shown on the left while </w:t>
      </w:r>
      <w:r w:rsidR="00A34F56" w:rsidRPr="00931982">
        <w:rPr>
          <w:rFonts w:ascii="Times New Roman" w:eastAsia="Cambria" w:hAnsi="Times New Roman" w:cs="Cambria"/>
          <w:i/>
          <w:color w:val="000000"/>
          <w:sz w:val="24"/>
          <w:szCs w:val="24"/>
        </w:rPr>
        <w:t xml:space="preserve">S. paradoxus </w:t>
      </w:r>
      <w:r w:rsidR="00A34F56" w:rsidRPr="00931982">
        <w:rPr>
          <w:rFonts w:ascii="Times New Roman" w:eastAsia="Cambria" w:hAnsi="Times New Roman" w:cs="Cambria"/>
          <w:color w:val="000000"/>
          <w:sz w:val="24"/>
          <w:szCs w:val="24"/>
        </w:rPr>
        <w:t xml:space="preserve">estimates are on the right. The mRNA fraction (A) is shown above the Ribo fraction (B). C) Comparison </w:t>
      </w:r>
      <w:r w:rsidR="00643FC4">
        <w:rPr>
          <w:rFonts w:ascii="Times New Roman" w:eastAsia="Cambria" w:hAnsi="Times New Roman" w:cs="Cambria"/>
          <w:color w:val="000000"/>
          <w:sz w:val="24"/>
          <w:szCs w:val="24"/>
        </w:rPr>
        <w:t>between</w:t>
      </w:r>
      <w:r w:rsidR="00A34F56" w:rsidRPr="00931982">
        <w:rPr>
          <w:rFonts w:ascii="Times New Roman" w:eastAsia="Cambria" w:hAnsi="Times New Roman" w:cs="Cambria"/>
          <w:color w:val="000000"/>
          <w:sz w:val="24"/>
          <w:szCs w:val="24"/>
        </w:rPr>
        <w:t xml:space="preserve"> parental biological replicate</w:t>
      </w:r>
      <w:r w:rsidR="00643FC4">
        <w:rPr>
          <w:rFonts w:ascii="Times New Roman" w:eastAsia="Cambria" w:hAnsi="Times New Roman" w:cs="Cambria"/>
          <w:color w:val="000000"/>
          <w:sz w:val="24"/>
          <w:szCs w:val="24"/>
        </w:rPr>
        <w:t>s</w:t>
      </w:r>
      <w:r w:rsidR="00A34F56" w:rsidRPr="00931982">
        <w:rPr>
          <w:rFonts w:ascii="Times New Roman" w:eastAsia="Cambria" w:hAnsi="Times New Roman" w:cs="Cambria"/>
          <w:color w:val="000000"/>
          <w:sz w:val="24"/>
          <w:szCs w:val="24"/>
        </w:rPr>
        <w:t xml:space="preserve"> </w:t>
      </w:r>
      <w:r w:rsidR="00643FC4">
        <w:rPr>
          <w:rFonts w:ascii="Times New Roman" w:eastAsia="Cambria" w:hAnsi="Times New Roman" w:cs="Cambria"/>
          <w:color w:val="000000"/>
          <w:sz w:val="24"/>
          <w:szCs w:val="24"/>
        </w:rPr>
        <w:t xml:space="preserve">of </w:t>
      </w:r>
      <w:r w:rsidR="00A34F56" w:rsidRPr="00931982">
        <w:rPr>
          <w:rFonts w:ascii="Times New Roman" w:eastAsia="Cambria" w:hAnsi="Times New Roman" w:cs="Cambria"/>
          <w:color w:val="000000"/>
          <w:sz w:val="24"/>
          <w:szCs w:val="24"/>
        </w:rPr>
        <w:t xml:space="preserve">estimated translational efficiencies for the 3,634 orthologs with sufficient coverage to test for significant </w:t>
      </w:r>
      <w:r w:rsidR="00A34F56" w:rsidRPr="00931982">
        <w:rPr>
          <w:rFonts w:ascii="Times New Roman" w:eastAsia="Cambria" w:hAnsi="Times New Roman" w:cs="Cambria"/>
          <w:i/>
          <w:color w:val="000000"/>
          <w:sz w:val="24"/>
          <w:szCs w:val="24"/>
        </w:rPr>
        <w:t>cis</w:t>
      </w:r>
      <w:r w:rsidR="00A34F56" w:rsidRPr="00931982">
        <w:rPr>
          <w:rFonts w:ascii="Times New Roman" w:eastAsia="Cambria" w:hAnsi="Times New Roman" w:cs="Cambria"/>
          <w:color w:val="000000"/>
          <w:sz w:val="24"/>
          <w:szCs w:val="24"/>
        </w:rPr>
        <w:t xml:space="preserve"> and </w:t>
      </w:r>
      <w:r w:rsidR="00A34F56" w:rsidRPr="00931982">
        <w:rPr>
          <w:rFonts w:ascii="Times New Roman" w:eastAsia="Cambria" w:hAnsi="Times New Roman" w:cs="Cambria"/>
          <w:i/>
          <w:color w:val="000000"/>
          <w:sz w:val="24"/>
          <w:szCs w:val="24"/>
        </w:rPr>
        <w:t xml:space="preserve">trans </w:t>
      </w:r>
      <w:r w:rsidR="00A34F56" w:rsidRPr="00931982">
        <w:rPr>
          <w:rFonts w:ascii="Times New Roman" w:eastAsia="Cambria" w:hAnsi="Times New Roman" w:cs="Cambria"/>
          <w:color w:val="000000"/>
          <w:sz w:val="24"/>
          <w:szCs w:val="24"/>
        </w:rPr>
        <w:t xml:space="preserve">regulatory divergence at both regulatory levels. Spearman’s </w:t>
      </w:r>
      <w:r w:rsidR="00A31DB3">
        <w:rPr>
          <w:rFonts w:ascii="Times New Roman" w:eastAsia="Cambria" w:hAnsi="Times New Roman" w:cs="Cambria"/>
          <w:color w:val="000000"/>
          <w:sz w:val="24"/>
          <w:szCs w:val="24"/>
        </w:rPr>
        <w:t>correlation coefficients</w:t>
      </w:r>
      <w:r w:rsidR="00A34F56" w:rsidRPr="00931982">
        <w:rPr>
          <w:rFonts w:ascii="Times New Roman" w:eastAsia="Cambria" w:hAnsi="Times New Roman" w:cs="Cambria"/>
          <w:color w:val="000000"/>
          <w:sz w:val="24"/>
          <w:szCs w:val="24"/>
        </w:rPr>
        <w:t xml:space="preserve"> (</w:t>
      </w:r>
      <w:r w:rsidR="00A34F56" w:rsidRPr="00931982">
        <w:rPr>
          <w:rFonts w:ascii="Times New Roman" w:eastAsia="Cambria" w:hAnsi="Times New Roman" w:cs="Times New Roman"/>
          <w:color w:val="000000"/>
          <w:sz w:val="24"/>
          <w:szCs w:val="24"/>
        </w:rPr>
        <w:t>ρ</w:t>
      </w:r>
      <w:r w:rsidR="00A34F56" w:rsidRPr="00931982">
        <w:rPr>
          <w:rFonts w:ascii="Times New Roman" w:eastAsia="Cambria" w:hAnsi="Times New Roman" w:cs="Cambria"/>
          <w:color w:val="000000"/>
          <w:sz w:val="24"/>
          <w:szCs w:val="24"/>
        </w:rPr>
        <w:t>) indicate that all abundance measurements are highly reproducible. The higher correlations observed for the parental data may reflect the generally greater number of reads obtained from these libraries (Supplemental Table S2). Transl. eff: Translational efficiency.</w:t>
      </w:r>
    </w:p>
    <w:p w14:paraId="1C9EE011" w14:textId="77777777" w:rsidR="00F11024" w:rsidRPr="00931982" w:rsidRDefault="00F11024">
      <w:pPr>
        <w:suppressAutoHyphens w:val="0"/>
        <w:spacing w:line="240" w:lineRule="auto"/>
        <w:rPr>
          <w:rFonts w:ascii="Times New Roman" w:eastAsia="Cambria" w:hAnsi="Times New Roman" w:cs="Cambria"/>
          <w:color w:val="000000"/>
          <w:sz w:val="24"/>
          <w:szCs w:val="24"/>
        </w:rPr>
      </w:pPr>
    </w:p>
    <w:p w14:paraId="1606ACEB" w14:textId="77777777" w:rsidR="00F11024" w:rsidRPr="00931982" w:rsidRDefault="00F11024"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70C6D064" wp14:editId="16357DD9">
            <wp:extent cx="5376672" cy="295338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Parental_Replicate_Comparison_2.pdf"/>
                    <pic:cNvPicPr/>
                  </pic:nvPicPr>
                  <pic:blipFill rotWithShape="1">
                    <a:blip r:embed="rId18">
                      <a:extLst>
                        <a:ext uri="{28A0092B-C50C-407E-A947-70E740481C1C}">
                          <a14:useLocalDpi xmlns:a14="http://schemas.microsoft.com/office/drawing/2010/main" val="0"/>
                        </a:ext>
                      </a:extLst>
                    </a:blip>
                    <a:srcRect r="299" b="616"/>
                    <a:stretch/>
                  </pic:blipFill>
                  <pic:spPr bwMode="auto">
                    <a:xfrm>
                      <a:off x="0" y="0"/>
                      <a:ext cx="5376907" cy="2953514"/>
                    </a:xfrm>
                    <a:prstGeom prst="rect">
                      <a:avLst/>
                    </a:prstGeom>
                    <a:ln>
                      <a:noFill/>
                    </a:ln>
                    <a:extLst>
                      <a:ext uri="{53640926-AAD7-44D8-BBD7-CCE9431645EC}">
                        <a14:shadowObscured xmlns:a14="http://schemas.microsoft.com/office/drawing/2010/main"/>
                      </a:ext>
                    </a:extLst>
                  </pic:spPr>
                </pic:pic>
              </a:graphicData>
            </a:graphic>
          </wp:inline>
        </w:drawing>
      </w:r>
    </w:p>
    <w:p w14:paraId="19246474" w14:textId="77777777" w:rsidR="00F11024" w:rsidRPr="00931982" w:rsidRDefault="00F11024" w:rsidP="0079003F">
      <w:pPr>
        <w:spacing w:line="240" w:lineRule="auto"/>
        <w:rPr>
          <w:rFonts w:ascii="Times New Roman" w:eastAsia="Cambria" w:hAnsi="Times New Roman" w:cs="Cambria"/>
          <w:color w:val="000000"/>
          <w:sz w:val="24"/>
          <w:szCs w:val="24"/>
        </w:rPr>
      </w:pPr>
    </w:p>
    <w:p w14:paraId="242E68A5" w14:textId="77777777" w:rsidR="00F11024" w:rsidRPr="00931982" w:rsidRDefault="00F11024"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S1</w:t>
      </w:r>
      <w:r w:rsidR="0027421F" w:rsidRPr="00931982">
        <w:rPr>
          <w:rFonts w:ascii="Times New Roman" w:eastAsia="Cambria" w:hAnsi="Times New Roman" w:cs="Cambria"/>
          <w:b/>
          <w:color w:val="000000"/>
          <w:sz w:val="24"/>
          <w:szCs w:val="24"/>
        </w:rPr>
        <w:t>2</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Comparison of the estimated </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ortholog ratios for the parental mRNA and Ribo fractions. Spearman’s </w:t>
      </w:r>
      <w:r w:rsidR="00A31DB3">
        <w:rPr>
          <w:rFonts w:ascii="Times New Roman" w:eastAsia="Cambria" w:hAnsi="Times New Roman" w:cs="Cambria"/>
          <w:color w:val="000000"/>
          <w:sz w:val="24"/>
          <w:szCs w:val="24"/>
        </w:rPr>
        <w:t>correlation coefficients</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Times New Roman"/>
          <w:color w:val="000000"/>
          <w:sz w:val="24"/>
          <w:szCs w:val="24"/>
        </w:rPr>
        <w:t>ρ</w:t>
      </w:r>
      <w:r w:rsidRPr="00931982">
        <w:rPr>
          <w:rFonts w:ascii="Times New Roman" w:eastAsia="Cambria" w:hAnsi="Times New Roman" w:cs="Cambria"/>
          <w:color w:val="000000"/>
          <w:sz w:val="24"/>
          <w:szCs w:val="24"/>
        </w:rPr>
        <w:t xml:space="preserve">) are shown in each panel. As was the case with the hybrid data, mRNA fraction </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ratios estimates are more reproducible, likely owing to both the greater number of mapping reads obtained from these fractions, and the more even distribution of coverage along the CDS of transcripts (Ingolia et al. 2009).</w:t>
      </w:r>
    </w:p>
    <w:p w14:paraId="237145C1" w14:textId="77777777" w:rsidR="00B15669" w:rsidRPr="00931982" w:rsidRDefault="00B15669" w:rsidP="0079003F">
      <w:pPr>
        <w:spacing w:line="240" w:lineRule="auto"/>
        <w:rPr>
          <w:rFonts w:ascii="Times New Roman" w:eastAsia="Cambria" w:hAnsi="Times New Roman" w:cs="Cambria"/>
          <w:color w:val="000000"/>
          <w:sz w:val="24"/>
          <w:szCs w:val="24"/>
        </w:rPr>
      </w:pPr>
    </w:p>
    <w:p w14:paraId="4B8DBF59" w14:textId="77777777" w:rsidR="00B15669" w:rsidRPr="00931982" w:rsidRDefault="00B15669" w:rsidP="0079003F">
      <w:pPr>
        <w:spacing w:line="240" w:lineRule="auto"/>
        <w:rPr>
          <w:rFonts w:ascii="Times New Roman" w:eastAsia="Cambria" w:hAnsi="Times New Roman" w:cs="Cambria"/>
          <w:color w:val="000000"/>
          <w:sz w:val="24"/>
          <w:szCs w:val="24"/>
        </w:rPr>
      </w:pPr>
    </w:p>
    <w:p w14:paraId="17F2A90E" w14:textId="77777777" w:rsidR="00B15956" w:rsidRPr="00931982" w:rsidRDefault="00B15956" w:rsidP="0079003F">
      <w:pPr>
        <w:spacing w:line="240" w:lineRule="auto"/>
        <w:rPr>
          <w:rFonts w:ascii="Times New Roman" w:eastAsia="Cambria" w:hAnsi="Times New Roman" w:cs="Cambria"/>
          <w:color w:val="000000"/>
          <w:sz w:val="24"/>
          <w:szCs w:val="24"/>
        </w:rPr>
      </w:pPr>
    </w:p>
    <w:p w14:paraId="534C2AE4" w14:textId="77777777" w:rsidR="00B15956" w:rsidRPr="00931982" w:rsidRDefault="00B15956">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2C165E7F" w14:textId="77777777" w:rsidR="00B15956" w:rsidRPr="00760B2B" w:rsidRDefault="00760B2B" w:rsidP="0079003F">
      <w:pPr>
        <w:spacing w:line="240" w:lineRule="auto"/>
        <w:rPr>
          <w:rFonts w:ascii="Times New Roman" w:eastAsia="Cambria" w:hAnsi="Times New Roman" w:cs="Cambria"/>
          <w:color w:val="000000"/>
          <w:sz w:val="24"/>
          <w:szCs w:val="24"/>
        </w:rPr>
      </w:pPr>
      <w:r w:rsidRPr="000F2609">
        <w:rPr>
          <w:rFonts w:ascii="Times New Roman" w:eastAsia="Cambria" w:hAnsi="Times New Roman" w:cs="Cambria"/>
          <w:noProof/>
          <w:color w:val="000000"/>
          <w:sz w:val="24"/>
          <w:szCs w:val="24"/>
          <w:lang w:bidi="ar-SA"/>
        </w:rPr>
        <w:lastRenderedPageBreak/>
        <w:drawing>
          <wp:inline distT="0" distB="0" distL="0" distR="0" wp14:anchorId="1D29A881" wp14:editId="623218F4">
            <wp:extent cx="5486400" cy="3855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pdf"/>
                    <pic:cNvPicPr/>
                  </pic:nvPicPr>
                  <pic:blipFill>
                    <a:blip r:embed="rId19">
                      <a:extLst>
                        <a:ext uri="{28A0092B-C50C-407E-A947-70E740481C1C}">
                          <a14:useLocalDpi xmlns:a14="http://schemas.microsoft.com/office/drawing/2010/main" val="0"/>
                        </a:ext>
                      </a:extLst>
                    </a:blip>
                    <a:stretch>
                      <a:fillRect/>
                    </a:stretch>
                  </pic:blipFill>
                  <pic:spPr>
                    <a:xfrm>
                      <a:off x="0" y="0"/>
                      <a:ext cx="5486400" cy="3855720"/>
                    </a:xfrm>
                    <a:prstGeom prst="rect">
                      <a:avLst/>
                    </a:prstGeom>
                  </pic:spPr>
                </pic:pic>
              </a:graphicData>
            </a:graphic>
          </wp:inline>
        </w:drawing>
      </w:r>
    </w:p>
    <w:p w14:paraId="7133F6AA" w14:textId="77777777" w:rsidR="00B15956" w:rsidRPr="00D274AF" w:rsidRDefault="00B15956" w:rsidP="0079003F">
      <w:pPr>
        <w:spacing w:line="240" w:lineRule="auto"/>
        <w:rPr>
          <w:rFonts w:ascii="Times New Roman" w:eastAsia="Cambria" w:hAnsi="Times New Roman" w:cs="Cambria"/>
          <w:color w:val="000000"/>
          <w:sz w:val="24"/>
          <w:szCs w:val="24"/>
        </w:rPr>
      </w:pPr>
    </w:p>
    <w:p w14:paraId="718AD15D" w14:textId="77777777" w:rsidR="00B15956" w:rsidRPr="00931982" w:rsidRDefault="00B15956" w:rsidP="00EE697B">
      <w:pPr>
        <w:spacing w:line="240" w:lineRule="auto"/>
        <w:rPr>
          <w:rFonts w:ascii="Times New Roman" w:eastAsia="Cambria" w:hAnsi="Times New Roman" w:cs="Cambria"/>
          <w:color w:val="000000"/>
          <w:sz w:val="24"/>
          <w:szCs w:val="24"/>
        </w:rPr>
      </w:pPr>
      <w:r w:rsidRPr="00681E3D">
        <w:rPr>
          <w:rFonts w:ascii="Times New Roman" w:eastAsia="Cambria" w:hAnsi="Times New Roman" w:cs="Cambria"/>
          <w:b/>
          <w:color w:val="000000"/>
          <w:sz w:val="24"/>
          <w:szCs w:val="24"/>
        </w:rPr>
        <w:t>Supplemental Figure S13.</w:t>
      </w:r>
      <w:r w:rsidRPr="00931982">
        <w:rPr>
          <w:rFonts w:ascii="Times New Roman" w:eastAsia="Cambria" w:hAnsi="Times New Roman" w:cs="Cambria"/>
          <w:color w:val="000000"/>
          <w:sz w:val="24"/>
          <w:szCs w:val="24"/>
        </w:rPr>
        <w:t xml:space="preserve"> </w:t>
      </w:r>
      <w:r w:rsidR="00760B2B">
        <w:rPr>
          <w:rFonts w:ascii="Times New Roman" w:eastAsia="Cambria" w:hAnsi="Times New Roman" w:cs="Cambria"/>
          <w:color w:val="000000"/>
          <w:sz w:val="24"/>
          <w:szCs w:val="24"/>
        </w:rPr>
        <w:t xml:space="preserve">(A) The relationship between </w:t>
      </w:r>
      <w:r w:rsidR="00760B2B" w:rsidRPr="003157BC">
        <w:rPr>
          <w:rFonts w:ascii="Times New Roman" w:eastAsia="Cambria" w:hAnsi="Times New Roman" w:cs="Cambria"/>
          <w:i/>
          <w:color w:val="000000"/>
          <w:sz w:val="24"/>
          <w:szCs w:val="24"/>
        </w:rPr>
        <w:t>cis</w:t>
      </w:r>
      <w:r w:rsidR="00760B2B">
        <w:rPr>
          <w:rFonts w:ascii="Times New Roman" w:eastAsia="Cambria" w:hAnsi="Times New Roman" w:cs="Cambria"/>
          <w:color w:val="000000"/>
          <w:sz w:val="24"/>
          <w:szCs w:val="24"/>
        </w:rPr>
        <w:t>-regulatory</w:t>
      </w:r>
      <w:r w:rsidR="00D274AF">
        <w:rPr>
          <w:rFonts w:ascii="Times New Roman" w:eastAsia="Cambria" w:hAnsi="Times New Roman" w:cs="Cambria"/>
          <w:color w:val="000000"/>
          <w:sz w:val="24"/>
          <w:szCs w:val="24"/>
        </w:rPr>
        <w:t xml:space="preserve"> and </w:t>
      </w:r>
      <w:r w:rsidR="00D274AF" w:rsidRPr="00681E3D">
        <w:rPr>
          <w:rFonts w:ascii="Times New Roman" w:eastAsia="Cambria" w:hAnsi="Times New Roman" w:cs="Cambria"/>
          <w:i/>
          <w:color w:val="000000"/>
          <w:sz w:val="24"/>
          <w:szCs w:val="24"/>
        </w:rPr>
        <w:t>trans</w:t>
      </w:r>
      <w:r w:rsidR="00D274AF">
        <w:rPr>
          <w:rFonts w:ascii="Times New Roman" w:eastAsia="Cambria" w:hAnsi="Times New Roman" w:cs="Cambria"/>
          <w:color w:val="000000"/>
          <w:sz w:val="24"/>
          <w:szCs w:val="24"/>
        </w:rPr>
        <w:t>-</w:t>
      </w:r>
      <w:r w:rsidR="00760B2B">
        <w:rPr>
          <w:rFonts w:ascii="Times New Roman" w:eastAsia="Cambria" w:hAnsi="Times New Roman" w:cs="Cambria"/>
          <w:color w:val="000000"/>
          <w:sz w:val="24"/>
          <w:szCs w:val="24"/>
        </w:rPr>
        <w:t xml:space="preserve">divergence at the mRNA level (all plotted </w:t>
      </w:r>
      <w:r w:rsidR="00760B2B" w:rsidRPr="00270504">
        <w:rPr>
          <w:rFonts w:ascii="Times New Roman" w:eastAsia="Cambria" w:hAnsi="Times New Roman" w:cs="Cambria"/>
          <w:color w:val="000000"/>
          <w:sz w:val="24"/>
          <w:szCs w:val="24"/>
          <w:vertAlign w:val="superscript"/>
        </w:rPr>
        <w:t>Sc</w:t>
      </w:r>
      <w:r w:rsidR="00760B2B">
        <w:rPr>
          <w:rFonts w:ascii="Times New Roman" w:eastAsia="Cambria" w:hAnsi="Times New Roman" w:cs="Cambria"/>
          <w:color w:val="000000"/>
          <w:sz w:val="24"/>
          <w:szCs w:val="24"/>
        </w:rPr>
        <w:t>/</w:t>
      </w:r>
      <w:r w:rsidR="00760B2B" w:rsidRPr="00270504">
        <w:rPr>
          <w:rFonts w:ascii="Times New Roman" w:eastAsia="Cambria" w:hAnsi="Times New Roman" w:cs="Cambria"/>
          <w:color w:val="000000"/>
          <w:sz w:val="24"/>
          <w:szCs w:val="24"/>
          <w:vertAlign w:val="subscript"/>
        </w:rPr>
        <w:t>Sp</w:t>
      </w:r>
      <w:r w:rsidR="00760B2B">
        <w:rPr>
          <w:rFonts w:ascii="Times New Roman" w:eastAsia="Cambria" w:hAnsi="Times New Roman" w:cs="Cambria"/>
          <w:color w:val="000000"/>
          <w:sz w:val="24"/>
          <w:szCs w:val="24"/>
        </w:rPr>
        <w:t xml:space="preserve"> ratios are the mean of the two biological replicates). </w:t>
      </w:r>
      <w:r w:rsidR="00B2003F">
        <w:rPr>
          <w:rFonts w:ascii="Times New Roman" w:eastAsia="Cambria" w:hAnsi="Times New Roman" w:cs="Cambria"/>
          <w:color w:val="000000"/>
          <w:sz w:val="24"/>
          <w:szCs w:val="24"/>
        </w:rPr>
        <w:t xml:space="preserve">While significantly more orthologs show divergence only in </w:t>
      </w:r>
      <w:r w:rsidR="00B2003F" w:rsidRPr="00B76950">
        <w:rPr>
          <w:rFonts w:ascii="Times New Roman" w:eastAsia="Cambria" w:hAnsi="Times New Roman" w:cs="Cambria"/>
          <w:i/>
          <w:color w:val="000000"/>
          <w:sz w:val="24"/>
          <w:szCs w:val="24"/>
        </w:rPr>
        <w:t>trans</w:t>
      </w:r>
      <w:r w:rsidR="00B2003F">
        <w:rPr>
          <w:rFonts w:ascii="Times New Roman" w:eastAsia="Cambria" w:hAnsi="Times New Roman" w:cs="Cambria"/>
          <w:color w:val="000000"/>
          <w:sz w:val="24"/>
          <w:szCs w:val="24"/>
        </w:rPr>
        <w:t xml:space="preserve"> (blue circles) as compared to </w:t>
      </w:r>
      <w:r w:rsidR="00B2003F" w:rsidRPr="00B76950">
        <w:rPr>
          <w:rFonts w:ascii="Times New Roman" w:eastAsia="Cambria" w:hAnsi="Times New Roman" w:cs="Cambria"/>
          <w:i/>
          <w:color w:val="000000"/>
          <w:sz w:val="24"/>
          <w:szCs w:val="24"/>
        </w:rPr>
        <w:t xml:space="preserve">cis </w:t>
      </w:r>
      <w:r w:rsidR="00B2003F">
        <w:rPr>
          <w:rFonts w:ascii="Times New Roman" w:eastAsia="Cambria" w:hAnsi="Times New Roman" w:cs="Cambria"/>
          <w:color w:val="000000"/>
          <w:sz w:val="24"/>
          <w:szCs w:val="24"/>
        </w:rPr>
        <w:t xml:space="preserve">(orange circles; </w:t>
      </w:r>
      <w:r w:rsidR="00B2003F" w:rsidRPr="00923D8F">
        <w:rPr>
          <w:rFonts w:ascii="Times New Roman" w:eastAsia="Cambria" w:hAnsi="Times New Roman" w:cs="Times New Roman"/>
          <w:color w:val="000000"/>
          <w:sz w:val="24"/>
          <w:szCs w:val="24"/>
        </w:rPr>
        <w:t>χ</w:t>
      </w:r>
      <w:r w:rsidR="00B2003F" w:rsidRPr="00923D8F">
        <w:rPr>
          <w:rFonts w:ascii="Times New Roman" w:eastAsia="Cambria" w:hAnsi="Times New Roman" w:cs="Cambria"/>
          <w:color w:val="000000"/>
          <w:sz w:val="24"/>
          <w:szCs w:val="24"/>
          <w:vertAlign w:val="superscript"/>
        </w:rPr>
        <w:t>2</w:t>
      </w:r>
      <w:r w:rsidR="00B2003F">
        <w:rPr>
          <w:rFonts w:ascii="Times New Roman" w:eastAsia="Cambria" w:hAnsi="Times New Roman" w:cs="Cambria"/>
          <w:color w:val="000000"/>
          <w:sz w:val="24"/>
          <w:szCs w:val="24"/>
        </w:rPr>
        <w:t xml:space="preserve"> = 14.3</w:t>
      </w:r>
      <w:r w:rsidR="00B2003F" w:rsidRPr="00923D8F">
        <w:rPr>
          <w:rFonts w:ascii="Times New Roman" w:eastAsia="Cambria" w:hAnsi="Times New Roman" w:cs="Cambria"/>
          <w:color w:val="000000"/>
          <w:sz w:val="24"/>
          <w:szCs w:val="24"/>
        </w:rPr>
        <w:t xml:space="preserve">, </w:t>
      </w:r>
      <w:r w:rsidR="00B2003F">
        <w:rPr>
          <w:rFonts w:ascii="Times New Roman" w:eastAsia="Cambria" w:hAnsi="Times New Roman" w:cs="Cambria"/>
          <w:color w:val="000000"/>
          <w:sz w:val="24"/>
          <w:szCs w:val="24"/>
        </w:rPr>
        <w:t>p = 0.00016), overall there is no significant exce</w:t>
      </w:r>
      <w:r w:rsidR="009666B9">
        <w:rPr>
          <w:rFonts w:ascii="Times New Roman" w:eastAsia="Cambria" w:hAnsi="Times New Roman" w:cs="Cambria"/>
          <w:color w:val="000000"/>
          <w:sz w:val="24"/>
          <w:szCs w:val="24"/>
        </w:rPr>
        <w:t xml:space="preserve">ss of either type of divergence </w:t>
      </w:r>
      <w:r w:rsidR="009666B9" w:rsidRPr="00261094">
        <w:rPr>
          <w:rFonts w:ascii="Times New Roman" w:hAnsi="Times New Roman" w:cs="Times New Roman"/>
          <w:sz w:val="24"/>
          <w:szCs w:val="24"/>
        </w:rPr>
        <w:t>(</w:t>
      </w:r>
      <w:r w:rsidR="009666B9" w:rsidRPr="00261094">
        <w:rPr>
          <w:rFonts w:ascii="Times New Roman" w:eastAsia="Cambria" w:hAnsi="Times New Roman" w:cs="Times New Roman"/>
          <w:color w:val="000000"/>
          <w:sz w:val="24"/>
          <w:szCs w:val="24"/>
        </w:rPr>
        <w:t>χ</w:t>
      </w:r>
      <w:r w:rsidR="009666B9" w:rsidRPr="00261094">
        <w:rPr>
          <w:rFonts w:ascii="Times New Roman" w:eastAsia="Cambria" w:hAnsi="Times New Roman" w:cs="Cambria"/>
          <w:color w:val="000000"/>
          <w:sz w:val="24"/>
          <w:szCs w:val="24"/>
          <w:vertAlign w:val="superscript"/>
        </w:rPr>
        <w:t>2</w:t>
      </w:r>
      <w:r w:rsidR="009666B9">
        <w:rPr>
          <w:rFonts w:ascii="Times New Roman" w:eastAsia="Cambria" w:hAnsi="Times New Roman" w:cs="Cambria"/>
          <w:color w:val="000000"/>
          <w:sz w:val="24"/>
          <w:szCs w:val="24"/>
        </w:rPr>
        <w:t xml:space="preserve"> = 3.7</w:t>
      </w:r>
      <w:r w:rsidR="009666B9" w:rsidRPr="00261094">
        <w:rPr>
          <w:rFonts w:ascii="Times New Roman" w:eastAsia="Cambria" w:hAnsi="Times New Roman" w:cs="Cambria"/>
          <w:color w:val="000000"/>
          <w:sz w:val="24"/>
          <w:szCs w:val="24"/>
        </w:rPr>
        <w:t xml:space="preserve">, p = </w:t>
      </w:r>
      <w:r w:rsidR="009666B9" w:rsidRPr="00132567">
        <w:rPr>
          <w:rFonts w:ascii="Times New Roman" w:eastAsia="Cambria" w:hAnsi="Times New Roman" w:cs="Cambria"/>
          <w:color w:val="000000"/>
          <w:sz w:val="24"/>
          <w:szCs w:val="24"/>
        </w:rPr>
        <w:t>0.054</w:t>
      </w:r>
      <w:r w:rsidR="009666B9" w:rsidRPr="00261094">
        <w:rPr>
          <w:rFonts w:ascii="Times New Roman" w:eastAsia="Cambria" w:hAnsi="Times New Roman" w:cs="Cambria"/>
          <w:color w:val="000000"/>
          <w:sz w:val="24"/>
          <w:szCs w:val="24"/>
        </w:rPr>
        <w:t>)</w:t>
      </w:r>
      <w:r w:rsidR="009666B9">
        <w:rPr>
          <w:rFonts w:ascii="Times New Roman" w:eastAsia="Cambria" w:hAnsi="Times New Roman" w:cs="Cambria"/>
          <w:color w:val="000000"/>
          <w:sz w:val="24"/>
          <w:szCs w:val="24"/>
        </w:rPr>
        <w:t xml:space="preserve">. As was the case for </w:t>
      </w:r>
      <w:r w:rsidR="009666B9" w:rsidRPr="00681E3D">
        <w:rPr>
          <w:rFonts w:ascii="Times New Roman" w:eastAsia="Cambria" w:hAnsi="Times New Roman" w:cs="Cambria"/>
          <w:i/>
          <w:color w:val="000000"/>
          <w:sz w:val="24"/>
          <w:szCs w:val="24"/>
        </w:rPr>
        <w:t>cis</w:t>
      </w:r>
      <w:r w:rsidR="009666B9">
        <w:rPr>
          <w:rFonts w:ascii="Times New Roman" w:eastAsia="Cambria" w:hAnsi="Times New Roman" w:cs="Cambria"/>
          <w:color w:val="000000"/>
          <w:sz w:val="24"/>
          <w:szCs w:val="24"/>
        </w:rPr>
        <w:t xml:space="preserve"> divergence between regulatory levels, we observed an excess of opposing (red triangles) a</w:t>
      </w:r>
      <w:r w:rsidR="00447C51">
        <w:rPr>
          <w:rFonts w:ascii="Times New Roman" w:eastAsia="Cambria" w:hAnsi="Times New Roman" w:cs="Cambria"/>
          <w:color w:val="000000"/>
          <w:sz w:val="24"/>
          <w:szCs w:val="24"/>
        </w:rPr>
        <w:t>s</w:t>
      </w:r>
      <w:r w:rsidR="009666B9">
        <w:rPr>
          <w:rFonts w:ascii="Times New Roman" w:eastAsia="Cambria" w:hAnsi="Times New Roman" w:cs="Cambria"/>
          <w:color w:val="000000"/>
          <w:sz w:val="24"/>
          <w:szCs w:val="24"/>
        </w:rPr>
        <w:t xml:space="preserve"> compared to reinforcing (green boxes) divergence among the two regulatory mechanisms. (B) As above, but for the translational level. No significant differences are observed in the number of</w:t>
      </w:r>
      <w:r w:rsidR="00681E3D">
        <w:rPr>
          <w:rFonts w:ascii="Times New Roman" w:eastAsia="Cambria" w:hAnsi="Times New Roman" w:cs="Cambria"/>
          <w:color w:val="000000"/>
          <w:sz w:val="24"/>
          <w:szCs w:val="24"/>
        </w:rPr>
        <w:t xml:space="preserve"> orthologs with significant</w:t>
      </w:r>
      <w:r w:rsidR="009666B9">
        <w:rPr>
          <w:rFonts w:ascii="Times New Roman" w:eastAsia="Cambria" w:hAnsi="Times New Roman" w:cs="Cambria"/>
          <w:color w:val="000000"/>
          <w:sz w:val="24"/>
          <w:szCs w:val="24"/>
        </w:rPr>
        <w:t xml:space="preserve"> </w:t>
      </w:r>
      <w:r w:rsidR="009666B9" w:rsidRPr="00681E3D">
        <w:rPr>
          <w:rFonts w:ascii="Times New Roman" w:eastAsia="Cambria" w:hAnsi="Times New Roman" w:cs="Cambria"/>
          <w:i/>
          <w:color w:val="000000"/>
          <w:sz w:val="24"/>
          <w:szCs w:val="24"/>
        </w:rPr>
        <w:t>cis</w:t>
      </w:r>
      <w:r w:rsidR="009666B9">
        <w:rPr>
          <w:rFonts w:ascii="Times New Roman" w:eastAsia="Cambria" w:hAnsi="Times New Roman" w:cs="Cambria"/>
          <w:color w:val="000000"/>
          <w:sz w:val="24"/>
          <w:szCs w:val="24"/>
        </w:rPr>
        <w:t xml:space="preserve"> vs. </w:t>
      </w:r>
      <w:r w:rsidR="009666B9" w:rsidRPr="00681E3D">
        <w:rPr>
          <w:rFonts w:ascii="Times New Roman" w:eastAsia="Cambria" w:hAnsi="Times New Roman" w:cs="Cambria"/>
          <w:i/>
          <w:color w:val="000000"/>
          <w:sz w:val="24"/>
          <w:szCs w:val="24"/>
        </w:rPr>
        <w:t>trans</w:t>
      </w:r>
      <w:r w:rsidR="00681E3D">
        <w:rPr>
          <w:rFonts w:ascii="Times New Roman" w:eastAsia="Cambria" w:hAnsi="Times New Roman" w:cs="Cambria"/>
          <w:color w:val="000000"/>
          <w:sz w:val="24"/>
          <w:szCs w:val="24"/>
        </w:rPr>
        <w:t xml:space="preserve"> divergence, nor in those with reinforcing vs</w:t>
      </w:r>
      <w:r w:rsidR="00447C51">
        <w:rPr>
          <w:rFonts w:ascii="Times New Roman" w:eastAsia="Cambria" w:hAnsi="Times New Roman" w:cs="Cambria"/>
          <w:color w:val="000000"/>
          <w:sz w:val="24"/>
          <w:szCs w:val="24"/>
        </w:rPr>
        <w:t>.</w:t>
      </w:r>
      <w:r w:rsidR="00681E3D">
        <w:rPr>
          <w:rFonts w:ascii="Times New Roman" w:eastAsia="Cambria" w:hAnsi="Times New Roman" w:cs="Cambria"/>
          <w:color w:val="000000"/>
          <w:sz w:val="24"/>
          <w:szCs w:val="24"/>
        </w:rPr>
        <w:t xml:space="preserve"> opposing divergence </w:t>
      </w:r>
      <w:r w:rsidR="00681E3D" w:rsidRPr="00261094">
        <w:rPr>
          <w:rFonts w:ascii="Times New Roman" w:hAnsi="Times New Roman" w:cs="Times New Roman"/>
          <w:sz w:val="24"/>
          <w:szCs w:val="24"/>
        </w:rPr>
        <w:t>(</w:t>
      </w:r>
      <w:r w:rsidR="00681E3D" w:rsidRPr="00261094">
        <w:rPr>
          <w:rFonts w:ascii="Times New Roman" w:eastAsia="Cambria" w:hAnsi="Times New Roman" w:cs="Times New Roman"/>
          <w:color w:val="000000"/>
          <w:sz w:val="24"/>
          <w:szCs w:val="24"/>
        </w:rPr>
        <w:t>χ</w:t>
      </w:r>
      <w:r w:rsidR="00681E3D" w:rsidRPr="00261094">
        <w:rPr>
          <w:rFonts w:ascii="Times New Roman" w:eastAsia="Cambria" w:hAnsi="Times New Roman" w:cs="Cambria"/>
          <w:color w:val="000000"/>
          <w:sz w:val="24"/>
          <w:szCs w:val="24"/>
          <w:vertAlign w:val="superscript"/>
        </w:rPr>
        <w:t>2</w:t>
      </w:r>
      <w:r w:rsidR="00681E3D">
        <w:rPr>
          <w:rFonts w:ascii="Times New Roman" w:eastAsia="Cambria" w:hAnsi="Times New Roman" w:cs="Cambria"/>
          <w:color w:val="000000"/>
          <w:sz w:val="24"/>
          <w:szCs w:val="24"/>
        </w:rPr>
        <w:t xml:space="preserve"> = 0.030 and 0.049</w:t>
      </w:r>
      <w:r w:rsidR="00681E3D" w:rsidRPr="00261094">
        <w:rPr>
          <w:rFonts w:ascii="Times New Roman" w:eastAsia="Cambria" w:hAnsi="Times New Roman" w:cs="Cambria"/>
          <w:color w:val="000000"/>
          <w:sz w:val="24"/>
          <w:szCs w:val="24"/>
        </w:rPr>
        <w:t xml:space="preserve">, p = </w:t>
      </w:r>
      <w:r w:rsidR="00681E3D">
        <w:rPr>
          <w:rFonts w:ascii="Times New Roman" w:eastAsia="Cambria" w:hAnsi="Times New Roman" w:cs="Cambria"/>
          <w:color w:val="000000"/>
          <w:sz w:val="24"/>
          <w:szCs w:val="24"/>
        </w:rPr>
        <w:t>0.083 and 0.86, respectively</w:t>
      </w:r>
      <w:r w:rsidR="00EE697B">
        <w:rPr>
          <w:rFonts w:ascii="Times New Roman" w:eastAsia="Cambria" w:hAnsi="Times New Roman" w:cs="Cambria"/>
          <w:color w:val="000000"/>
          <w:sz w:val="24"/>
          <w:szCs w:val="24"/>
        </w:rPr>
        <w:t>; see Supplemental Fig. S15</w:t>
      </w:r>
      <w:r w:rsidR="00681E3D">
        <w:rPr>
          <w:rFonts w:ascii="Times New Roman" w:eastAsia="Cambria" w:hAnsi="Times New Roman" w:cs="Cambria"/>
          <w:color w:val="000000"/>
          <w:sz w:val="24"/>
          <w:szCs w:val="24"/>
        </w:rPr>
        <w:t>).</w:t>
      </w:r>
    </w:p>
    <w:p w14:paraId="758ED57E" w14:textId="77777777" w:rsidR="00B15669" w:rsidRPr="00EE697B" w:rsidRDefault="00B15669">
      <w:pPr>
        <w:suppressAutoHyphens w:val="0"/>
        <w:spacing w:line="240" w:lineRule="auto"/>
        <w:rPr>
          <w:rFonts w:ascii="Times New Roman" w:eastAsia="Cambria" w:hAnsi="Times New Roman" w:cs="Cambria"/>
          <w:color w:val="000000"/>
          <w:sz w:val="24"/>
          <w:szCs w:val="24"/>
        </w:rPr>
      </w:pPr>
      <w:r w:rsidRPr="00EE697B">
        <w:rPr>
          <w:rFonts w:ascii="Times New Roman" w:eastAsia="Cambria" w:hAnsi="Times New Roman" w:cs="Cambria"/>
          <w:color w:val="000000"/>
          <w:sz w:val="24"/>
          <w:szCs w:val="24"/>
        </w:rPr>
        <w:br w:type="page"/>
      </w:r>
    </w:p>
    <w:p w14:paraId="1959CA33" w14:textId="77777777" w:rsidR="00D62534" w:rsidRDefault="00D62534" w:rsidP="00D62534">
      <w:pPr>
        <w:spacing w:line="240" w:lineRule="auto"/>
        <w:rPr>
          <w:rFonts w:ascii="Times New Roman" w:eastAsia="Cambria" w:hAnsi="Times New Roman" w:cs="Cambria"/>
          <w:color w:val="000000"/>
          <w:sz w:val="24"/>
          <w:szCs w:val="24"/>
        </w:rPr>
      </w:pPr>
      <w:r w:rsidRPr="006C088F">
        <w:rPr>
          <w:rFonts w:ascii="Times New Roman" w:eastAsia="Cambria" w:hAnsi="Times New Roman" w:cs="Cambria"/>
          <w:noProof/>
          <w:color w:val="000000"/>
          <w:sz w:val="24"/>
          <w:szCs w:val="24"/>
          <w:lang w:bidi="ar-SA"/>
        </w:rPr>
        <w:lastRenderedPageBreak/>
        <w:drawing>
          <wp:inline distT="0" distB="0" distL="0" distR="0" wp14:anchorId="6F9FE166" wp14:editId="63970475">
            <wp:extent cx="5486400" cy="318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X_.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3182620"/>
                    </a:xfrm>
                    <a:prstGeom prst="rect">
                      <a:avLst/>
                    </a:prstGeom>
                  </pic:spPr>
                </pic:pic>
              </a:graphicData>
            </a:graphic>
          </wp:inline>
        </w:drawing>
      </w:r>
    </w:p>
    <w:p w14:paraId="24AECB50" w14:textId="77777777" w:rsidR="00D62534" w:rsidRDefault="00D62534" w:rsidP="00D62534">
      <w:pPr>
        <w:spacing w:line="240" w:lineRule="auto"/>
        <w:rPr>
          <w:rFonts w:ascii="Times New Roman" w:eastAsia="Cambria" w:hAnsi="Times New Roman" w:cs="Cambria"/>
          <w:color w:val="000000"/>
          <w:sz w:val="24"/>
          <w:szCs w:val="24"/>
        </w:rPr>
      </w:pPr>
    </w:p>
    <w:p w14:paraId="60BA8C29" w14:textId="6CE32E24" w:rsidR="00D62534" w:rsidRDefault="00D62534" w:rsidP="00D62534">
      <w:pPr>
        <w:spacing w:line="240" w:lineRule="auto"/>
        <w:rPr>
          <w:rFonts w:ascii="Times New Roman" w:eastAsia="Cambria" w:hAnsi="Times New Roman" w:cs="Cambria"/>
          <w:color w:val="000000"/>
          <w:sz w:val="24"/>
          <w:szCs w:val="24"/>
        </w:rPr>
      </w:pPr>
      <w:r>
        <w:rPr>
          <w:rFonts w:ascii="Times New Roman" w:eastAsia="Cambria" w:hAnsi="Times New Roman" w:cs="Cambria"/>
          <w:b/>
          <w:color w:val="000000"/>
          <w:sz w:val="24"/>
          <w:szCs w:val="24"/>
        </w:rPr>
        <w:t>Supplemental Fig S14</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(A) Scatterplot of </w:t>
      </w:r>
      <w:r>
        <w:rPr>
          <w:rFonts w:ascii="Times New Roman" w:eastAsia="Cambria" w:hAnsi="Times New Roman" w:cs="Cambria"/>
          <w:color w:val="000000"/>
          <w:sz w:val="24"/>
          <w:szCs w:val="24"/>
        </w:rPr>
        <w:t>|log</w:t>
      </w:r>
      <w:r w:rsidRPr="00931982">
        <w:rPr>
          <w:rFonts w:ascii="Times New Roman" w:eastAsia="Cambria" w:hAnsi="Times New Roman" w:cs="Cambria"/>
          <w:color w:val="000000"/>
          <w:sz w:val="24"/>
          <w:szCs w:val="24"/>
          <w:vertAlign w:val="subscript"/>
        </w:rPr>
        <w:t>2</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mRNA </w:t>
      </w:r>
      <w:r w:rsidRPr="00726423">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 xml:space="preserve"> vs. log</w:t>
      </w:r>
      <w:r w:rsidRPr="00931982">
        <w:rPr>
          <w:rFonts w:ascii="Times New Roman" w:eastAsia="Cambria" w:hAnsi="Times New Roman" w:cs="Cambria"/>
          <w:color w:val="000000"/>
          <w:sz w:val="24"/>
          <w:szCs w:val="24"/>
          <w:vertAlign w:val="subscript"/>
        </w:rPr>
        <w:t>2</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translational</w:t>
      </w:r>
      <w:r w:rsidRPr="00931982">
        <w:rPr>
          <w:rFonts w:ascii="Times New Roman" w:eastAsia="Cambria" w:hAnsi="Times New Roman" w:cs="Cambria"/>
          <w:color w:val="000000"/>
          <w:sz w:val="24"/>
          <w:szCs w:val="24"/>
        </w:rPr>
        <w:t xml:space="preserve"> </w:t>
      </w:r>
      <w:r w:rsidRPr="00931982">
        <w:rPr>
          <w:rFonts w:ascii="Times New Roman" w:eastAsia="Cambria" w:hAnsi="Times New Roman" w:cs="Cambria"/>
          <w:i/>
          <w:color w:val="000000"/>
          <w:sz w:val="24"/>
          <w:szCs w:val="24"/>
        </w:rPr>
        <w:t>trans</w:t>
      </w:r>
      <w:r w:rsidRPr="00931982">
        <w:rPr>
          <w:rFonts w:ascii="Times New Roman" w:eastAsia="Cambria" w:hAnsi="Times New Roman" w:cs="Cambria"/>
          <w:color w:val="000000"/>
          <w:sz w:val="24"/>
          <w:szCs w:val="24"/>
        </w:rPr>
        <w:t xml:space="preserve">) of orthologs with reinforcing or opposing </w:t>
      </w:r>
      <w:r w:rsidRPr="00931982">
        <w:rPr>
          <w:rFonts w:ascii="Times New Roman" w:eastAsia="Cambria" w:hAnsi="Times New Roman" w:cs="Cambria"/>
          <w:i/>
          <w:color w:val="000000"/>
          <w:sz w:val="24"/>
          <w:szCs w:val="24"/>
        </w:rPr>
        <w:t>trans</w:t>
      </w:r>
      <w:r w:rsidRPr="00931982">
        <w:rPr>
          <w:rFonts w:ascii="Times New Roman" w:eastAsia="Cambria" w:hAnsi="Times New Roman" w:cs="Cambria"/>
          <w:color w:val="000000"/>
          <w:sz w:val="24"/>
          <w:szCs w:val="24"/>
        </w:rPr>
        <w:t xml:space="preserve"> divergence </w:t>
      </w:r>
      <w:r>
        <w:rPr>
          <w:rFonts w:ascii="Times New Roman" w:eastAsia="Cambria" w:hAnsi="Times New Roman" w:cs="Cambria"/>
          <w:color w:val="000000"/>
          <w:sz w:val="24"/>
          <w:szCs w:val="24"/>
        </w:rPr>
        <w:t>across regualtory levels</w:t>
      </w:r>
      <w:r w:rsidRPr="00931982">
        <w:rPr>
          <w:rFonts w:ascii="Times New Roman" w:eastAsia="Cambria" w:hAnsi="Times New Roman" w:cs="Cambria"/>
          <w:color w:val="000000"/>
          <w:sz w:val="24"/>
          <w:szCs w:val="24"/>
        </w:rPr>
        <w:t xml:space="preserve">. (B) </w:t>
      </w:r>
      <w:r>
        <w:rPr>
          <w:rFonts w:ascii="Times New Roman" w:eastAsia="Cambria" w:hAnsi="Times New Roman" w:cs="Cambria"/>
          <w:color w:val="000000"/>
          <w:sz w:val="24"/>
          <w:szCs w:val="24"/>
        </w:rPr>
        <w:t xml:space="preserve">Neither </w:t>
      </w:r>
      <w:r w:rsidRPr="00931982">
        <w:rPr>
          <w:rFonts w:ascii="Times New Roman" w:eastAsia="Cambria" w:hAnsi="Times New Roman" w:cs="Cambria"/>
          <w:color w:val="000000"/>
          <w:sz w:val="24"/>
          <w:szCs w:val="24"/>
        </w:rPr>
        <w:t xml:space="preserve">the distributions </w:t>
      </w:r>
      <w:r>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rPr>
        <w:t>log</w:t>
      </w:r>
      <w:r w:rsidRPr="00931982">
        <w:rPr>
          <w:rFonts w:ascii="Times New Roman" w:eastAsia="Cambria" w:hAnsi="Times New Roman" w:cs="Cambria"/>
          <w:color w:val="000000"/>
          <w:sz w:val="24"/>
          <w:szCs w:val="24"/>
          <w:vertAlign w:val="subscript"/>
        </w:rPr>
        <w:t>2</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mRNA</w:t>
      </w:r>
      <w:r w:rsidRPr="00931982">
        <w:rPr>
          <w:rFonts w:ascii="Times New Roman" w:eastAsia="Cambria" w:hAnsi="Times New Roman" w:cs="Cambria"/>
          <w:color w:val="000000"/>
          <w:sz w:val="24"/>
          <w:szCs w:val="24"/>
        </w:rPr>
        <w:t xml:space="preserve"> </w:t>
      </w:r>
      <w:r w:rsidRPr="00D1652C">
        <w:rPr>
          <w:rFonts w:ascii="Times New Roman" w:eastAsia="Cambria" w:hAnsi="Times New Roman" w:cs="Cambria"/>
          <w:i/>
          <w:color w:val="000000"/>
          <w:sz w:val="24"/>
          <w:szCs w:val="24"/>
        </w:rPr>
        <w:t>trans</w:t>
      </w:r>
      <w:r w:rsidRPr="00931982">
        <w:rPr>
          <w:rFonts w:ascii="Times New Roman" w:eastAsia="Cambria" w:hAnsi="Times New Roman" w:cs="Cambria"/>
          <w:color w:val="000000"/>
          <w:sz w:val="24"/>
          <w:szCs w:val="24"/>
        </w:rPr>
        <w:t>)</w:t>
      </w:r>
      <w:r>
        <w:rPr>
          <w:rFonts w:ascii="Times New Roman" w:eastAsia="Cambria" w:hAnsi="Times New Roman" w:cs="Cambria"/>
          <w:color w:val="000000"/>
          <w:sz w:val="24"/>
          <w:szCs w:val="24"/>
        </w:rPr>
        <w:t>| nor |</w:t>
      </w:r>
      <w:r w:rsidRPr="00931982">
        <w:rPr>
          <w:rFonts w:ascii="Times New Roman" w:eastAsia="Cambria" w:hAnsi="Times New Roman" w:cs="Cambria"/>
          <w:color w:val="000000"/>
          <w:sz w:val="24"/>
          <w:szCs w:val="24"/>
        </w:rPr>
        <w:t>log</w:t>
      </w:r>
      <w:r w:rsidRPr="00931982">
        <w:rPr>
          <w:rFonts w:ascii="Times New Roman" w:eastAsia="Cambria" w:hAnsi="Times New Roman" w:cs="Cambria"/>
          <w:color w:val="000000"/>
          <w:sz w:val="24"/>
          <w:szCs w:val="24"/>
          <w:vertAlign w:val="subscript"/>
        </w:rPr>
        <w:t>2</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translational </w:t>
      </w:r>
      <w:r w:rsidRPr="00D1652C">
        <w:rPr>
          <w:rFonts w:ascii="Times New Roman" w:eastAsia="Cambria" w:hAnsi="Times New Roman" w:cs="Cambria"/>
          <w:i/>
          <w:color w:val="000000"/>
          <w:sz w:val="24"/>
          <w:szCs w:val="24"/>
        </w:rPr>
        <w:t>trans</w:t>
      </w:r>
      <w:r w:rsidRPr="00931982">
        <w:rPr>
          <w:rFonts w:ascii="Times New Roman" w:eastAsia="Cambria" w:hAnsi="Times New Roman" w:cs="Cambria"/>
          <w:color w:val="000000"/>
          <w:sz w:val="24"/>
          <w:szCs w:val="24"/>
        </w:rPr>
        <w:t>)</w:t>
      </w:r>
      <w:r>
        <w:rPr>
          <w:rFonts w:ascii="Times New Roman" w:eastAsia="Cambria" w:hAnsi="Times New Roman" w:cs="Cambria"/>
          <w:color w:val="000000"/>
          <w:sz w:val="24"/>
          <w:szCs w:val="24"/>
        </w:rPr>
        <w:t>| are significantly different among opposing vs. reinforcing orthologs (p = 0.90 and 0.10, for the mRNA and translational [transl] levels, respectively</w:t>
      </w:r>
      <w:r w:rsidRPr="00931982">
        <w:rPr>
          <w:rFonts w:ascii="Times New Roman" w:eastAsia="Cambria" w:hAnsi="Times New Roman" w:cs="Cambria"/>
          <w:color w:val="000000"/>
          <w:sz w:val="24"/>
          <w:szCs w:val="24"/>
        </w:rPr>
        <w:t>).</w:t>
      </w:r>
    </w:p>
    <w:p w14:paraId="7CF0E008" w14:textId="77777777" w:rsidR="00D62534" w:rsidRDefault="00D62534" w:rsidP="0079003F">
      <w:pPr>
        <w:spacing w:line="240" w:lineRule="auto"/>
        <w:rPr>
          <w:rFonts w:ascii="Times New Roman" w:eastAsia="Cambria" w:hAnsi="Times New Roman" w:cs="Cambria"/>
          <w:color w:val="000000"/>
          <w:sz w:val="24"/>
          <w:szCs w:val="24"/>
        </w:rPr>
      </w:pPr>
    </w:p>
    <w:p w14:paraId="3FCF937C" w14:textId="77777777" w:rsidR="00D62534" w:rsidRDefault="00D62534" w:rsidP="0079003F">
      <w:pPr>
        <w:spacing w:line="240" w:lineRule="auto"/>
        <w:rPr>
          <w:rFonts w:ascii="Times New Roman" w:eastAsia="Cambria" w:hAnsi="Times New Roman" w:cs="Cambria"/>
          <w:color w:val="000000"/>
          <w:sz w:val="24"/>
          <w:szCs w:val="24"/>
        </w:rPr>
      </w:pPr>
    </w:p>
    <w:p w14:paraId="2CE27D2A" w14:textId="77777777" w:rsidR="00D62534" w:rsidRDefault="00D62534">
      <w:pPr>
        <w:suppressAutoHyphens w:val="0"/>
        <w:spacing w:line="240" w:lineRule="auto"/>
        <w:rPr>
          <w:rFonts w:ascii="Times New Roman" w:eastAsia="Cambria" w:hAnsi="Times New Roman" w:cs="Cambria"/>
          <w:color w:val="000000"/>
          <w:sz w:val="24"/>
          <w:szCs w:val="24"/>
        </w:rPr>
      </w:pPr>
      <w:r>
        <w:rPr>
          <w:rFonts w:ascii="Times New Roman" w:eastAsia="Cambria" w:hAnsi="Times New Roman" w:cs="Cambria"/>
          <w:color w:val="000000"/>
          <w:sz w:val="24"/>
          <w:szCs w:val="24"/>
        </w:rPr>
        <w:br w:type="page"/>
      </w:r>
    </w:p>
    <w:p w14:paraId="07E88064" w14:textId="77777777" w:rsidR="00D62534" w:rsidRPr="00FB0292" w:rsidRDefault="00D62534" w:rsidP="00D62534">
      <w:pPr>
        <w:spacing w:line="240" w:lineRule="auto"/>
        <w:rPr>
          <w:rFonts w:ascii="Times New Roman" w:eastAsia="Cambria" w:hAnsi="Times New Roman" w:cs="Cambria"/>
          <w:color w:val="000000"/>
          <w:sz w:val="24"/>
          <w:szCs w:val="24"/>
        </w:rPr>
      </w:pPr>
      <w:r w:rsidRPr="000F2609">
        <w:rPr>
          <w:rFonts w:ascii="Times New Roman" w:eastAsia="Cambria" w:hAnsi="Times New Roman" w:cs="Cambria"/>
          <w:noProof/>
          <w:color w:val="000000"/>
          <w:sz w:val="24"/>
          <w:szCs w:val="24"/>
          <w:lang w:bidi="ar-SA"/>
        </w:rPr>
        <w:lastRenderedPageBreak/>
        <w:drawing>
          <wp:inline distT="0" distB="0" distL="0" distR="0" wp14:anchorId="1BC93522" wp14:editId="11082B54">
            <wp:extent cx="5486400" cy="2733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7.pdf"/>
                    <pic:cNvPicPr/>
                  </pic:nvPicPr>
                  <pic:blipFill>
                    <a:blip r:embed="rId21">
                      <a:extLst>
                        <a:ext uri="{28A0092B-C50C-407E-A947-70E740481C1C}">
                          <a14:useLocalDpi xmlns:a14="http://schemas.microsoft.com/office/drawing/2010/main" val="0"/>
                        </a:ext>
                      </a:extLst>
                    </a:blip>
                    <a:stretch>
                      <a:fillRect/>
                    </a:stretch>
                  </pic:blipFill>
                  <pic:spPr>
                    <a:xfrm>
                      <a:off x="0" y="0"/>
                      <a:ext cx="5486400" cy="2733675"/>
                    </a:xfrm>
                    <a:prstGeom prst="rect">
                      <a:avLst/>
                    </a:prstGeom>
                  </pic:spPr>
                </pic:pic>
              </a:graphicData>
            </a:graphic>
          </wp:inline>
        </w:drawing>
      </w:r>
    </w:p>
    <w:p w14:paraId="7D921E6B" w14:textId="77777777" w:rsidR="00D62534" w:rsidRPr="008D1ED1" w:rsidRDefault="00D62534" w:rsidP="00D62534">
      <w:pPr>
        <w:spacing w:line="240" w:lineRule="auto"/>
        <w:rPr>
          <w:rFonts w:ascii="Times New Roman" w:eastAsia="Cambria" w:hAnsi="Times New Roman" w:cs="Cambria"/>
          <w:color w:val="000000"/>
          <w:sz w:val="24"/>
          <w:szCs w:val="24"/>
        </w:rPr>
      </w:pPr>
    </w:p>
    <w:p w14:paraId="69A5E182" w14:textId="07629B0E" w:rsidR="00D62534" w:rsidRPr="00FB0292" w:rsidRDefault="00D62534" w:rsidP="00D62534">
      <w:pPr>
        <w:spacing w:line="240" w:lineRule="auto"/>
        <w:rPr>
          <w:rFonts w:ascii="Times New Roman" w:eastAsia="Cambria" w:hAnsi="Times New Roman" w:cs="Cambria"/>
          <w:color w:val="000000"/>
          <w:sz w:val="24"/>
          <w:szCs w:val="24"/>
        </w:rPr>
      </w:pPr>
      <w:r w:rsidRPr="00F3092B">
        <w:rPr>
          <w:rFonts w:ascii="Times New Roman" w:eastAsia="Cambria" w:hAnsi="Times New Roman" w:cs="Cambria"/>
          <w:b/>
          <w:color w:val="000000"/>
          <w:sz w:val="24"/>
          <w:szCs w:val="24"/>
        </w:rPr>
        <w:t>Supplemental Figure S1</w:t>
      </w:r>
      <w:r>
        <w:rPr>
          <w:rFonts w:ascii="Times New Roman" w:eastAsia="Cambria" w:hAnsi="Times New Roman" w:cs="Cambria"/>
          <w:b/>
          <w:color w:val="000000"/>
          <w:sz w:val="24"/>
          <w:szCs w:val="24"/>
        </w:rPr>
        <w:t>5</w:t>
      </w:r>
      <w:r w:rsidRPr="00F3092B">
        <w:rPr>
          <w:rFonts w:ascii="Times New Roman" w:eastAsia="Cambria" w:hAnsi="Times New Roman" w:cs="Cambria"/>
          <w:b/>
          <w:color w:val="000000"/>
          <w:sz w:val="24"/>
          <w:szCs w:val="24"/>
        </w:rPr>
        <w:t>.</w:t>
      </w:r>
      <w:r>
        <w:rPr>
          <w:rFonts w:ascii="Times New Roman" w:eastAsia="Cambria" w:hAnsi="Times New Roman" w:cs="Cambria"/>
          <w:color w:val="000000"/>
          <w:sz w:val="24"/>
          <w:szCs w:val="24"/>
        </w:rPr>
        <w:t xml:space="preserve"> (A) Orthologs whose promoters contain either TATA boxes (TATA) or occupied proximal nucleosome regions (OPN) </w:t>
      </w:r>
      <w:r w:rsidRPr="00946243">
        <w:rPr>
          <w:rFonts w:ascii="Times New Roman" w:eastAsia="Cambria" w:hAnsi="Times New Roman" w:cs="Cambria"/>
          <w:color w:val="000000"/>
          <w:sz w:val="24"/>
          <w:szCs w:val="24"/>
        </w:rPr>
        <w:t xml:space="preserve">show more </w:t>
      </w:r>
      <w:r w:rsidRPr="00B76950">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-acting </w:t>
      </w:r>
      <w:r w:rsidRPr="00946243">
        <w:rPr>
          <w:rFonts w:ascii="Times New Roman" w:eastAsia="Cambria" w:hAnsi="Times New Roman" w:cs="Cambria"/>
          <w:color w:val="000000"/>
          <w:sz w:val="24"/>
          <w:szCs w:val="24"/>
        </w:rPr>
        <w:t>divergence</w:t>
      </w:r>
      <w:r>
        <w:rPr>
          <w:rFonts w:ascii="Times New Roman" w:eastAsia="Cambria" w:hAnsi="Times New Roman" w:cs="Cambria"/>
          <w:color w:val="000000"/>
          <w:sz w:val="24"/>
          <w:szCs w:val="24"/>
        </w:rPr>
        <w:t xml:space="preserve"> only at the mRNA level</w:t>
      </w:r>
      <w:r w:rsidRPr="00946243">
        <w:rPr>
          <w:rFonts w:ascii="Times New Roman" w:eastAsia="Cambria" w:hAnsi="Times New Roman" w:cs="Cambria"/>
          <w:color w:val="000000"/>
          <w:sz w:val="24"/>
          <w:szCs w:val="24"/>
        </w:rPr>
        <w:t xml:space="preserve"> </w:t>
      </w:r>
      <w:r>
        <w:rPr>
          <w:rFonts w:ascii="Times New Roman" w:eastAsia="Cambria" w:hAnsi="Times New Roman" w:cs="Cambria"/>
          <w:color w:val="000000"/>
          <w:sz w:val="24"/>
          <w:szCs w:val="24"/>
        </w:rPr>
        <w:t xml:space="preserve">when compared to </w:t>
      </w:r>
      <w:r w:rsidRPr="00946243">
        <w:rPr>
          <w:rFonts w:ascii="Times New Roman" w:eastAsia="Cambria" w:hAnsi="Times New Roman" w:cs="Cambria"/>
          <w:color w:val="000000"/>
          <w:sz w:val="24"/>
          <w:szCs w:val="24"/>
        </w:rPr>
        <w:t>non-TATA promoters (Non)</w:t>
      </w:r>
      <w:r>
        <w:rPr>
          <w:rFonts w:ascii="Times New Roman" w:eastAsia="Cambria" w:hAnsi="Times New Roman" w:cs="Cambria"/>
          <w:color w:val="000000"/>
          <w:sz w:val="24"/>
          <w:szCs w:val="24"/>
        </w:rPr>
        <w:t xml:space="preserve"> or depleted proximal nucleosome regions (DPNs), respectively. </w:t>
      </w:r>
      <w:r w:rsidRPr="00946243">
        <w:rPr>
          <w:rFonts w:ascii="Times New Roman" w:eastAsia="Cambria" w:hAnsi="Times New Roman" w:cs="Cambria"/>
          <w:i/>
          <w:color w:val="000000"/>
          <w:sz w:val="24"/>
          <w:szCs w:val="24"/>
        </w:rPr>
        <w:t>p</w:t>
      </w:r>
      <w:r w:rsidRPr="00946243">
        <w:rPr>
          <w:rFonts w:ascii="Times New Roman" w:eastAsia="Cambria" w:hAnsi="Times New Roman" w:cs="Cambria"/>
          <w:color w:val="000000"/>
          <w:sz w:val="24"/>
          <w:szCs w:val="24"/>
        </w:rPr>
        <w:t xml:space="preserve"> values </w:t>
      </w:r>
      <w:r>
        <w:rPr>
          <w:rFonts w:ascii="Times New Roman" w:eastAsia="Cambria" w:hAnsi="Times New Roman" w:cs="Cambria"/>
          <w:color w:val="000000"/>
          <w:sz w:val="24"/>
          <w:szCs w:val="24"/>
        </w:rPr>
        <w:t xml:space="preserve">of the Kruskal-Wallis rank sum test </w:t>
      </w:r>
      <w:r w:rsidRPr="00946243">
        <w:rPr>
          <w:rFonts w:ascii="Times New Roman" w:eastAsia="Cambria" w:hAnsi="Times New Roman" w:cs="Cambria"/>
          <w:color w:val="000000"/>
          <w:sz w:val="24"/>
          <w:szCs w:val="24"/>
        </w:rPr>
        <w:t>are indicated above each fraction.</w:t>
      </w:r>
      <w:r>
        <w:rPr>
          <w:rFonts w:ascii="Times New Roman" w:eastAsia="Cambria" w:hAnsi="Times New Roman" w:cs="Cambria"/>
          <w:color w:val="000000"/>
          <w:sz w:val="24"/>
          <w:szCs w:val="24"/>
        </w:rPr>
        <w:t xml:space="preserve"> The marginal significance of the translational level comparisons are no longer significant after correction for multiple tests. (B) Comaparison of the relative </w:t>
      </w:r>
      <w:r w:rsidRPr="008D1ED1">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w:t>
      </w:r>
      <w:r w:rsidRPr="008D1ED1">
        <w:rPr>
          <w:rFonts w:ascii="Times New Roman" w:eastAsia="Cambria" w:hAnsi="Times New Roman" w:cs="Cambria"/>
          <w:i/>
          <w:color w:val="000000"/>
          <w:sz w:val="24"/>
          <w:szCs w:val="24"/>
        </w:rPr>
        <w:t>cis</w:t>
      </w:r>
      <w:r>
        <w:rPr>
          <w:rFonts w:ascii="Times New Roman" w:eastAsia="Cambria" w:hAnsi="Times New Roman" w:cs="Cambria"/>
          <w:color w:val="000000"/>
          <w:sz w:val="24"/>
          <w:szCs w:val="24"/>
        </w:rPr>
        <w:t xml:space="preserve"> ratio shows a stronger effect of TATA boxes but not OPN on </w:t>
      </w:r>
      <w:r w:rsidRPr="00331FF2">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 divergence at the mRNA level as has been previously observed in these hybrids (Tirosh et al. 2009). This pattern is also seen more weakly at the translational level, but could reflect the biases in absolute </w:t>
      </w:r>
      <w:r w:rsidRPr="00331FF2">
        <w:rPr>
          <w:rFonts w:ascii="Times New Roman" w:eastAsia="Cambria" w:hAnsi="Times New Roman" w:cs="Cambria"/>
          <w:i/>
          <w:color w:val="000000"/>
          <w:sz w:val="24"/>
          <w:szCs w:val="24"/>
        </w:rPr>
        <w:t>trans</w:t>
      </w:r>
      <w:r>
        <w:rPr>
          <w:rFonts w:ascii="Times New Roman" w:eastAsia="Cambria" w:hAnsi="Times New Roman" w:cs="Cambria"/>
          <w:color w:val="000000"/>
          <w:sz w:val="24"/>
          <w:szCs w:val="24"/>
        </w:rPr>
        <w:t xml:space="preserve"> ratio due to the large number of measurements required (see Supplemental Fig. S15). Analysis was performed exactly as in Fig. 2C, with the exception that only orthologs analyzed in the parental comparisons were used (see Methods in the main text).</w:t>
      </w:r>
    </w:p>
    <w:p w14:paraId="33A1204E" w14:textId="77777777" w:rsidR="00D62534" w:rsidRDefault="00D62534">
      <w:pPr>
        <w:suppressAutoHyphens w:val="0"/>
        <w:spacing w:line="240" w:lineRule="auto"/>
        <w:rPr>
          <w:rFonts w:ascii="Times New Roman" w:eastAsia="Cambria" w:hAnsi="Times New Roman" w:cs="Cambria"/>
          <w:color w:val="000000"/>
          <w:sz w:val="24"/>
          <w:szCs w:val="24"/>
        </w:rPr>
      </w:pPr>
    </w:p>
    <w:p w14:paraId="54C4F4EB" w14:textId="77777777" w:rsidR="00D62534" w:rsidRDefault="00D62534">
      <w:pPr>
        <w:suppressAutoHyphens w:val="0"/>
        <w:spacing w:line="240" w:lineRule="auto"/>
        <w:rPr>
          <w:rFonts w:ascii="Times New Roman" w:eastAsia="Cambria" w:hAnsi="Times New Roman" w:cs="Cambria"/>
          <w:color w:val="000000"/>
          <w:sz w:val="24"/>
          <w:szCs w:val="24"/>
        </w:rPr>
      </w:pPr>
      <w:r>
        <w:rPr>
          <w:rFonts w:ascii="Times New Roman" w:eastAsia="Cambria" w:hAnsi="Times New Roman" w:cs="Cambria"/>
          <w:color w:val="000000"/>
          <w:sz w:val="24"/>
          <w:szCs w:val="24"/>
        </w:rPr>
        <w:br w:type="page"/>
      </w:r>
    </w:p>
    <w:p w14:paraId="22F4CB64" w14:textId="77777777" w:rsidR="00D62534" w:rsidRPr="00931982" w:rsidRDefault="00D62534" w:rsidP="00D62534">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6645B1AC" wp14:editId="1ABDFF02">
            <wp:extent cx="3708400" cy="3390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6.pdf"/>
                    <pic:cNvPicPr/>
                  </pic:nvPicPr>
                  <pic:blipFill>
                    <a:blip r:embed="rId22">
                      <a:extLst>
                        <a:ext uri="{28A0092B-C50C-407E-A947-70E740481C1C}">
                          <a14:useLocalDpi xmlns:a14="http://schemas.microsoft.com/office/drawing/2010/main" val="0"/>
                        </a:ext>
                      </a:extLst>
                    </a:blip>
                    <a:stretch>
                      <a:fillRect/>
                    </a:stretch>
                  </pic:blipFill>
                  <pic:spPr>
                    <a:xfrm>
                      <a:off x="0" y="0"/>
                      <a:ext cx="3708400" cy="3390900"/>
                    </a:xfrm>
                    <a:prstGeom prst="rect">
                      <a:avLst/>
                    </a:prstGeom>
                  </pic:spPr>
                </pic:pic>
              </a:graphicData>
            </a:graphic>
          </wp:inline>
        </w:drawing>
      </w:r>
    </w:p>
    <w:p w14:paraId="242B8403" w14:textId="77777777" w:rsidR="00D62534" w:rsidRPr="00931982" w:rsidRDefault="00D62534" w:rsidP="00D62534">
      <w:pPr>
        <w:spacing w:line="240" w:lineRule="auto"/>
        <w:rPr>
          <w:rFonts w:ascii="Times New Roman" w:eastAsia="Cambria" w:hAnsi="Times New Roman" w:cs="Cambria"/>
          <w:color w:val="000000"/>
          <w:sz w:val="24"/>
          <w:szCs w:val="24"/>
        </w:rPr>
      </w:pPr>
    </w:p>
    <w:p w14:paraId="347421E9" w14:textId="11D083F2" w:rsidR="00D62534" w:rsidRDefault="00D62534" w:rsidP="00D62534">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Figure S1</w:t>
      </w:r>
      <w:r>
        <w:rPr>
          <w:rFonts w:ascii="Times New Roman" w:eastAsia="Cambria" w:hAnsi="Times New Roman" w:cs="Cambria"/>
          <w:b/>
          <w:color w:val="000000"/>
          <w:sz w:val="24"/>
          <w:szCs w:val="24"/>
        </w:rPr>
        <w:t>6</w:t>
      </w:r>
      <w:r w:rsidRPr="00931982">
        <w:rPr>
          <w:rFonts w:ascii="Times New Roman" w:eastAsia="Cambria" w:hAnsi="Times New Roman" w:cs="Cambria"/>
          <w:b/>
          <w:color w:val="000000"/>
          <w:sz w:val="24"/>
          <w:szCs w:val="24"/>
        </w:rPr>
        <w:t>.</w:t>
      </w:r>
      <w:r w:rsidRPr="00931982">
        <w:rPr>
          <w:rFonts w:ascii="Times New Roman" w:eastAsia="Cambria" w:hAnsi="Times New Roman" w:cs="Cambria"/>
          <w:color w:val="000000"/>
          <w:sz w:val="24"/>
          <w:szCs w:val="24"/>
        </w:rPr>
        <w:t xml:space="preserve"> Opposing divergence across regulatory levels is also observed in the parental samples. The red line indicates the best fit of a linear regression, with equation, p, and r</w:t>
      </w:r>
      <w:r w:rsidRPr="00931982">
        <w:rPr>
          <w:rFonts w:ascii="Times New Roman" w:eastAsia="Cambria" w:hAnsi="Times New Roman" w:cs="Cambria"/>
          <w:color w:val="000000"/>
          <w:sz w:val="24"/>
          <w:szCs w:val="24"/>
          <w:vertAlign w:val="superscript"/>
        </w:rPr>
        <w:t>2</w:t>
      </w:r>
      <w:r w:rsidRPr="00931982">
        <w:rPr>
          <w:rFonts w:ascii="Times New Roman" w:eastAsia="Cambria" w:hAnsi="Times New Roman" w:cs="Cambria"/>
          <w:color w:val="000000"/>
          <w:sz w:val="24"/>
          <w:szCs w:val="24"/>
        </w:rPr>
        <w:t xml:space="preserve"> values indicated above. The slope is significantly lower than one (95% confidence interval ±0.016), indicating that interspecific ortholog </w:t>
      </w:r>
      <w:r w:rsidRPr="00931982">
        <w:rPr>
          <w:rFonts w:ascii="Times New Roman" w:eastAsia="Cambria" w:hAnsi="Times New Roman" w:cs="Cambria"/>
          <w:color w:val="000000"/>
          <w:sz w:val="24"/>
          <w:szCs w:val="24"/>
          <w:vertAlign w:val="superscript"/>
        </w:rPr>
        <w:t>Sc</w:t>
      </w:r>
      <w:r w:rsidRPr="00931982">
        <w:rPr>
          <w:rFonts w:ascii="Times New Roman" w:eastAsia="Cambria" w:hAnsi="Times New Roman" w:cs="Cambria"/>
          <w:color w:val="000000"/>
          <w:sz w:val="24"/>
          <w:szCs w:val="24"/>
        </w:rPr>
        <w:t>/</w:t>
      </w:r>
      <w:r w:rsidRPr="00931982">
        <w:rPr>
          <w:rFonts w:ascii="Times New Roman" w:eastAsia="Cambria" w:hAnsi="Times New Roman" w:cs="Cambria"/>
          <w:color w:val="000000"/>
          <w:sz w:val="24"/>
          <w:szCs w:val="24"/>
          <w:vertAlign w:val="subscript"/>
        </w:rPr>
        <w:t>Sp</w:t>
      </w:r>
      <w:r w:rsidRPr="00931982">
        <w:rPr>
          <w:rFonts w:ascii="Times New Roman" w:eastAsia="Cambria" w:hAnsi="Times New Roman" w:cs="Cambria"/>
          <w:color w:val="000000"/>
          <w:sz w:val="24"/>
          <w:szCs w:val="24"/>
        </w:rPr>
        <w:t xml:space="preserve"> mRNA ratio</w:t>
      </w:r>
      <w:r>
        <w:rPr>
          <w:rFonts w:ascii="Times New Roman" w:eastAsia="Cambria" w:hAnsi="Times New Roman" w:cs="Cambria"/>
          <w:color w:val="000000"/>
          <w:sz w:val="24"/>
          <w:szCs w:val="24"/>
        </w:rPr>
        <w:t>s</w:t>
      </w:r>
      <w:r w:rsidRPr="00931982">
        <w:rPr>
          <w:rFonts w:ascii="Times New Roman" w:eastAsia="Cambria" w:hAnsi="Times New Roman" w:cs="Cambria"/>
          <w:color w:val="000000"/>
          <w:sz w:val="24"/>
          <w:szCs w:val="24"/>
        </w:rPr>
        <w:t xml:space="preserve"> tend to overestimate the degree of difference by ~8% relative to that of the Ribo fraction. The higher degree of overestimation observed in the hybrids may reflect the buffering effect of opposing </w:t>
      </w:r>
      <w:r w:rsidRPr="00931982">
        <w:rPr>
          <w:rFonts w:ascii="Times New Roman" w:eastAsia="Cambria" w:hAnsi="Times New Roman" w:cs="Cambria"/>
          <w:i/>
          <w:color w:val="000000"/>
          <w:sz w:val="24"/>
          <w:szCs w:val="24"/>
        </w:rPr>
        <w:t>cis</w:t>
      </w:r>
      <w:r w:rsidRPr="00931982">
        <w:rPr>
          <w:rFonts w:ascii="Times New Roman" w:eastAsia="Cambria" w:hAnsi="Times New Roman" w:cs="Cambria"/>
          <w:color w:val="000000"/>
          <w:sz w:val="24"/>
          <w:szCs w:val="24"/>
        </w:rPr>
        <w:t>/</w:t>
      </w:r>
      <w:r w:rsidRPr="00931982">
        <w:rPr>
          <w:rFonts w:ascii="Times New Roman" w:eastAsia="Cambria" w:hAnsi="Times New Roman" w:cs="Cambria"/>
          <w:i/>
          <w:color w:val="000000"/>
          <w:sz w:val="24"/>
          <w:szCs w:val="24"/>
        </w:rPr>
        <w:t>trans</w:t>
      </w:r>
      <w:r w:rsidRPr="00931982">
        <w:rPr>
          <w:rFonts w:ascii="Times New Roman" w:eastAsia="Cambria" w:hAnsi="Times New Roman" w:cs="Cambria"/>
          <w:color w:val="000000"/>
          <w:sz w:val="24"/>
          <w:szCs w:val="24"/>
        </w:rPr>
        <w:t xml:space="preserve"> divergence captured in the parental comparison.</w:t>
      </w:r>
    </w:p>
    <w:p w14:paraId="3392E6D4" w14:textId="73566747" w:rsidR="00D62534" w:rsidRDefault="00D62534">
      <w:pPr>
        <w:suppressAutoHyphens w:val="0"/>
        <w:spacing w:line="240" w:lineRule="auto"/>
        <w:rPr>
          <w:rFonts w:ascii="Times New Roman" w:eastAsia="Cambria" w:hAnsi="Times New Roman" w:cs="Cambria"/>
          <w:color w:val="000000"/>
          <w:sz w:val="24"/>
          <w:szCs w:val="24"/>
        </w:rPr>
      </w:pPr>
      <w:r>
        <w:rPr>
          <w:rFonts w:ascii="Times New Roman" w:eastAsia="Cambria" w:hAnsi="Times New Roman" w:cs="Cambria"/>
          <w:color w:val="000000"/>
          <w:sz w:val="24"/>
          <w:szCs w:val="24"/>
        </w:rPr>
        <w:br w:type="page"/>
      </w:r>
    </w:p>
    <w:p w14:paraId="2488CFEA" w14:textId="77777777" w:rsidR="00D62534" w:rsidRDefault="00D62534" w:rsidP="0079003F">
      <w:pPr>
        <w:spacing w:line="240" w:lineRule="auto"/>
        <w:rPr>
          <w:rFonts w:ascii="Times New Roman" w:eastAsia="Cambria" w:hAnsi="Times New Roman" w:cs="Cambria"/>
          <w:color w:val="000000"/>
          <w:sz w:val="24"/>
          <w:szCs w:val="24"/>
        </w:rPr>
      </w:pPr>
    </w:p>
    <w:p w14:paraId="03A13498" w14:textId="77777777" w:rsidR="00B15669" w:rsidRPr="00931982" w:rsidRDefault="00C4193E"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drawing>
          <wp:inline distT="0" distB="0" distL="0" distR="0" wp14:anchorId="36F43C68" wp14:editId="52BE2D9C">
            <wp:extent cx="5486400" cy="3100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3.pdf"/>
                    <pic:cNvPicPr/>
                  </pic:nvPicPr>
                  <pic:blipFill>
                    <a:blip r:embed="rId23">
                      <a:extLst>
                        <a:ext uri="{28A0092B-C50C-407E-A947-70E740481C1C}">
                          <a14:useLocalDpi xmlns:a14="http://schemas.microsoft.com/office/drawing/2010/main" val="0"/>
                        </a:ext>
                      </a:extLst>
                    </a:blip>
                    <a:stretch>
                      <a:fillRect/>
                    </a:stretch>
                  </pic:blipFill>
                  <pic:spPr>
                    <a:xfrm>
                      <a:off x="0" y="0"/>
                      <a:ext cx="5486400" cy="3100705"/>
                    </a:xfrm>
                    <a:prstGeom prst="rect">
                      <a:avLst/>
                    </a:prstGeom>
                  </pic:spPr>
                </pic:pic>
              </a:graphicData>
            </a:graphic>
          </wp:inline>
        </w:drawing>
      </w:r>
    </w:p>
    <w:p w14:paraId="5A6B5B65" w14:textId="77777777" w:rsidR="00F169BD" w:rsidRPr="00931982" w:rsidRDefault="00F169BD" w:rsidP="0079003F">
      <w:pPr>
        <w:spacing w:line="240" w:lineRule="auto"/>
        <w:rPr>
          <w:rFonts w:ascii="Times New Roman" w:eastAsia="Cambria" w:hAnsi="Times New Roman" w:cs="Cambria"/>
          <w:b/>
          <w:color w:val="000000"/>
          <w:sz w:val="24"/>
          <w:szCs w:val="24"/>
        </w:rPr>
      </w:pPr>
    </w:p>
    <w:p w14:paraId="639E2A06" w14:textId="317FE066" w:rsidR="00B15669" w:rsidRDefault="00B15669"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 Fig S1</w:t>
      </w:r>
      <w:r w:rsidR="00D62534">
        <w:rPr>
          <w:rFonts w:ascii="Times New Roman" w:eastAsia="Cambria" w:hAnsi="Times New Roman" w:cs="Cambria"/>
          <w:b/>
          <w:color w:val="000000"/>
          <w:sz w:val="24"/>
          <w:szCs w:val="24"/>
        </w:rPr>
        <w:t>7</w:t>
      </w:r>
      <w:r w:rsidRPr="00931982">
        <w:rPr>
          <w:rFonts w:ascii="Times New Roman" w:eastAsia="Cambria" w:hAnsi="Times New Roman" w:cs="Cambria"/>
          <w:b/>
          <w:color w:val="000000"/>
          <w:sz w:val="24"/>
          <w:szCs w:val="24"/>
        </w:rPr>
        <w:t>.</w:t>
      </w:r>
      <w:r w:rsidR="00316684" w:rsidRPr="00931982">
        <w:rPr>
          <w:rFonts w:ascii="Times New Roman" w:eastAsia="Cambria" w:hAnsi="Times New Roman" w:cs="Cambria"/>
          <w:color w:val="000000"/>
          <w:sz w:val="24"/>
          <w:szCs w:val="24"/>
        </w:rPr>
        <w:t xml:space="preserve"> </w:t>
      </w:r>
      <w:r w:rsidR="009A0921" w:rsidRPr="00931982">
        <w:rPr>
          <w:rFonts w:ascii="Times New Roman" w:eastAsia="Cambria" w:hAnsi="Times New Roman" w:cs="Cambria"/>
          <w:color w:val="000000"/>
          <w:sz w:val="24"/>
          <w:szCs w:val="24"/>
        </w:rPr>
        <w:t xml:space="preserve">(A) Scatterplot of </w:t>
      </w:r>
      <w:r w:rsidR="007F4FCD">
        <w:rPr>
          <w:rFonts w:ascii="Times New Roman" w:eastAsia="Cambria" w:hAnsi="Times New Roman" w:cs="Cambria"/>
          <w:color w:val="000000"/>
          <w:sz w:val="24"/>
          <w:szCs w:val="24"/>
        </w:rPr>
        <w:t>|log</w:t>
      </w:r>
      <w:r w:rsidR="007F4FCD" w:rsidRPr="00931982">
        <w:rPr>
          <w:rFonts w:ascii="Times New Roman" w:eastAsia="Cambria" w:hAnsi="Times New Roman" w:cs="Cambria"/>
          <w:color w:val="000000"/>
          <w:sz w:val="24"/>
          <w:szCs w:val="24"/>
          <w:vertAlign w:val="subscript"/>
        </w:rPr>
        <w:t>2</w:t>
      </w:r>
      <w:r w:rsidR="007F4FCD" w:rsidRPr="00931982">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vertAlign w:val="superscript"/>
        </w:rPr>
        <w:t>Sc</w:t>
      </w:r>
      <w:r w:rsidR="009A0921" w:rsidRPr="00931982">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vertAlign w:val="subscript"/>
        </w:rPr>
        <w:t>Sp</w:t>
      </w:r>
      <w:r w:rsidR="009A0921" w:rsidRPr="00931982">
        <w:rPr>
          <w:rFonts w:ascii="Times New Roman" w:eastAsia="Cambria" w:hAnsi="Times New Roman" w:cs="Cambria"/>
          <w:color w:val="000000"/>
          <w:sz w:val="24"/>
          <w:szCs w:val="24"/>
        </w:rPr>
        <w:t xml:space="preserve"> mRNA </w:t>
      </w:r>
      <w:r w:rsidR="009A0921" w:rsidRPr="00931982">
        <w:rPr>
          <w:rFonts w:ascii="Times New Roman" w:eastAsia="Cambria" w:hAnsi="Times New Roman" w:cs="Cambria"/>
          <w:i/>
          <w:color w:val="000000"/>
          <w:sz w:val="24"/>
          <w:szCs w:val="24"/>
        </w:rPr>
        <w:t>cis</w:t>
      </w:r>
      <w:r w:rsidR="007F4FCD">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rPr>
        <w:t xml:space="preserve"> vs. log</w:t>
      </w:r>
      <w:r w:rsidR="009A0921" w:rsidRPr="00931982">
        <w:rPr>
          <w:rFonts w:ascii="Times New Roman" w:eastAsia="Cambria" w:hAnsi="Times New Roman" w:cs="Cambria"/>
          <w:color w:val="000000"/>
          <w:sz w:val="24"/>
          <w:szCs w:val="24"/>
          <w:vertAlign w:val="subscript"/>
        </w:rPr>
        <w:t>2</w:t>
      </w:r>
      <w:r w:rsidR="009A0921" w:rsidRPr="00931982">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vertAlign w:val="superscript"/>
        </w:rPr>
        <w:t>Sc</w:t>
      </w:r>
      <w:r w:rsidR="009A0921" w:rsidRPr="00931982">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vertAlign w:val="subscript"/>
        </w:rPr>
        <w:t>Sp</w:t>
      </w:r>
      <w:r w:rsidR="009A0921" w:rsidRPr="00931982">
        <w:rPr>
          <w:rFonts w:ascii="Times New Roman" w:eastAsia="Cambria" w:hAnsi="Times New Roman" w:cs="Cambria"/>
          <w:color w:val="000000"/>
          <w:sz w:val="24"/>
          <w:szCs w:val="24"/>
        </w:rPr>
        <w:t xml:space="preserve"> mRNA </w:t>
      </w:r>
      <w:r w:rsidR="009A0921" w:rsidRPr="00931982">
        <w:rPr>
          <w:rFonts w:ascii="Times New Roman" w:eastAsia="Cambria" w:hAnsi="Times New Roman" w:cs="Cambria"/>
          <w:i/>
          <w:color w:val="000000"/>
          <w:sz w:val="24"/>
          <w:szCs w:val="24"/>
        </w:rPr>
        <w:t>trans</w:t>
      </w:r>
      <w:r w:rsidR="009A0921" w:rsidRPr="00931982">
        <w:rPr>
          <w:rFonts w:ascii="Times New Roman" w:eastAsia="Cambria" w:hAnsi="Times New Roman" w:cs="Cambria"/>
          <w:color w:val="000000"/>
          <w:sz w:val="24"/>
          <w:szCs w:val="24"/>
        </w:rPr>
        <w:t>) of</w:t>
      </w:r>
      <w:r w:rsidR="00C4193E" w:rsidRPr="00931982">
        <w:rPr>
          <w:rFonts w:ascii="Times New Roman" w:eastAsia="Cambria" w:hAnsi="Times New Roman" w:cs="Cambria"/>
          <w:color w:val="000000"/>
          <w:sz w:val="24"/>
          <w:szCs w:val="24"/>
        </w:rPr>
        <w:t xml:space="preserve"> </w:t>
      </w:r>
      <w:r w:rsidR="009A0921" w:rsidRPr="00931982">
        <w:rPr>
          <w:rFonts w:ascii="Times New Roman" w:eastAsia="Cambria" w:hAnsi="Times New Roman" w:cs="Cambria"/>
          <w:color w:val="000000"/>
          <w:sz w:val="24"/>
          <w:szCs w:val="24"/>
        </w:rPr>
        <w:t xml:space="preserve">orthologs with reinforcing or opposing </w:t>
      </w:r>
      <w:r w:rsidR="009A0921" w:rsidRPr="00931982">
        <w:rPr>
          <w:rFonts w:ascii="Times New Roman" w:eastAsia="Cambria" w:hAnsi="Times New Roman" w:cs="Cambria"/>
          <w:i/>
          <w:color w:val="000000"/>
          <w:sz w:val="24"/>
          <w:szCs w:val="24"/>
        </w:rPr>
        <w:t>cis</w:t>
      </w:r>
      <w:r w:rsidR="009A0921" w:rsidRPr="00931982">
        <w:rPr>
          <w:rFonts w:ascii="Times New Roman" w:eastAsia="Cambria" w:hAnsi="Times New Roman" w:cs="Cambria"/>
          <w:color w:val="000000"/>
          <w:sz w:val="24"/>
          <w:szCs w:val="24"/>
        </w:rPr>
        <w:t>/</w:t>
      </w:r>
      <w:r w:rsidR="009A0921" w:rsidRPr="00931982">
        <w:rPr>
          <w:rFonts w:ascii="Times New Roman" w:eastAsia="Cambria" w:hAnsi="Times New Roman" w:cs="Cambria"/>
          <w:i/>
          <w:color w:val="000000"/>
          <w:sz w:val="24"/>
          <w:szCs w:val="24"/>
        </w:rPr>
        <w:t>trans</w:t>
      </w:r>
      <w:r w:rsidR="009A0921" w:rsidRPr="00931982">
        <w:rPr>
          <w:rFonts w:ascii="Times New Roman" w:eastAsia="Cambria" w:hAnsi="Times New Roman" w:cs="Cambria"/>
          <w:color w:val="000000"/>
          <w:sz w:val="24"/>
          <w:szCs w:val="24"/>
        </w:rPr>
        <w:t xml:space="preserve"> divergence at the mRNA level. (B) We observed a slight, but significantly higher absolute </w:t>
      </w:r>
      <w:r w:rsidR="009A0921" w:rsidRPr="00931982">
        <w:rPr>
          <w:rFonts w:ascii="Times New Roman" w:eastAsia="Cambria" w:hAnsi="Times New Roman" w:cs="Cambria"/>
          <w:color w:val="000000"/>
          <w:sz w:val="24"/>
          <w:szCs w:val="24"/>
          <w:vertAlign w:val="superscript"/>
        </w:rPr>
        <w:t>Sc</w:t>
      </w:r>
      <w:r w:rsidR="009A0921" w:rsidRPr="00931982">
        <w:rPr>
          <w:rFonts w:ascii="Times New Roman" w:eastAsia="Cambria" w:hAnsi="Times New Roman" w:cs="Cambria"/>
          <w:color w:val="000000"/>
          <w:sz w:val="24"/>
          <w:szCs w:val="24"/>
        </w:rPr>
        <w:t>/</w:t>
      </w:r>
      <w:r w:rsidR="009A0921" w:rsidRPr="00931982">
        <w:rPr>
          <w:rFonts w:ascii="Times New Roman" w:eastAsia="Cambria" w:hAnsi="Times New Roman" w:cs="Cambria"/>
          <w:color w:val="000000"/>
          <w:sz w:val="24"/>
          <w:szCs w:val="24"/>
          <w:vertAlign w:val="subscript"/>
        </w:rPr>
        <w:t>Sp</w:t>
      </w:r>
      <w:r w:rsidR="009A0921" w:rsidRPr="00931982">
        <w:rPr>
          <w:rFonts w:ascii="Times New Roman" w:eastAsia="Cambria" w:hAnsi="Times New Roman" w:cs="Cambria"/>
          <w:color w:val="000000"/>
          <w:sz w:val="24"/>
          <w:szCs w:val="24"/>
        </w:rPr>
        <w:t xml:space="preserve"> mRNA </w:t>
      </w:r>
      <w:r w:rsidR="009A0921" w:rsidRPr="00931982">
        <w:rPr>
          <w:rFonts w:ascii="Times New Roman" w:eastAsia="Cambria" w:hAnsi="Times New Roman" w:cs="Cambria"/>
          <w:i/>
          <w:color w:val="000000"/>
          <w:sz w:val="24"/>
          <w:szCs w:val="24"/>
        </w:rPr>
        <w:t>cis</w:t>
      </w:r>
      <w:r w:rsidR="009A0921" w:rsidRPr="00931982">
        <w:rPr>
          <w:rFonts w:ascii="Times New Roman" w:eastAsia="Cambria" w:hAnsi="Times New Roman" w:cs="Cambria"/>
          <w:color w:val="000000"/>
          <w:sz w:val="24"/>
          <w:szCs w:val="24"/>
        </w:rPr>
        <w:t xml:space="preserve"> ratio among orthologs with opposing divergence (Kruskal-Wallis rank sum test, p = 0.0042), which may be biological, but is also consistent with</w:t>
      </w:r>
      <w:r w:rsidR="001925FB" w:rsidRPr="00931982">
        <w:rPr>
          <w:rFonts w:ascii="Times New Roman" w:eastAsia="Cambria" w:hAnsi="Times New Roman" w:cs="Cambria"/>
          <w:color w:val="000000"/>
          <w:sz w:val="24"/>
          <w:szCs w:val="24"/>
        </w:rPr>
        <w:t xml:space="preserve"> a systematic overestima</w:t>
      </w:r>
      <w:r w:rsidR="007B4495">
        <w:rPr>
          <w:rFonts w:ascii="Times New Roman" w:eastAsia="Cambria" w:hAnsi="Times New Roman" w:cs="Cambria"/>
          <w:color w:val="000000"/>
          <w:sz w:val="24"/>
          <w:szCs w:val="24"/>
        </w:rPr>
        <w:t>tion</w:t>
      </w:r>
      <w:r w:rsidR="001925FB" w:rsidRPr="00931982">
        <w:rPr>
          <w:rFonts w:ascii="Times New Roman" w:eastAsia="Cambria" w:hAnsi="Times New Roman" w:cs="Cambria"/>
          <w:color w:val="000000"/>
          <w:sz w:val="24"/>
          <w:szCs w:val="24"/>
        </w:rPr>
        <w:t xml:space="preserve"> of </w:t>
      </w:r>
      <w:r w:rsidR="001925FB" w:rsidRPr="00931982">
        <w:rPr>
          <w:rFonts w:ascii="Times New Roman" w:eastAsia="Cambria" w:hAnsi="Times New Roman" w:cs="Cambria"/>
          <w:i/>
          <w:color w:val="000000"/>
          <w:sz w:val="24"/>
          <w:szCs w:val="24"/>
        </w:rPr>
        <w:t>cis</w:t>
      </w:r>
      <w:r w:rsidR="001925FB" w:rsidRPr="00931982">
        <w:rPr>
          <w:rFonts w:ascii="Times New Roman" w:eastAsia="Cambria" w:hAnsi="Times New Roman" w:cs="Cambria"/>
          <w:color w:val="000000"/>
          <w:sz w:val="24"/>
          <w:szCs w:val="24"/>
        </w:rPr>
        <w:t xml:space="preserve"> ratios or underestimati</w:t>
      </w:r>
      <w:r w:rsidR="007B4495">
        <w:rPr>
          <w:rFonts w:ascii="Times New Roman" w:eastAsia="Cambria" w:hAnsi="Times New Roman" w:cs="Cambria"/>
          <w:color w:val="000000"/>
          <w:sz w:val="24"/>
          <w:szCs w:val="24"/>
        </w:rPr>
        <w:t>on</w:t>
      </w:r>
      <w:r w:rsidR="001925FB" w:rsidRPr="00931982">
        <w:rPr>
          <w:rFonts w:ascii="Times New Roman" w:eastAsia="Cambria" w:hAnsi="Times New Roman" w:cs="Cambria"/>
          <w:color w:val="000000"/>
          <w:sz w:val="24"/>
          <w:szCs w:val="24"/>
        </w:rPr>
        <w:t xml:space="preserve"> of </w:t>
      </w:r>
      <w:r w:rsidR="001925FB" w:rsidRPr="00931982">
        <w:rPr>
          <w:rFonts w:ascii="Times New Roman" w:eastAsia="Cambria" w:hAnsi="Times New Roman" w:cs="Cambria"/>
          <w:i/>
          <w:color w:val="000000"/>
          <w:sz w:val="24"/>
          <w:szCs w:val="24"/>
        </w:rPr>
        <w:t>trans</w:t>
      </w:r>
      <w:r w:rsidR="001925FB" w:rsidRPr="00931982">
        <w:rPr>
          <w:rFonts w:ascii="Times New Roman" w:eastAsia="Cambria" w:hAnsi="Times New Roman" w:cs="Cambria"/>
          <w:color w:val="000000"/>
          <w:sz w:val="24"/>
          <w:szCs w:val="24"/>
        </w:rPr>
        <w:t xml:space="preserve"> ratios among orthologs with strong ASE. However, removal of the top 25% absolute </w:t>
      </w:r>
      <w:r w:rsidR="001925FB" w:rsidRPr="00931982">
        <w:rPr>
          <w:rFonts w:ascii="Times New Roman" w:eastAsia="Cambria" w:hAnsi="Times New Roman" w:cs="Cambria"/>
          <w:color w:val="000000"/>
          <w:sz w:val="24"/>
          <w:szCs w:val="24"/>
          <w:vertAlign w:val="superscript"/>
        </w:rPr>
        <w:t>Sc</w:t>
      </w:r>
      <w:r w:rsidR="001925FB" w:rsidRPr="00931982">
        <w:rPr>
          <w:rFonts w:ascii="Times New Roman" w:eastAsia="Cambria" w:hAnsi="Times New Roman" w:cs="Cambria"/>
          <w:color w:val="000000"/>
          <w:sz w:val="24"/>
          <w:szCs w:val="24"/>
        </w:rPr>
        <w:t>/</w:t>
      </w:r>
      <w:r w:rsidR="001925FB" w:rsidRPr="00931982">
        <w:rPr>
          <w:rFonts w:ascii="Times New Roman" w:eastAsia="Cambria" w:hAnsi="Times New Roman" w:cs="Cambria"/>
          <w:color w:val="000000"/>
          <w:sz w:val="24"/>
          <w:szCs w:val="24"/>
          <w:vertAlign w:val="subscript"/>
        </w:rPr>
        <w:t>Sp</w:t>
      </w:r>
      <w:r w:rsidR="001925FB" w:rsidRPr="00931982">
        <w:rPr>
          <w:rFonts w:ascii="Times New Roman" w:eastAsia="Cambria" w:hAnsi="Times New Roman" w:cs="Cambria"/>
          <w:color w:val="000000"/>
          <w:sz w:val="24"/>
          <w:szCs w:val="24"/>
        </w:rPr>
        <w:t xml:space="preserve"> mRNA </w:t>
      </w:r>
      <w:r w:rsidR="001925FB" w:rsidRPr="00931982">
        <w:rPr>
          <w:rFonts w:ascii="Times New Roman" w:eastAsia="Cambria" w:hAnsi="Times New Roman" w:cs="Cambria"/>
          <w:i/>
          <w:color w:val="000000"/>
          <w:sz w:val="24"/>
          <w:szCs w:val="24"/>
        </w:rPr>
        <w:t>cis</w:t>
      </w:r>
      <w:r w:rsidR="001925FB" w:rsidRPr="00931982">
        <w:rPr>
          <w:rFonts w:ascii="Times New Roman" w:eastAsia="Cambria" w:hAnsi="Times New Roman" w:cs="Cambria"/>
          <w:color w:val="000000"/>
          <w:sz w:val="24"/>
          <w:szCs w:val="24"/>
        </w:rPr>
        <w:t xml:space="preserve"> ratio orthologs from the analysis removes this effect, and yet we still observed a significant excess of opposing divergence </w:t>
      </w:r>
      <w:r w:rsidR="00FB10B6" w:rsidRPr="00931982">
        <w:rPr>
          <w:rFonts w:ascii="Times New Roman" w:eastAsia="Cambria" w:hAnsi="Times New Roman" w:cs="Cambria"/>
          <w:color w:val="000000"/>
          <w:sz w:val="24"/>
          <w:szCs w:val="24"/>
        </w:rPr>
        <w:t xml:space="preserve">(406 reinforcing vs. 500 opposing, </w:t>
      </w:r>
      <w:r w:rsidR="00FB10B6" w:rsidRPr="00931982">
        <w:rPr>
          <w:rFonts w:ascii="Times New Roman" w:eastAsia="Cambria" w:hAnsi="Times New Roman" w:cs="Times New Roman"/>
          <w:color w:val="000000"/>
          <w:sz w:val="24"/>
          <w:szCs w:val="24"/>
        </w:rPr>
        <w:t>χ</w:t>
      </w:r>
      <w:r w:rsidR="00FB10B6" w:rsidRPr="00931982">
        <w:rPr>
          <w:rFonts w:ascii="Times New Roman" w:eastAsia="Cambria" w:hAnsi="Times New Roman" w:cs="Cambria"/>
          <w:color w:val="000000"/>
          <w:sz w:val="24"/>
          <w:szCs w:val="24"/>
          <w:vertAlign w:val="superscript"/>
        </w:rPr>
        <w:t>2</w:t>
      </w:r>
      <w:r w:rsidR="00FB10B6" w:rsidRPr="00931982">
        <w:rPr>
          <w:rFonts w:ascii="Times New Roman" w:eastAsia="Cambria" w:hAnsi="Times New Roman" w:cs="Cambria"/>
          <w:color w:val="000000"/>
          <w:sz w:val="24"/>
          <w:szCs w:val="24"/>
        </w:rPr>
        <w:t xml:space="preserve"> = 9.8, p = 0.0018), which are the values presented in the main Results section.</w:t>
      </w:r>
      <w:r w:rsidR="00C00733">
        <w:rPr>
          <w:rFonts w:ascii="Times New Roman" w:eastAsia="Cambria" w:hAnsi="Times New Roman" w:cs="Cambria"/>
          <w:color w:val="000000"/>
          <w:sz w:val="24"/>
          <w:szCs w:val="24"/>
        </w:rPr>
        <w:t xml:space="preserve"> </w:t>
      </w:r>
      <w:r w:rsidR="00170075">
        <w:rPr>
          <w:rFonts w:ascii="Times New Roman" w:eastAsia="Cambria" w:hAnsi="Times New Roman" w:cs="Cambria"/>
          <w:color w:val="000000"/>
          <w:sz w:val="24"/>
          <w:szCs w:val="24"/>
        </w:rPr>
        <w:t xml:space="preserve">The reciprocal </w:t>
      </w:r>
      <w:r w:rsidR="003C5F90">
        <w:rPr>
          <w:rFonts w:ascii="Times New Roman" w:eastAsia="Cambria" w:hAnsi="Times New Roman" w:cs="Cambria"/>
          <w:color w:val="000000"/>
          <w:sz w:val="24"/>
          <w:szCs w:val="24"/>
        </w:rPr>
        <w:t xml:space="preserve">comparison </w:t>
      </w:r>
      <w:r w:rsidR="00170075">
        <w:rPr>
          <w:rFonts w:ascii="Times New Roman" w:eastAsia="Cambria" w:hAnsi="Times New Roman" w:cs="Cambria"/>
          <w:color w:val="000000"/>
          <w:sz w:val="24"/>
          <w:szCs w:val="24"/>
        </w:rPr>
        <w:t>of the distributions of |</w:t>
      </w:r>
      <w:r w:rsidR="00170075" w:rsidRPr="00931982">
        <w:rPr>
          <w:rFonts w:ascii="Times New Roman" w:eastAsia="Cambria" w:hAnsi="Times New Roman" w:cs="Cambria"/>
          <w:color w:val="000000"/>
          <w:sz w:val="24"/>
          <w:szCs w:val="24"/>
        </w:rPr>
        <w:t>log</w:t>
      </w:r>
      <w:r w:rsidR="00170075" w:rsidRPr="00931982">
        <w:rPr>
          <w:rFonts w:ascii="Times New Roman" w:eastAsia="Cambria" w:hAnsi="Times New Roman" w:cs="Cambria"/>
          <w:color w:val="000000"/>
          <w:sz w:val="24"/>
          <w:szCs w:val="24"/>
          <w:vertAlign w:val="subscript"/>
        </w:rPr>
        <w:t>2</w:t>
      </w:r>
      <w:r w:rsidR="00170075" w:rsidRPr="00931982">
        <w:rPr>
          <w:rFonts w:ascii="Times New Roman" w:eastAsia="Cambria" w:hAnsi="Times New Roman" w:cs="Cambria"/>
          <w:color w:val="000000"/>
          <w:sz w:val="24"/>
          <w:szCs w:val="24"/>
        </w:rPr>
        <w:t>(</w:t>
      </w:r>
      <w:r w:rsidR="00170075" w:rsidRPr="00931982">
        <w:rPr>
          <w:rFonts w:ascii="Times New Roman" w:eastAsia="Cambria" w:hAnsi="Times New Roman" w:cs="Cambria"/>
          <w:color w:val="000000"/>
          <w:sz w:val="24"/>
          <w:szCs w:val="24"/>
          <w:vertAlign w:val="superscript"/>
        </w:rPr>
        <w:t>Sc</w:t>
      </w:r>
      <w:r w:rsidR="00170075" w:rsidRPr="00931982">
        <w:rPr>
          <w:rFonts w:ascii="Times New Roman" w:eastAsia="Cambria" w:hAnsi="Times New Roman" w:cs="Cambria"/>
          <w:color w:val="000000"/>
          <w:sz w:val="24"/>
          <w:szCs w:val="24"/>
        </w:rPr>
        <w:t>/</w:t>
      </w:r>
      <w:r w:rsidR="00170075" w:rsidRPr="00931982">
        <w:rPr>
          <w:rFonts w:ascii="Times New Roman" w:eastAsia="Cambria" w:hAnsi="Times New Roman" w:cs="Cambria"/>
          <w:color w:val="000000"/>
          <w:sz w:val="24"/>
          <w:szCs w:val="24"/>
          <w:vertAlign w:val="subscript"/>
        </w:rPr>
        <w:t>Sp</w:t>
      </w:r>
      <w:r w:rsidR="00170075" w:rsidRPr="00931982">
        <w:rPr>
          <w:rFonts w:ascii="Times New Roman" w:eastAsia="Cambria" w:hAnsi="Times New Roman" w:cs="Cambria"/>
          <w:color w:val="000000"/>
          <w:sz w:val="24"/>
          <w:szCs w:val="24"/>
        </w:rPr>
        <w:t xml:space="preserve"> mRNA </w:t>
      </w:r>
      <w:r w:rsidR="00170075" w:rsidRPr="00931982">
        <w:rPr>
          <w:rFonts w:ascii="Times New Roman" w:eastAsia="Cambria" w:hAnsi="Times New Roman" w:cs="Cambria"/>
          <w:i/>
          <w:color w:val="000000"/>
          <w:sz w:val="24"/>
          <w:szCs w:val="24"/>
        </w:rPr>
        <w:t>trans</w:t>
      </w:r>
      <w:r w:rsidR="00170075" w:rsidRPr="00170075">
        <w:rPr>
          <w:rFonts w:ascii="Times New Roman" w:eastAsia="Cambria" w:hAnsi="Times New Roman" w:cs="Cambria"/>
          <w:color w:val="000000"/>
          <w:sz w:val="24"/>
          <w:szCs w:val="24"/>
        </w:rPr>
        <w:t>)</w:t>
      </w:r>
      <w:r w:rsidR="00170075">
        <w:rPr>
          <w:rFonts w:ascii="Times New Roman" w:eastAsia="Cambria" w:hAnsi="Times New Roman" w:cs="Cambria"/>
          <w:color w:val="000000"/>
          <w:sz w:val="24"/>
          <w:szCs w:val="24"/>
        </w:rPr>
        <w:t xml:space="preserve">| in reinforcing vs. opposing orthologs indicates that they are not significantly different </w:t>
      </w:r>
      <w:r w:rsidR="003C5F90">
        <w:rPr>
          <w:rFonts w:ascii="Times New Roman" w:eastAsia="Cambria" w:hAnsi="Times New Roman" w:cs="Cambria"/>
          <w:color w:val="000000"/>
          <w:sz w:val="24"/>
          <w:szCs w:val="24"/>
        </w:rPr>
        <w:t xml:space="preserve">from one another </w:t>
      </w:r>
      <w:r w:rsidR="00170075">
        <w:rPr>
          <w:rFonts w:ascii="Times New Roman" w:eastAsia="Cambria" w:hAnsi="Times New Roman" w:cs="Cambria"/>
          <w:color w:val="000000"/>
          <w:sz w:val="24"/>
          <w:szCs w:val="24"/>
        </w:rPr>
        <w:t>when either comparing all ratios</w:t>
      </w:r>
      <w:r w:rsidR="003C5F90">
        <w:rPr>
          <w:rFonts w:ascii="Times New Roman" w:eastAsia="Cambria" w:hAnsi="Times New Roman" w:cs="Cambria"/>
          <w:color w:val="000000"/>
          <w:sz w:val="24"/>
          <w:szCs w:val="24"/>
        </w:rPr>
        <w:t xml:space="preserve"> (p = 0.065)</w:t>
      </w:r>
      <w:r w:rsidR="00170075">
        <w:rPr>
          <w:rFonts w:ascii="Times New Roman" w:eastAsia="Cambria" w:hAnsi="Times New Roman" w:cs="Cambria"/>
          <w:color w:val="000000"/>
          <w:sz w:val="24"/>
          <w:szCs w:val="24"/>
        </w:rPr>
        <w:t xml:space="preserve"> or with the top 25% </w:t>
      </w:r>
      <w:r w:rsidR="003C5F90">
        <w:rPr>
          <w:rFonts w:ascii="Times New Roman" w:eastAsia="Cambria" w:hAnsi="Times New Roman" w:cs="Cambria"/>
          <w:color w:val="000000"/>
          <w:sz w:val="24"/>
          <w:szCs w:val="24"/>
        </w:rPr>
        <w:t xml:space="preserve">of </w:t>
      </w:r>
      <w:r w:rsidR="00170075">
        <w:rPr>
          <w:rFonts w:ascii="Times New Roman" w:eastAsia="Cambria" w:hAnsi="Times New Roman" w:cs="Cambria"/>
          <w:color w:val="000000"/>
          <w:sz w:val="24"/>
          <w:szCs w:val="24"/>
        </w:rPr>
        <w:t>ratios removed (p = 0.6</w:t>
      </w:r>
      <w:r w:rsidR="003C5F90">
        <w:rPr>
          <w:rFonts w:ascii="Times New Roman" w:eastAsia="Cambria" w:hAnsi="Times New Roman" w:cs="Cambria"/>
          <w:color w:val="000000"/>
          <w:sz w:val="24"/>
          <w:szCs w:val="24"/>
        </w:rPr>
        <w:t>1; not shown</w:t>
      </w:r>
      <w:r w:rsidR="00170075">
        <w:rPr>
          <w:rFonts w:ascii="Times New Roman" w:eastAsia="Cambria" w:hAnsi="Times New Roman" w:cs="Cambria"/>
          <w:color w:val="000000"/>
          <w:sz w:val="24"/>
          <w:szCs w:val="24"/>
        </w:rPr>
        <w:t xml:space="preserve">). </w:t>
      </w:r>
    </w:p>
    <w:p w14:paraId="2D620344" w14:textId="77777777" w:rsidR="00C4193E" w:rsidRPr="00931982" w:rsidRDefault="00C4193E" w:rsidP="0079003F">
      <w:pPr>
        <w:spacing w:line="240" w:lineRule="auto"/>
        <w:rPr>
          <w:rFonts w:ascii="Times New Roman" w:eastAsia="Cambria" w:hAnsi="Times New Roman" w:cs="Cambria"/>
          <w:color w:val="000000"/>
          <w:sz w:val="24"/>
          <w:szCs w:val="24"/>
        </w:rPr>
      </w:pPr>
    </w:p>
    <w:p w14:paraId="24241CAD" w14:textId="77777777" w:rsidR="00C4193E" w:rsidRPr="00931982" w:rsidRDefault="00C4193E">
      <w:pPr>
        <w:suppressAutoHyphens w:val="0"/>
        <w:spacing w:line="240" w:lineRule="auto"/>
        <w:rPr>
          <w:rFonts w:ascii="Times New Roman" w:eastAsia="Cambria" w:hAnsi="Times New Roman" w:cs="Cambria"/>
          <w:color w:val="000000"/>
          <w:sz w:val="24"/>
          <w:szCs w:val="24"/>
        </w:rPr>
      </w:pPr>
      <w:r w:rsidRPr="00931982">
        <w:rPr>
          <w:rFonts w:ascii="Times New Roman" w:eastAsia="Cambria" w:hAnsi="Times New Roman" w:cs="Cambria"/>
          <w:color w:val="000000"/>
          <w:sz w:val="24"/>
          <w:szCs w:val="24"/>
        </w:rPr>
        <w:br w:type="page"/>
      </w:r>
    </w:p>
    <w:p w14:paraId="186CCB94" w14:textId="77777777" w:rsidR="00C4193E" w:rsidRPr="00931982" w:rsidRDefault="00C4193E" w:rsidP="0079003F">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noProof/>
          <w:color w:val="000000"/>
          <w:sz w:val="24"/>
          <w:szCs w:val="24"/>
          <w:lang w:bidi="ar-SA"/>
        </w:rPr>
        <w:lastRenderedPageBreak/>
        <w:drawing>
          <wp:inline distT="0" distB="0" distL="0" distR="0" wp14:anchorId="41C707CA" wp14:editId="0B82A282">
            <wp:extent cx="5486400" cy="30435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S14.pdf"/>
                    <pic:cNvPicPr/>
                  </pic:nvPicPr>
                  <pic:blipFill>
                    <a:blip r:embed="rId24">
                      <a:extLst>
                        <a:ext uri="{28A0092B-C50C-407E-A947-70E740481C1C}">
                          <a14:useLocalDpi xmlns:a14="http://schemas.microsoft.com/office/drawing/2010/main" val="0"/>
                        </a:ext>
                      </a:extLst>
                    </a:blip>
                    <a:stretch>
                      <a:fillRect/>
                    </a:stretch>
                  </pic:blipFill>
                  <pic:spPr>
                    <a:xfrm>
                      <a:off x="0" y="0"/>
                      <a:ext cx="5486400" cy="3043555"/>
                    </a:xfrm>
                    <a:prstGeom prst="rect">
                      <a:avLst/>
                    </a:prstGeom>
                  </pic:spPr>
                </pic:pic>
              </a:graphicData>
            </a:graphic>
          </wp:inline>
        </w:drawing>
      </w:r>
    </w:p>
    <w:p w14:paraId="20CA9F1F" w14:textId="77777777" w:rsidR="00C4193E" w:rsidRPr="00931982" w:rsidRDefault="00C4193E" w:rsidP="0079003F">
      <w:pPr>
        <w:spacing w:line="240" w:lineRule="auto"/>
        <w:rPr>
          <w:rFonts w:ascii="Times New Roman" w:eastAsia="Cambria" w:hAnsi="Times New Roman" w:cs="Cambria"/>
          <w:color w:val="000000"/>
          <w:sz w:val="24"/>
          <w:szCs w:val="24"/>
        </w:rPr>
      </w:pPr>
    </w:p>
    <w:p w14:paraId="18471E23" w14:textId="0080C109" w:rsidR="00C4193E" w:rsidRPr="00931982" w:rsidRDefault="00B15956" w:rsidP="00C4193E">
      <w:pPr>
        <w:spacing w:line="240" w:lineRule="auto"/>
        <w:rPr>
          <w:rFonts w:ascii="Times New Roman" w:eastAsia="Cambria" w:hAnsi="Times New Roman" w:cs="Cambria"/>
          <w:color w:val="000000"/>
          <w:sz w:val="24"/>
          <w:szCs w:val="24"/>
        </w:rPr>
      </w:pPr>
      <w:r w:rsidRPr="00931982">
        <w:rPr>
          <w:rFonts w:ascii="Times New Roman" w:eastAsia="Cambria" w:hAnsi="Times New Roman" w:cs="Cambria"/>
          <w:b/>
          <w:color w:val="000000"/>
          <w:sz w:val="24"/>
          <w:szCs w:val="24"/>
        </w:rPr>
        <w:t>Supplemental</w:t>
      </w:r>
      <w:r w:rsidR="00C4193E" w:rsidRPr="00931982">
        <w:rPr>
          <w:rFonts w:ascii="Times New Roman" w:eastAsia="Cambria" w:hAnsi="Times New Roman" w:cs="Cambria"/>
          <w:b/>
          <w:color w:val="000000"/>
          <w:sz w:val="24"/>
          <w:szCs w:val="24"/>
        </w:rPr>
        <w:t xml:space="preserve"> Figure S1</w:t>
      </w:r>
      <w:r w:rsidR="00D62534">
        <w:rPr>
          <w:rFonts w:ascii="Times New Roman" w:eastAsia="Cambria" w:hAnsi="Times New Roman" w:cs="Cambria"/>
          <w:b/>
          <w:color w:val="000000"/>
          <w:sz w:val="24"/>
          <w:szCs w:val="24"/>
        </w:rPr>
        <w:t>8</w:t>
      </w:r>
      <w:r w:rsidR="00C4193E" w:rsidRPr="00931982">
        <w:rPr>
          <w:rFonts w:ascii="Times New Roman" w:eastAsia="Cambria" w:hAnsi="Times New Roman" w:cs="Cambria"/>
          <w:b/>
          <w:color w:val="000000"/>
          <w:sz w:val="24"/>
          <w:szCs w:val="24"/>
        </w:rPr>
        <w:t>.</w:t>
      </w:r>
      <w:r w:rsidR="00C4193E" w:rsidRPr="00931982">
        <w:rPr>
          <w:rFonts w:ascii="Times New Roman" w:eastAsia="Cambria" w:hAnsi="Times New Roman" w:cs="Cambria"/>
          <w:color w:val="000000"/>
          <w:sz w:val="24"/>
          <w:szCs w:val="24"/>
        </w:rPr>
        <w:t xml:space="preserve"> (A) Scatterplot of </w:t>
      </w:r>
      <w:r w:rsidR="007B4495">
        <w:rPr>
          <w:rFonts w:ascii="Times New Roman" w:eastAsia="Cambria" w:hAnsi="Times New Roman" w:cs="Cambria"/>
          <w:color w:val="000000"/>
          <w:sz w:val="24"/>
          <w:szCs w:val="24"/>
        </w:rPr>
        <w:t>|log</w:t>
      </w:r>
      <w:r w:rsidR="007B4495" w:rsidRPr="00931982">
        <w:rPr>
          <w:rFonts w:ascii="Times New Roman" w:eastAsia="Cambria" w:hAnsi="Times New Roman" w:cs="Cambria"/>
          <w:color w:val="000000"/>
          <w:sz w:val="24"/>
          <w:szCs w:val="24"/>
          <w:vertAlign w:val="subscript"/>
        </w:rPr>
        <w:t>2</w:t>
      </w:r>
      <w:r w:rsidR="007B4495" w:rsidRPr="00931982">
        <w:rPr>
          <w:rFonts w:ascii="Times New Roman" w:eastAsia="Cambria" w:hAnsi="Times New Roman" w:cs="Cambria"/>
          <w:color w:val="000000"/>
          <w:sz w:val="24"/>
          <w:szCs w:val="24"/>
        </w:rPr>
        <w:t>(</w:t>
      </w:r>
      <w:r w:rsidR="007B4495" w:rsidRPr="00931982">
        <w:rPr>
          <w:rFonts w:ascii="Times New Roman" w:eastAsia="Cambria" w:hAnsi="Times New Roman" w:cs="Cambria"/>
          <w:color w:val="000000"/>
          <w:sz w:val="24"/>
          <w:szCs w:val="24"/>
          <w:vertAlign w:val="superscript"/>
        </w:rPr>
        <w:t>Sc</w:t>
      </w:r>
      <w:r w:rsidR="007B4495" w:rsidRPr="00931982">
        <w:rPr>
          <w:rFonts w:ascii="Times New Roman" w:eastAsia="Cambria" w:hAnsi="Times New Roman" w:cs="Cambria"/>
          <w:color w:val="000000"/>
          <w:sz w:val="24"/>
          <w:szCs w:val="24"/>
        </w:rPr>
        <w:t>/</w:t>
      </w:r>
      <w:r w:rsidR="007B4495" w:rsidRPr="00931982">
        <w:rPr>
          <w:rFonts w:ascii="Times New Roman" w:eastAsia="Cambria" w:hAnsi="Times New Roman" w:cs="Cambria"/>
          <w:color w:val="000000"/>
          <w:sz w:val="24"/>
          <w:szCs w:val="24"/>
          <w:vertAlign w:val="subscript"/>
        </w:rPr>
        <w:t>Sp</w:t>
      </w:r>
      <w:r w:rsidR="007B4495" w:rsidRPr="00931982">
        <w:rPr>
          <w:rFonts w:ascii="Times New Roman" w:eastAsia="Cambria" w:hAnsi="Times New Roman" w:cs="Cambria"/>
          <w:color w:val="000000"/>
          <w:sz w:val="24"/>
          <w:szCs w:val="24"/>
        </w:rPr>
        <w:t xml:space="preserve"> </w:t>
      </w:r>
      <w:r w:rsidR="007B4495">
        <w:rPr>
          <w:rFonts w:ascii="Times New Roman" w:eastAsia="Cambria" w:hAnsi="Times New Roman" w:cs="Cambria"/>
          <w:color w:val="000000"/>
          <w:sz w:val="24"/>
          <w:szCs w:val="24"/>
        </w:rPr>
        <w:t>translational</w:t>
      </w:r>
      <w:r w:rsidR="007B4495" w:rsidRPr="00931982">
        <w:rPr>
          <w:rFonts w:ascii="Times New Roman" w:eastAsia="Cambria" w:hAnsi="Times New Roman" w:cs="Cambria"/>
          <w:color w:val="000000"/>
          <w:sz w:val="24"/>
          <w:szCs w:val="24"/>
        </w:rPr>
        <w:t xml:space="preserve"> </w:t>
      </w:r>
      <w:r w:rsidR="007B4495" w:rsidRPr="00931982">
        <w:rPr>
          <w:rFonts w:ascii="Times New Roman" w:eastAsia="Cambria" w:hAnsi="Times New Roman" w:cs="Cambria"/>
          <w:i/>
          <w:color w:val="000000"/>
          <w:sz w:val="24"/>
          <w:szCs w:val="24"/>
        </w:rPr>
        <w:t>cis</w:t>
      </w:r>
      <w:r w:rsidR="007B4495">
        <w:rPr>
          <w:rFonts w:ascii="Times New Roman" w:eastAsia="Cambria" w:hAnsi="Times New Roman" w:cs="Cambria"/>
          <w:color w:val="000000"/>
          <w:sz w:val="24"/>
          <w:szCs w:val="24"/>
        </w:rPr>
        <w:t>)|</w:t>
      </w:r>
      <w:r w:rsidR="007B4495" w:rsidRPr="00931982">
        <w:rPr>
          <w:rFonts w:ascii="Times New Roman" w:eastAsia="Cambria" w:hAnsi="Times New Roman" w:cs="Cambria"/>
          <w:color w:val="000000"/>
          <w:sz w:val="24"/>
          <w:szCs w:val="24"/>
        </w:rPr>
        <w:t xml:space="preserve"> </w:t>
      </w:r>
      <w:r w:rsidR="00C4193E" w:rsidRPr="00931982">
        <w:rPr>
          <w:rFonts w:ascii="Times New Roman" w:eastAsia="Cambria" w:hAnsi="Times New Roman" w:cs="Cambria"/>
          <w:color w:val="000000"/>
          <w:sz w:val="24"/>
          <w:szCs w:val="24"/>
        </w:rPr>
        <w:t>vs. log</w:t>
      </w:r>
      <w:r w:rsidR="00C4193E" w:rsidRPr="00931982">
        <w:rPr>
          <w:rFonts w:ascii="Times New Roman" w:eastAsia="Cambria" w:hAnsi="Times New Roman" w:cs="Cambria"/>
          <w:color w:val="000000"/>
          <w:sz w:val="24"/>
          <w:szCs w:val="24"/>
          <w:vertAlign w:val="subscript"/>
        </w:rPr>
        <w:t>2</w:t>
      </w:r>
      <w:r w:rsidR="00C4193E" w:rsidRPr="00931982">
        <w:rPr>
          <w:rFonts w:ascii="Times New Roman" w:eastAsia="Cambria" w:hAnsi="Times New Roman" w:cs="Cambria"/>
          <w:color w:val="000000"/>
          <w:sz w:val="24"/>
          <w:szCs w:val="24"/>
        </w:rPr>
        <w:t>(</w:t>
      </w:r>
      <w:r w:rsidR="00C4193E" w:rsidRPr="00931982">
        <w:rPr>
          <w:rFonts w:ascii="Times New Roman" w:eastAsia="Cambria" w:hAnsi="Times New Roman" w:cs="Cambria"/>
          <w:color w:val="000000"/>
          <w:sz w:val="24"/>
          <w:szCs w:val="24"/>
          <w:vertAlign w:val="superscript"/>
        </w:rPr>
        <w:t>Sc</w:t>
      </w:r>
      <w:r w:rsidR="00C4193E" w:rsidRPr="00931982">
        <w:rPr>
          <w:rFonts w:ascii="Times New Roman" w:eastAsia="Cambria" w:hAnsi="Times New Roman" w:cs="Cambria"/>
          <w:color w:val="000000"/>
          <w:sz w:val="24"/>
          <w:szCs w:val="24"/>
        </w:rPr>
        <w:t>/</w:t>
      </w:r>
      <w:r w:rsidR="00C4193E" w:rsidRPr="00931982">
        <w:rPr>
          <w:rFonts w:ascii="Times New Roman" w:eastAsia="Cambria" w:hAnsi="Times New Roman" w:cs="Cambria"/>
          <w:color w:val="000000"/>
          <w:sz w:val="24"/>
          <w:szCs w:val="24"/>
          <w:vertAlign w:val="subscript"/>
        </w:rPr>
        <w:t>Sp</w:t>
      </w:r>
      <w:r w:rsidR="00C4193E" w:rsidRPr="00931982">
        <w:rPr>
          <w:rFonts w:ascii="Times New Roman" w:eastAsia="Cambria" w:hAnsi="Times New Roman" w:cs="Cambria"/>
          <w:color w:val="000000"/>
          <w:sz w:val="24"/>
          <w:szCs w:val="24"/>
        </w:rPr>
        <w:t xml:space="preserve"> translational </w:t>
      </w:r>
      <w:r w:rsidR="00C4193E" w:rsidRPr="00931982">
        <w:rPr>
          <w:rFonts w:ascii="Times New Roman" w:eastAsia="Cambria" w:hAnsi="Times New Roman" w:cs="Cambria"/>
          <w:i/>
          <w:color w:val="000000"/>
          <w:sz w:val="24"/>
          <w:szCs w:val="24"/>
        </w:rPr>
        <w:t>trans</w:t>
      </w:r>
      <w:r w:rsidR="00C4193E" w:rsidRPr="00931982">
        <w:rPr>
          <w:rFonts w:ascii="Times New Roman" w:eastAsia="Cambria" w:hAnsi="Times New Roman" w:cs="Cambria"/>
          <w:color w:val="000000"/>
          <w:sz w:val="24"/>
          <w:szCs w:val="24"/>
        </w:rPr>
        <w:t xml:space="preserve">) of orthologs with reinforcing or opposing </w:t>
      </w:r>
      <w:r w:rsidR="00C4193E" w:rsidRPr="00931982">
        <w:rPr>
          <w:rFonts w:ascii="Times New Roman" w:eastAsia="Cambria" w:hAnsi="Times New Roman" w:cs="Cambria"/>
          <w:i/>
          <w:color w:val="000000"/>
          <w:sz w:val="24"/>
          <w:szCs w:val="24"/>
        </w:rPr>
        <w:t>cis</w:t>
      </w:r>
      <w:r w:rsidR="00C4193E" w:rsidRPr="00931982">
        <w:rPr>
          <w:rFonts w:ascii="Times New Roman" w:eastAsia="Cambria" w:hAnsi="Times New Roman" w:cs="Cambria"/>
          <w:color w:val="000000"/>
          <w:sz w:val="24"/>
          <w:szCs w:val="24"/>
        </w:rPr>
        <w:t>/</w:t>
      </w:r>
      <w:r w:rsidR="00C4193E" w:rsidRPr="00931982">
        <w:rPr>
          <w:rFonts w:ascii="Times New Roman" w:eastAsia="Cambria" w:hAnsi="Times New Roman" w:cs="Cambria"/>
          <w:i/>
          <w:color w:val="000000"/>
          <w:sz w:val="24"/>
          <w:szCs w:val="24"/>
        </w:rPr>
        <w:t>trans</w:t>
      </w:r>
      <w:r w:rsidR="00C4193E" w:rsidRPr="00931982">
        <w:rPr>
          <w:rFonts w:ascii="Times New Roman" w:eastAsia="Cambria" w:hAnsi="Times New Roman" w:cs="Cambria"/>
          <w:color w:val="000000"/>
          <w:sz w:val="24"/>
          <w:szCs w:val="24"/>
        </w:rPr>
        <w:t xml:space="preserve"> divergence at the translational level. (B) </w:t>
      </w:r>
      <w:r w:rsidR="00F2576F" w:rsidRPr="00931982">
        <w:rPr>
          <w:rFonts w:ascii="Times New Roman" w:eastAsia="Cambria" w:hAnsi="Times New Roman" w:cs="Cambria"/>
          <w:color w:val="000000"/>
          <w:sz w:val="24"/>
          <w:szCs w:val="24"/>
        </w:rPr>
        <w:t>At this level, we</w:t>
      </w:r>
      <w:r w:rsidR="00C4193E" w:rsidRPr="00931982">
        <w:rPr>
          <w:rFonts w:ascii="Times New Roman" w:eastAsia="Cambria" w:hAnsi="Times New Roman" w:cs="Cambria"/>
          <w:color w:val="000000"/>
          <w:sz w:val="24"/>
          <w:szCs w:val="24"/>
        </w:rPr>
        <w:t xml:space="preserve"> observed a </w:t>
      </w:r>
      <w:r w:rsidR="00F2576F" w:rsidRPr="00931982">
        <w:rPr>
          <w:rFonts w:ascii="Times New Roman" w:eastAsia="Cambria" w:hAnsi="Times New Roman" w:cs="Cambria"/>
          <w:color w:val="000000"/>
          <w:sz w:val="24"/>
          <w:szCs w:val="24"/>
        </w:rPr>
        <w:t>strong relationship of</w:t>
      </w:r>
      <w:r w:rsidR="00C4193E" w:rsidRPr="00931982">
        <w:rPr>
          <w:rFonts w:ascii="Times New Roman" w:eastAsia="Cambria" w:hAnsi="Times New Roman" w:cs="Cambria"/>
          <w:color w:val="000000"/>
          <w:sz w:val="24"/>
          <w:szCs w:val="24"/>
        </w:rPr>
        <w:t xml:space="preserve"> higher absolute </w:t>
      </w:r>
      <w:r w:rsidR="00C4193E" w:rsidRPr="00931982">
        <w:rPr>
          <w:rFonts w:ascii="Times New Roman" w:eastAsia="Cambria" w:hAnsi="Times New Roman" w:cs="Cambria"/>
          <w:color w:val="000000"/>
          <w:sz w:val="24"/>
          <w:szCs w:val="24"/>
          <w:vertAlign w:val="superscript"/>
        </w:rPr>
        <w:t>Sc</w:t>
      </w:r>
      <w:r w:rsidR="00C4193E" w:rsidRPr="00931982">
        <w:rPr>
          <w:rFonts w:ascii="Times New Roman" w:eastAsia="Cambria" w:hAnsi="Times New Roman" w:cs="Cambria"/>
          <w:color w:val="000000"/>
          <w:sz w:val="24"/>
          <w:szCs w:val="24"/>
        </w:rPr>
        <w:t>/</w:t>
      </w:r>
      <w:r w:rsidR="00C4193E" w:rsidRPr="00931982">
        <w:rPr>
          <w:rFonts w:ascii="Times New Roman" w:eastAsia="Cambria" w:hAnsi="Times New Roman" w:cs="Cambria"/>
          <w:color w:val="000000"/>
          <w:sz w:val="24"/>
          <w:szCs w:val="24"/>
          <w:vertAlign w:val="subscript"/>
        </w:rPr>
        <w:t>Sp</w:t>
      </w:r>
      <w:r w:rsidR="00F2576F" w:rsidRPr="00931982">
        <w:rPr>
          <w:rFonts w:ascii="Times New Roman" w:eastAsia="Cambria" w:hAnsi="Times New Roman" w:cs="Cambria"/>
          <w:color w:val="000000"/>
          <w:sz w:val="24"/>
          <w:szCs w:val="24"/>
        </w:rPr>
        <w:t xml:space="preserve"> translational</w:t>
      </w:r>
      <w:r w:rsidR="00C4193E" w:rsidRPr="00931982">
        <w:rPr>
          <w:rFonts w:ascii="Times New Roman" w:eastAsia="Cambria" w:hAnsi="Times New Roman" w:cs="Cambria"/>
          <w:color w:val="000000"/>
          <w:sz w:val="24"/>
          <w:szCs w:val="24"/>
        </w:rPr>
        <w:t xml:space="preserve"> </w:t>
      </w:r>
      <w:r w:rsidR="00C4193E" w:rsidRPr="00931982">
        <w:rPr>
          <w:rFonts w:ascii="Times New Roman" w:eastAsia="Cambria" w:hAnsi="Times New Roman" w:cs="Cambria"/>
          <w:i/>
          <w:color w:val="000000"/>
          <w:sz w:val="24"/>
          <w:szCs w:val="24"/>
        </w:rPr>
        <w:t>cis</w:t>
      </w:r>
      <w:r w:rsidR="00C4193E" w:rsidRPr="00931982">
        <w:rPr>
          <w:rFonts w:ascii="Times New Roman" w:eastAsia="Cambria" w:hAnsi="Times New Roman" w:cs="Cambria"/>
          <w:color w:val="000000"/>
          <w:sz w:val="24"/>
          <w:szCs w:val="24"/>
        </w:rPr>
        <w:t xml:space="preserve"> ratio among orthologs with opposing divergence (Krusk</w:t>
      </w:r>
      <w:r w:rsidR="00F2576F" w:rsidRPr="00931982">
        <w:rPr>
          <w:rFonts w:ascii="Times New Roman" w:eastAsia="Cambria" w:hAnsi="Times New Roman" w:cs="Cambria"/>
          <w:color w:val="000000"/>
          <w:sz w:val="24"/>
          <w:szCs w:val="24"/>
        </w:rPr>
        <w:t>al-Wallis rank sum test, p &lt;</w:t>
      </w:r>
      <w:r w:rsidR="00C4193E" w:rsidRPr="00931982">
        <w:rPr>
          <w:rFonts w:ascii="Times New Roman" w:eastAsia="Cambria" w:hAnsi="Times New Roman" w:cs="Cambria"/>
          <w:color w:val="000000"/>
          <w:sz w:val="24"/>
          <w:szCs w:val="24"/>
        </w:rPr>
        <w:t xml:space="preserve"> </w:t>
      </w:r>
      <w:r w:rsidR="00F2576F" w:rsidRPr="00931982">
        <w:rPr>
          <w:rFonts w:ascii="Times New Roman" w:eastAsia="Cambria" w:hAnsi="Times New Roman" w:cs="Cambria"/>
          <w:color w:val="000000"/>
          <w:sz w:val="24"/>
          <w:szCs w:val="24"/>
        </w:rPr>
        <w:t>10</w:t>
      </w:r>
      <w:r w:rsidR="00F2576F" w:rsidRPr="00931982">
        <w:rPr>
          <w:rFonts w:ascii="Times New Roman" w:eastAsia="Cambria" w:hAnsi="Times New Roman" w:cs="Cambria"/>
          <w:color w:val="000000"/>
          <w:sz w:val="24"/>
          <w:szCs w:val="24"/>
          <w:vertAlign w:val="superscript"/>
        </w:rPr>
        <w:t>-15</w:t>
      </w:r>
      <w:r w:rsidR="00C4193E" w:rsidRPr="00931982">
        <w:rPr>
          <w:rFonts w:ascii="Times New Roman" w:eastAsia="Cambria" w:hAnsi="Times New Roman" w:cs="Cambria"/>
          <w:color w:val="000000"/>
          <w:sz w:val="24"/>
          <w:szCs w:val="24"/>
        </w:rPr>
        <w:t>), which</w:t>
      </w:r>
      <w:r w:rsidR="00F2576F" w:rsidRPr="00931982">
        <w:rPr>
          <w:rFonts w:ascii="Times New Roman" w:eastAsia="Cambria" w:hAnsi="Times New Roman" w:cs="Cambria"/>
          <w:color w:val="000000"/>
          <w:sz w:val="24"/>
          <w:szCs w:val="24"/>
        </w:rPr>
        <w:t xml:space="preserve"> could reflect the amount of variability that is included in the estimate of the translational </w:t>
      </w:r>
      <w:r w:rsidR="00F2576F" w:rsidRPr="00931982">
        <w:rPr>
          <w:rFonts w:ascii="Times New Roman" w:eastAsia="Cambria" w:hAnsi="Times New Roman" w:cs="Cambria"/>
          <w:color w:val="000000"/>
          <w:sz w:val="24"/>
          <w:szCs w:val="24"/>
          <w:vertAlign w:val="superscript"/>
        </w:rPr>
        <w:t>Sc</w:t>
      </w:r>
      <w:r w:rsidR="00F2576F" w:rsidRPr="00931982">
        <w:rPr>
          <w:rFonts w:ascii="Times New Roman" w:eastAsia="Cambria" w:hAnsi="Times New Roman" w:cs="Cambria"/>
          <w:color w:val="000000"/>
          <w:sz w:val="24"/>
          <w:szCs w:val="24"/>
        </w:rPr>
        <w:t>/</w:t>
      </w:r>
      <w:r w:rsidR="00F2576F" w:rsidRPr="00931982">
        <w:rPr>
          <w:rFonts w:ascii="Times New Roman" w:eastAsia="Cambria" w:hAnsi="Times New Roman" w:cs="Cambria"/>
          <w:color w:val="000000"/>
          <w:sz w:val="24"/>
          <w:szCs w:val="24"/>
          <w:vertAlign w:val="subscript"/>
        </w:rPr>
        <w:t>Sp</w:t>
      </w:r>
      <w:r w:rsidR="00F2576F" w:rsidRPr="00931982">
        <w:rPr>
          <w:rFonts w:ascii="Times New Roman" w:eastAsia="Cambria" w:hAnsi="Times New Roman" w:cs="Cambria"/>
          <w:color w:val="000000"/>
          <w:sz w:val="24"/>
          <w:szCs w:val="24"/>
        </w:rPr>
        <w:t xml:space="preserve"> </w:t>
      </w:r>
      <w:r w:rsidR="00F2576F" w:rsidRPr="00931982">
        <w:rPr>
          <w:rFonts w:ascii="Times New Roman" w:eastAsia="Cambria" w:hAnsi="Times New Roman" w:cs="Cambria"/>
          <w:i/>
          <w:color w:val="000000"/>
          <w:sz w:val="24"/>
          <w:szCs w:val="24"/>
        </w:rPr>
        <w:t>trans</w:t>
      </w:r>
      <w:r w:rsidR="00F2576F" w:rsidRPr="00931982">
        <w:rPr>
          <w:rFonts w:ascii="Times New Roman" w:eastAsia="Cambria" w:hAnsi="Times New Roman" w:cs="Cambria"/>
          <w:color w:val="000000"/>
          <w:sz w:val="24"/>
          <w:szCs w:val="24"/>
        </w:rPr>
        <w:t xml:space="preserve"> ratio (i.e., </w:t>
      </w:r>
      <w:r w:rsidR="00F2576F" w:rsidRPr="00931982">
        <w:rPr>
          <w:rFonts w:ascii="Times New Roman" w:hAnsi="Times New Roman" w:cs="Times New Roman"/>
          <w:sz w:val="24"/>
          <w:szCs w:val="24"/>
        </w:rPr>
        <w:t xml:space="preserve">parental </w:t>
      </w:r>
      <w:r w:rsidR="00F2576F" w:rsidRPr="00931982">
        <w:rPr>
          <w:rFonts w:ascii="Times New Roman" w:hAnsi="Times New Roman" w:cs="Times New Roman"/>
          <w:sz w:val="24"/>
          <w:szCs w:val="24"/>
          <w:vertAlign w:val="superscript"/>
        </w:rPr>
        <w:t>Sc</w:t>
      </w:r>
      <w:r w:rsidR="00F2576F" w:rsidRPr="00931982">
        <w:rPr>
          <w:rFonts w:ascii="Times New Roman" w:hAnsi="Times New Roman" w:cs="Times New Roman"/>
          <w:sz w:val="24"/>
          <w:szCs w:val="24"/>
        </w:rPr>
        <w:t>/</w:t>
      </w:r>
      <w:r w:rsidR="00F2576F" w:rsidRPr="00931982">
        <w:rPr>
          <w:rFonts w:ascii="Times New Roman" w:hAnsi="Times New Roman" w:cs="Times New Roman"/>
          <w:sz w:val="24"/>
          <w:szCs w:val="24"/>
          <w:vertAlign w:val="subscript"/>
        </w:rPr>
        <w:t>Sp</w:t>
      </w:r>
      <w:r w:rsidR="00F2576F" w:rsidRPr="00931982">
        <w:rPr>
          <w:rFonts w:ascii="Times New Roman" w:hAnsi="Times New Roman" w:cs="Times New Roman"/>
          <w:sz w:val="24"/>
          <w:szCs w:val="24"/>
        </w:rPr>
        <w:t xml:space="preserve"> Ribo - (hybrid </w:t>
      </w:r>
      <w:r w:rsidR="00F2576F" w:rsidRPr="00931982">
        <w:rPr>
          <w:rFonts w:ascii="Times New Roman" w:hAnsi="Times New Roman" w:cs="Times New Roman"/>
          <w:sz w:val="24"/>
          <w:szCs w:val="24"/>
          <w:vertAlign w:val="superscript"/>
        </w:rPr>
        <w:t>Sc</w:t>
      </w:r>
      <w:r w:rsidR="00F2576F" w:rsidRPr="00931982">
        <w:rPr>
          <w:rFonts w:ascii="Times New Roman" w:hAnsi="Times New Roman" w:cs="Times New Roman"/>
          <w:sz w:val="24"/>
          <w:szCs w:val="24"/>
        </w:rPr>
        <w:t>/</w:t>
      </w:r>
      <w:r w:rsidR="00F2576F" w:rsidRPr="00931982">
        <w:rPr>
          <w:rFonts w:ascii="Times New Roman" w:hAnsi="Times New Roman" w:cs="Times New Roman"/>
          <w:sz w:val="24"/>
          <w:szCs w:val="24"/>
          <w:vertAlign w:val="subscript"/>
        </w:rPr>
        <w:t>Sp</w:t>
      </w:r>
      <w:r w:rsidR="00F2576F" w:rsidRPr="00931982">
        <w:rPr>
          <w:rFonts w:ascii="Times New Roman" w:hAnsi="Times New Roman" w:cs="Times New Roman"/>
          <w:sz w:val="24"/>
          <w:szCs w:val="24"/>
        </w:rPr>
        <w:t xml:space="preserve"> Ribo + parental </w:t>
      </w:r>
      <w:r w:rsidR="00F2576F" w:rsidRPr="00931982">
        <w:rPr>
          <w:rFonts w:ascii="Times New Roman" w:hAnsi="Times New Roman" w:cs="Times New Roman"/>
          <w:sz w:val="24"/>
          <w:szCs w:val="24"/>
          <w:vertAlign w:val="superscript"/>
        </w:rPr>
        <w:t>Sc</w:t>
      </w:r>
      <w:r w:rsidR="00F2576F" w:rsidRPr="00931982">
        <w:rPr>
          <w:rFonts w:ascii="Times New Roman" w:hAnsi="Times New Roman" w:cs="Times New Roman"/>
          <w:sz w:val="24"/>
          <w:szCs w:val="24"/>
        </w:rPr>
        <w:t>/</w:t>
      </w:r>
      <w:r w:rsidR="00F2576F" w:rsidRPr="00931982">
        <w:rPr>
          <w:rFonts w:ascii="Times New Roman" w:hAnsi="Times New Roman" w:cs="Times New Roman"/>
          <w:sz w:val="24"/>
          <w:szCs w:val="24"/>
          <w:vertAlign w:val="subscript"/>
        </w:rPr>
        <w:t>Sp</w:t>
      </w:r>
      <w:r w:rsidR="00F2576F" w:rsidRPr="00931982">
        <w:rPr>
          <w:rFonts w:ascii="Times New Roman" w:hAnsi="Times New Roman" w:cs="Times New Roman"/>
          <w:sz w:val="24"/>
          <w:szCs w:val="24"/>
        </w:rPr>
        <w:t xml:space="preserve"> mRNA). Again, </w:t>
      </w:r>
      <w:r w:rsidR="00C4193E" w:rsidRPr="00931982">
        <w:rPr>
          <w:rFonts w:ascii="Times New Roman" w:eastAsia="Cambria" w:hAnsi="Times New Roman" w:cs="Cambria"/>
          <w:color w:val="000000"/>
          <w:sz w:val="24"/>
          <w:szCs w:val="24"/>
        </w:rPr>
        <w:t xml:space="preserve">removal of the top 25% absolute </w:t>
      </w:r>
      <w:r w:rsidR="00C4193E" w:rsidRPr="00931982">
        <w:rPr>
          <w:rFonts w:ascii="Times New Roman" w:eastAsia="Cambria" w:hAnsi="Times New Roman" w:cs="Cambria"/>
          <w:color w:val="000000"/>
          <w:sz w:val="24"/>
          <w:szCs w:val="24"/>
          <w:vertAlign w:val="superscript"/>
        </w:rPr>
        <w:t>Sc</w:t>
      </w:r>
      <w:r w:rsidR="00C4193E" w:rsidRPr="00931982">
        <w:rPr>
          <w:rFonts w:ascii="Times New Roman" w:eastAsia="Cambria" w:hAnsi="Times New Roman" w:cs="Cambria"/>
          <w:color w:val="000000"/>
          <w:sz w:val="24"/>
          <w:szCs w:val="24"/>
        </w:rPr>
        <w:t>/</w:t>
      </w:r>
      <w:r w:rsidR="00C4193E" w:rsidRPr="00931982">
        <w:rPr>
          <w:rFonts w:ascii="Times New Roman" w:eastAsia="Cambria" w:hAnsi="Times New Roman" w:cs="Cambria"/>
          <w:color w:val="000000"/>
          <w:sz w:val="24"/>
          <w:szCs w:val="24"/>
          <w:vertAlign w:val="subscript"/>
        </w:rPr>
        <w:t>Sp</w:t>
      </w:r>
      <w:r w:rsidR="00C4193E" w:rsidRPr="00931982">
        <w:rPr>
          <w:rFonts w:ascii="Times New Roman" w:eastAsia="Cambria" w:hAnsi="Times New Roman" w:cs="Cambria"/>
          <w:color w:val="000000"/>
          <w:sz w:val="24"/>
          <w:szCs w:val="24"/>
        </w:rPr>
        <w:t xml:space="preserve"> </w:t>
      </w:r>
      <w:r w:rsidR="00F2576F" w:rsidRPr="00931982">
        <w:rPr>
          <w:rFonts w:ascii="Times New Roman" w:eastAsia="Cambria" w:hAnsi="Times New Roman" w:cs="Cambria"/>
          <w:color w:val="000000"/>
          <w:sz w:val="24"/>
          <w:szCs w:val="24"/>
        </w:rPr>
        <w:t xml:space="preserve">translational </w:t>
      </w:r>
      <w:r w:rsidR="00C4193E" w:rsidRPr="00931982">
        <w:rPr>
          <w:rFonts w:ascii="Times New Roman" w:eastAsia="Cambria" w:hAnsi="Times New Roman" w:cs="Cambria"/>
          <w:i/>
          <w:color w:val="000000"/>
          <w:sz w:val="24"/>
          <w:szCs w:val="24"/>
        </w:rPr>
        <w:t>cis</w:t>
      </w:r>
      <w:r w:rsidR="00C4193E" w:rsidRPr="00931982">
        <w:rPr>
          <w:rFonts w:ascii="Times New Roman" w:eastAsia="Cambria" w:hAnsi="Times New Roman" w:cs="Cambria"/>
          <w:color w:val="000000"/>
          <w:sz w:val="24"/>
          <w:szCs w:val="24"/>
        </w:rPr>
        <w:t xml:space="preserve"> ratio orthologs from the analysis removes this effect, </w:t>
      </w:r>
      <w:r w:rsidR="00FB0FA0" w:rsidRPr="00931982">
        <w:rPr>
          <w:rFonts w:ascii="Times New Roman" w:eastAsia="Cambria" w:hAnsi="Times New Roman" w:cs="Cambria"/>
          <w:color w:val="000000"/>
          <w:sz w:val="24"/>
          <w:szCs w:val="24"/>
        </w:rPr>
        <w:t>and there is no evidence of an excess of either reinforcing or opposing divergence (94 reinforcing vs. 91</w:t>
      </w:r>
      <w:r w:rsidR="00C4193E" w:rsidRPr="00931982">
        <w:rPr>
          <w:rFonts w:ascii="Times New Roman" w:eastAsia="Cambria" w:hAnsi="Times New Roman" w:cs="Cambria"/>
          <w:color w:val="000000"/>
          <w:sz w:val="24"/>
          <w:szCs w:val="24"/>
        </w:rPr>
        <w:t xml:space="preserve"> opposing, </w:t>
      </w:r>
      <w:r w:rsidR="00C4193E" w:rsidRPr="00931982">
        <w:rPr>
          <w:rFonts w:ascii="Times New Roman" w:eastAsia="Cambria" w:hAnsi="Times New Roman" w:cs="Times New Roman"/>
          <w:color w:val="000000"/>
          <w:sz w:val="24"/>
          <w:szCs w:val="24"/>
        </w:rPr>
        <w:t>χ</w:t>
      </w:r>
      <w:r w:rsidR="00C4193E" w:rsidRPr="00931982">
        <w:rPr>
          <w:rFonts w:ascii="Times New Roman" w:eastAsia="Cambria" w:hAnsi="Times New Roman" w:cs="Cambria"/>
          <w:color w:val="000000"/>
          <w:sz w:val="24"/>
          <w:szCs w:val="24"/>
          <w:vertAlign w:val="superscript"/>
        </w:rPr>
        <w:t>2</w:t>
      </w:r>
      <w:r w:rsidR="00C4193E" w:rsidRPr="00931982">
        <w:rPr>
          <w:rFonts w:ascii="Times New Roman" w:eastAsia="Cambria" w:hAnsi="Times New Roman" w:cs="Cambria"/>
          <w:color w:val="000000"/>
          <w:sz w:val="24"/>
          <w:szCs w:val="24"/>
        </w:rPr>
        <w:t xml:space="preserve"> = </w:t>
      </w:r>
      <w:r w:rsidR="00FB0FA0" w:rsidRPr="00931982">
        <w:rPr>
          <w:rFonts w:ascii="Times New Roman" w:eastAsia="Cambria" w:hAnsi="Times New Roman" w:cs="Cambria"/>
          <w:color w:val="000000"/>
          <w:sz w:val="24"/>
          <w:szCs w:val="24"/>
        </w:rPr>
        <w:t>0.049, p = 0.83</w:t>
      </w:r>
      <w:r w:rsidR="00C4193E" w:rsidRPr="00931982">
        <w:rPr>
          <w:rFonts w:ascii="Times New Roman" w:eastAsia="Cambria" w:hAnsi="Times New Roman" w:cs="Cambria"/>
          <w:color w:val="000000"/>
          <w:sz w:val="24"/>
          <w:szCs w:val="24"/>
        </w:rPr>
        <w:t>), which are the values presented in the main Results section.</w:t>
      </w:r>
    </w:p>
    <w:p w14:paraId="7B5BEF31" w14:textId="77777777" w:rsidR="00C4193E" w:rsidRPr="00931982" w:rsidRDefault="00C4193E" w:rsidP="0079003F">
      <w:pPr>
        <w:spacing w:line="240" w:lineRule="auto"/>
        <w:rPr>
          <w:rFonts w:ascii="Times New Roman" w:eastAsia="Cambria" w:hAnsi="Times New Roman" w:cs="Cambria"/>
          <w:color w:val="000000"/>
          <w:sz w:val="24"/>
          <w:szCs w:val="24"/>
        </w:rPr>
      </w:pPr>
    </w:p>
    <w:p w14:paraId="1F2A8488" w14:textId="77777777" w:rsidR="00A841DF" w:rsidRPr="00931982" w:rsidRDefault="00A841DF" w:rsidP="00D62534">
      <w:pPr>
        <w:rPr>
          <w:sz w:val="24"/>
          <w:szCs w:val="24"/>
        </w:rPr>
      </w:pPr>
    </w:p>
    <w:sectPr w:rsidR="00A841DF" w:rsidRPr="00931982" w:rsidSect="00A841DF">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8A0E9" w14:textId="77777777" w:rsidR="00291B10" w:rsidRDefault="00291B10">
      <w:pPr>
        <w:spacing w:line="240" w:lineRule="auto"/>
      </w:pPr>
      <w:r>
        <w:separator/>
      </w:r>
    </w:p>
  </w:endnote>
  <w:endnote w:type="continuationSeparator" w:id="0">
    <w:p w14:paraId="58039800" w14:textId="77777777" w:rsidR="00291B10" w:rsidRDefault="00291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Mangal"/>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2649" w14:textId="77777777" w:rsidR="00291B10" w:rsidRDefault="00291B10" w:rsidP="00C457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1F66AF" w14:textId="77777777" w:rsidR="00291B10" w:rsidRDefault="00291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6DB99" w14:textId="77777777" w:rsidR="00291B10" w:rsidRDefault="00291B10" w:rsidP="00C457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5348">
      <w:rPr>
        <w:rStyle w:val="PageNumber"/>
        <w:noProof/>
      </w:rPr>
      <w:t>1</w:t>
    </w:r>
    <w:r>
      <w:rPr>
        <w:rStyle w:val="PageNumber"/>
      </w:rPr>
      <w:fldChar w:fldCharType="end"/>
    </w:r>
  </w:p>
  <w:p w14:paraId="09035EF7" w14:textId="77777777" w:rsidR="00291B10" w:rsidRDefault="00291B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12801" w14:textId="77777777" w:rsidR="00291B10" w:rsidRDefault="00291B10">
      <w:pPr>
        <w:spacing w:line="240" w:lineRule="auto"/>
      </w:pPr>
      <w:r>
        <w:separator/>
      </w:r>
    </w:p>
  </w:footnote>
  <w:footnote w:type="continuationSeparator" w:id="0">
    <w:p w14:paraId="20C1058B" w14:textId="77777777" w:rsidR="00291B10" w:rsidRDefault="00291B1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03F"/>
    <w:rsid w:val="00000B47"/>
    <w:rsid w:val="00003B68"/>
    <w:rsid w:val="00006346"/>
    <w:rsid w:val="000568EB"/>
    <w:rsid w:val="00095380"/>
    <w:rsid w:val="000B320C"/>
    <w:rsid w:val="000B52DB"/>
    <w:rsid w:val="000C4348"/>
    <w:rsid w:val="000F2609"/>
    <w:rsid w:val="000F7AB3"/>
    <w:rsid w:val="00120199"/>
    <w:rsid w:val="0012090C"/>
    <w:rsid w:val="0013469E"/>
    <w:rsid w:val="00134704"/>
    <w:rsid w:val="001645BD"/>
    <w:rsid w:val="00165E38"/>
    <w:rsid w:val="00170075"/>
    <w:rsid w:val="001925FB"/>
    <w:rsid w:val="00197E7C"/>
    <w:rsid w:val="001A393D"/>
    <w:rsid w:val="001A4284"/>
    <w:rsid w:val="001A612D"/>
    <w:rsid w:val="001C68C1"/>
    <w:rsid w:val="001E2268"/>
    <w:rsid w:val="001F1405"/>
    <w:rsid w:val="001F1829"/>
    <w:rsid w:val="001F4839"/>
    <w:rsid w:val="00201F04"/>
    <w:rsid w:val="00231B2B"/>
    <w:rsid w:val="00233153"/>
    <w:rsid w:val="00235555"/>
    <w:rsid w:val="002358C3"/>
    <w:rsid w:val="0026713F"/>
    <w:rsid w:val="00267A8C"/>
    <w:rsid w:val="002732AB"/>
    <w:rsid w:val="0027421F"/>
    <w:rsid w:val="00277AAB"/>
    <w:rsid w:val="00291B10"/>
    <w:rsid w:val="0029656D"/>
    <w:rsid w:val="002C10F5"/>
    <w:rsid w:val="002D5ED4"/>
    <w:rsid w:val="003023E9"/>
    <w:rsid w:val="00311FD0"/>
    <w:rsid w:val="00316684"/>
    <w:rsid w:val="00331FF2"/>
    <w:rsid w:val="00342D5C"/>
    <w:rsid w:val="00342FB7"/>
    <w:rsid w:val="003525BA"/>
    <w:rsid w:val="00370182"/>
    <w:rsid w:val="00376F56"/>
    <w:rsid w:val="00384A46"/>
    <w:rsid w:val="0038664B"/>
    <w:rsid w:val="003A1BAC"/>
    <w:rsid w:val="003A300F"/>
    <w:rsid w:val="003A7A14"/>
    <w:rsid w:val="003C3A22"/>
    <w:rsid w:val="003C5F90"/>
    <w:rsid w:val="003C76A6"/>
    <w:rsid w:val="003E2D20"/>
    <w:rsid w:val="003E5150"/>
    <w:rsid w:val="003F23E4"/>
    <w:rsid w:val="003F3148"/>
    <w:rsid w:val="0040237B"/>
    <w:rsid w:val="004061DC"/>
    <w:rsid w:val="00412D80"/>
    <w:rsid w:val="00420800"/>
    <w:rsid w:val="00440D7B"/>
    <w:rsid w:val="00447C51"/>
    <w:rsid w:val="00453FD4"/>
    <w:rsid w:val="00457EAB"/>
    <w:rsid w:val="00497ECF"/>
    <w:rsid w:val="004E0B54"/>
    <w:rsid w:val="004E0E4B"/>
    <w:rsid w:val="005046A2"/>
    <w:rsid w:val="005303E8"/>
    <w:rsid w:val="00546F78"/>
    <w:rsid w:val="00597FD8"/>
    <w:rsid w:val="005A7575"/>
    <w:rsid w:val="005B6E50"/>
    <w:rsid w:val="005D63FD"/>
    <w:rsid w:val="005E15AE"/>
    <w:rsid w:val="005F3C3C"/>
    <w:rsid w:val="00636D10"/>
    <w:rsid w:val="00643FC4"/>
    <w:rsid w:val="00663789"/>
    <w:rsid w:val="00664966"/>
    <w:rsid w:val="00681E3D"/>
    <w:rsid w:val="0068274C"/>
    <w:rsid w:val="006A15F4"/>
    <w:rsid w:val="006A3310"/>
    <w:rsid w:val="006A6A94"/>
    <w:rsid w:val="006A7018"/>
    <w:rsid w:val="006C088F"/>
    <w:rsid w:val="006D677E"/>
    <w:rsid w:val="006E0E60"/>
    <w:rsid w:val="006F04C4"/>
    <w:rsid w:val="00726423"/>
    <w:rsid w:val="0072799C"/>
    <w:rsid w:val="00750219"/>
    <w:rsid w:val="00752284"/>
    <w:rsid w:val="00760B2B"/>
    <w:rsid w:val="00770D53"/>
    <w:rsid w:val="00786F6A"/>
    <w:rsid w:val="0079003F"/>
    <w:rsid w:val="00793393"/>
    <w:rsid w:val="007A15F6"/>
    <w:rsid w:val="007B4495"/>
    <w:rsid w:val="007D351F"/>
    <w:rsid w:val="007F4FCD"/>
    <w:rsid w:val="00802A50"/>
    <w:rsid w:val="00857B05"/>
    <w:rsid w:val="008676F9"/>
    <w:rsid w:val="00884A28"/>
    <w:rsid w:val="00886BCC"/>
    <w:rsid w:val="0088727B"/>
    <w:rsid w:val="008C008E"/>
    <w:rsid w:val="008C7200"/>
    <w:rsid w:val="008D1ED1"/>
    <w:rsid w:val="009104DD"/>
    <w:rsid w:val="00917228"/>
    <w:rsid w:val="00922D58"/>
    <w:rsid w:val="00931982"/>
    <w:rsid w:val="009427D0"/>
    <w:rsid w:val="009666B9"/>
    <w:rsid w:val="00982F6F"/>
    <w:rsid w:val="00994C22"/>
    <w:rsid w:val="009A0921"/>
    <w:rsid w:val="009F5ABB"/>
    <w:rsid w:val="00A063F2"/>
    <w:rsid w:val="00A31DB3"/>
    <w:rsid w:val="00A31FF7"/>
    <w:rsid w:val="00A34F56"/>
    <w:rsid w:val="00A841DF"/>
    <w:rsid w:val="00AC3CF3"/>
    <w:rsid w:val="00AE0920"/>
    <w:rsid w:val="00B07835"/>
    <w:rsid w:val="00B15669"/>
    <w:rsid w:val="00B15956"/>
    <w:rsid w:val="00B2003F"/>
    <w:rsid w:val="00B76950"/>
    <w:rsid w:val="00B929F2"/>
    <w:rsid w:val="00B95E3D"/>
    <w:rsid w:val="00BA2DEF"/>
    <w:rsid w:val="00BB6F40"/>
    <w:rsid w:val="00BC09A3"/>
    <w:rsid w:val="00BD6B61"/>
    <w:rsid w:val="00C00733"/>
    <w:rsid w:val="00C02636"/>
    <w:rsid w:val="00C044C0"/>
    <w:rsid w:val="00C35348"/>
    <w:rsid w:val="00C4193E"/>
    <w:rsid w:val="00C4577F"/>
    <w:rsid w:val="00C60027"/>
    <w:rsid w:val="00C70508"/>
    <w:rsid w:val="00C76A36"/>
    <w:rsid w:val="00CC4BDB"/>
    <w:rsid w:val="00CD6F3B"/>
    <w:rsid w:val="00D12780"/>
    <w:rsid w:val="00D1652C"/>
    <w:rsid w:val="00D274AF"/>
    <w:rsid w:val="00D32353"/>
    <w:rsid w:val="00D61BC7"/>
    <w:rsid w:val="00D62534"/>
    <w:rsid w:val="00D85E5C"/>
    <w:rsid w:val="00DA723D"/>
    <w:rsid w:val="00DC7B81"/>
    <w:rsid w:val="00DF4FFA"/>
    <w:rsid w:val="00E363C6"/>
    <w:rsid w:val="00E40B53"/>
    <w:rsid w:val="00E42C81"/>
    <w:rsid w:val="00E521AA"/>
    <w:rsid w:val="00E615DB"/>
    <w:rsid w:val="00E631A8"/>
    <w:rsid w:val="00E81EE1"/>
    <w:rsid w:val="00E849E7"/>
    <w:rsid w:val="00E959D4"/>
    <w:rsid w:val="00EB758B"/>
    <w:rsid w:val="00EE697B"/>
    <w:rsid w:val="00EF1AA6"/>
    <w:rsid w:val="00F01574"/>
    <w:rsid w:val="00F11024"/>
    <w:rsid w:val="00F12C82"/>
    <w:rsid w:val="00F169BD"/>
    <w:rsid w:val="00F2576F"/>
    <w:rsid w:val="00F3092B"/>
    <w:rsid w:val="00F467F8"/>
    <w:rsid w:val="00F602A2"/>
    <w:rsid w:val="00F82CAF"/>
    <w:rsid w:val="00FB0292"/>
    <w:rsid w:val="00FB0FA0"/>
    <w:rsid w:val="00FB10B6"/>
    <w:rsid w:val="00FB5ECC"/>
    <w:rsid w:val="00FE78B3"/>
    <w:rsid w:val="00FF235B"/>
    <w:rsid w:val="00FF25A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F3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3F"/>
    <w:pPr>
      <w:suppressAutoHyphens/>
      <w:spacing w:line="276" w:lineRule="auto"/>
    </w:pPr>
    <w:rPr>
      <w:rFonts w:ascii="Arial" w:eastAsia="Arial" w:hAnsi="Arial" w:cs="Arial"/>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9003F"/>
    <w:pPr>
      <w:suppressLineNumbers/>
      <w:tabs>
        <w:tab w:val="center" w:pos="4680"/>
        <w:tab w:val="right" w:pos="9360"/>
      </w:tabs>
    </w:pPr>
  </w:style>
  <w:style w:type="character" w:customStyle="1" w:styleId="FooterChar">
    <w:name w:val="Footer Char"/>
    <w:basedOn w:val="DefaultParagraphFont"/>
    <w:link w:val="Footer"/>
    <w:rsid w:val="0079003F"/>
    <w:rPr>
      <w:rFonts w:ascii="Arial" w:eastAsia="Arial" w:hAnsi="Arial" w:cs="Arial"/>
      <w:sz w:val="22"/>
      <w:szCs w:val="22"/>
      <w:lang w:bidi="en-US"/>
    </w:rPr>
  </w:style>
  <w:style w:type="character" w:styleId="PageNumber">
    <w:name w:val="page number"/>
    <w:uiPriority w:val="99"/>
    <w:semiHidden/>
    <w:unhideWhenUsed/>
    <w:rsid w:val="0079003F"/>
  </w:style>
  <w:style w:type="character" w:styleId="CommentReference">
    <w:name w:val="annotation reference"/>
    <w:basedOn w:val="DefaultParagraphFont"/>
    <w:uiPriority w:val="99"/>
    <w:semiHidden/>
    <w:unhideWhenUsed/>
    <w:rsid w:val="0079003F"/>
    <w:rPr>
      <w:sz w:val="18"/>
      <w:szCs w:val="18"/>
    </w:rPr>
  </w:style>
  <w:style w:type="paragraph" w:styleId="CommentText">
    <w:name w:val="annotation text"/>
    <w:basedOn w:val="Normal"/>
    <w:link w:val="CommentTextChar"/>
    <w:uiPriority w:val="99"/>
    <w:semiHidden/>
    <w:unhideWhenUsed/>
    <w:rsid w:val="0079003F"/>
    <w:pPr>
      <w:spacing w:line="240" w:lineRule="auto"/>
    </w:pPr>
    <w:rPr>
      <w:sz w:val="24"/>
      <w:szCs w:val="24"/>
    </w:rPr>
  </w:style>
  <w:style w:type="character" w:customStyle="1" w:styleId="CommentTextChar">
    <w:name w:val="Comment Text Char"/>
    <w:basedOn w:val="DefaultParagraphFont"/>
    <w:link w:val="CommentText"/>
    <w:uiPriority w:val="99"/>
    <w:semiHidden/>
    <w:rsid w:val="0079003F"/>
    <w:rPr>
      <w:rFonts w:ascii="Arial" w:eastAsia="Arial" w:hAnsi="Arial" w:cs="Arial"/>
      <w:lang w:bidi="en-US"/>
    </w:rPr>
  </w:style>
  <w:style w:type="paragraph" w:styleId="BalloonText">
    <w:name w:val="Balloon Text"/>
    <w:basedOn w:val="Normal"/>
    <w:link w:val="BalloonTextChar"/>
    <w:uiPriority w:val="99"/>
    <w:semiHidden/>
    <w:unhideWhenUsed/>
    <w:rsid w:val="0079003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03F"/>
    <w:rPr>
      <w:rFonts w:ascii="Lucida Grande" w:eastAsia="Arial" w:hAnsi="Lucida Grande" w:cs="Lucida Grande"/>
      <w:sz w:val="18"/>
      <w:szCs w:val="18"/>
      <w:lang w:bidi="en-US"/>
    </w:rPr>
  </w:style>
  <w:style w:type="paragraph" w:styleId="CommentSubject">
    <w:name w:val="annotation subject"/>
    <w:basedOn w:val="CommentText"/>
    <w:next w:val="CommentText"/>
    <w:link w:val="CommentSubjectChar"/>
    <w:uiPriority w:val="99"/>
    <w:semiHidden/>
    <w:unhideWhenUsed/>
    <w:rsid w:val="003023E9"/>
    <w:rPr>
      <w:b/>
      <w:bCs/>
      <w:sz w:val="20"/>
      <w:szCs w:val="20"/>
    </w:rPr>
  </w:style>
  <w:style w:type="character" w:customStyle="1" w:styleId="CommentSubjectChar">
    <w:name w:val="Comment Subject Char"/>
    <w:basedOn w:val="CommentTextChar"/>
    <w:link w:val="CommentSubject"/>
    <w:uiPriority w:val="99"/>
    <w:semiHidden/>
    <w:rsid w:val="003023E9"/>
    <w:rPr>
      <w:rFonts w:ascii="Arial" w:eastAsia="Arial" w:hAnsi="Arial" w:cs="Arial"/>
      <w:b/>
      <w:bCs/>
      <w:sz w:val="20"/>
      <w:szCs w:val="20"/>
      <w:lang w:bidi="en-US"/>
    </w:rPr>
  </w:style>
  <w:style w:type="paragraph" w:styleId="Revision">
    <w:name w:val="Revision"/>
    <w:hidden/>
    <w:uiPriority w:val="99"/>
    <w:semiHidden/>
    <w:rsid w:val="00DC7B81"/>
    <w:rPr>
      <w:rFonts w:ascii="Arial" w:eastAsia="Arial" w:hAnsi="Arial" w:cs="Arial"/>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3F"/>
    <w:pPr>
      <w:suppressAutoHyphens/>
      <w:spacing w:line="276" w:lineRule="auto"/>
    </w:pPr>
    <w:rPr>
      <w:rFonts w:ascii="Arial" w:eastAsia="Arial" w:hAnsi="Arial" w:cs="Arial"/>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9003F"/>
    <w:pPr>
      <w:suppressLineNumbers/>
      <w:tabs>
        <w:tab w:val="center" w:pos="4680"/>
        <w:tab w:val="right" w:pos="9360"/>
      </w:tabs>
    </w:pPr>
  </w:style>
  <w:style w:type="character" w:customStyle="1" w:styleId="FooterChar">
    <w:name w:val="Footer Char"/>
    <w:basedOn w:val="DefaultParagraphFont"/>
    <w:link w:val="Footer"/>
    <w:rsid w:val="0079003F"/>
    <w:rPr>
      <w:rFonts w:ascii="Arial" w:eastAsia="Arial" w:hAnsi="Arial" w:cs="Arial"/>
      <w:sz w:val="22"/>
      <w:szCs w:val="22"/>
      <w:lang w:bidi="en-US"/>
    </w:rPr>
  </w:style>
  <w:style w:type="character" w:styleId="PageNumber">
    <w:name w:val="page number"/>
    <w:uiPriority w:val="99"/>
    <w:semiHidden/>
    <w:unhideWhenUsed/>
    <w:rsid w:val="0079003F"/>
  </w:style>
  <w:style w:type="character" w:styleId="CommentReference">
    <w:name w:val="annotation reference"/>
    <w:basedOn w:val="DefaultParagraphFont"/>
    <w:uiPriority w:val="99"/>
    <w:semiHidden/>
    <w:unhideWhenUsed/>
    <w:rsid w:val="0079003F"/>
    <w:rPr>
      <w:sz w:val="18"/>
      <w:szCs w:val="18"/>
    </w:rPr>
  </w:style>
  <w:style w:type="paragraph" w:styleId="CommentText">
    <w:name w:val="annotation text"/>
    <w:basedOn w:val="Normal"/>
    <w:link w:val="CommentTextChar"/>
    <w:uiPriority w:val="99"/>
    <w:semiHidden/>
    <w:unhideWhenUsed/>
    <w:rsid w:val="0079003F"/>
    <w:pPr>
      <w:spacing w:line="240" w:lineRule="auto"/>
    </w:pPr>
    <w:rPr>
      <w:sz w:val="24"/>
      <w:szCs w:val="24"/>
    </w:rPr>
  </w:style>
  <w:style w:type="character" w:customStyle="1" w:styleId="CommentTextChar">
    <w:name w:val="Comment Text Char"/>
    <w:basedOn w:val="DefaultParagraphFont"/>
    <w:link w:val="CommentText"/>
    <w:uiPriority w:val="99"/>
    <w:semiHidden/>
    <w:rsid w:val="0079003F"/>
    <w:rPr>
      <w:rFonts w:ascii="Arial" w:eastAsia="Arial" w:hAnsi="Arial" w:cs="Arial"/>
      <w:lang w:bidi="en-US"/>
    </w:rPr>
  </w:style>
  <w:style w:type="paragraph" w:styleId="BalloonText">
    <w:name w:val="Balloon Text"/>
    <w:basedOn w:val="Normal"/>
    <w:link w:val="BalloonTextChar"/>
    <w:uiPriority w:val="99"/>
    <w:semiHidden/>
    <w:unhideWhenUsed/>
    <w:rsid w:val="0079003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03F"/>
    <w:rPr>
      <w:rFonts w:ascii="Lucida Grande" w:eastAsia="Arial" w:hAnsi="Lucida Grande" w:cs="Lucida Grande"/>
      <w:sz w:val="18"/>
      <w:szCs w:val="18"/>
      <w:lang w:bidi="en-US"/>
    </w:rPr>
  </w:style>
  <w:style w:type="paragraph" w:styleId="CommentSubject">
    <w:name w:val="annotation subject"/>
    <w:basedOn w:val="CommentText"/>
    <w:next w:val="CommentText"/>
    <w:link w:val="CommentSubjectChar"/>
    <w:uiPriority w:val="99"/>
    <w:semiHidden/>
    <w:unhideWhenUsed/>
    <w:rsid w:val="003023E9"/>
    <w:rPr>
      <w:b/>
      <w:bCs/>
      <w:sz w:val="20"/>
      <w:szCs w:val="20"/>
    </w:rPr>
  </w:style>
  <w:style w:type="character" w:customStyle="1" w:styleId="CommentSubjectChar">
    <w:name w:val="Comment Subject Char"/>
    <w:basedOn w:val="CommentTextChar"/>
    <w:link w:val="CommentSubject"/>
    <w:uiPriority w:val="99"/>
    <w:semiHidden/>
    <w:rsid w:val="003023E9"/>
    <w:rPr>
      <w:rFonts w:ascii="Arial" w:eastAsia="Arial" w:hAnsi="Arial" w:cs="Arial"/>
      <w:b/>
      <w:bCs/>
      <w:sz w:val="20"/>
      <w:szCs w:val="20"/>
      <w:lang w:bidi="en-US"/>
    </w:rPr>
  </w:style>
  <w:style w:type="paragraph" w:styleId="Revision">
    <w:name w:val="Revision"/>
    <w:hidden/>
    <w:uiPriority w:val="99"/>
    <w:semiHidden/>
    <w:rsid w:val="00DC7B81"/>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543980">
      <w:bodyDiv w:val="1"/>
      <w:marLeft w:val="0"/>
      <w:marRight w:val="0"/>
      <w:marTop w:val="0"/>
      <w:marBottom w:val="0"/>
      <w:divBdr>
        <w:top w:val="none" w:sz="0" w:space="0" w:color="auto"/>
        <w:left w:val="none" w:sz="0" w:space="0" w:color="auto"/>
        <w:bottom w:val="none" w:sz="0" w:space="0" w:color="auto"/>
        <w:right w:val="none" w:sz="0" w:space="0" w:color="auto"/>
      </w:divBdr>
    </w:div>
    <w:div w:id="1821379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6226</Words>
  <Characters>35493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Cold Spring Harbor Laboratory</Company>
  <LinksUpToDate>false</LinksUpToDate>
  <CharactersWithSpaces>41636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Artieri</dc:creator>
  <cp:lastModifiedBy>Tara Kulesa</cp:lastModifiedBy>
  <cp:revision>2</cp:revision>
  <cp:lastPrinted>2013-08-12T23:00:00Z</cp:lastPrinted>
  <dcterms:created xsi:type="dcterms:W3CDTF">2013-12-10T16:52:00Z</dcterms:created>
  <dcterms:modified xsi:type="dcterms:W3CDTF">2013-12-10T16:52:00Z</dcterms:modified>
</cp:coreProperties>
</file>