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CD" w:rsidRPr="00FD60DF" w:rsidRDefault="00E953CD" w:rsidP="00E953CD">
      <w:pP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FD60DF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Table 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S</w:t>
      </w:r>
      <w:r w:rsidRPr="00FD60DF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1: Clinical summary of the study patients. </w:t>
      </w:r>
    </w:p>
    <w:tbl>
      <w:tblPr>
        <w:tblW w:w="15030" w:type="dxa"/>
        <w:tblInd w:w="-1062" w:type="dxa"/>
        <w:tblLayout w:type="fixed"/>
        <w:tblLook w:val="04A0"/>
      </w:tblPr>
      <w:tblGrid>
        <w:gridCol w:w="1440"/>
        <w:gridCol w:w="900"/>
        <w:gridCol w:w="1980"/>
        <w:gridCol w:w="2250"/>
        <w:gridCol w:w="1710"/>
        <w:gridCol w:w="3060"/>
        <w:gridCol w:w="3690"/>
      </w:tblGrid>
      <w:tr w:rsidR="00E953CD" w:rsidRPr="00FD60DF" w:rsidTr="00425779">
        <w:trPr>
          <w:trHeight w:val="34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Family ID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PD_F5</w:t>
            </w:r>
          </w:p>
        </w:tc>
      </w:tr>
      <w:tr w:rsidR="00E953CD" w:rsidRPr="00FD60DF" w:rsidTr="00425779">
        <w:trPr>
          <w:trHeight w:val="34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Individual ID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V:3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IV:4</w:t>
            </w:r>
          </w:p>
        </w:tc>
      </w:tr>
      <w:tr w:rsidR="00E953CD" w:rsidRPr="00FD60DF" w:rsidTr="00425779">
        <w:trPr>
          <w:trHeight w:val="81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Mutation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PCNT</w:t>
            </w:r>
          </w:p>
          <w:p w:rsidR="00E953CD" w:rsidRPr="00FD60DF" w:rsidRDefault="00F82B04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hyperlink r:id="rId4" w:history="1">
              <w:r w:rsidR="00E953CD" w:rsidRPr="00FD60DF">
                <w:rPr>
                  <w:rFonts w:asciiTheme="majorBidi" w:eastAsia="Times New Roman" w:hAnsiTheme="majorBidi" w:cstheme="majorBidi"/>
                  <w:color w:val="000000"/>
                  <w:sz w:val="20"/>
                  <w:szCs w:val="20"/>
                </w:rPr>
                <w:t>NM_006031.5:c.196G&gt;T</w:t>
              </w:r>
            </w:hyperlink>
            <w:r w:rsidR="00E953CD"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; p.Gly66*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417B7D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17B7D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RBBP8</w:t>
            </w:r>
            <w:r w:rsidRPr="00417B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:rsidR="00E953CD" w:rsidRPr="00FD60DF" w:rsidRDefault="009A1652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NM_203291.1</w:t>
            </w:r>
            <w:r w:rsidR="00E953CD"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: c.298C&gt;T:p.R100W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F41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419C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CUL7</w:t>
            </w: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391389" w:rsidRPr="0039138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NM_014780.4</w:t>
            </w: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: </w:t>
            </w:r>
            <w:r w:rsidR="00F419C8" w:rsidRPr="00F419C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c.2592T&gt;G, p.Tyr864*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CRIPT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NM_014171.4, </w:t>
            </w:r>
            <w:hyperlink r:id="rId5" w:history="1">
              <w:r w:rsidRPr="00FD60DF">
                <w:rPr>
                  <w:rFonts w:asciiTheme="majorBidi" w:eastAsia="Times New Roman" w:hAnsiTheme="majorBidi" w:cstheme="majorBidi"/>
                  <w:color w:val="000000"/>
                  <w:sz w:val="20"/>
                  <w:szCs w:val="20"/>
                </w:rPr>
                <w:t>c.133_134insGG</w:t>
              </w:r>
            </w:hyperlink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p.Ala45Glyfs*87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CRIPT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NM_014171.4,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c.141delT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p.Phe47Leufs*84</w:t>
            </w:r>
          </w:p>
        </w:tc>
      </w:tr>
      <w:tr w:rsidR="00E953CD" w:rsidRPr="00FD60DF" w:rsidTr="00425779">
        <w:trPr>
          <w:trHeight w:val="315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12y 1m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9y 4m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6y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3y 2m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70d (deceased)</w:t>
            </w:r>
          </w:p>
        </w:tc>
      </w:tr>
      <w:tr w:rsidR="00E953CD" w:rsidRPr="00FD60DF" w:rsidTr="00425779">
        <w:trPr>
          <w:trHeight w:val="315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Birth growth parameters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Weight Kg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1.59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OFC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Current growth parameters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Weight Kg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(-3.6SD)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12.6 (-4.2SD)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16.2 (-2SD)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8.3 (-4.5SD)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2.850  (-5SD)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 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103 (-6.4SD)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66.4 (-6.2SD)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 (-4.2SD)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 (-5.3SD)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  (-4.3 SD)</w:t>
            </w:r>
          </w:p>
        </w:tc>
      </w:tr>
      <w:tr w:rsidR="00E953CD" w:rsidRPr="00FD60DF" w:rsidTr="00425779">
        <w:trPr>
          <w:trHeight w:val="315"/>
        </w:trPr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OFC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 (-5.9SD)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 (-4.1SD)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51.5 (50</w:t>
            </w: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vertAlign w:val="superscript"/>
              </w:rPr>
              <w:t>th</w:t>
            </w: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 (-2.5SD)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  (-2.7 SD)</w:t>
            </w:r>
          </w:p>
        </w:tc>
      </w:tr>
      <w:tr w:rsidR="00E953CD" w:rsidRPr="00FD60DF" w:rsidTr="00425779">
        <w:trPr>
          <w:trHeight w:val="213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Clinical summary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Preterm, IUGR, delayed motor and speech development, high-pitched voice and  recurrent chest infections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Microphthalmia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micrognathia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microglossia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and small teeth. Bilateral basal ganglia calcification and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cerebellar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calcification on brain 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Small and mal-aligned teeth, skin and joint laxity, and normal motor and cognitive development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Characteristic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facies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hypoplastic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terminal phalanges,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osteopenia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blind, profound global developmental delay,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hypopigmented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skin patches and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talipes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Bifrontal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subdural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hygroma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on brain MRI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Characteristic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facies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hypoplastic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terminal phala</w:t>
            </w: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nges,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osteopenia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albinoid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fundus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markedly impaired retinal function, recurrent infections, PDA,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persistent</w:t>
            </w:r>
            <w:proofErr w:type="gram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anemia (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Hb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8.3 g/dl) with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anisopoikilocytosis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. MRI showed increase white matter signal and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hypogenesis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of corpus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callosum</w:t>
            </w:r>
            <w:proofErr w:type="spellEnd"/>
          </w:p>
        </w:tc>
      </w:tr>
    </w:tbl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</w:p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  <w:r w:rsidRPr="00FD60DF">
        <w:rPr>
          <w:rFonts w:asciiTheme="majorBidi" w:eastAsia="Calibri" w:hAnsiTheme="majorBidi" w:cstheme="majorBidi"/>
          <w:sz w:val="24"/>
          <w:szCs w:val="24"/>
        </w:rPr>
        <w:br w:type="page"/>
      </w:r>
    </w:p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  <w:r w:rsidRPr="00FD60DF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Table </w:t>
      </w:r>
      <w:r>
        <w:rPr>
          <w:rFonts w:asciiTheme="majorBidi" w:eastAsia="Calibri" w:hAnsiTheme="majorBidi" w:cstheme="majorBidi"/>
          <w:sz w:val="24"/>
          <w:szCs w:val="24"/>
        </w:rPr>
        <w:t>S</w:t>
      </w:r>
      <w:r w:rsidRPr="00FD60DF">
        <w:rPr>
          <w:rFonts w:asciiTheme="majorBidi" w:eastAsia="Calibri" w:hAnsiTheme="majorBidi" w:cstheme="majorBidi"/>
          <w:sz w:val="24"/>
          <w:szCs w:val="24"/>
        </w:rPr>
        <w:t>1 (continued).</w:t>
      </w:r>
    </w:p>
    <w:tbl>
      <w:tblPr>
        <w:tblW w:w="14780" w:type="dxa"/>
        <w:jc w:val="center"/>
        <w:tblInd w:w="-2214" w:type="dxa"/>
        <w:tblLayout w:type="fixed"/>
        <w:tblLook w:val="04A0"/>
      </w:tblPr>
      <w:tblGrid>
        <w:gridCol w:w="2450"/>
        <w:gridCol w:w="990"/>
        <w:gridCol w:w="2950"/>
        <w:gridCol w:w="2970"/>
        <w:gridCol w:w="2610"/>
        <w:gridCol w:w="1350"/>
        <w:gridCol w:w="1460"/>
      </w:tblGrid>
      <w:tr w:rsidR="00E953CD" w:rsidRPr="00FD60DF" w:rsidTr="00DB38EA">
        <w:trPr>
          <w:trHeight w:val="340"/>
          <w:jc w:val="center"/>
        </w:trPr>
        <w:tc>
          <w:tcPr>
            <w:tcW w:w="3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Family ID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PD_F6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PD_F7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PD_F8</w:t>
            </w:r>
          </w:p>
        </w:tc>
      </w:tr>
      <w:tr w:rsidR="00E953CD" w:rsidRPr="00FD60DF" w:rsidTr="00DB38EA">
        <w:trPr>
          <w:trHeight w:val="340"/>
          <w:jc w:val="center"/>
        </w:trPr>
        <w:tc>
          <w:tcPr>
            <w:tcW w:w="3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Individual ID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II:5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III:1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V:1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IV:1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953CD" w:rsidRPr="00FD60DF" w:rsidTr="00DB38EA">
        <w:trPr>
          <w:trHeight w:val="817"/>
          <w:jc w:val="center"/>
        </w:trPr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Mutation</w:t>
            </w:r>
          </w:p>
        </w:tc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DNA2</w:t>
            </w:r>
          </w:p>
          <w:p w:rsidR="00E953CD" w:rsidRPr="00FD60DF" w:rsidRDefault="00F82B04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hyperlink r:id="rId6" w:tgtFrame="_blank" w:history="1">
              <w:r w:rsidR="00E953CD" w:rsidRPr="00FD60DF">
                <w:rPr>
                  <w:rFonts w:asciiTheme="majorBidi" w:eastAsia="Times New Roman" w:hAnsiTheme="majorBidi" w:cstheme="majorBidi"/>
                  <w:color w:val="000000"/>
                  <w:sz w:val="20"/>
                  <w:szCs w:val="20"/>
                </w:rPr>
                <w:t>NM_001080449.2</w:t>
              </w:r>
            </w:hyperlink>
            <w:r w:rsidR="00E953CD"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:c.3372+6delC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BRCA2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NM_000059.3: c.9152delC, p.Pro3051Hisfs*11</w:t>
            </w:r>
          </w:p>
        </w:tc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IGF1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NM_001111285.1: c.292C&gt;T: p.Arg98Trp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18y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9y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32m (deceased)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2y 8m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5y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3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Birth growth parameters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Weight Kg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(-4.1SD)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(-4.6SD)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1.6 (-3.5SD)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1.6 (-3.5SD)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 cm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 (-4.9SD)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 (-5.1SD)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OFC 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(-3.9SD)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Current growth parameters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Weight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(-5.6SD)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(-4.8SD)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(-6.8SD)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8.2 (-4.1SD)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(-4.9SD)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 (-9.5SD)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97 (-6SD)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 (-5.3 SD)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81 (-3.2SD)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89 (-4.3SD)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OFC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44 (-7.5SD)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 (-11.8SD)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 (-6 SD)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 (-4.7SD)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43.5 (-5.4SD)</w:t>
            </w:r>
          </w:p>
        </w:tc>
      </w:tr>
      <w:tr w:rsidR="00E953CD" w:rsidRPr="00FD60DF" w:rsidTr="00DB38EA">
        <w:trPr>
          <w:trHeight w:val="315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Clinical summary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Characteristic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Seckel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facies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severe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kyphoscoliosis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leading to spinal cord compression and paraplegia, global developmental delay and intellectual disability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Characteristic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Seckel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facies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normal spine, global developmental delay and intellectual disability, and ectopic kidney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Global developmental delay, bilateral hip dysplasia, ectopic kidney, PDA, retinoblastoma and brain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glioma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normal blood indices and bone marrow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Normal development and skeletal survey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Normal development and skeletal survey</w:t>
            </w:r>
          </w:p>
        </w:tc>
      </w:tr>
    </w:tbl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</w:p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  <w:r w:rsidRPr="00FD60DF">
        <w:rPr>
          <w:rFonts w:asciiTheme="majorBidi" w:eastAsia="Calibri" w:hAnsiTheme="majorBidi" w:cstheme="majorBidi"/>
          <w:sz w:val="24"/>
          <w:szCs w:val="24"/>
        </w:rPr>
        <w:br w:type="page"/>
      </w:r>
    </w:p>
    <w:p w:rsidR="00E953CD" w:rsidRPr="00FD60DF" w:rsidRDefault="00E953CD" w:rsidP="00E953CD">
      <w:pPr>
        <w:rPr>
          <w:rFonts w:asciiTheme="majorBidi" w:eastAsia="Calibri" w:hAnsiTheme="majorBidi" w:cstheme="majorBidi"/>
          <w:sz w:val="24"/>
          <w:szCs w:val="24"/>
        </w:rPr>
      </w:pPr>
      <w:r w:rsidRPr="00FD60DF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Table </w:t>
      </w:r>
      <w:r>
        <w:rPr>
          <w:rFonts w:asciiTheme="majorBidi" w:eastAsia="Calibri" w:hAnsiTheme="majorBidi" w:cstheme="majorBidi"/>
          <w:sz w:val="24"/>
          <w:szCs w:val="24"/>
        </w:rPr>
        <w:t>S</w:t>
      </w:r>
      <w:r w:rsidRPr="00FD60DF">
        <w:rPr>
          <w:rFonts w:asciiTheme="majorBidi" w:eastAsia="Calibri" w:hAnsiTheme="majorBidi" w:cstheme="majorBidi"/>
          <w:sz w:val="24"/>
          <w:szCs w:val="24"/>
        </w:rPr>
        <w:t>1 (continued).</w:t>
      </w:r>
    </w:p>
    <w:tbl>
      <w:tblPr>
        <w:tblW w:w="5601" w:type="pct"/>
        <w:tblInd w:w="-792" w:type="dxa"/>
        <w:tblLook w:val="04A0"/>
      </w:tblPr>
      <w:tblGrid>
        <w:gridCol w:w="2426"/>
        <w:gridCol w:w="995"/>
        <w:gridCol w:w="1798"/>
        <w:gridCol w:w="1892"/>
        <w:gridCol w:w="1529"/>
        <w:gridCol w:w="1441"/>
        <w:gridCol w:w="1978"/>
        <w:gridCol w:w="2701"/>
      </w:tblGrid>
      <w:tr w:rsidR="00DB38EA" w:rsidRPr="00FD60DF" w:rsidTr="00DB38EA">
        <w:trPr>
          <w:trHeight w:val="340"/>
        </w:trPr>
        <w:tc>
          <w:tcPr>
            <w:tcW w:w="11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Family ID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PD_11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PD_F12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PD_F13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PD_F14</w:t>
            </w:r>
          </w:p>
        </w:tc>
      </w:tr>
      <w:tr w:rsidR="00DB38EA" w:rsidRPr="00FD60DF" w:rsidTr="00DB38EA">
        <w:trPr>
          <w:trHeight w:val="646"/>
        </w:trPr>
        <w:tc>
          <w:tcPr>
            <w:tcW w:w="11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Individual ID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II:1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VI:2 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V:3 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IV:2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V:1 </w:t>
            </w:r>
          </w:p>
        </w:tc>
      </w:tr>
      <w:tr w:rsidR="00DB38EA" w:rsidRPr="00FD60DF" w:rsidTr="00DB38EA">
        <w:trPr>
          <w:trHeight w:val="817"/>
        </w:trPr>
        <w:tc>
          <w:tcPr>
            <w:tcW w:w="11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Mutation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XRCC4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NM_003401.3: c.127T&gt;C; p.Trp43Arg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DB38EA" w:rsidRPr="00FD60DF" w:rsidTr="00DB38EA">
        <w:trPr>
          <w:trHeight w:val="315"/>
        </w:trPr>
        <w:tc>
          <w:tcPr>
            <w:tcW w:w="11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4yr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18m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4y 3m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2y 7m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4y</w:t>
            </w:r>
          </w:p>
        </w:tc>
      </w:tr>
      <w:tr w:rsidR="00DB38EA" w:rsidRPr="00FD60DF" w:rsidTr="00DB38EA">
        <w:trPr>
          <w:trHeight w:val="315"/>
        </w:trPr>
        <w:tc>
          <w:tcPr>
            <w:tcW w:w="11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</w:p>
        </w:tc>
      </w:tr>
      <w:tr w:rsidR="00DB38EA" w:rsidRPr="00FD60DF" w:rsidTr="00DB38EA">
        <w:trPr>
          <w:trHeight w:val="315"/>
        </w:trPr>
        <w:tc>
          <w:tcPr>
            <w:tcW w:w="82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Birth growth parameters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Weight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1.35 (-3.9SD)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1.7 (-3SD)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1.36 (-3.9SD)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tabs>
                <w:tab w:val="left" w:pos="406"/>
                <w:tab w:val="center" w:pos="702"/>
              </w:tabs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(-2.5SD)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1.59 (-3.2SD)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(-2.5SD)</w:t>
            </w:r>
          </w:p>
        </w:tc>
      </w:tr>
      <w:tr w:rsidR="00DB38EA" w:rsidRPr="00FD60DF" w:rsidTr="00DB38EA">
        <w:trPr>
          <w:trHeight w:val="421"/>
        </w:trPr>
        <w:tc>
          <w:tcPr>
            <w:tcW w:w="82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 (-3.4SD)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 (-6SD)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 (-3.8SD)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DB38EA" w:rsidRPr="00FD60DF" w:rsidTr="00DB38EA">
        <w:trPr>
          <w:trHeight w:val="315"/>
        </w:trPr>
        <w:tc>
          <w:tcPr>
            <w:tcW w:w="82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OFC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24.5 (-5SD)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 (-5.3SD)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(-3SD)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 (-15.4SD)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ND</w:t>
            </w:r>
          </w:p>
        </w:tc>
      </w:tr>
      <w:tr w:rsidR="00DB38EA" w:rsidRPr="00FD60DF" w:rsidTr="00DB38EA">
        <w:trPr>
          <w:trHeight w:val="315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Current growth parameters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Weight 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5.4 (-6.3SD)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8.1 (-5.4SD)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4.3 (-6.7SD)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6.9 (-5.9SD)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8.35 (-4.2SD)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9.4 (-4.3SD)</w:t>
            </w:r>
          </w:p>
        </w:tc>
      </w:tr>
      <w:tr w:rsidR="00DB38EA" w:rsidRPr="00FD60DF" w:rsidTr="00DB38EA">
        <w:trPr>
          <w:trHeight w:val="315"/>
        </w:trPr>
        <w:tc>
          <w:tcPr>
            <w:tcW w:w="82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Length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 (-7.1SD)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 (-8.3SD)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60.3 (-6.2SD)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76.5 (-6.4SD)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 (-5SD)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81.7 (-4.9SD)</w:t>
            </w:r>
          </w:p>
        </w:tc>
      </w:tr>
      <w:tr w:rsidR="00DB38EA" w:rsidRPr="00FD60DF" w:rsidTr="00DB38EA">
        <w:trPr>
          <w:trHeight w:val="315"/>
        </w:trPr>
        <w:tc>
          <w:tcPr>
            <w:tcW w:w="82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OFC</w:t>
            </w:r>
          </w:p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36.8 (-8.3SD)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32.3 (-13.5SD)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37.5 (-6.8SD)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 (-9.1SD)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36.5 (-7.9SD)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 (-2.3SD)</w:t>
            </w:r>
          </w:p>
        </w:tc>
      </w:tr>
      <w:tr w:rsidR="00DB38EA" w:rsidRPr="00FD60DF" w:rsidTr="00DB38EA">
        <w:trPr>
          <w:trHeight w:val="315"/>
        </w:trPr>
        <w:tc>
          <w:tcPr>
            <w:tcW w:w="11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Clinical summary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Normal motor development, speech delay, triangular bird-like face, and short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philtrum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Congenital cataract, bil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ateral hip dysplasia,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micropenis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, global developmental delay. Severe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microlissencephaly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on MRI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Mild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dysmorphism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and mild developmental delay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Mild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dysmorphism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global developmental delay, epilepsy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Normal motor development, intellectual disability, and ADHD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3CD" w:rsidRPr="00FD60DF" w:rsidRDefault="00E953CD" w:rsidP="004257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Global developmental delay, mild </w:t>
            </w:r>
            <w:proofErr w:type="spellStart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dysmorphism</w:t>
            </w:r>
            <w:proofErr w:type="spellEnd"/>
            <w:r w:rsidRPr="00FD60D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 strabismus</w:t>
            </w:r>
          </w:p>
        </w:tc>
      </w:tr>
    </w:tbl>
    <w:p w:rsidR="00E47F8D" w:rsidRDefault="00E47F8D"/>
    <w:sectPr w:rsidR="00E47F8D" w:rsidSect="00E953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3CD"/>
    <w:rsid w:val="00391389"/>
    <w:rsid w:val="004D1E7B"/>
    <w:rsid w:val="009A1652"/>
    <w:rsid w:val="00AE0E0E"/>
    <w:rsid w:val="00C90ABD"/>
    <w:rsid w:val="00DB38EA"/>
    <w:rsid w:val="00E47F8D"/>
    <w:rsid w:val="00E953CD"/>
    <w:rsid w:val="00F419C8"/>
    <w:rsid w:val="00F8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entrez/query.fcgi?cmd=Search&amp;db=Nucleotide&amp;term=NM_001080449&amp;doptcmdl=GenBank&amp;tool=genome.ucsc.edu" TargetMode="External"/><Relationship Id="rId5" Type="http://schemas.openxmlformats.org/officeDocument/2006/relationships/hyperlink" Target="https://mutalyzer.nl/check?name=NM_014171%28CRIPT_v001%29%3Ac.133_134insGG" TargetMode="External"/><Relationship Id="rId4" Type="http://schemas.openxmlformats.org/officeDocument/2006/relationships/hyperlink" Target="https://mutalyzer.nl/check?name=NM_006031.5%28PCNT_v001%29%3Ac.196G%3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kfsh&amp;rc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f91903</dc:creator>
  <cp:keywords/>
  <dc:description/>
  <cp:lastModifiedBy>f91903</cp:lastModifiedBy>
  <cp:revision>4</cp:revision>
  <dcterms:created xsi:type="dcterms:W3CDTF">2013-11-19T06:04:00Z</dcterms:created>
  <dcterms:modified xsi:type="dcterms:W3CDTF">2013-11-21T12:59:00Z</dcterms:modified>
</cp:coreProperties>
</file>