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0EF" w:rsidRDefault="00D930EF" w:rsidP="00D930EF">
      <w:pPr>
        <w:autoSpaceDE w:val="0"/>
        <w:autoSpaceDN w:val="0"/>
        <w:adjustRightInd w:val="0"/>
        <w:spacing w:after="0" w:line="480" w:lineRule="auto"/>
        <w:rPr>
          <w:rFonts w:ascii="Adobe Caslon Pro" w:hAnsi="Adobe Caslon Pro" w:cs="T7"/>
          <w:color w:val="000000"/>
          <w:sz w:val="24"/>
          <w:szCs w:val="24"/>
        </w:rPr>
      </w:pPr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Figure S1: Venn diagram of </w:t>
      </w:r>
      <w:proofErr w:type="spellStart"/>
      <w:r>
        <w:rPr>
          <w:rFonts w:ascii="Adobe Caslon Pro" w:hAnsi="Adobe Caslon Pro" w:cs="T7"/>
          <w:b/>
          <w:color w:val="000000"/>
          <w:sz w:val="24"/>
          <w:szCs w:val="24"/>
        </w:rPr>
        <w:t>phylotype</w:t>
      </w:r>
      <w:proofErr w:type="spellEnd"/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 sharing among host populations.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Shown are the presence absence patterns of OTUs across host populations. All counts reflect the presence/absence of OTUs in the original,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unrarefied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OTU table. </w:t>
      </w:r>
    </w:p>
    <w:p w:rsidR="00D930EF" w:rsidRPr="00D922FE" w:rsidRDefault="00D930EF" w:rsidP="00D930EF">
      <w:pPr>
        <w:autoSpaceDE w:val="0"/>
        <w:autoSpaceDN w:val="0"/>
        <w:adjustRightInd w:val="0"/>
        <w:spacing w:after="0" w:line="480" w:lineRule="auto"/>
        <w:rPr>
          <w:rFonts w:ascii="Adobe Caslon Pro" w:hAnsi="Adobe Caslon Pro" w:cs="T7"/>
          <w:color w:val="000000"/>
          <w:sz w:val="24"/>
          <w:szCs w:val="24"/>
        </w:rPr>
      </w:pPr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Figure S2: Phylogeny of great ape gut </w:t>
      </w:r>
      <w:proofErr w:type="spellStart"/>
      <w:r>
        <w:rPr>
          <w:rFonts w:ascii="Adobe Caslon Pro" w:hAnsi="Adobe Caslon Pro" w:cs="T7"/>
          <w:b/>
          <w:color w:val="000000"/>
          <w:sz w:val="24"/>
          <w:szCs w:val="24"/>
        </w:rPr>
        <w:t>microbiota</w:t>
      </w:r>
      <w:proofErr w:type="spellEnd"/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.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Shown is a parsimony reconstruction of the relationships among great ape gut bacterial communities based on the log abundances of bacterial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phylotypes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(methods described in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Ochman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et al. 2010). Analysis was performed in PAUP* 4.0 using default parameters and 100 bootstrap replicates. All nodes supported by fewer than 95 of the replicate trees were collapsed into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polytomies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.  </w:t>
      </w:r>
    </w:p>
    <w:p w:rsidR="00A87D55" w:rsidRDefault="00A87D55" w:rsidP="007F5416">
      <w:pPr>
        <w:autoSpaceDE w:val="0"/>
        <w:autoSpaceDN w:val="0"/>
        <w:adjustRightInd w:val="0"/>
        <w:spacing w:after="0" w:line="480" w:lineRule="auto"/>
        <w:rPr>
          <w:rFonts w:ascii="Adobe Caslon Pro" w:hAnsi="Adobe Caslon Pro" w:cs="T7"/>
          <w:color w:val="000000"/>
          <w:sz w:val="24"/>
          <w:szCs w:val="24"/>
        </w:rPr>
      </w:pPr>
      <w:r>
        <w:rPr>
          <w:rFonts w:ascii="Adobe Caslon Pro" w:hAnsi="Adobe Caslon Pro" w:cs="T7"/>
          <w:b/>
          <w:color w:val="000000"/>
          <w:sz w:val="24"/>
          <w:szCs w:val="24"/>
        </w:rPr>
        <w:t>Figure S</w:t>
      </w:r>
      <w:r w:rsidR="00D930EF">
        <w:rPr>
          <w:rFonts w:ascii="Adobe Caslon Pro" w:hAnsi="Adobe Caslon Pro" w:cs="T7"/>
          <w:b/>
          <w:color w:val="000000"/>
          <w:sz w:val="24"/>
          <w:szCs w:val="24"/>
        </w:rPr>
        <w:t>3</w:t>
      </w:r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: Principal coordinates plots of the distances among gut </w:t>
      </w:r>
      <w:proofErr w:type="spellStart"/>
      <w:r>
        <w:rPr>
          <w:rFonts w:ascii="Adobe Caslon Pro" w:hAnsi="Adobe Caslon Pro" w:cs="T7"/>
          <w:b/>
          <w:color w:val="000000"/>
          <w:sz w:val="24"/>
          <w:szCs w:val="24"/>
        </w:rPr>
        <w:t>microbiota</w:t>
      </w:r>
      <w:proofErr w:type="spellEnd"/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 recovered from all samples.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Shown are the first two principal coordinates for the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pairwise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Euclidean, Pearson and weighted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UniFrac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distances among samples. Samples are colored to correspond with </w:t>
      </w:r>
      <w:r w:rsidRPr="00A87D55">
        <w:rPr>
          <w:rFonts w:ascii="Adobe Caslon Pro" w:hAnsi="Adobe Caslon Pro" w:cs="T7"/>
          <w:b/>
          <w:color w:val="000000"/>
          <w:sz w:val="24"/>
          <w:szCs w:val="24"/>
        </w:rPr>
        <w:t>Figure 1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. In these plots, the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microbiota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of sympatric </w:t>
      </w:r>
      <w:r>
        <w:rPr>
          <w:rFonts w:ascii="Adobe Caslon Pro" w:hAnsi="Adobe Caslon Pro" w:cs="T7"/>
          <w:i/>
          <w:color w:val="000000"/>
          <w:sz w:val="24"/>
          <w:szCs w:val="24"/>
        </w:rPr>
        <w:t xml:space="preserve">Pan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and </w:t>
      </w:r>
      <w:r>
        <w:rPr>
          <w:rFonts w:ascii="Adobe Caslon Pro" w:hAnsi="Adobe Caslon Pro" w:cs="T7"/>
          <w:i/>
          <w:color w:val="000000"/>
          <w:sz w:val="24"/>
          <w:szCs w:val="24"/>
        </w:rPr>
        <w:t>Gorilla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 are closer on average than the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microbiota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of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allopatric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</w:t>
      </w:r>
      <w:r>
        <w:rPr>
          <w:rFonts w:ascii="Adobe Caslon Pro" w:hAnsi="Adobe Caslon Pro" w:cs="T7"/>
          <w:i/>
          <w:color w:val="000000"/>
          <w:sz w:val="24"/>
          <w:szCs w:val="24"/>
        </w:rPr>
        <w:t xml:space="preserve">Pan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and </w:t>
      </w:r>
      <w:r>
        <w:rPr>
          <w:rFonts w:ascii="Adobe Caslon Pro" w:hAnsi="Adobe Caslon Pro" w:cs="T7"/>
          <w:i/>
          <w:color w:val="000000"/>
          <w:sz w:val="24"/>
          <w:szCs w:val="24"/>
        </w:rPr>
        <w:t xml:space="preserve">Gorilla,  </w:t>
      </w:r>
      <w:r>
        <w:rPr>
          <w:rFonts w:ascii="Adobe Caslon Pro" w:hAnsi="Adobe Caslon Pro" w:cs="T7"/>
          <w:color w:val="000000"/>
          <w:sz w:val="24"/>
          <w:szCs w:val="24"/>
        </w:rPr>
        <w:t xml:space="preserve">and the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microbiota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of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congenerics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are on average more similar than those of </w:t>
      </w:r>
      <w:proofErr w:type="spellStart"/>
      <w:r>
        <w:rPr>
          <w:rFonts w:ascii="Adobe Caslon Pro" w:hAnsi="Adobe Caslon Pro" w:cs="T7"/>
          <w:color w:val="000000"/>
          <w:sz w:val="24"/>
          <w:szCs w:val="24"/>
        </w:rPr>
        <w:t>heterogenerics</w:t>
      </w:r>
      <w:proofErr w:type="spellEnd"/>
      <w:r>
        <w:rPr>
          <w:rFonts w:ascii="Adobe Caslon Pro" w:hAnsi="Adobe Caslon Pro" w:cs="T7"/>
          <w:color w:val="000000"/>
          <w:sz w:val="24"/>
          <w:szCs w:val="24"/>
        </w:rPr>
        <w:t xml:space="preserve"> (all p-values &lt; 0.05). </w:t>
      </w:r>
    </w:p>
    <w:p w:rsidR="00450B5B" w:rsidRPr="003A60AD" w:rsidRDefault="00450B5B" w:rsidP="007F5416">
      <w:pPr>
        <w:autoSpaceDE w:val="0"/>
        <w:autoSpaceDN w:val="0"/>
        <w:adjustRightInd w:val="0"/>
        <w:spacing w:after="0" w:line="480" w:lineRule="auto"/>
        <w:rPr>
          <w:rFonts w:ascii="Adobe Caslon Pro" w:hAnsi="Adobe Caslon Pro" w:cs="T4"/>
          <w:color w:val="000000"/>
          <w:sz w:val="24"/>
          <w:szCs w:val="24"/>
        </w:rPr>
      </w:pPr>
      <w:r w:rsidRPr="00722344">
        <w:rPr>
          <w:rFonts w:ascii="Adobe Caslon Pro" w:hAnsi="Adobe Caslon Pro" w:cs="T7"/>
          <w:b/>
          <w:color w:val="000000"/>
          <w:sz w:val="24"/>
          <w:szCs w:val="24"/>
        </w:rPr>
        <w:t>Figure</w:t>
      </w:r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 S</w:t>
      </w:r>
      <w:r w:rsidR="00D922FE">
        <w:rPr>
          <w:rFonts w:ascii="Adobe Caslon Pro" w:hAnsi="Adobe Caslon Pro" w:cs="T7"/>
          <w:b/>
          <w:color w:val="000000"/>
          <w:sz w:val="24"/>
          <w:szCs w:val="24"/>
        </w:rPr>
        <w:t>4</w:t>
      </w:r>
      <w:r w:rsidRPr="00722344">
        <w:rPr>
          <w:rFonts w:ascii="Adobe Caslon Pro" w:hAnsi="Adobe Caslon Pro" w:cs="T7"/>
          <w:b/>
          <w:color w:val="000000"/>
          <w:sz w:val="24"/>
          <w:szCs w:val="24"/>
        </w:rPr>
        <w:t xml:space="preserve">. </w:t>
      </w:r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Taxonomic classifications of the most abundant bacterial </w:t>
      </w:r>
      <w:proofErr w:type="spellStart"/>
      <w:r>
        <w:rPr>
          <w:rFonts w:ascii="Adobe Caslon Pro" w:hAnsi="Adobe Caslon Pro" w:cs="T7"/>
          <w:b/>
          <w:color w:val="000000"/>
          <w:sz w:val="24"/>
          <w:szCs w:val="24"/>
        </w:rPr>
        <w:t>phylotypes</w:t>
      </w:r>
      <w:proofErr w:type="spellEnd"/>
      <w:r>
        <w:rPr>
          <w:rFonts w:ascii="Adobe Caslon Pro" w:hAnsi="Adobe Caslon Pro" w:cs="T7"/>
          <w:b/>
          <w:color w:val="000000"/>
          <w:sz w:val="24"/>
          <w:szCs w:val="24"/>
        </w:rPr>
        <w:t xml:space="preserve"> shared by sympatric chimpanzees and gorillas. </w:t>
      </w:r>
      <w:r>
        <w:rPr>
          <w:rFonts w:ascii="Adobe Caslon Pro" w:hAnsi="Adobe Caslon Pro" w:cs="T4"/>
          <w:color w:val="000000"/>
          <w:sz w:val="24"/>
          <w:szCs w:val="24"/>
        </w:rPr>
        <w:t xml:space="preserve">Pie charts show the relative frequencies of the bacterial </w:t>
      </w:r>
      <w:proofErr w:type="spellStart"/>
      <w:r>
        <w:rPr>
          <w:rFonts w:ascii="Adobe Caslon Pro" w:hAnsi="Adobe Caslon Pro" w:cs="T4"/>
          <w:color w:val="000000"/>
          <w:sz w:val="24"/>
          <w:szCs w:val="24"/>
        </w:rPr>
        <w:lastRenderedPageBreak/>
        <w:t>phylotypes</w:t>
      </w:r>
      <w:proofErr w:type="spellEnd"/>
      <w:r>
        <w:rPr>
          <w:rFonts w:ascii="Adobe Caslon Pro" w:hAnsi="Adobe Caslon Pro" w:cs="T4"/>
          <w:color w:val="000000"/>
          <w:sz w:val="24"/>
          <w:szCs w:val="24"/>
        </w:rPr>
        <w:t xml:space="preserve"> shared by sympatric chimpanzees and gorillas classified at the level of order. Each slice represents the relative abundance of a bacterial order as indicated by the key.  </w:t>
      </w:r>
    </w:p>
    <w:p w:rsidR="00E92336" w:rsidRDefault="00450B5B" w:rsidP="007F5416">
      <w:pPr>
        <w:spacing w:line="480" w:lineRule="auto"/>
        <w:rPr>
          <w:rFonts w:ascii="Adobe Caslon Pro" w:hAnsi="Adobe Caslon Pro"/>
          <w:sz w:val="24"/>
          <w:szCs w:val="24"/>
        </w:rPr>
      </w:pPr>
      <w:r>
        <w:rPr>
          <w:rFonts w:ascii="Adobe Caslon Pro" w:hAnsi="Adobe Caslon Pro"/>
          <w:b/>
          <w:sz w:val="24"/>
          <w:szCs w:val="24"/>
        </w:rPr>
        <w:t>Figure S</w:t>
      </w:r>
      <w:r w:rsidR="00D922FE">
        <w:rPr>
          <w:rFonts w:ascii="Adobe Caslon Pro" w:hAnsi="Adobe Caslon Pro"/>
          <w:b/>
          <w:sz w:val="24"/>
          <w:szCs w:val="24"/>
        </w:rPr>
        <w:t>5</w:t>
      </w:r>
      <w:r w:rsidR="003D4D09">
        <w:rPr>
          <w:rFonts w:ascii="Adobe Caslon Pro" w:hAnsi="Adobe Caslon Pro"/>
          <w:b/>
          <w:sz w:val="24"/>
          <w:szCs w:val="24"/>
        </w:rPr>
        <w:t xml:space="preserve">: </w:t>
      </w:r>
      <w:r w:rsidR="007F5416">
        <w:rPr>
          <w:rFonts w:ascii="Adobe Caslon Pro" w:hAnsi="Adobe Caslon Pro"/>
          <w:b/>
          <w:sz w:val="24"/>
          <w:szCs w:val="24"/>
        </w:rPr>
        <w:t>Rarefaction curves for ape fecal samples.</w:t>
      </w:r>
      <w:r w:rsidR="007F5416">
        <w:rPr>
          <w:rFonts w:ascii="Adobe Caslon Pro" w:hAnsi="Adobe Caslon Pro"/>
          <w:sz w:val="24"/>
          <w:szCs w:val="24"/>
        </w:rPr>
        <w:t xml:space="preserve"> </w:t>
      </w:r>
      <w:r w:rsidR="003D4D09">
        <w:rPr>
          <w:rFonts w:ascii="Adobe Caslon Pro" w:hAnsi="Adobe Caslon Pro"/>
          <w:sz w:val="24"/>
          <w:szCs w:val="24"/>
        </w:rPr>
        <w:t xml:space="preserve">Rarefaction analyses were performed </w:t>
      </w:r>
      <w:r w:rsidR="00364847">
        <w:rPr>
          <w:rFonts w:ascii="Adobe Caslon Pro" w:hAnsi="Adobe Caslon Pro"/>
          <w:sz w:val="24"/>
          <w:szCs w:val="24"/>
        </w:rPr>
        <w:t xml:space="preserve">in QIIME v1.5.0 </w:t>
      </w:r>
      <w:r w:rsidR="003D4D09">
        <w:rPr>
          <w:rFonts w:ascii="Adobe Caslon Pro" w:hAnsi="Adobe Caslon Pro"/>
          <w:sz w:val="24"/>
          <w:szCs w:val="24"/>
        </w:rPr>
        <w:t xml:space="preserve">using default parameters. </w:t>
      </w:r>
      <w:r w:rsidR="00364847">
        <w:rPr>
          <w:rFonts w:ascii="Adobe Caslon Pro" w:hAnsi="Adobe Caslon Pro"/>
          <w:sz w:val="24"/>
          <w:szCs w:val="24"/>
        </w:rPr>
        <w:t xml:space="preserve">Plots were generated with make_rarefaction_plots.py. </w:t>
      </w:r>
      <w:r w:rsidR="003D4D09">
        <w:rPr>
          <w:rFonts w:ascii="Adobe Caslon Pro" w:hAnsi="Adobe Caslon Pro"/>
          <w:sz w:val="24"/>
          <w:szCs w:val="24"/>
        </w:rPr>
        <w:t xml:space="preserve">Note that </w:t>
      </w:r>
      <w:r w:rsidR="005C4A88">
        <w:rPr>
          <w:rFonts w:ascii="Adobe Caslon Pro" w:hAnsi="Adobe Caslon Pro"/>
          <w:sz w:val="24"/>
          <w:szCs w:val="24"/>
        </w:rPr>
        <w:t>the</w:t>
      </w:r>
      <w:r w:rsidR="003D4D09">
        <w:rPr>
          <w:rFonts w:ascii="Adobe Caslon Pro" w:hAnsi="Adobe Caslon Pro"/>
          <w:sz w:val="24"/>
          <w:szCs w:val="24"/>
        </w:rPr>
        <w:t xml:space="preserve"> sampling depth</w:t>
      </w:r>
      <w:r w:rsidR="005C4A88">
        <w:rPr>
          <w:rFonts w:ascii="Adobe Caslon Pro" w:hAnsi="Adobe Caslon Pro"/>
          <w:sz w:val="24"/>
          <w:szCs w:val="24"/>
        </w:rPr>
        <w:t xml:space="preserve"> applied</w:t>
      </w:r>
      <w:r w:rsidR="003D4D09">
        <w:rPr>
          <w:rFonts w:ascii="Adobe Caslon Pro" w:hAnsi="Adobe Caslon Pro"/>
          <w:sz w:val="24"/>
          <w:szCs w:val="24"/>
        </w:rPr>
        <w:t xml:space="preserve"> for each sample </w:t>
      </w:r>
      <w:r w:rsidR="00364847">
        <w:rPr>
          <w:rFonts w:ascii="Adobe Caslon Pro" w:hAnsi="Adobe Caslon Pro"/>
          <w:sz w:val="24"/>
          <w:szCs w:val="24"/>
        </w:rPr>
        <w:t>appears</w:t>
      </w:r>
      <w:r w:rsidR="003D4D09">
        <w:rPr>
          <w:rFonts w:ascii="Adobe Caslon Pro" w:hAnsi="Adobe Caslon Pro"/>
          <w:sz w:val="24"/>
          <w:szCs w:val="24"/>
        </w:rPr>
        <w:t xml:space="preserve"> sufficient to recover the </w:t>
      </w:r>
      <w:r w:rsidR="00904375">
        <w:rPr>
          <w:rFonts w:ascii="Adobe Caslon Pro" w:hAnsi="Adobe Caslon Pro"/>
          <w:sz w:val="24"/>
          <w:szCs w:val="24"/>
        </w:rPr>
        <w:t>prominent</w:t>
      </w:r>
      <w:r w:rsidR="003D4D09">
        <w:rPr>
          <w:rFonts w:ascii="Adobe Caslon Pro" w:hAnsi="Adobe Caslon Pro"/>
          <w:sz w:val="24"/>
          <w:szCs w:val="24"/>
        </w:rPr>
        <w:t xml:space="preserve"> bacterial phylotypes </w:t>
      </w:r>
      <w:r w:rsidR="00041183">
        <w:rPr>
          <w:rFonts w:ascii="Adobe Caslon Pro" w:hAnsi="Adobe Caslon Pro"/>
          <w:sz w:val="24"/>
          <w:szCs w:val="24"/>
        </w:rPr>
        <w:t>present</w:t>
      </w:r>
      <w:r w:rsidR="003D4D09">
        <w:rPr>
          <w:rFonts w:ascii="Adobe Caslon Pro" w:hAnsi="Adobe Caslon Pro"/>
          <w:sz w:val="24"/>
          <w:szCs w:val="24"/>
        </w:rPr>
        <w:t xml:space="preserve"> in </w:t>
      </w:r>
      <w:r w:rsidR="00041183">
        <w:rPr>
          <w:rFonts w:ascii="Adobe Caslon Pro" w:hAnsi="Adobe Caslon Pro"/>
          <w:sz w:val="24"/>
          <w:szCs w:val="24"/>
        </w:rPr>
        <w:t>each</w:t>
      </w:r>
      <w:r w:rsidR="003D4D09">
        <w:rPr>
          <w:rFonts w:ascii="Adobe Caslon Pro" w:hAnsi="Adobe Caslon Pro"/>
          <w:sz w:val="24"/>
          <w:szCs w:val="24"/>
        </w:rPr>
        <w:t xml:space="preserve"> co</w:t>
      </w:r>
      <w:r w:rsidR="008E073E">
        <w:rPr>
          <w:rFonts w:ascii="Adobe Caslon Pro" w:hAnsi="Adobe Caslon Pro"/>
          <w:sz w:val="24"/>
          <w:szCs w:val="24"/>
        </w:rPr>
        <w:t>mmunity</w:t>
      </w:r>
      <w:r w:rsidR="003D4D09">
        <w:rPr>
          <w:rFonts w:ascii="Adobe Caslon Pro" w:hAnsi="Adobe Caslon Pro"/>
          <w:sz w:val="24"/>
          <w:szCs w:val="24"/>
        </w:rPr>
        <w:t xml:space="preserve">. </w:t>
      </w:r>
    </w:p>
    <w:sectPr w:rsidR="00E92336" w:rsidSect="00061A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dobe Caslon Pro">
    <w:panose1 w:val="0205050205050A020403"/>
    <w:charset w:val="00"/>
    <w:family w:val="roman"/>
    <w:notTrueType/>
    <w:pitch w:val="variable"/>
    <w:sig w:usb0="800000AF" w:usb1="5000205B" w:usb2="00000000" w:usb3="00000000" w:csb0="0000009B" w:csb1="00000000"/>
  </w:font>
  <w:font w:name="T7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4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/>
  <w:doNotTrackMoves/>
  <w:defaultTabStop w:val="720"/>
  <w:characterSpacingControl w:val="doNotCompress"/>
  <w:compat/>
  <w:rsids>
    <w:rsidRoot w:val="00F32913"/>
    <w:rsid w:val="00041183"/>
    <w:rsid w:val="00051B31"/>
    <w:rsid w:val="00061A59"/>
    <w:rsid w:val="00084B6D"/>
    <w:rsid w:val="000F7099"/>
    <w:rsid w:val="001142CE"/>
    <w:rsid w:val="00163EC0"/>
    <w:rsid w:val="0018329F"/>
    <w:rsid w:val="002775DC"/>
    <w:rsid w:val="002A69C6"/>
    <w:rsid w:val="0035538E"/>
    <w:rsid w:val="00364847"/>
    <w:rsid w:val="003C12A5"/>
    <w:rsid w:val="003D4D09"/>
    <w:rsid w:val="003F2D20"/>
    <w:rsid w:val="004360D8"/>
    <w:rsid w:val="00450B5B"/>
    <w:rsid w:val="004D0A2C"/>
    <w:rsid w:val="00554A66"/>
    <w:rsid w:val="005C2803"/>
    <w:rsid w:val="005C4A88"/>
    <w:rsid w:val="005D4F57"/>
    <w:rsid w:val="006C05C4"/>
    <w:rsid w:val="006E1800"/>
    <w:rsid w:val="006F4F92"/>
    <w:rsid w:val="0074046F"/>
    <w:rsid w:val="0079309B"/>
    <w:rsid w:val="007C7136"/>
    <w:rsid w:val="007C7C54"/>
    <w:rsid w:val="007F5416"/>
    <w:rsid w:val="0086371B"/>
    <w:rsid w:val="0088773D"/>
    <w:rsid w:val="008E073E"/>
    <w:rsid w:val="00904375"/>
    <w:rsid w:val="00924240"/>
    <w:rsid w:val="00A42DF3"/>
    <w:rsid w:val="00A66373"/>
    <w:rsid w:val="00A87D55"/>
    <w:rsid w:val="00AA139A"/>
    <w:rsid w:val="00B01955"/>
    <w:rsid w:val="00B3747F"/>
    <w:rsid w:val="00B92A3A"/>
    <w:rsid w:val="00BC2C47"/>
    <w:rsid w:val="00BC5DD3"/>
    <w:rsid w:val="00BD5079"/>
    <w:rsid w:val="00C33E40"/>
    <w:rsid w:val="00C403A8"/>
    <w:rsid w:val="00C8063E"/>
    <w:rsid w:val="00CC06C3"/>
    <w:rsid w:val="00CF5CB6"/>
    <w:rsid w:val="00D75102"/>
    <w:rsid w:val="00D922FE"/>
    <w:rsid w:val="00D924B4"/>
    <w:rsid w:val="00D930EF"/>
    <w:rsid w:val="00DD3F49"/>
    <w:rsid w:val="00DF2DB7"/>
    <w:rsid w:val="00E23A2F"/>
    <w:rsid w:val="00E27795"/>
    <w:rsid w:val="00E3140E"/>
    <w:rsid w:val="00E87D0F"/>
    <w:rsid w:val="00E92336"/>
    <w:rsid w:val="00F32913"/>
    <w:rsid w:val="00F37B27"/>
    <w:rsid w:val="00F40FD6"/>
    <w:rsid w:val="00F50321"/>
    <w:rsid w:val="00F747B1"/>
    <w:rsid w:val="00F82FFC"/>
    <w:rsid w:val="00FE037F"/>
    <w:rsid w:val="00FF74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1A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930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09B"/>
  </w:style>
  <w:style w:type="paragraph" w:styleId="Footer">
    <w:name w:val="footer"/>
    <w:basedOn w:val="Normal"/>
    <w:link w:val="FooterChar"/>
    <w:uiPriority w:val="99"/>
    <w:semiHidden/>
    <w:unhideWhenUsed/>
    <w:rsid w:val="007930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09B"/>
  </w:style>
  <w:style w:type="paragraph" w:styleId="BalloonText">
    <w:name w:val="Balloon Text"/>
    <w:basedOn w:val="Normal"/>
    <w:link w:val="BalloonTextChar"/>
    <w:uiPriority w:val="99"/>
    <w:semiHidden/>
    <w:unhideWhenUsed/>
    <w:rsid w:val="00E9233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336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554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2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9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Moeller</dc:creator>
  <cp:lastModifiedBy>Andrew Moeller</cp:lastModifiedBy>
  <cp:revision>6</cp:revision>
  <dcterms:created xsi:type="dcterms:W3CDTF">2013-05-24T17:50:00Z</dcterms:created>
  <dcterms:modified xsi:type="dcterms:W3CDTF">2013-05-24T18:18:00Z</dcterms:modified>
</cp:coreProperties>
</file>