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581" w:rsidRDefault="005F0581" w:rsidP="005F0581">
      <w:pPr>
        <w:spacing w:line="480" w:lineRule="auto"/>
        <w:jc w:val="both"/>
        <w:rPr>
          <w:rFonts w:ascii="Cambria" w:hAnsi="Cambria"/>
        </w:rPr>
      </w:pPr>
      <w:r w:rsidRPr="00A55B07">
        <w:rPr>
          <w:rFonts w:ascii="Cambria" w:hAnsi="Cambria"/>
          <w:b/>
          <w:bCs/>
        </w:rPr>
        <w:t>Figure S</w:t>
      </w:r>
      <w:r>
        <w:rPr>
          <w:rFonts w:ascii="Cambria" w:hAnsi="Cambria"/>
          <w:b/>
          <w:bCs/>
        </w:rPr>
        <w:t>1</w:t>
      </w:r>
      <w:r w:rsidRPr="00A55B07">
        <w:rPr>
          <w:rFonts w:ascii="Cambria" w:hAnsi="Cambria"/>
        </w:rPr>
        <w:t xml:space="preserve">. </w:t>
      </w:r>
      <w:r w:rsidRPr="00A42578">
        <w:rPr>
          <w:rFonts w:ascii="Cambria" w:hAnsi="Cambria"/>
          <w:i/>
        </w:rPr>
        <w:t>Q-Q</w:t>
      </w:r>
      <w:r w:rsidRPr="00A55B07">
        <w:rPr>
          <w:rFonts w:ascii="Cambria" w:hAnsi="Cambria"/>
        </w:rPr>
        <w:t xml:space="preserve"> plots of the SNP association test statistic for CHD and</w:t>
      </w:r>
      <w:r>
        <w:rPr>
          <w:rFonts w:ascii="Cambria" w:hAnsi="Cambria"/>
        </w:rPr>
        <w:t xml:space="preserve"> its different sub-phenotypes. </w:t>
      </w:r>
      <w:proofErr w:type="gramStart"/>
      <w:r w:rsidRPr="00A55B07">
        <w:rPr>
          <w:rFonts w:ascii="Cambria" w:hAnsi="Cambria"/>
          <w:b/>
        </w:rPr>
        <w:t>A)</w:t>
      </w:r>
      <w:r w:rsidRPr="00A55B07">
        <w:rPr>
          <w:rFonts w:ascii="Cambria" w:hAnsi="Cambria"/>
        </w:rPr>
        <w:t xml:space="preserve"> For DS-CHD,</w:t>
      </w:r>
      <w:r>
        <w:rPr>
          <w:rFonts w:ascii="Cambria" w:hAnsi="Cambria"/>
        </w:rPr>
        <w:t xml:space="preserve"> B</w:t>
      </w:r>
      <w:r w:rsidRPr="00A55B07">
        <w:rPr>
          <w:rFonts w:ascii="Cambria" w:hAnsi="Cambria"/>
          <w:b/>
        </w:rPr>
        <w:t>)</w:t>
      </w:r>
      <w:r w:rsidRPr="00A55B07">
        <w:rPr>
          <w:rFonts w:ascii="Cambria" w:hAnsi="Cambria"/>
        </w:rPr>
        <w:t xml:space="preserve"> for DS-AVSD</w:t>
      </w:r>
      <w:r>
        <w:rPr>
          <w:rFonts w:ascii="Cambria" w:hAnsi="Cambria"/>
        </w:rPr>
        <w:t xml:space="preserve">, </w:t>
      </w:r>
      <w:r w:rsidRPr="00A55B07">
        <w:rPr>
          <w:rFonts w:ascii="Cambria" w:hAnsi="Cambria"/>
          <w:b/>
        </w:rPr>
        <w:t>C)</w:t>
      </w:r>
      <w:r w:rsidRPr="00A55B07">
        <w:rPr>
          <w:rFonts w:ascii="Cambria" w:hAnsi="Cambria"/>
        </w:rPr>
        <w:t xml:space="preserve"> for DS-VSD,</w:t>
      </w:r>
      <w:r>
        <w:rPr>
          <w:rFonts w:ascii="Cambria" w:hAnsi="Cambria"/>
        </w:rPr>
        <w:t xml:space="preserve"> and</w:t>
      </w:r>
      <w:r w:rsidRPr="00A55B07">
        <w:rPr>
          <w:rFonts w:ascii="Cambria" w:hAnsi="Cambria"/>
        </w:rPr>
        <w:t xml:space="preserve"> </w:t>
      </w:r>
      <w:r w:rsidRPr="00A55B07">
        <w:rPr>
          <w:rFonts w:ascii="Cambria" w:hAnsi="Cambria"/>
          <w:b/>
        </w:rPr>
        <w:t>D)</w:t>
      </w:r>
      <w:r w:rsidRPr="00A55B07">
        <w:rPr>
          <w:rFonts w:ascii="Cambria" w:hAnsi="Cambria"/>
        </w:rPr>
        <w:t xml:space="preserve"> for DS-ASD.</w:t>
      </w:r>
      <w:proofErr w:type="gramEnd"/>
      <w:r w:rsidRPr="00A55B07">
        <w:rPr>
          <w:rFonts w:ascii="Cambria" w:hAnsi="Cambria"/>
        </w:rPr>
        <w:t xml:space="preserve"> The lower horizontal red line represents the 90 </w:t>
      </w:r>
      <w:proofErr w:type="spellStart"/>
      <w:proofErr w:type="gramStart"/>
      <w:r w:rsidRPr="00A55B07">
        <w:rPr>
          <w:rFonts w:ascii="Cambria" w:hAnsi="Cambria"/>
        </w:rPr>
        <w:t>th</w:t>
      </w:r>
      <w:proofErr w:type="spellEnd"/>
      <w:proofErr w:type="gramEnd"/>
      <w:r w:rsidRPr="00A55B07">
        <w:rPr>
          <w:rFonts w:ascii="Cambria" w:hAnsi="Cambria"/>
        </w:rPr>
        <w:t xml:space="preserve"> percentile, while the upper one indicates the observed values lifting off the expected. </w:t>
      </w:r>
    </w:p>
    <w:p w:rsidR="005F0581" w:rsidRPr="00AF06B1" w:rsidRDefault="005F0581" w:rsidP="005F0581">
      <w:pPr>
        <w:spacing w:line="480" w:lineRule="auto"/>
        <w:jc w:val="both"/>
        <w:rPr>
          <w:rFonts w:ascii="Cambria" w:hAnsi="Cambria"/>
        </w:rPr>
      </w:pPr>
      <w:r w:rsidRPr="00AF06B1">
        <w:rPr>
          <w:rFonts w:ascii="Cambria" w:hAnsi="Cambria"/>
          <w:b/>
          <w:bCs/>
        </w:rPr>
        <w:t xml:space="preserve">Figure </w:t>
      </w:r>
      <w:r>
        <w:rPr>
          <w:rFonts w:ascii="Cambria" w:hAnsi="Cambria"/>
          <w:b/>
          <w:bCs/>
        </w:rPr>
        <w:t>S2</w:t>
      </w:r>
      <w:r w:rsidRPr="00166475">
        <w:rPr>
          <w:rFonts w:ascii="Cambria" w:hAnsi="Cambria"/>
          <w:bCs/>
        </w:rPr>
        <w:t>.</w:t>
      </w:r>
      <w:r w:rsidRPr="00AF06B1">
        <w:rPr>
          <w:rFonts w:ascii="Cambria" w:hAnsi="Cambria"/>
          <w:b/>
          <w:bCs/>
        </w:rPr>
        <w:t xml:space="preserve">  </w:t>
      </w:r>
      <w:r w:rsidRPr="00A42578">
        <w:rPr>
          <w:rFonts w:ascii="Cambria" w:hAnsi="Cambria"/>
          <w:i/>
        </w:rPr>
        <w:t>Q-Q</w:t>
      </w:r>
      <w:r w:rsidRPr="00AF06B1">
        <w:rPr>
          <w:rFonts w:ascii="Cambria" w:hAnsi="Cambria"/>
        </w:rPr>
        <w:t xml:space="preserve"> </w:t>
      </w:r>
      <w:proofErr w:type="gramStart"/>
      <w:r w:rsidRPr="00AF06B1">
        <w:rPr>
          <w:rFonts w:ascii="Cambria" w:hAnsi="Cambria"/>
        </w:rPr>
        <w:t>plot</w:t>
      </w:r>
      <w:proofErr w:type="gramEnd"/>
      <w:r w:rsidRPr="00AF06B1">
        <w:rPr>
          <w:rFonts w:ascii="Cambria" w:hAnsi="Cambria"/>
        </w:rPr>
        <w:t xml:space="preserve"> of whole-genome </w:t>
      </w:r>
      <w:proofErr w:type="spellStart"/>
      <w:r w:rsidRPr="00AF06B1">
        <w:rPr>
          <w:rFonts w:ascii="Cambria" w:hAnsi="Cambria"/>
          <w:i/>
          <w:iCs/>
        </w:rPr>
        <w:t>cis</w:t>
      </w:r>
      <w:r w:rsidRPr="00AF06B1">
        <w:rPr>
          <w:rFonts w:ascii="Cambria" w:hAnsi="Cambria"/>
        </w:rPr>
        <w:t>-eQTLs</w:t>
      </w:r>
      <w:proofErr w:type="spellEnd"/>
      <w:r w:rsidRPr="00AF06B1">
        <w:rPr>
          <w:rFonts w:ascii="Cambria" w:hAnsi="Cambria"/>
        </w:rPr>
        <w:t xml:space="preserve"> interaction study </w:t>
      </w:r>
      <w:r>
        <w:rPr>
          <w:rFonts w:ascii="Cambria" w:hAnsi="Cambria"/>
          <w:i/>
          <w:iCs/>
        </w:rPr>
        <w:t>P-</w:t>
      </w:r>
      <w:r w:rsidRPr="00622C06">
        <w:rPr>
          <w:rFonts w:ascii="Cambria" w:hAnsi="Cambria"/>
          <w:iCs/>
        </w:rPr>
        <w:t>value</w:t>
      </w:r>
      <w:r w:rsidRPr="00622C06">
        <w:rPr>
          <w:rFonts w:ascii="Cambria" w:hAnsi="Cambria"/>
        </w:rPr>
        <w:t>s</w:t>
      </w:r>
      <w:r w:rsidRPr="00AF06B1">
        <w:rPr>
          <w:rFonts w:ascii="Cambria" w:hAnsi="Cambria"/>
        </w:rPr>
        <w:t xml:space="preserve">. </w:t>
      </w:r>
    </w:p>
    <w:p w:rsidR="005F0581" w:rsidRDefault="005F0581" w:rsidP="005F0581">
      <w:pPr>
        <w:spacing w:line="480" w:lineRule="auto"/>
        <w:jc w:val="both"/>
        <w:rPr>
          <w:rFonts w:ascii="Cambria" w:hAnsi="Cambria"/>
        </w:rPr>
      </w:pPr>
      <w:r w:rsidRPr="00AF06B1">
        <w:rPr>
          <w:rFonts w:ascii="Cambria" w:hAnsi="Cambria"/>
          <w:b/>
          <w:bCs/>
        </w:rPr>
        <w:t xml:space="preserve">Figure </w:t>
      </w:r>
      <w:r>
        <w:rPr>
          <w:rFonts w:ascii="Cambria" w:hAnsi="Cambria"/>
          <w:b/>
          <w:bCs/>
        </w:rPr>
        <w:t>S3</w:t>
      </w:r>
      <w:r w:rsidRPr="00A55B07">
        <w:rPr>
          <w:rFonts w:ascii="Cambria" w:hAnsi="Cambria"/>
        </w:rPr>
        <w:t xml:space="preserve">. </w:t>
      </w:r>
      <w:proofErr w:type="gramStart"/>
      <w:r>
        <w:rPr>
          <w:rFonts w:ascii="Cambria" w:hAnsi="Cambria"/>
        </w:rPr>
        <w:t>Presence of CNV1 in healthy population (</w:t>
      </w:r>
      <w:proofErr w:type="spellStart"/>
      <w:r>
        <w:rPr>
          <w:rFonts w:ascii="Cambria" w:hAnsi="Cambria"/>
        </w:rPr>
        <w:t>GenCord</w:t>
      </w:r>
      <w:proofErr w:type="spellEnd"/>
      <w:r>
        <w:rPr>
          <w:rFonts w:ascii="Cambria" w:hAnsi="Cambria"/>
        </w:rPr>
        <w:t xml:space="preserve"> cohort) and Down syndrome individuals shown by Illumine </w:t>
      </w:r>
      <w:r w:rsidRPr="00A55B07">
        <w:rPr>
          <w:rFonts w:ascii="Cambria" w:hAnsi="Cambria"/>
        </w:rPr>
        <w:t xml:space="preserve">SNP </w:t>
      </w:r>
      <w:r>
        <w:rPr>
          <w:rFonts w:ascii="Cambria" w:hAnsi="Cambria"/>
        </w:rPr>
        <w:t>Probe.</w:t>
      </w:r>
      <w:proofErr w:type="gramEnd"/>
      <w:r>
        <w:rPr>
          <w:rFonts w:ascii="Cambria" w:hAnsi="Cambria"/>
        </w:rPr>
        <w:t xml:space="preserve"> SNP probe</w:t>
      </w:r>
      <w:r w:rsidRPr="00A55B07">
        <w:rPr>
          <w:rFonts w:ascii="Cambria" w:hAnsi="Cambria"/>
        </w:rPr>
        <w:t xml:space="preserve"> intensity (R) is plotted against Theta value for rs12482855 located outside of the CNV1 and rs13048349 located inside the CNV1 in </w:t>
      </w:r>
      <w:r w:rsidRPr="00B92183">
        <w:rPr>
          <w:rFonts w:ascii="Cambria" w:hAnsi="Cambria"/>
          <w:b/>
        </w:rPr>
        <w:t>A)</w:t>
      </w:r>
      <w:r w:rsidRPr="00A55B07">
        <w:rPr>
          <w:rFonts w:ascii="Cambria" w:hAnsi="Cambria"/>
        </w:rPr>
        <w:t xml:space="preserve"> and </w:t>
      </w:r>
      <w:r w:rsidRPr="00B92183">
        <w:rPr>
          <w:rFonts w:ascii="Cambria" w:hAnsi="Cambria"/>
          <w:b/>
        </w:rPr>
        <w:t>B)</w:t>
      </w:r>
      <w:r w:rsidRPr="00A55B07">
        <w:rPr>
          <w:rFonts w:ascii="Cambria" w:hAnsi="Cambria"/>
        </w:rPr>
        <w:t xml:space="preserve"> nor</w:t>
      </w:r>
      <w:r>
        <w:rPr>
          <w:rFonts w:ascii="Cambria" w:hAnsi="Cambria"/>
        </w:rPr>
        <w:t xml:space="preserve">mal individuals from </w:t>
      </w:r>
      <w:proofErr w:type="spellStart"/>
      <w:r>
        <w:rPr>
          <w:rFonts w:ascii="Cambria" w:hAnsi="Cambria"/>
        </w:rPr>
        <w:t>GenCord</w:t>
      </w:r>
      <w:proofErr w:type="spellEnd"/>
      <w:r>
        <w:rPr>
          <w:rFonts w:ascii="Cambria" w:hAnsi="Cambria"/>
        </w:rPr>
        <w:t xml:space="preserve"> cohort</w:t>
      </w:r>
      <w:r w:rsidRPr="00A55B07">
        <w:rPr>
          <w:rFonts w:ascii="Cambria" w:hAnsi="Cambria"/>
        </w:rPr>
        <w:t xml:space="preserve"> and </w:t>
      </w:r>
      <w:r w:rsidRPr="00B92183">
        <w:rPr>
          <w:rFonts w:ascii="Cambria" w:hAnsi="Cambria"/>
          <w:b/>
        </w:rPr>
        <w:t>C)</w:t>
      </w:r>
      <w:r w:rsidRPr="00A55B07">
        <w:rPr>
          <w:rFonts w:ascii="Cambria" w:hAnsi="Cambria"/>
        </w:rPr>
        <w:t xml:space="preserve"> and </w:t>
      </w:r>
      <w:r w:rsidRPr="00B92183">
        <w:rPr>
          <w:rFonts w:ascii="Cambria" w:hAnsi="Cambria"/>
          <w:b/>
        </w:rPr>
        <w:t>D)</w:t>
      </w:r>
      <w:r w:rsidRPr="00A55B07">
        <w:rPr>
          <w:rFonts w:ascii="Cambria" w:hAnsi="Cambria"/>
        </w:rPr>
        <w:t xml:space="preserve"> in Down syndrome individuals. </w:t>
      </w:r>
      <w:proofErr w:type="gramStart"/>
      <w:r w:rsidRPr="00A55B07">
        <w:rPr>
          <w:rFonts w:ascii="Cambria" w:hAnsi="Cambria"/>
        </w:rPr>
        <w:t>Probes for the SNP inside CNV1 clearly aggregate into four clusters in normal individuals and five clusters in Down</w:t>
      </w:r>
      <w:r>
        <w:rPr>
          <w:rFonts w:ascii="Cambria" w:hAnsi="Cambria"/>
        </w:rPr>
        <w:t xml:space="preserve"> syndrome</w:t>
      </w:r>
      <w:r w:rsidRPr="00A55B07">
        <w:rPr>
          <w:rFonts w:ascii="Cambria" w:hAnsi="Cambria"/>
        </w:rPr>
        <w:t xml:space="preserve"> individuals.</w:t>
      </w:r>
      <w:proofErr w:type="gramEnd"/>
      <w:r w:rsidRPr="00A55B07">
        <w:rPr>
          <w:rFonts w:ascii="Cambria" w:hAnsi="Cambria"/>
        </w:rPr>
        <w:t xml:space="preserve"> Probes for the nearest SNP outside of the CNV1 form three and four clusters in normal and Down</w:t>
      </w:r>
      <w:r>
        <w:rPr>
          <w:rFonts w:ascii="Cambria" w:hAnsi="Cambria"/>
        </w:rPr>
        <w:t xml:space="preserve"> syndrome</w:t>
      </w:r>
      <w:r w:rsidRPr="00A55B07">
        <w:rPr>
          <w:rFonts w:ascii="Cambria" w:hAnsi="Cambria"/>
        </w:rPr>
        <w:t xml:space="preserve"> individuals respectively. </w:t>
      </w:r>
    </w:p>
    <w:p w:rsidR="005F0581" w:rsidRDefault="005F0581" w:rsidP="005F0581">
      <w:pPr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Figure S4</w:t>
      </w:r>
      <w:r w:rsidRPr="00166475">
        <w:rPr>
          <w:rFonts w:ascii="Cambria" w:hAnsi="Cambria"/>
          <w:bCs/>
        </w:rPr>
        <w:t>.</w:t>
      </w:r>
      <w:r w:rsidRPr="00A55B07">
        <w:rPr>
          <w:rFonts w:ascii="Cambria" w:hAnsi="Cambria"/>
          <w:b/>
          <w:bCs/>
        </w:rPr>
        <w:t xml:space="preserve"> </w:t>
      </w:r>
      <w:r w:rsidRPr="00A55B07">
        <w:rPr>
          <w:rFonts w:ascii="Cambria" w:hAnsi="Cambria"/>
        </w:rPr>
        <w:t xml:space="preserve">Dosage copy number obtained by the GMM model is plotted against </w:t>
      </w:r>
      <w:proofErr w:type="spellStart"/>
      <w:r w:rsidRPr="00A55B07">
        <w:rPr>
          <w:rFonts w:ascii="Cambria" w:hAnsi="Cambria"/>
        </w:rPr>
        <w:t>qPCR</w:t>
      </w:r>
      <w:proofErr w:type="spellEnd"/>
      <w:r w:rsidRPr="00A55B07">
        <w:rPr>
          <w:rFonts w:ascii="Cambria" w:hAnsi="Cambria"/>
        </w:rPr>
        <w:t xml:space="preserve"> log2 ratios for </w:t>
      </w:r>
      <w:r w:rsidRPr="00A55B07">
        <w:rPr>
          <w:rFonts w:ascii="Cambria" w:hAnsi="Cambria"/>
          <w:b/>
        </w:rPr>
        <w:t>A)</w:t>
      </w:r>
      <w:r>
        <w:rPr>
          <w:rFonts w:ascii="Cambria" w:hAnsi="Cambria"/>
        </w:rPr>
        <w:t xml:space="preserve"> C</w:t>
      </w:r>
      <w:r w:rsidRPr="00A55B07">
        <w:rPr>
          <w:rFonts w:ascii="Cambria" w:hAnsi="Cambria"/>
        </w:rPr>
        <w:t>ontrol region (chr21</w:t>
      </w:r>
      <w:proofErr w:type="gramStart"/>
      <w:r w:rsidRPr="00A55B07">
        <w:rPr>
          <w:rFonts w:ascii="Cambria" w:hAnsi="Cambria"/>
        </w:rPr>
        <w:t>:41,125,388</w:t>
      </w:r>
      <w:proofErr w:type="gramEnd"/>
      <w:r w:rsidRPr="00A55B07">
        <w:rPr>
          <w:rFonts w:ascii="Cambria" w:hAnsi="Cambria"/>
        </w:rPr>
        <w:t xml:space="preserve">-41,125,571), </w:t>
      </w:r>
      <w:r w:rsidRPr="00A55B07">
        <w:rPr>
          <w:rFonts w:ascii="Cambria" w:hAnsi="Cambria"/>
          <w:b/>
        </w:rPr>
        <w:t>B)</w:t>
      </w:r>
      <w:r w:rsidRPr="00A55B07">
        <w:rPr>
          <w:rFonts w:ascii="Cambria" w:hAnsi="Cambria"/>
        </w:rPr>
        <w:t xml:space="preserve"> CNV1 (chr21:42,068,711-42,068,995), </w:t>
      </w:r>
      <w:r w:rsidRPr="00A55B07">
        <w:rPr>
          <w:rFonts w:ascii="Cambria" w:hAnsi="Cambria"/>
          <w:b/>
        </w:rPr>
        <w:t>C)</w:t>
      </w:r>
      <w:r w:rsidRPr="00A55B07">
        <w:rPr>
          <w:rFonts w:ascii="Cambria" w:hAnsi="Cambria"/>
        </w:rPr>
        <w:t xml:space="preserve"> CNV2 (chr21:42,284,480-42,284,663), and D) CNV3 (chr21:45,543,908-45,544,146). The copy number states are shown on the top of each plot.   </w:t>
      </w:r>
    </w:p>
    <w:p w:rsidR="005F0581" w:rsidRDefault="005F0581" w:rsidP="005F0581">
      <w:pPr>
        <w:spacing w:line="480" w:lineRule="auto"/>
        <w:jc w:val="both"/>
        <w:rPr>
          <w:rFonts w:ascii="Cambria" w:hAnsi="Cambria"/>
        </w:rPr>
      </w:pPr>
      <w:r w:rsidRPr="00B92183">
        <w:rPr>
          <w:rFonts w:ascii="Cambria" w:hAnsi="Cambria"/>
          <w:b/>
          <w:bCs/>
        </w:rPr>
        <w:t>Figure S</w:t>
      </w:r>
      <w:r>
        <w:rPr>
          <w:rFonts w:ascii="Cambria" w:hAnsi="Cambria"/>
          <w:b/>
          <w:bCs/>
        </w:rPr>
        <w:t>5</w:t>
      </w:r>
      <w:r w:rsidRPr="00B92183">
        <w:rPr>
          <w:rFonts w:ascii="Cambria" w:hAnsi="Cambria"/>
        </w:rPr>
        <w:t xml:space="preserve">. Box-plots of gene expression values (RPKM) and copy number states based on one-sided Mann-Whitney </w:t>
      </w:r>
      <w:r w:rsidRPr="00B92183">
        <w:rPr>
          <w:rFonts w:ascii="Cambria" w:hAnsi="Cambria"/>
          <w:i/>
          <w:iCs/>
        </w:rPr>
        <w:t>U</w:t>
      </w:r>
      <w:r w:rsidRPr="00B92183">
        <w:rPr>
          <w:rFonts w:ascii="Cambria" w:hAnsi="Cambria"/>
        </w:rPr>
        <w:t xml:space="preserve">-test. </w:t>
      </w:r>
      <w:proofErr w:type="spellStart"/>
      <w:r w:rsidRPr="00B92183">
        <w:rPr>
          <w:rFonts w:ascii="Cambria" w:hAnsi="Cambria"/>
        </w:rPr>
        <w:t>GenCord</w:t>
      </w:r>
      <w:proofErr w:type="spellEnd"/>
      <w:r w:rsidRPr="00B92183">
        <w:rPr>
          <w:rFonts w:ascii="Cambria" w:hAnsi="Cambria"/>
        </w:rPr>
        <w:t xml:space="preserve"> individuals were divided in two groups based on two or three copy number states for each CNV and RPKM was calculated for each gene of interest.  For all the box-plots the width of box is proportional to the amount of data within that group. </w:t>
      </w:r>
    </w:p>
    <w:p w:rsidR="005F0581" w:rsidRPr="00A55B07" w:rsidRDefault="005F0581" w:rsidP="005F0581">
      <w:pPr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lastRenderedPageBreak/>
        <w:t>Figure S6</w:t>
      </w:r>
      <w:r w:rsidRPr="00166475">
        <w:rPr>
          <w:rFonts w:ascii="Cambria" w:hAnsi="Cambria"/>
          <w:bCs/>
        </w:rPr>
        <w:t>.</w:t>
      </w:r>
      <w:r w:rsidRPr="00AF06B1">
        <w:rPr>
          <w:rFonts w:ascii="Cambria" w:hAnsi="Cambria"/>
          <w:b/>
          <w:bCs/>
        </w:rPr>
        <w:t xml:space="preserve"> </w:t>
      </w:r>
      <w:proofErr w:type="gramStart"/>
      <w:r w:rsidRPr="00AF06B1">
        <w:rPr>
          <w:rFonts w:ascii="Cambria" w:hAnsi="Cambria"/>
        </w:rPr>
        <w:t>Chromosome 21 SNPs calling.</w:t>
      </w:r>
      <w:proofErr w:type="gramEnd"/>
      <w:r w:rsidRPr="00AF06B1">
        <w:rPr>
          <w:rFonts w:ascii="Cambria" w:hAnsi="Cambria"/>
        </w:rPr>
        <w:t xml:space="preserve"> We discriminated 4 clusters representing the genotypes AAA, AAB, ABB, and BBB by plotting probe intensity (R) versus allele ratio (theta) for each individual. Similar plots have been prepared for all the </w:t>
      </w:r>
      <w:r>
        <w:rPr>
          <w:rFonts w:ascii="Cambria" w:hAnsi="Cambria"/>
        </w:rPr>
        <w:t xml:space="preserve">DS </w:t>
      </w:r>
      <w:r w:rsidRPr="00AF06B1">
        <w:rPr>
          <w:rFonts w:ascii="Cambria" w:hAnsi="Cambria"/>
        </w:rPr>
        <w:t xml:space="preserve">samples. </w:t>
      </w:r>
    </w:p>
    <w:p w:rsidR="005F0581" w:rsidRDefault="005F0581" w:rsidP="005F0581">
      <w:pPr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Figure S7</w:t>
      </w:r>
      <w:r w:rsidRPr="00166475">
        <w:rPr>
          <w:rFonts w:ascii="Cambria" w:hAnsi="Cambria"/>
          <w:bCs/>
        </w:rPr>
        <w:t>.</w:t>
      </w:r>
      <w:r w:rsidRPr="00A55B07">
        <w:rPr>
          <w:rFonts w:ascii="Cambria" w:hAnsi="Cambria"/>
          <w:b/>
          <w:bCs/>
        </w:rPr>
        <w:t xml:space="preserve"> A)</w:t>
      </w:r>
      <w:r w:rsidRPr="00A55B07">
        <w:rPr>
          <w:rFonts w:ascii="Cambria" w:hAnsi="Cambria"/>
        </w:rPr>
        <w:t xml:space="preserve"> Multi dimensional scaling (MDS) plot (Components 1 and 2) for the DS with and without CHD and comparison with other samples including </w:t>
      </w:r>
      <w:proofErr w:type="spellStart"/>
      <w:r w:rsidRPr="00A55B07">
        <w:rPr>
          <w:rFonts w:ascii="Cambria" w:hAnsi="Cambria"/>
        </w:rPr>
        <w:t>GenCord</w:t>
      </w:r>
      <w:proofErr w:type="spellEnd"/>
      <w:r w:rsidRPr="00A55B07">
        <w:rPr>
          <w:rFonts w:ascii="Cambria" w:hAnsi="Cambria"/>
        </w:rPr>
        <w:t xml:space="preserve"> dataset (see Dimas et al, 2009)</w:t>
      </w:r>
      <w:r>
        <w:rPr>
          <w:rFonts w:ascii="Cambria" w:hAnsi="Cambria"/>
        </w:rPr>
        <w:t xml:space="preserve">, and </w:t>
      </w:r>
      <w:proofErr w:type="spellStart"/>
      <w:r>
        <w:rPr>
          <w:rFonts w:ascii="Cambria" w:hAnsi="Cambria"/>
        </w:rPr>
        <w:t>Hapmap</w:t>
      </w:r>
      <w:proofErr w:type="spellEnd"/>
      <w:r>
        <w:rPr>
          <w:rFonts w:ascii="Cambria" w:hAnsi="Cambria"/>
        </w:rPr>
        <w:t xml:space="preserve"> phase2 samples (CHB</w:t>
      </w:r>
      <w:r w:rsidRPr="00A55B07">
        <w:rPr>
          <w:rFonts w:ascii="Cambria" w:hAnsi="Cambria"/>
        </w:rPr>
        <w:t xml:space="preserve">/JPT and YRI) (http://hapmap.ncbi.nlm.nih.gov/) </w:t>
      </w:r>
      <w:r w:rsidRPr="00A55B07">
        <w:rPr>
          <w:rFonts w:ascii="Cambria" w:hAnsi="Cambria"/>
          <w:b/>
          <w:bCs/>
        </w:rPr>
        <w:t xml:space="preserve">B) </w:t>
      </w:r>
      <w:r w:rsidRPr="00A55B07">
        <w:rPr>
          <w:rFonts w:ascii="Cambria" w:hAnsi="Cambria"/>
        </w:rPr>
        <w:t>Individual loadings on principal components 1 and 2 (PC1, PC2) for EIGENSTRAT analysis for the DS with and without CHD and comparison with other samples incl</w:t>
      </w:r>
      <w:r>
        <w:rPr>
          <w:rFonts w:ascii="Cambria" w:hAnsi="Cambria"/>
        </w:rPr>
        <w:t xml:space="preserve">uding </w:t>
      </w:r>
      <w:proofErr w:type="spellStart"/>
      <w:r>
        <w:rPr>
          <w:rFonts w:ascii="Cambria" w:hAnsi="Cambria"/>
        </w:rPr>
        <w:t>Hapmap</w:t>
      </w:r>
      <w:proofErr w:type="spellEnd"/>
      <w:r>
        <w:rPr>
          <w:rFonts w:ascii="Cambria" w:hAnsi="Cambria"/>
        </w:rPr>
        <w:t xml:space="preserve"> phase2 samples (CHB</w:t>
      </w:r>
      <w:r w:rsidRPr="00A55B07">
        <w:rPr>
          <w:rFonts w:ascii="Cambria" w:hAnsi="Cambria"/>
        </w:rPr>
        <w:t xml:space="preserve">/JPT and YRI).  </w:t>
      </w:r>
      <w:proofErr w:type="gramStart"/>
      <w:r w:rsidRPr="00A55B07">
        <w:rPr>
          <w:rFonts w:ascii="Cambria" w:hAnsi="Cambria"/>
          <w:b/>
          <w:bCs/>
        </w:rPr>
        <w:t xml:space="preserve">C)  </w:t>
      </w:r>
      <w:r w:rsidRPr="00A55B07">
        <w:rPr>
          <w:rFonts w:ascii="Cambria" w:hAnsi="Cambria"/>
        </w:rPr>
        <w:t>PC1</w:t>
      </w:r>
      <w:proofErr w:type="gramEnd"/>
      <w:r w:rsidRPr="00A55B07">
        <w:rPr>
          <w:rFonts w:ascii="Cambria" w:hAnsi="Cambria"/>
        </w:rPr>
        <w:t xml:space="preserve"> and PC2 for EIGENSTRAT analysis for the DS with and without CHD, without out groups. </w:t>
      </w:r>
      <w:r w:rsidRPr="00A55B07">
        <w:rPr>
          <w:rFonts w:ascii="Cambria" w:hAnsi="Cambria"/>
          <w:b/>
          <w:bCs/>
        </w:rPr>
        <w:t>D)</w:t>
      </w:r>
      <w:r w:rsidRPr="00A55B07">
        <w:rPr>
          <w:rFonts w:ascii="Cambria" w:hAnsi="Cambria"/>
        </w:rPr>
        <w:t xml:space="preserve"> </w:t>
      </w:r>
      <w:r w:rsidRPr="00A42578">
        <w:rPr>
          <w:rFonts w:ascii="Cambria" w:hAnsi="Cambria"/>
          <w:i/>
        </w:rPr>
        <w:t>Q-Q</w:t>
      </w:r>
      <w:r w:rsidRPr="00A55B07">
        <w:rPr>
          <w:rFonts w:ascii="Cambria" w:hAnsi="Cambria"/>
        </w:rPr>
        <w:t xml:space="preserve"> </w:t>
      </w:r>
      <w:proofErr w:type="gramStart"/>
      <w:r w:rsidRPr="00A55B07">
        <w:rPr>
          <w:rFonts w:ascii="Cambria" w:hAnsi="Cambria"/>
        </w:rPr>
        <w:t>plot</w:t>
      </w:r>
      <w:proofErr w:type="gramEnd"/>
      <w:r w:rsidRPr="00A55B07">
        <w:rPr>
          <w:rFonts w:ascii="Cambria" w:hAnsi="Cambria"/>
        </w:rPr>
        <w:t xml:space="preserve"> of </w:t>
      </w:r>
      <w:r w:rsidRPr="00A55B07">
        <w:rPr>
          <w:rFonts w:ascii="Cambria" w:hAnsi="Cambria"/>
          <w:i/>
        </w:rPr>
        <w:t>P</w:t>
      </w:r>
      <w:r w:rsidRPr="00A55B07">
        <w:rPr>
          <w:rFonts w:ascii="Cambria" w:hAnsi="Cambria"/>
        </w:rPr>
        <w:t xml:space="preserve">-values of all DS individuals with CHD versus DS individuals without CHD. Genomic inflation factor calculated by EIGENSTRAT is 1.01 and by PLINK is 1.02. </w:t>
      </w:r>
    </w:p>
    <w:p w:rsidR="005F0581" w:rsidRDefault="005F0581" w:rsidP="005F0581">
      <w:pPr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Figure S8</w:t>
      </w:r>
      <w:r w:rsidRPr="00A55B07">
        <w:rPr>
          <w:rFonts w:ascii="Cambria" w:hAnsi="Cambria"/>
          <w:b/>
          <w:bCs/>
        </w:rPr>
        <w:t xml:space="preserve">. </w:t>
      </w:r>
      <w:r w:rsidRPr="00A55B07">
        <w:rPr>
          <w:rFonts w:ascii="Cambria" w:hAnsi="Cambria"/>
        </w:rPr>
        <w:t xml:space="preserve">Array CGH result using a 44K Agilent CGH array illustrating the </w:t>
      </w:r>
      <w:proofErr w:type="spellStart"/>
      <w:r w:rsidRPr="00A55B07">
        <w:rPr>
          <w:rFonts w:ascii="Cambria" w:hAnsi="Cambria"/>
        </w:rPr>
        <w:t>trisomic</w:t>
      </w:r>
      <w:proofErr w:type="spellEnd"/>
      <w:r w:rsidRPr="00A55B07">
        <w:rPr>
          <w:rFonts w:ascii="Cambria" w:hAnsi="Cambria"/>
        </w:rPr>
        <w:t xml:space="preserve"> state for the entire long arm of chromosome 21 in the </w:t>
      </w:r>
      <w:proofErr w:type="spellStart"/>
      <w:r w:rsidRPr="00A55B07">
        <w:rPr>
          <w:rFonts w:ascii="Cambria" w:hAnsi="Cambria"/>
        </w:rPr>
        <w:t>lymphoblastoid</w:t>
      </w:r>
      <w:proofErr w:type="spellEnd"/>
      <w:r w:rsidRPr="00A55B07">
        <w:rPr>
          <w:rFonts w:ascii="Cambria" w:hAnsi="Cambria"/>
        </w:rPr>
        <w:t xml:space="preserve"> cell line derived from a DS individual</w:t>
      </w:r>
      <w:r>
        <w:rPr>
          <w:rFonts w:ascii="Cambria" w:hAnsi="Cambria"/>
        </w:rPr>
        <w:t xml:space="preserve"> without CHD</w:t>
      </w:r>
      <w:r w:rsidRPr="00A55B07">
        <w:rPr>
          <w:rFonts w:ascii="Cambria" w:hAnsi="Cambria"/>
        </w:rPr>
        <w:t xml:space="preserve">. The DNA from this cell line is used as the reference DNA in the chromosome 21 CNV experiment.  </w:t>
      </w:r>
    </w:p>
    <w:p w:rsidR="005F0581" w:rsidRDefault="005F0581" w:rsidP="005F0581">
      <w:pPr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Figure S9</w:t>
      </w:r>
      <w:r w:rsidRPr="00A55B07">
        <w:rPr>
          <w:rFonts w:ascii="Cambria" w:hAnsi="Cambria"/>
          <w:b/>
          <w:bCs/>
        </w:rPr>
        <w:t xml:space="preserve">. </w:t>
      </w:r>
      <w:r w:rsidRPr="00A55B07">
        <w:rPr>
          <w:rFonts w:ascii="Cambria" w:hAnsi="Cambria"/>
        </w:rPr>
        <w:t>Box- plots of all 135</w:t>
      </w:r>
      <w:r>
        <w:rPr>
          <w:rFonts w:ascii="Cambria" w:hAnsi="Cambria"/>
        </w:rPr>
        <w:t>,</w:t>
      </w:r>
      <w:r w:rsidRPr="00A55B07">
        <w:rPr>
          <w:rFonts w:ascii="Cambria" w:hAnsi="Cambria"/>
        </w:rPr>
        <w:t>679 CNV probes log</w:t>
      </w:r>
      <w:r w:rsidRPr="007A2853">
        <w:rPr>
          <w:rFonts w:ascii="Cambria" w:hAnsi="Cambria"/>
          <w:b/>
          <w:vertAlign w:val="subscript"/>
        </w:rPr>
        <w:t>2</w:t>
      </w:r>
      <w:r w:rsidRPr="00A55B07">
        <w:rPr>
          <w:rFonts w:ascii="Cambria" w:hAnsi="Cambria"/>
        </w:rPr>
        <w:t xml:space="preserve"> ratios per sample </w:t>
      </w:r>
      <w:r w:rsidRPr="00A55B07">
        <w:rPr>
          <w:rFonts w:ascii="Cambria" w:hAnsi="Cambria"/>
          <w:b/>
          <w:bCs/>
        </w:rPr>
        <w:t>A)</w:t>
      </w:r>
      <w:r w:rsidRPr="00A55B07">
        <w:rPr>
          <w:rFonts w:ascii="Cambria" w:hAnsi="Cambria"/>
        </w:rPr>
        <w:t xml:space="preserve"> before and </w:t>
      </w:r>
      <w:r w:rsidRPr="00A55B07">
        <w:rPr>
          <w:rFonts w:ascii="Cambria" w:hAnsi="Cambria"/>
          <w:b/>
          <w:bCs/>
        </w:rPr>
        <w:t>B)</w:t>
      </w:r>
      <w:r w:rsidRPr="00A55B07">
        <w:rPr>
          <w:rFonts w:ascii="Cambria" w:hAnsi="Cambria"/>
        </w:rPr>
        <w:t xml:space="preserve"> after </w:t>
      </w:r>
      <w:proofErr w:type="spellStart"/>
      <w:r w:rsidRPr="00A55B07">
        <w:rPr>
          <w:rFonts w:ascii="Cambria" w:hAnsi="Cambria"/>
        </w:rPr>
        <w:t>quantile</w:t>
      </w:r>
      <w:proofErr w:type="spellEnd"/>
      <w:r w:rsidRPr="00A55B07">
        <w:rPr>
          <w:rFonts w:ascii="Cambria" w:hAnsi="Cambria"/>
        </w:rPr>
        <w:t xml:space="preserve"> normalization. </w:t>
      </w:r>
    </w:p>
    <w:p w:rsidR="005F0581" w:rsidRDefault="005F0581" w:rsidP="005F0581">
      <w:pPr>
        <w:spacing w:line="480" w:lineRule="auto"/>
        <w:jc w:val="both"/>
        <w:rPr>
          <w:rFonts w:ascii="Cambria" w:hAnsi="Cambria"/>
        </w:rPr>
      </w:pPr>
    </w:p>
    <w:p w:rsidR="005F0581" w:rsidRDefault="005F0581" w:rsidP="005F0581">
      <w:pPr>
        <w:spacing w:line="480" w:lineRule="auto"/>
        <w:jc w:val="both"/>
        <w:rPr>
          <w:rFonts w:ascii="Cambria" w:hAnsi="Cambria"/>
        </w:rPr>
      </w:pPr>
    </w:p>
    <w:p w:rsidR="005F0581" w:rsidRDefault="005F0581" w:rsidP="005F0581">
      <w:pPr>
        <w:spacing w:line="480" w:lineRule="auto"/>
        <w:jc w:val="both"/>
        <w:rPr>
          <w:rFonts w:ascii="Cambria" w:hAnsi="Cambria"/>
        </w:rPr>
      </w:pPr>
    </w:p>
    <w:p w:rsidR="005F0581" w:rsidRPr="00C06016" w:rsidRDefault="005F0581" w:rsidP="005F0581">
      <w:pPr>
        <w:rPr>
          <w:rFonts w:ascii="Cambria" w:hAnsi="Cambria"/>
        </w:rPr>
      </w:pPr>
      <w:r w:rsidRPr="00C06016">
        <w:rPr>
          <w:rFonts w:ascii="Cambria" w:hAnsi="Cambria"/>
          <w:b/>
          <w:bCs/>
        </w:rPr>
        <w:t>Table S1</w:t>
      </w:r>
      <w:r>
        <w:rPr>
          <w:rFonts w:ascii="Cambria" w:hAnsi="Cambria"/>
          <w:b/>
          <w:bCs/>
        </w:rPr>
        <w:t>.</w:t>
      </w:r>
      <w:r w:rsidRPr="00C06016">
        <w:rPr>
          <w:rFonts w:ascii="Cambria" w:hAnsi="Cambria"/>
          <w:b/>
          <w:bCs/>
        </w:rPr>
        <w:t xml:space="preserve"> </w:t>
      </w:r>
      <w:r w:rsidRPr="00C06016">
        <w:rPr>
          <w:rFonts w:ascii="Cambria" w:hAnsi="Cambria"/>
        </w:rPr>
        <w:t xml:space="preserve">Top SNP association results for DS-CHD and its sub-phenotypes. </w:t>
      </w:r>
    </w:p>
    <w:tbl>
      <w:tblPr>
        <w:tblW w:w="7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602"/>
        <w:gridCol w:w="1284"/>
        <w:gridCol w:w="1284"/>
        <w:gridCol w:w="1023"/>
        <w:gridCol w:w="902"/>
        <w:gridCol w:w="802"/>
      </w:tblGrid>
      <w:tr w:rsidR="005F0581" w:rsidRPr="00C06016" w:rsidTr="00407543">
        <w:trPr>
          <w:trHeight w:val="219"/>
        </w:trPr>
        <w:tc>
          <w:tcPr>
            <w:tcW w:w="13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b/>
                <w:bCs/>
                <w:i/>
                <w:iCs/>
                <w:sz w:val="16"/>
                <w:szCs w:val="16"/>
              </w:rPr>
              <w:t xml:space="preserve">Chr. 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b/>
                <w:bCs/>
                <w:sz w:val="16"/>
                <w:szCs w:val="16"/>
              </w:rPr>
              <w:t>SNP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b/>
                <w:bCs/>
                <w:i/>
                <w:iCs/>
                <w:sz w:val="16"/>
                <w:szCs w:val="16"/>
              </w:rPr>
              <w:t xml:space="preserve">P-value 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proofErr w:type="spellStart"/>
            <w:r w:rsidRPr="00C06016">
              <w:rPr>
                <w:b/>
                <w:bCs/>
                <w:i/>
                <w:iCs/>
                <w:sz w:val="16"/>
                <w:szCs w:val="16"/>
              </w:rPr>
              <w:t>Bonf</w:t>
            </w:r>
            <w:proofErr w:type="spellEnd"/>
            <w:r w:rsidRPr="00C06016">
              <w:rPr>
                <w:b/>
                <w:bCs/>
                <w:i/>
                <w:iCs/>
                <w:sz w:val="16"/>
                <w:szCs w:val="16"/>
              </w:rPr>
              <w:t xml:space="preserve">. 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b/>
                <w:bCs/>
                <w:i/>
                <w:iCs/>
                <w:sz w:val="16"/>
                <w:szCs w:val="16"/>
              </w:rPr>
              <w:t xml:space="preserve">FDR </w:t>
            </w:r>
          </w:p>
        </w:tc>
        <w:tc>
          <w:tcPr>
            <w:tcW w:w="8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b/>
                <w:bCs/>
                <w:i/>
                <w:iCs/>
                <w:sz w:val="16"/>
                <w:szCs w:val="16"/>
              </w:rPr>
              <w:t>OR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b/>
                <w:bCs/>
                <w:sz w:val="16"/>
                <w:szCs w:val="16"/>
              </w:rPr>
              <w:t xml:space="preserve">DS-CHD </w:t>
            </w:r>
          </w:p>
        </w:tc>
        <w:tc>
          <w:tcPr>
            <w:tcW w:w="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proofErr w:type="gramStart"/>
            <w:r w:rsidRPr="00C06016">
              <w:rPr>
                <w:sz w:val="16"/>
                <w:szCs w:val="16"/>
              </w:rPr>
              <w:t>rs2983865</w:t>
            </w:r>
            <w:proofErr w:type="gramEnd"/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sz w:val="16"/>
                <w:szCs w:val="16"/>
              </w:rPr>
              <w:t xml:space="preserve">2.43E-06 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sz w:val="16"/>
                <w:szCs w:val="16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sz w:val="16"/>
                <w:szCs w:val="16"/>
              </w:rPr>
              <w:t>0.3424</w:t>
            </w:r>
          </w:p>
        </w:tc>
        <w:tc>
          <w:tcPr>
            <w:tcW w:w="8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sz w:val="16"/>
                <w:szCs w:val="16"/>
              </w:rPr>
              <w:t>0.4729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proofErr w:type="gramStart"/>
            <w:r w:rsidRPr="00C06016">
              <w:rPr>
                <w:sz w:val="16"/>
                <w:szCs w:val="16"/>
              </w:rPr>
              <w:t>rs1968470</w:t>
            </w:r>
            <w:proofErr w:type="gram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sz w:val="16"/>
                <w:szCs w:val="16"/>
              </w:rPr>
              <w:t xml:space="preserve">3.05E-06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sz w:val="16"/>
                <w:szCs w:val="16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sz w:val="16"/>
                <w:szCs w:val="16"/>
              </w:rPr>
              <w:t>0.3424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sz w:val="16"/>
                <w:szCs w:val="16"/>
              </w:rPr>
              <w:t>2.099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</w:rPr>
            </w:pPr>
            <w:r w:rsidRPr="00C06016">
              <w:rPr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rs2852749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3.37E-06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0.3424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0.3576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rs11621241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3.49E-06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0.3424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3.997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rs2983879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3.96E-06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0.3424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0.4824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rs17119691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5.24E-06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0.3703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3.915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rs1354615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6.00E-06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0.3703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2.043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rs2875129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1.09E-05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0.4973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1.991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rs9928573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1.26E-05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0.4973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2.107</w:t>
            </w:r>
          </w:p>
        </w:tc>
      </w:tr>
      <w:tr w:rsidR="005F0581" w:rsidRPr="00C06016" w:rsidTr="00407543">
        <w:trPr>
          <w:trHeight w:val="22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b/>
                <w:bCs/>
                <w:sz w:val="16"/>
                <w:szCs w:val="16"/>
                <w:lang w:val="fr-CH"/>
              </w:rPr>
              <w:t xml:space="preserve">DS-AVSD 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rs1568214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1.72E-06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0.7439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0.3028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2.693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rs2983865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2.08E-06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0.898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0.3028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0.3508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rs7778237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2.43E-06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0.3028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2.653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rs3011868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2.80E-06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0.3028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2.666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rs2983879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5.06E-06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0.3351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0.3711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rs2917461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5.26E-06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0.3351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2.594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rs13084784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5.63E-06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0.3351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2.623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rs2983882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6.21E-06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0.3351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2.554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rs6946669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1.24E-05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0.4598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2.472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rs7799573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1.24E-05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0.4598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2.472</w:t>
            </w:r>
          </w:p>
        </w:tc>
      </w:tr>
      <w:tr w:rsidR="005F0581" w:rsidRPr="00C06016" w:rsidTr="00407543">
        <w:trPr>
          <w:trHeight w:val="230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b/>
                <w:bCs/>
                <w:sz w:val="16"/>
                <w:szCs w:val="16"/>
                <w:lang w:val="fr-CH"/>
              </w:rPr>
              <w:t xml:space="preserve">DS-ASD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rs160890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7.83E-08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0.03383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0.03383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8.632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rs779355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1.40E-06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0.6054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0.3027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3.076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rs7033354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5.26E-06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0.7121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0.2865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rs11102433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8.34E-06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0.7121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3.157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rs930655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8.86E-06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0.7121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0.3418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rs1672460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9.89E-06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0.7121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3.831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rs7789571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1.28E-05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0.7551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4.95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rs1704394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1.40E-05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0.7551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3.135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rs7498941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2.23E-05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0.8094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3.353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rs9850770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2.24E-05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0.8094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3.082</w:t>
            </w:r>
          </w:p>
        </w:tc>
      </w:tr>
      <w:tr w:rsidR="005F0581" w:rsidRPr="00C06016" w:rsidTr="00407543">
        <w:trPr>
          <w:trHeight w:val="231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b/>
                <w:bCs/>
                <w:sz w:val="16"/>
                <w:szCs w:val="16"/>
                <w:lang w:val="fr-CH"/>
              </w:rPr>
              <w:t xml:space="preserve">DS-VSD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rs1949058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1.32E-07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0.05703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0.03957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1.284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rs10788451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1.83E-07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0.07913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0.03957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0.5663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rs1847461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4.81E-07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0.2078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0.06925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1.153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rs17119691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1.04E-06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0.4491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0.08982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0.927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rs11621241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1.04E-06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0.4491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0.08982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1.038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rs10859032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1.40E-06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0.6056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0.1009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1.021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rs2393073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1.68E-06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0.7249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0.1036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1.176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rs10859030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4.90E-06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0.2643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0.824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rs545830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6.15E-06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0.2952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1.131</w:t>
            </w:r>
          </w:p>
        </w:tc>
      </w:tr>
      <w:tr w:rsidR="005F0581" w:rsidRPr="00C06016" w:rsidTr="00407543">
        <w:trPr>
          <w:trHeight w:val="219"/>
        </w:trPr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rs3747517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 xml:space="preserve">6.85E-06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0.2958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5F0581" w:rsidRPr="00C06016" w:rsidRDefault="005F0581" w:rsidP="00407543">
            <w:pPr>
              <w:spacing w:line="140" w:lineRule="exact"/>
              <w:rPr>
                <w:sz w:val="16"/>
                <w:szCs w:val="16"/>
                <w:lang w:val="fr-CH"/>
              </w:rPr>
            </w:pPr>
            <w:r w:rsidRPr="00C06016">
              <w:rPr>
                <w:sz w:val="16"/>
                <w:szCs w:val="16"/>
                <w:lang w:val="fr-CH"/>
              </w:rPr>
              <w:t>1.016</w:t>
            </w:r>
          </w:p>
        </w:tc>
      </w:tr>
    </w:tbl>
    <w:p w:rsidR="005F0581" w:rsidRPr="00C06016" w:rsidRDefault="005F0581" w:rsidP="005F0581">
      <w:pPr>
        <w:spacing w:line="480" w:lineRule="auto"/>
        <w:rPr>
          <w:rFonts w:ascii="Cambria" w:hAnsi="Cambria"/>
        </w:rPr>
      </w:pPr>
      <w:r w:rsidRPr="00C06016">
        <w:rPr>
          <w:rFonts w:ascii="Cambria" w:hAnsi="Cambria"/>
          <w:i/>
          <w:iCs/>
        </w:rPr>
        <w:t>Chr</w:t>
      </w:r>
      <w:proofErr w:type="gramStart"/>
      <w:r w:rsidRPr="00C06016">
        <w:rPr>
          <w:rFonts w:ascii="Cambria" w:hAnsi="Cambria"/>
        </w:rPr>
        <w:t>. ,</w:t>
      </w:r>
      <w:proofErr w:type="gramEnd"/>
      <w:r w:rsidRPr="00C06016">
        <w:rPr>
          <w:rFonts w:ascii="Cambria" w:hAnsi="Cambria"/>
        </w:rPr>
        <w:t xml:space="preserve"> Chromosome. </w:t>
      </w:r>
      <w:proofErr w:type="spellStart"/>
      <w:r w:rsidRPr="00C06016">
        <w:rPr>
          <w:rFonts w:ascii="Cambria" w:hAnsi="Cambria"/>
          <w:i/>
          <w:iCs/>
        </w:rPr>
        <w:t>Bonf</w:t>
      </w:r>
      <w:proofErr w:type="spellEnd"/>
      <w:r w:rsidRPr="00C06016">
        <w:rPr>
          <w:rFonts w:ascii="Cambria" w:hAnsi="Cambria"/>
        </w:rPr>
        <w:t xml:space="preserve">, </w:t>
      </w:r>
      <w:proofErr w:type="spellStart"/>
      <w:r w:rsidRPr="00C06016">
        <w:rPr>
          <w:rFonts w:ascii="Cambria" w:hAnsi="Cambria"/>
        </w:rPr>
        <w:t>Bonferroni</w:t>
      </w:r>
      <w:proofErr w:type="spellEnd"/>
      <w:r w:rsidRPr="00C06016">
        <w:rPr>
          <w:rFonts w:ascii="Cambria" w:hAnsi="Cambria"/>
        </w:rPr>
        <w:t xml:space="preserve"> corrected </w:t>
      </w:r>
      <w:r w:rsidRPr="00C06016">
        <w:rPr>
          <w:rFonts w:ascii="Cambria" w:hAnsi="Cambria"/>
          <w:i/>
          <w:iCs/>
        </w:rPr>
        <w:t>P</w:t>
      </w:r>
      <w:r w:rsidRPr="00C06016">
        <w:rPr>
          <w:rFonts w:ascii="Cambria" w:hAnsi="Cambria"/>
        </w:rPr>
        <w:t xml:space="preserve">-value. </w:t>
      </w:r>
      <w:proofErr w:type="gramStart"/>
      <w:r w:rsidRPr="00C06016">
        <w:rPr>
          <w:rFonts w:ascii="Cambria" w:hAnsi="Cambria"/>
          <w:i/>
          <w:iCs/>
        </w:rPr>
        <w:t>FDR</w:t>
      </w:r>
      <w:r w:rsidRPr="00C06016">
        <w:rPr>
          <w:rFonts w:ascii="Cambria" w:hAnsi="Cambria"/>
        </w:rPr>
        <w:t>, False discovery rate.</w:t>
      </w:r>
      <w:proofErr w:type="gramEnd"/>
      <w:r w:rsidRPr="00C06016">
        <w:rPr>
          <w:rFonts w:ascii="Cambria" w:hAnsi="Cambria"/>
        </w:rPr>
        <w:t xml:space="preserve">  </w:t>
      </w:r>
      <w:proofErr w:type="gramStart"/>
      <w:r w:rsidRPr="00C06016">
        <w:rPr>
          <w:rFonts w:ascii="Cambria" w:hAnsi="Cambria"/>
          <w:i/>
          <w:iCs/>
        </w:rPr>
        <w:t>OR</w:t>
      </w:r>
      <w:r w:rsidRPr="00C06016">
        <w:rPr>
          <w:rFonts w:ascii="Cambria" w:hAnsi="Cambria"/>
        </w:rPr>
        <w:t>, Odd ratios.</w:t>
      </w:r>
      <w:proofErr w:type="gramEnd"/>
      <w:r w:rsidRPr="00C06016">
        <w:rPr>
          <w:rFonts w:ascii="Cambria" w:hAnsi="Cambria"/>
        </w:rPr>
        <w:t xml:space="preserve"> Association results were corrected based on the number of SNPs (n = 431,962) tested. </w:t>
      </w: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Pr="0011049A" w:rsidRDefault="005F0581" w:rsidP="005F0581">
      <w:pPr>
        <w:spacing w:line="480" w:lineRule="auto"/>
        <w:rPr>
          <w:rFonts w:ascii="Cambria" w:hAnsi="Cambria"/>
        </w:rPr>
      </w:pPr>
      <w:r w:rsidRPr="0011049A">
        <w:rPr>
          <w:rFonts w:ascii="Cambria" w:hAnsi="Cambria"/>
          <w:b/>
          <w:bCs/>
        </w:rPr>
        <w:t>Table S2</w:t>
      </w:r>
      <w:r>
        <w:rPr>
          <w:rFonts w:ascii="Cambria" w:hAnsi="Cambria"/>
          <w:b/>
          <w:bCs/>
        </w:rPr>
        <w:t xml:space="preserve">. </w:t>
      </w:r>
      <w:r w:rsidRPr="0011049A">
        <w:rPr>
          <w:rFonts w:ascii="Cambria" w:hAnsi="Cambria"/>
        </w:rPr>
        <w:t xml:space="preserve"> </w:t>
      </w:r>
      <w:proofErr w:type="gramStart"/>
      <w:r w:rsidRPr="0011049A">
        <w:rPr>
          <w:rFonts w:ascii="Cambria" w:hAnsi="Cambria"/>
        </w:rPr>
        <w:t>The distribution of phenotypic attributes of 187 DS-CHD individuals and controls.</w:t>
      </w:r>
      <w:proofErr w:type="gramEnd"/>
      <w:r w:rsidRPr="0011049A">
        <w:rPr>
          <w:rFonts w:ascii="Cambria" w:hAnsi="Cambria"/>
        </w:rPr>
        <w:t xml:space="preserve"> </w:t>
      </w:r>
    </w:p>
    <w:tbl>
      <w:tblPr>
        <w:tblW w:w="94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32"/>
        <w:gridCol w:w="4901"/>
        <w:gridCol w:w="124"/>
        <w:gridCol w:w="3418"/>
        <w:gridCol w:w="62"/>
      </w:tblGrid>
      <w:tr w:rsidR="005F0581" w:rsidRPr="0011049A" w:rsidTr="00407543">
        <w:trPr>
          <w:trHeight w:val="324"/>
          <w:jc w:val="center"/>
        </w:trPr>
        <w:tc>
          <w:tcPr>
            <w:tcW w:w="9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D4DCB" w:rsidRDefault="005F0581" w:rsidP="00407543">
            <w:pPr>
              <w:rPr>
                <w:sz w:val="16"/>
                <w:szCs w:val="16"/>
              </w:rPr>
            </w:pPr>
            <w:r w:rsidRPr="003D4DCB">
              <w:rPr>
                <w:b/>
                <w:bCs/>
                <w:sz w:val="16"/>
                <w:szCs w:val="16"/>
              </w:rPr>
              <w:t xml:space="preserve">Country </w:t>
            </w:r>
          </w:p>
        </w:tc>
        <w:tc>
          <w:tcPr>
            <w:tcW w:w="50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D4DCB" w:rsidRDefault="005F0581" w:rsidP="00407543">
            <w:pPr>
              <w:rPr>
                <w:sz w:val="16"/>
                <w:szCs w:val="16"/>
              </w:rPr>
            </w:pPr>
            <w:r w:rsidRPr="003D4DCB">
              <w:rPr>
                <w:b/>
                <w:bCs/>
                <w:sz w:val="16"/>
                <w:szCs w:val="16"/>
              </w:rPr>
              <w:t xml:space="preserve">                                      Number of Cases 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11049A" w:rsidRDefault="005F0581" w:rsidP="00407543">
            <w:pPr>
              <w:rPr>
                <w:sz w:val="16"/>
                <w:szCs w:val="16"/>
              </w:rPr>
            </w:pPr>
            <w:r w:rsidRPr="0011049A">
              <w:rPr>
                <w:b/>
                <w:bCs/>
                <w:sz w:val="16"/>
                <w:szCs w:val="16"/>
              </w:rPr>
              <w:t xml:space="preserve"> Number of Controls (DS without CHD) </w:t>
            </w:r>
          </w:p>
        </w:tc>
      </w:tr>
      <w:tr w:rsidR="005F0581" w:rsidRPr="0011049A" w:rsidTr="00407543">
        <w:trPr>
          <w:gridAfter w:val="1"/>
          <w:wAfter w:w="62" w:type="dxa"/>
          <w:trHeight w:val="1546"/>
          <w:jc w:val="center"/>
        </w:trPr>
        <w:tc>
          <w:tcPr>
            <w:tcW w:w="8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3D4DCB" w:rsidRDefault="005F0581" w:rsidP="00407543">
            <w:pPr>
              <w:rPr>
                <w:sz w:val="16"/>
                <w:szCs w:val="16"/>
              </w:rPr>
            </w:pPr>
            <w:r w:rsidRPr="003D4DCB">
              <w:rPr>
                <w:sz w:val="16"/>
                <w:szCs w:val="16"/>
              </w:rPr>
              <w:t xml:space="preserve"> </w:t>
            </w:r>
          </w:p>
          <w:p w:rsidR="005F0581" w:rsidRPr="003D4DCB" w:rsidRDefault="005F0581" w:rsidP="00407543">
            <w:pPr>
              <w:rPr>
                <w:sz w:val="16"/>
                <w:szCs w:val="16"/>
              </w:rPr>
            </w:pPr>
            <w:r w:rsidRPr="003D4DCB">
              <w:rPr>
                <w:sz w:val="16"/>
                <w:szCs w:val="16"/>
              </w:rPr>
              <w:t>France</w:t>
            </w:r>
          </w:p>
        </w:tc>
        <w:tc>
          <w:tcPr>
            <w:tcW w:w="493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11049A" w:rsidRDefault="005F0581" w:rsidP="00407543">
            <w:pPr>
              <w:rPr>
                <w:sz w:val="16"/>
                <w:szCs w:val="16"/>
              </w:rPr>
            </w:pPr>
            <w:r w:rsidRPr="0011049A">
              <w:rPr>
                <w:sz w:val="16"/>
                <w:szCs w:val="16"/>
                <w:lang w:val="fi-FI"/>
              </w:rPr>
              <w:t xml:space="preserve">                              </w:t>
            </w:r>
            <w:proofErr w:type="spellStart"/>
            <w:r w:rsidRPr="0011049A">
              <w:rPr>
                <w:sz w:val="16"/>
                <w:szCs w:val="16"/>
                <w:lang w:val="fi-FI"/>
              </w:rPr>
              <w:t>Illumina</w:t>
            </w:r>
            <w:proofErr w:type="spellEnd"/>
            <w:r w:rsidRPr="0011049A">
              <w:rPr>
                <w:sz w:val="16"/>
                <w:szCs w:val="16"/>
                <w:lang w:val="fi-FI"/>
              </w:rPr>
              <w:t xml:space="preserve"> 550K     </w:t>
            </w:r>
            <w:proofErr w:type="spellStart"/>
            <w:r w:rsidRPr="0011049A">
              <w:rPr>
                <w:sz w:val="16"/>
                <w:szCs w:val="16"/>
                <w:lang w:val="fi-FI"/>
              </w:rPr>
              <w:t>Illumina</w:t>
            </w:r>
            <w:proofErr w:type="spellEnd"/>
            <w:r w:rsidRPr="0011049A">
              <w:rPr>
                <w:sz w:val="16"/>
                <w:szCs w:val="16"/>
                <w:lang w:val="fi-FI"/>
              </w:rPr>
              <w:t xml:space="preserve"> 610K        Total        </w:t>
            </w:r>
            <w:r w:rsidRPr="0011049A">
              <w:rPr>
                <w:sz w:val="16"/>
                <w:szCs w:val="16"/>
                <w:lang w:val="fi-FI"/>
              </w:rPr>
              <w:tab/>
            </w:r>
          </w:p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</w:rPr>
              <w:t xml:space="preserve"> </w:t>
            </w:r>
            <w:r w:rsidRPr="0011049A">
              <w:rPr>
                <w:sz w:val="16"/>
                <w:szCs w:val="16"/>
                <w:lang w:val="fr-CH"/>
              </w:rPr>
              <w:t>38 AVSD              21                         17</w:t>
            </w:r>
          </w:p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 xml:space="preserve"> 39 ASD                17                         22</w:t>
            </w:r>
          </w:p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 xml:space="preserve"> 45 VSD                22                         23 </w:t>
            </w:r>
          </w:p>
        </w:tc>
        <w:tc>
          <w:tcPr>
            <w:tcW w:w="354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11049A" w:rsidRDefault="005F0581" w:rsidP="00407543">
            <w:pPr>
              <w:rPr>
                <w:sz w:val="16"/>
                <w:szCs w:val="16"/>
              </w:rPr>
            </w:pPr>
            <w:r w:rsidRPr="0011049A">
              <w:rPr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11049A">
              <w:rPr>
                <w:sz w:val="16"/>
                <w:szCs w:val="16"/>
                <w:lang w:val="fi-FI"/>
              </w:rPr>
              <w:t>Illumina</w:t>
            </w:r>
            <w:proofErr w:type="spellEnd"/>
            <w:r w:rsidRPr="0011049A">
              <w:rPr>
                <w:sz w:val="16"/>
                <w:szCs w:val="16"/>
                <w:lang w:val="fi-FI"/>
              </w:rPr>
              <w:t xml:space="preserve"> 550K      </w:t>
            </w:r>
            <w:proofErr w:type="spellStart"/>
            <w:r w:rsidRPr="0011049A">
              <w:rPr>
                <w:sz w:val="16"/>
                <w:szCs w:val="16"/>
                <w:lang w:val="fi-FI"/>
              </w:rPr>
              <w:t>Illumina</w:t>
            </w:r>
            <w:proofErr w:type="spellEnd"/>
            <w:r w:rsidRPr="0011049A">
              <w:rPr>
                <w:sz w:val="16"/>
                <w:szCs w:val="16"/>
                <w:lang w:val="fi-FI"/>
              </w:rPr>
              <w:t xml:space="preserve"> 610K                  </w:t>
            </w:r>
            <w:r w:rsidRPr="0011049A">
              <w:rPr>
                <w:sz w:val="16"/>
                <w:szCs w:val="16"/>
              </w:rPr>
              <w:t>Total</w:t>
            </w:r>
            <w:r w:rsidRPr="0011049A">
              <w:rPr>
                <w:sz w:val="16"/>
                <w:szCs w:val="16"/>
                <w:lang w:val="fi-FI"/>
              </w:rPr>
              <w:t xml:space="preserve">      </w:t>
            </w:r>
          </w:p>
          <w:p w:rsidR="005F0581" w:rsidRPr="0011049A" w:rsidRDefault="005F0581" w:rsidP="00407543">
            <w:pPr>
              <w:rPr>
                <w:sz w:val="16"/>
                <w:szCs w:val="16"/>
              </w:rPr>
            </w:pPr>
            <w:r w:rsidRPr="0011049A">
              <w:rPr>
                <w:sz w:val="16"/>
                <w:szCs w:val="16"/>
                <w:lang w:val="fi-FI"/>
              </w:rPr>
              <w:t xml:space="preserve"> </w:t>
            </w:r>
            <w:r w:rsidRPr="0011049A">
              <w:rPr>
                <w:sz w:val="16"/>
                <w:szCs w:val="16"/>
              </w:rPr>
              <w:t>102                        49</w:t>
            </w:r>
            <w:r w:rsidRPr="0011049A">
              <w:rPr>
                <w:sz w:val="16"/>
                <w:szCs w:val="16"/>
              </w:rPr>
              <w:tab/>
            </w:r>
          </w:p>
          <w:p w:rsidR="005F0581" w:rsidRPr="0011049A" w:rsidRDefault="005F0581" w:rsidP="00407543">
            <w:pPr>
              <w:rPr>
                <w:sz w:val="16"/>
                <w:szCs w:val="16"/>
              </w:rPr>
            </w:pPr>
            <w:r w:rsidRPr="0011049A">
              <w:rPr>
                <w:sz w:val="16"/>
                <w:szCs w:val="16"/>
              </w:rPr>
              <w:tab/>
              <w:t xml:space="preserve"> </w:t>
            </w:r>
          </w:p>
        </w:tc>
      </w:tr>
      <w:tr w:rsidR="005F0581" w:rsidRPr="0011049A" w:rsidTr="00407543">
        <w:trPr>
          <w:gridAfter w:val="1"/>
          <w:wAfter w:w="62" w:type="dxa"/>
          <w:trHeight w:val="99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 xml:space="preserve">Italy </w:t>
            </w:r>
          </w:p>
        </w:tc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 xml:space="preserve"> 9 AVSD                9</w:t>
            </w:r>
          </w:p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 xml:space="preserve"> 6 ASD                  6</w:t>
            </w:r>
            <w:r w:rsidRPr="0011049A">
              <w:rPr>
                <w:sz w:val="16"/>
                <w:szCs w:val="16"/>
                <w:lang w:val="fr-CH"/>
              </w:rPr>
              <w:tab/>
            </w:r>
          </w:p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 xml:space="preserve"> 5 VSD                  5</w:t>
            </w:r>
            <w:r w:rsidRPr="0011049A">
              <w:rPr>
                <w:sz w:val="16"/>
                <w:szCs w:val="16"/>
                <w:lang w:val="fr-CH"/>
              </w:rPr>
              <w:tab/>
              <w:t xml:space="preserve"> 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</w:tr>
      <w:tr w:rsidR="005F0581" w:rsidRPr="0011049A" w:rsidTr="00407543">
        <w:trPr>
          <w:gridAfter w:val="1"/>
          <w:wAfter w:w="62" w:type="dxa"/>
          <w:trHeight w:val="98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 xml:space="preserve">Spain </w:t>
            </w:r>
          </w:p>
        </w:tc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 xml:space="preserve">15 AVSD                                            15 </w:t>
            </w:r>
          </w:p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>2 ASD                                                 2</w:t>
            </w:r>
          </w:p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 xml:space="preserve">12 VSD                                              12 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</w:tr>
      <w:tr w:rsidR="005F0581" w:rsidRPr="0011049A" w:rsidTr="00407543">
        <w:trPr>
          <w:gridAfter w:val="1"/>
          <w:wAfter w:w="62" w:type="dxa"/>
          <w:trHeight w:val="98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 xml:space="preserve">Greece </w:t>
            </w:r>
          </w:p>
        </w:tc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>7 AVSD                 7</w:t>
            </w:r>
            <w:r w:rsidRPr="0011049A">
              <w:rPr>
                <w:sz w:val="16"/>
                <w:szCs w:val="16"/>
                <w:lang w:val="fr-CH"/>
              </w:rPr>
              <w:tab/>
            </w:r>
          </w:p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>4 ASD                   4</w:t>
            </w:r>
            <w:r w:rsidRPr="0011049A">
              <w:rPr>
                <w:sz w:val="16"/>
                <w:szCs w:val="16"/>
                <w:lang w:val="fr-CH"/>
              </w:rPr>
              <w:tab/>
            </w:r>
          </w:p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 xml:space="preserve">5 VSD                   5 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</w:tr>
      <w:tr w:rsidR="005F0581" w:rsidRPr="0011049A" w:rsidTr="00407543">
        <w:trPr>
          <w:gridAfter w:val="1"/>
          <w:wAfter w:w="62" w:type="dxa"/>
          <w:trHeight w:val="384"/>
          <w:jc w:val="center"/>
        </w:trPr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b/>
                <w:bCs/>
                <w:sz w:val="16"/>
                <w:szCs w:val="16"/>
                <w:lang w:val="fr-CH"/>
              </w:rPr>
              <w:t xml:space="preserve">Total </w:t>
            </w:r>
          </w:p>
        </w:tc>
        <w:tc>
          <w:tcPr>
            <w:tcW w:w="49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 xml:space="preserve">                             96                         91                        </w:t>
            </w:r>
            <w:r w:rsidRPr="0011049A">
              <w:rPr>
                <w:b/>
                <w:bCs/>
                <w:sz w:val="16"/>
                <w:szCs w:val="16"/>
                <w:lang w:val="fr-CH"/>
              </w:rPr>
              <w:t xml:space="preserve"> 187 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11049A" w:rsidRDefault="005F0581" w:rsidP="00407543">
            <w:pPr>
              <w:rPr>
                <w:sz w:val="16"/>
                <w:szCs w:val="16"/>
                <w:lang w:val="fr-CH"/>
              </w:rPr>
            </w:pPr>
            <w:r w:rsidRPr="0011049A">
              <w:rPr>
                <w:sz w:val="16"/>
                <w:szCs w:val="16"/>
                <w:lang w:val="fr-CH"/>
              </w:rPr>
              <w:t xml:space="preserve">102                         49                                    </w:t>
            </w:r>
            <w:r w:rsidRPr="0011049A">
              <w:rPr>
                <w:b/>
                <w:bCs/>
                <w:sz w:val="16"/>
                <w:szCs w:val="16"/>
                <w:lang w:val="fr-CH"/>
              </w:rPr>
              <w:t xml:space="preserve">151 </w:t>
            </w:r>
          </w:p>
        </w:tc>
      </w:tr>
    </w:tbl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360" w:lineRule="auto"/>
        <w:rPr>
          <w:rFonts w:ascii="Cambria" w:hAnsi="Cambria"/>
        </w:rPr>
      </w:pPr>
      <w:r w:rsidRPr="00A42A5D">
        <w:rPr>
          <w:rFonts w:ascii="Cambria" w:hAnsi="Cambria"/>
          <w:b/>
          <w:bCs/>
        </w:rPr>
        <w:t>Table S3</w:t>
      </w:r>
      <w:r>
        <w:rPr>
          <w:rFonts w:ascii="Cambria" w:hAnsi="Cambria"/>
          <w:b/>
          <w:bCs/>
        </w:rPr>
        <w:t>.</w:t>
      </w:r>
      <w:r w:rsidRPr="00A42A5D">
        <w:rPr>
          <w:rFonts w:ascii="Cambria" w:hAnsi="Cambria"/>
          <w:b/>
          <w:bCs/>
        </w:rPr>
        <w:t xml:space="preserve"> </w:t>
      </w:r>
      <w:r w:rsidRPr="00A42A5D">
        <w:rPr>
          <w:rFonts w:ascii="Cambria" w:hAnsi="Cambria"/>
        </w:rPr>
        <w:t xml:space="preserve"> </w:t>
      </w:r>
      <w:proofErr w:type="gramStart"/>
      <w:r w:rsidRPr="00A42A5D">
        <w:rPr>
          <w:rFonts w:ascii="Cambria" w:hAnsi="Cambria"/>
          <w:i/>
          <w:iCs/>
        </w:rPr>
        <w:t>P</w:t>
      </w:r>
      <w:r w:rsidRPr="00A42A5D">
        <w:rPr>
          <w:rFonts w:ascii="Cambria" w:hAnsi="Cambria"/>
        </w:rPr>
        <w:t>-values of top pairs of potentially interacting SNPs from the 431,962 whole genome SNPs</w:t>
      </w:r>
      <w:r>
        <w:rPr>
          <w:rFonts w:ascii="Cambria" w:hAnsi="Cambria"/>
        </w:rPr>
        <w:t xml:space="preserve"> </w:t>
      </w:r>
      <w:r w:rsidRPr="00A42A5D">
        <w:rPr>
          <w:rFonts w:ascii="Cambria" w:hAnsi="Cambria"/>
        </w:rPr>
        <w:t>for the DS-CHD phenotype and its different sub-phenotypes.</w:t>
      </w:r>
      <w:proofErr w:type="gramEnd"/>
      <w:r w:rsidRPr="00A42A5D">
        <w:rPr>
          <w:rFonts w:ascii="Cambria" w:hAnsi="Cambria"/>
        </w:rPr>
        <w:t xml:space="preserve"> </w:t>
      </w:r>
    </w:p>
    <w:tbl>
      <w:tblPr>
        <w:tblW w:w="1116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520"/>
        <w:gridCol w:w="1473"/>
        <w:gridCol w:w="1929"/>
        <w:gridCol w:w="1275"/>
        <w:gridCol w:w="1276"/>
        <w:gridCol w:w="1741"/>
        <w:gridCol w:w="993"/>
      </w:tblGrid>
      <w:tr w:rsidR="005F0581" w:rsidRPr="00A42A5D" w:rsidTr="00407543">
        <w:trPr>
          <w:trHeight w:val="310"/>
          <w:jc w:val="center"/>
        </w:trPr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</w:rPr>
            </w:pPr>
            <w:r w:rsidRPr="00A42A5D">
              <w:rPr>
                <w:b/>
                <w:bCs/>
                <w:sz w:val="16"/>
                <w:szCs w:val="16"/>
              </w:rPr>
              <w:t xml:space="preserve">Phenotype 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</w:rPr>
            </w:pPr>
            <w:r w:rsidRPr="00A42A5D">
              <w:rPr>
                <w:b/>
                <w:bCs/>
                <w:sz w:val="16"/>
                <w:szCs w:val="16"/>
              </w:rPr>
              <w:t xml:space="preserve">SNP1_Chr. 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</w:rPr>
            </w:pPr>
            <w:r w:rsidRPr="00A42A5D">
              <w:rPr>
                <w:b/>
                <w:bCs/>
                <w:sz w:val="16"/>
                <w:szCs w:val="16"/>
              </w:rPr>
              <w:t>SNP location</w:t>
            </w:r>
          </w:p>
        </w:tc>
        <w:tc>
          <w:tcPr>
            <w:tcW w:w="19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A42A5D">
              <w:rPr>
                <w:b/>
                <w:bCs/>
                <w:i/>
                <w:iCs/>
                <w:sz w:val="16"/>
                <w:szCs w:val="16"/>
              </w:rPr>
              <w:t>cis</w:t>
            </w:r>
            <w:proofErr w:type="gramEnd"/>
            <w:r w:rsidRPr="00A42A5D">
              <w:rPr>
                <w:b/>
                <w:bCs/>
                <w:sz w:val="16"/>
                <w:szCs w:val="16"/>
              </w:rPr>
              <w:t>-eQTL</w:t>
            </w:r>
            <w:proofErr w:type="spellEnd"/>
            <w:r w:rsidRPr="00A42A5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</w:rPr>
            </w:pPr>
            <w:r w:rsidRPr="00A42A5D">
              <w:rPr>
                <w:b/>
                <w:bCs/>
                <w:sz w:val="16"/>
                <w:szCs w:val="16"/>
              </w:rPr>
              <w:t xml:space="preserve">SNP2_Chr.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</w:rPr>
            </w:pPr>
            <w:r w:rsidRPr="00A42A5D">
              <w:rPr>
                <w:b/>
                <w:bCs/>
                <w:sz w:val="16"/>
                <w:szCs w:val="16"/>
              </w:rPr>
              <w:t>SNP location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A42A5D">
              <w:rPr>
                <w:b/>
                <w:bCs/>
                <w:i/>
                <w:iCs/>
                <w:sz w:val="16"/>
                <w:szCs w:val="16"/>
              </w:rPr>
              <w:t>cis</w:t>
            </w:r>
            <w:proofErr w:type="gramEnd"/>
            <w:r w:rsidRPr="00A42A5D">
              <w:rPr>
                <w:b/>
                <w:bCs/>
                <w:sz w:val="16"/>
                <w:szCs w:val="16"/>
              </w:rPr>
              <w:t>-eQTL</w:t>
            </w:r>
            <w:proofErr w:type="spellEnd"/>
            <w:r w:rsidRPr="00A42A5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</w:rPr>
            </w:pPr>
            <w:r w:rsidRPr="00A42A5D">
              <w:rPr>
                <w:b/>
                <w:bCs/>
                <w:i/>
                <w:iCs/>
                <w:sz w:val="16"/>
                <w:szCs w:val="16"/>
              </w:rPr>
              <w:t>P</w:t>
            </w:r>
            <w:r w:rsidRPr="00A42A5D">
              <w:rPr>
                <w:b/>
                <w:bCs/>
                <w:sz w:val="16"/>
                <w:szCs w:val="16"/>
              </w:rPr>
              <w:t xml:space="preserve">-value </w:t>
            </w:r>
          </w:p>
        </w:tc>
      </w:tr>
      <w:tr w:rsidR="005F0581" w:rsidRPr="00A42A5D" w:rsidTr="00407543">
        <w:trPr>
          <w:trHeight w:val="536"/>
          <w:jc w:val="center"/>
        </w:trPr>
        <w:tc>
          <w:tcPr>
            <w:tcW w:w="9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</w:rPr>
            </w:pPr>
            <w:r w:rsidRPr="00A42A5D">
              <w:rPr>
                <w:b/>
                <w:bCs/>
                <w:sz w:val="16"/>
                <w:szCs w:val="16"/>
              </w:rPr>
              <w:t>CHD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</w:rPr>
            </w:pPr>
            <w:proofErr w:type="gramStart"/>
            <w:r w:rsidRPr="00A42A5D">
              <w:rPr>
                <w:sz w:val="16"/>
                <w:szCs w:val="16"/>
              </w:rPr>
              <w:t>rs4246521</w:t>
            </w:r>
            <w:proofErr w:type="gramEnd"/>
            <w:r w:rsidRPr="00A42A5D">
              <w:rPr>
                <w:sz w:val="16"/>
                <w:szCs w:val="16"/>
              </w:rPr>
              <w:t xml:space="preserve">_1 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</w:rPr>
            </w:pPr>
            <w:r w:rsidRPr="00A42A5D">
              <w:rPr>
                <w:i/>
                <w:iCs/>
                <w:sz w:val="16"/>
                <w:szCs w:val="16"/>
              </w:rPr>
              <w:t>ZNF364</w:t>
            </w:r>
          </w:p>
        </w:tc>
        <w:tc>
          <w:tcPr>
            <w:tcW w:w="19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</w:rPr>
              <w:t>ANKRD35/PDE4DI</w:t>
            </w: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P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rs2899668_15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proofErr w:type="spellStart"/>
            <w:r w:rsidRPr="00A42A5D">
              <w:rPr>
                <w:sz w:val="16"/>
                <w:szCs w:val="16"/>
              </w:rPr>
              <w:t>Intergenic</w:t>
            </w:r>
            <w:proofErr w:type="spellEnd"/>
            <w:r w:rsidRPr="00A42A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FAM148B/VPS13C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>1.45×10</w:t>
            </w:r>
            <w:r w:rsidRPr="00A42A5D">
              <w:rPr>
                <w:sz w:val="16"/>
                <w:szCs w:val="16"/>
                <w:vertAlign w:val="superscript"/>
                <w:lang w:val="fr-CH"/>
              </w:rPr>
              <w:t>-11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A42A5D" w:rsidTr="00407543">
        <w:trPr>
          <w:trHeight w:val="401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rs1680662_1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ZNF364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ANKRD35/PDE4DIP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rs2899668_15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proofErr w:type="spellStart"/>
            <w:r w:rsidRPr="00A42A5D">
              <w:rPr>
                <w:sz w:val="16"/>
                <w:szCs w:val="16"/>
              </w:rPr>
              <w:t>Intergenic</w:t>
            </w:r>
            <w:proofErr w:type="spellEnd"/>
            <w:r w:rsidRPr="00A42A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FAM148B/VPS13C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>2.30×10</w:t>
            </w:r>
            <w:r w:rsidRPr="00A42A5D">
              <w:rPr>
                <w:sz w:val="16"/>
                <w:szCs w:val="16"/>
                <w:vertAlign w:val="superscript"/>
                <w:lang w:val="fr-CH"/>
              </w:rPr>
              <w:t>-11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A42A5D" w:rsidTr="00407543">
        <w:trPr>
          <w:trHeight w:val="317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rs8004209_14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TMEM63C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rs1178778_3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proofErr w:type="spellStart"/>
            <w:r w:rsidRPr="00A42A5D">
              <w:rPr>
                <w:sz w:val="16"/>
                <w:szCs w:val="16"/>
              </w:rPr>
              <w:t>Intergenic</w:t>
            </w:r>
            <w:proofErr w:type="spellEnd"/>
            <w:r w:rsidRPr="00A42A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ROBO1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>5.23×10</w:t>
            </w:r>
            <w:r w:rsidRPr="00A42A5D">
              <w:rPr>
                <w:sz w:val="16"/>
                <w:szCs w:val="16"/>
                <w:vertAlign w:val="superscript"/>
                <w:lang w:val="fr-CH"/>
              </w:rPr>
              <w:t>-11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A42A5D" w:rsidTr="00407543">
        <w:trPr>
          <w:trHeight w:val="342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rs2966122_16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CMIP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CMC2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rs9991795_4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RNF150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IL15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>7.90×10</w:t>
            </w:r>
            <w:r w:rsidRPr="00A42A5D">
              <w:rPr>
                <w:sz w:val="16"/>
                <w:szCs w:val="16"/>
                <w:vertAlign w:val="superscript"/>
                <w:lang w:val="fr-CH"/>
              </w:rPr>
              <w:t>-11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A42A5D" w:rsidTr="00407543">
        <w:trPr>
          <w:trHeight w:val="309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b/>
                <w:bCs/>
                <w:sz w:val="16"/>
                <w:szCs w:val="16"/>
                <w:lang w:val="fr-CH"/>
              </w:rPr>
              <w:t>AVSD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</w:tr>
      <w:tr w:rsidR="005F0581" w:rsidRPr="00A42A5D" w:rsidTr="00407543">
        <w:trPr>
          <w:trHeight w:val="309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rs7764005_6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Close to </w:t>
            </w: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THBS2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rs12043436_1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DAB1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OMA1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>2.38×10</w:t>
            </w:r>
            <w:r w:rsidRPr="00A42A5D">
              <w:rPr>
                <w:sz w:val="16"/>
                <w:szCs w:val="16"/>
                <w:vertAlign w:val="superscript"/>
                <w:lang w:val="fr-CH"/>
              </w:rPr>
              <w:t>-11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A42A5D" w:rsidTr="00407543">
        <w:trPr>
          <w:trHeight w:val="309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rs11628040_14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LINC00520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rs9898755_17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proofErr w:type="spellStart"/>
            <w:r w:rsidRPr="00A42A5D">
              <w:rPr>
                <w:sz w:val="16"/>
                <w:szCs w:val="16"/>
              </w:rPr>
              <w:t>Intergenic</w:t>
            </w:r>
            <w:proofErr w:type="spellEnd"/>
            <w:r w:rsidRPr="00A42A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>7.98×10</w:t>
            </w:r>
            <w:r w:rsidRPr="00A42A5D">
              <w:rPr>
                <w:sz w:val="16"/>
                <w:szCs w:val="16"/>
                <w:vertAlign w:val="superscript"/>
                <w:lang w:val="fr-CH"/>
              </w:rPr>
              <w:t>-11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A42A5D" w:rsidTr="00407543">
        <w:trPr>
          <w:trHeight w:val="309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rs7764005_6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Close to </w:t>
            </w: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THBS2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rs552496_1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Close to </w:t>
            </w: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DAB1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>9.74×10</w:t>
            </w:r>
            <w:r w:rsidRPr="00A42A5D">
              <w:rPr>
                <w:sz w:val="16"/>
                <w:szCs w:val="16"/>
                <w:vertAlign w:val="superscript"/>
                <w:lang w:val="fr-CH"/>
              </w:rPr>
              <w:t>-11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A42A5D" w:rsidTr="00407543">
        <w:trPr>
          <w:trHeight w:val="309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rs2393638_10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ANK3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ANK3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rs4781070_16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RMI2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RUNDC2A/RPM2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>1.36×10</w:t>
            </w:r>
            <w:r w:rsidRPr="00A42A5D">
              <w:rPr>
                <w:sz w:val="16"/>
                <w:szCs w:val="16"/>
                <w:vertAlign w:val="superscript"/>
                <w:lang w:val="fr-CH"/>
              </w:rPr>
              <w:t>-10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A42A5D" w:rsidTr="00407543">
        <w:trPr>
          <w:trHeight w:val="309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b/>
                <w:bCs/>
                <w:sz w:val="16"/>
                <w:szCs w:val="16"/>
                <w:lang w:val="fr-CH"/>
              </w:rPr>
              <w:t>VSD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</w:tr>
      <w:tr w:rsidR="005F0581" w:rsidRPr="00A42A5D" w:rsidTr="00407543">
        <w:trPr>
          <w:trHeight w:val="309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rs7597939_2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BC042073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rs6918808_6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proofErr w:type="spellStart"/>
            <w:r w:rsidRPr="00A42A5D">
              <w:rPr>
                <w:sz w:val="16"/>
                <w:szCs w:val="16"/>
              </w:rPr>
              <w:t>Intergenic</w:t>
            </w:r>
            <w:proofErr w:type="spellEnd"/>
            <w:r w:rsidRPr="00A42A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>3.68×10</w:t>
            </w:r>
            <w:r w:rsidRPr="00A42A5D">
              <w:rPr>
                <w:sz w:val="16"/>
                <w:szCs w:val="16"/>
                <w:vertAlign w:val="superscript"/>
                <w:lang w:val="fr-CH"/>
              </w:rPr>
              <w:t>-11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A42A5D" w:rsidTr="00407543">
        <w:trPr>
          <w:trHeight w:val="309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rs1379127_4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proofErr w:type="spellStart"/>
            <w:r w:rsidRPr="00A42A5D">
              <w:rPr>
                <w:sz w:val="16"/>
                <w:szCs w:val="16"/>
              </w:rPr>
              <w:t>Intergenic</w:t>
            </w:r>
            <w:proofErr w:type="spellEnd"/>
            <w:r w:rsidRPr="00A42A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PCDH7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rs12351801_9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TBC1D2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HEMGN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>4.65×10</w:t>
            </w:r>
            <w:r w:rsidRPr="00A42A5D">
              <w:rPr>
                <w:sz w:val="16"/>
                <w:szCs w:val="16"/>
                <w:vertAlign w:val="superscript"/>
                <w:lang w:val="fr-CH"/>
              </w:rPr>
              <w:t>-11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A42A5D" w:rsidTr="00407543">
        <w:trPr>
          <w:trHeight w:val="309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rs2899668_15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proofErr w:type="spellStart"/>
            <w:r w:rsidRPr="00A42A5D">
              <w:rPr>
                <w:sz w:val="16"/>
                <w:szCs w:val="16"/>
              </w:rPr>
              <w:t>Intergenic</w:t>
            </w:r>
            <w:proofErr w:type="spellEnd"/>
            <w:r w:rsidRPr="00A42A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FAM148B/VPS13C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rs4246521_1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ZNF364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ANKRD35/PDE4DIP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>7.99×10</w:t>
            </w:r>
            <w:r w:rsidRPr="00A42A5D">
              <w:rPr>
                <w:sz w:val="16"/>
                <w:szCs w:val="16"/>
                <w:vertAlign w:val="superscript"/>
                <w:lang w:val="fr-CH"/>
              </w:rPr>
              <w:t>-11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A42A5D" w:rsidTr="00407543">
        <w:trPr>
          <w:trHeight w:val="309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rs2899668_15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proofErr w:type="spellStart"/>
            <w:r w:rsidRPr="00A42A5D">
              <w:rPr>
                <w:sz w:val="16"/>
                <w:szCs w:val="16"/>
              </w:rPr>
              <w:t>Intergenic</w:t>
            </w:r>
            <w:proofErr w:type="spellEnd"/>
            <w:r w:rsidRPr="00A42A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FAM148B/VPS13C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rs1680662_1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ZNF364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 xml:space="preserve">ANKRD35/PDE4DIP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>9.10×10</w:t>
            </w:r>
            <w:r w:rsidRPr="00A42A5D">
              <w:rPr>
                <w:sz w:val="16"/>
                <w:szCs w:val="16"/>
                <w:vertAlign w:val="superscript"/>
                <w:lang w:val="fr-CH"/>
              </w:rPr>
              <w:t>-11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A42A5D" w:rsidTr="00407543">
        <w:trPr>
          <w:trHeight w:val="337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b/>
                <w:bCs/>
                <w:sz w:val="16"/>
                <w:szCs w:val="16"/>
                <w:lang w:val="fr-CH"/>
              </w:rPr>
              <w:t>ASD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</w:tr>
      <w:tr w:rsidR="005F0581" w:rsidRPr="00A42A5D" w:rsidTr="00407543">
        <w:trPr>
          <w:trHeight w:val="340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rs7724739_5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ADAMTS12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AMACR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rs6940651_6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SYNE1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>8.03×10</w:t>
            </w:r>
            <w:r w:rsidRPr="00A42A5D">
              <w:rPr>
                <w:sz w:val="16"/>
                <w:szCs w:val="16"/>
                <w:vertAlign w:val="superscript"/>
                <w:lang w:val="fr-CH"/>
              </w:rPr>
              <w:t>-11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A42A5D" w:rsidTr="00407543">
        <w:trPr>
          <w:trHeight w:val="309"/>
          <w:jc w:val="center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rs10121424_9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ZNF618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rs6444462_3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proofErr w:type="spellStart"/>
            <w:r w:rsidRPr="00A42A5D">
              <w:rPr>
                <w:sz w:val="16"/>
                <w:szCs w:val="16"/>
              </w:rPr>
              <w:t>Intergenic</w:t>
            </w:r>
            <w:proofErr w:type="spellEnd"/>
            <w:r w:rsidRPr="00A42A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>8.46×10</w:t>
            </w:r>
            <w:r w:rsidRPr="00A42A5D">
              <w:rPr>
                <w:sz w:val="16"/>
                <w:szCs w:val="16"/>
                <w:vertAlign w:val="superscript"/>
                <w:lang w:val="fr-CH"/>
              </w:rPr>
              <w:t>-11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A42A5D" w:rsidTr="00407543">
        <w:trPr>
          <w:trHeight w:val="309"/>
          <w:jc w:val="center"/>
        </w:trPr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rs12971916_19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ZNF321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rs2497750_1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PAP2D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i/>
                <w:iCs/>
                <w:sz w:val="16"/>
                <w:szCs w:val="16"/>
                <w:lang w:val="fr-CH"/>
              </w:rPr>
              <w:t>AGL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>1.16×10</w:t>
            </w:r>
            <w:r w:rsidRPr="00A42A5D">
              <w:rPr>
                <w:sz w:val="16"/>
                <w:szCs w:val="16"/>
                <w:vertAlign w:val="superscript"/>
                <w:lang w:val="fr-CH"/>
              </w:rPr>
              <w:t>-08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</w:tr>
    </w:tbl>
    <w:p w:rsidR="005F0581" w:rsidRPr="00A42A5D" w:rsidRDefault="005F0581" w:rsidP="005F0581">
      <w:pPr>
        <w:spacing w:line="480" w:lineRule="auto"/>
        <w:rPr>
          <w:rFonts w:ascii="Cambria" w:hAnsi="Cambria"/>
        </w:rPr>
      </w:pPr>
      <w:r w:rsidRPr="00A42A5D">
        <w:rPr>
          <w:rFonts w:ascii="Cambria" w:hAnsi="Cambria"/>
        </w:rPr>
        <w:t xml:space="preserve">The </w:t>
      </w:r>
      <w:proofErr w:type="spellStart"/>
      <w:r w:rsidRPr="00A42A5D">
        <w:rPr>
          <w:rFonts w:ascii="Cambria" w:hAnsi="Cambria"/>
          <w:i/>
        </w:rPr>
        <w:t>cis</w:t>
      </w:r>
      <w:r>
        <w:rPr>
          <w:rFonts w:ascii="Cambria" w:hAnsi="Cambria"/>
        </w:rPr>
        <w:t>-</w:t>
      </w:r>
      <w:r w:rsidRPr="00A42A5D">
        <w:rPr>
          <w:rFonts w:ascii="Cambria" w:hAnsi="Cambria"/>
        </w:rPr>
        <w:t>eQTLs</w:t>
      </w:r>
      <w:proofErr w:type="spellEnd"/>
      <w:r w:rsidRPr="00A42A5D">
        <w:rPr>
          <w:rFonts w:ascii="Cambria" w:hAnsi="Cambria"/>
        </w:rPr>
        <w:t xml:space="preserve"> column shows if any of these interacting SNPs have also </w:t>
      </w:r>
      <w:proofErr w:type="spellStart"/>
      <w:r w:rsidRPr="00A42A5D">
        <w:rPr>
          <w:rFonts w:ascii="Cambria" w:hAnsi="Cambria"/>
          <w:i/>
          <w:iCs/>
        </w:rPr>
        <w:t>cis</w:t>
      </w:r>
      <w:r w:rsidRPr="00A42A5D">
        <w:rPr>
          <w:rFonts w:ascii="Cambria" w:hAnsi="Cambria"/>
        </w:rPr>
        <w:t>-eQTL</w:t>
      </w:r>
      <w:proofErr w:type="spellEnd"/>
      <w:r w:rsidRPr="00A42A5D">
        <w:rPr>
          <w:rFonts w:ascii="Cambria" w:hAnsi="Cambria"/>
        </w:rPr>
        <w:t xml:space="preserve"> effects on gene expression. The threshold for being </w:t>
      </w:r>
      <w:proofErr w:type="spellStart"/>
      <w:r w:rsidRPr="00A42A5D">
        <w:rPr>
          <w:rFonts w:ascii="Cambria" w:hAnsi="Cambria"/>
          <w:i/>
          <w:iCs/>
        </w:rPr>
        <w:t>cis-</w:t>
      </w:r>
      <w:r w:rsidRPr="00A42A5D">
        <w:rPr>
          <w:rFonts w:ascii="Cambria" w:hAnsi="Cambria"/>
        </w:rPr>
        <w:t>eQTL</w:t>
      </w:r>
      <w:proofErr w:type="spellEnd"/>
      <w:r w:rsidRPr="00A42A5D">
        <w:rPr>
          <w:rFonts w:ascii="Cambria" w:hAnsi="Cambria"/>
        </w:rPr>
        <w:t xml:space="preserve"> is set to </w:t>
      </w:r>
      <w:r w:rsidRPr="00A42A5D">
        <w:rPr>
          <w:rFonts w:ascii="Cambria" w:hAnsi="Cambria"/>
          <w:i/>
          <w:iCs/>
        </w:rPr>
        <w:t>p</w:t>
      </w:r>
      <w:r w:rsidRPr="00A42A5D">
        <w:rPr>
          <w:rFonts w:ascii="Cambria" w:hAnsi="Cambria"/>
        </w:rPr>
        <w:t xml:space="preserve"> &lt; 0.01 (see Yang et al. 2010). </w:t>
      </w: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Pr="00A42A5D" w:rsidRDefault="005F0581" w:rsidP="005F0581">
      <w:pPr>
        <w:rPr>
          <w:rFonts w:ascii="Cambria" w:hAnsi="Cambria"/>
        </w:rPr>
      </w:pPr>
      <w:r w:rsidRPr="00A42A5D">
        <w:rPr>
          <w:rFonts w:ascii="Cambria" w:hAnsi="Cambria"/>
          <w:b/>
          <w:bCs/>
        </w:rPr>
        <w:t xml:space="preserve">Table S4. </w:t>
      </w:r>
      <w:r w:rsidRPr="00A42A5D">
        <w:rPr>
          <w:rFonts w:ascii="Cambria" w:hAnsi="Cambria"/>
        </w:rPr>
        <w:t xml:space="preserve">The list of primers used for </w:t>
      </w:r>
      <w:proofErr w:type="spellStart"/>
      <w:proofErr w:type="gramStart"/>
      <w:r w:rsidRPr="00A42A5D">
        <w:rPr>
          <w:rFonts w:ascii="Cambria" w:hAnsi="Cambria"/>
        </w:rPr>
        <w:t>qPCR</w:t>
      </w:r>
      <w:proofErr w:type="spellEnd"/>
      <w:r w:rsidRPr="00A42A5D">
        <w:rPr>
          <w:rFonts w:ascii="Cambria" w:hAnsi="Cambria"/>
        </w:rPr>
        <w:t xml:space="preserve"> .</w:t>
      </w:r>
      <w:proofErr w:type="gramEnd"/>
      <w:r w:rsidRPr="00A42A5D">
        <w:rPr>
          <w:rFonts w:ascii="Cambria" w:hAnsi="Cambria"/>
        </w:rPr>
        <w:t xml:space="preserve"> </w:t>
      </w:r>
    </w:p>
    <w:tbl>
      <w:tblPr>
        <w:tblW w:w="43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3260"/>
      </w:tblGrid>
      <w:tr w:rsidR="005F0581" w:rsidRPr="00A42A5D" w:rsidTr="00407543">
        <w:trPr>
          <w:trHeight w:val="365"/>
        </w:trPr>
        <w:tc>
          <w:tcPr>
            <w:tcW w:w="11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b/>
                <w:bCs/>
                <w:sz w:val="16"/>
                <w:szCs w:val="16"/>
              </w:rPr>
              <w:t>Primer</w:t>
            </w:r>
            <w:r w:rsidRPr="00A42A5D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b/>
                <w:bCs/>
                <w:sz w:val="16"/>
                <w:szCs w:val="16"/>
              </w:rPr>
              <w:t>Sequence</w:t>
            </w:r>
            <w:r w:rsidRPr="00A42A5D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A42A5D" w:rsidTr="00407543">
        <w:trPr>
          <w:trHeight w:val="584"/>
        </w:trPr>
        <w:tc>
          <w:tcPr>
            <w:tcW w:w="113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</w:rPr>
              <w:t>CNV0-F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5´-TGGTAGTCAGTTCAGGACAAATG-3´ </w:t>
            </w:r>
          </w:p>
        </w:tc>
      </w:tr>
      <w:tr w:rsidR="005F0581" w:rsidRPr="00A42A5D" w:rsidTr="00407543">
        <w:trPr>
          <w:trHeight w:val="584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</w:rPr>
              <w:t>CNV0-R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5´-TACCCACTTCAGAGGTGCAA-3´ </w:t>
            </w:r>
          </w:p>
        </w:tc>
      </w:tr>
      <w:tr w:rsidR="005F0581" w:rsidRPr="00A42A5D" w:rsidTr="00407543">
        <w:trPr>
          <w:trHeight w:val="584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</w:rPr>
              <w:t>CNV1-F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5´-CTCTCAGAGGGTTCATGCTG-3´ </w:t>
            </w:r>
          </w:p>
        </w:tc>
      </w:tr>
      <w:tr w:rsidR="005F0581" w:rsidRPr="00A42A5D" w:rsidTr="00407543">
        <w:trPr>
          <w:trHeight w:val="584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</w:rPr>
              <w:t>CNV1-R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5´-CAGCCTCCATAAGACCCTTG-3´ </w:t>
            </w:r>
          </w:p>
        </w:tc>
      </w:tr>
      <w:tr w:rsidR="005F0581" w:rsidRPr="00A42A5D" w:rsidTr="00407543">
        <w:trPr>
          <w:trHeight w:val="584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</w:rPr>
              <w:t>CNV2-F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5´-ACAGAAGCTCCTGGTGACG-3´ </w:t>
            </w:r>
          </w:p>
        </w:tc>
      </w:tr>
      <w:tr w:rsidR="005F0581" w:rsidRPr="00A42A5D" w:rsidTr="00407543">
        <w:trPr>
          <w:trHeight w:val="584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</w:rPr>
              <w:t>CNV2-R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5´-TCCAAGCAACTGAAAATCCA-3´ </w:t>
            </w:r>
          </w:p>
        </w:tc>
      </w:tr>
      <w:tr w:rsidR="005F0581" w:rsidRPr="00A42A5D" w:rsidTr="00407543">
        <w:trPr>
          <w:trHeight w:val="584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</w:rPr>
              <w:t>CNV3-F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5´-CTCAAACACGGTAATGTGTGC-3´ </w:t>
            </w:r>
          </w:p>
        </w:tc>
      </w:tr>
      <w:tr w:rsidR="005F0581" w:rsidRPr="00A42A5D" w:rsidTr="00407543">
        <w:trPr>
          <w:trHeight w:val="584"/>
        </w:trPr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</w:rPr>
              <w:t>CNV3-R</w:t>
            </w:r>
            <w:r w:rsidRPr="00A42A5D">
              <w:rPr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A42A5D" w:rsidRDefault="005F0581" w:rsidP="00407543">
            <w:pPr>
              <w:rPr>
                <w:sz w:val="16"/>
                <w:szCs w:val="16"/>
                <w:lang w:val="fr-CH"/>
              </w:rPr>
            </w:pPr>
            <w:r w:rsidRPr="00A42A5D">
              <w:rPr>
                <w:sz w:val="16"/>
                <w:szCs w:val="16"/>
                <w:lang w:val="fr-CH"/>
              </w:rPr>
              <w:t xml:space="preserve">5´-CCCCTTTAGGAAATGTCTGC-3´ </w:t>
            </w:r>
          </w:p>
        </w:tc>
      </w:tr>
    </w:tbl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Pr="003F4193" w:rsidRDefault="005F0581" w:rsidP="005F0581">
      <w:pPr>
        <w:rPr>
          <w:rFonts w:ascii="Cambria" w:hAnsi="Cambria"/>
        </w:rPr>
      </w:pPr>
      <w:r w:rsidRPr="003F4193">
        <w:rPr>
          <w:rFonts w:ascii="Cambria" w:hAnsi="Cambria"/>
          <w:b/>
          <w:bCs/>
        </w:rPr>
        <w:t xml:space="preserve">Table S5. </w:t>
      </w:r>
      <w:proofErr w:type="gramStart"/>
      <w:r w:rsidRPr="003F4193">
        <w:rPr>
          <w:rFonts w:ascii="Cambria" w:hAnsi="Cambria"/>
        </w:rPr>
        <w:t>The list of primers for genotyping rs1943950 and rs681418 by Sanger sequencing.</w:t>
      </w:r>
      <w:proofErr w:type="gramEnd"/>
      <w:r w:rsidRPr="003F4193">
        <w:rPr>
          <w:rFonts w:ascii="Cambria" w:hAnsi="Cambria"/>
        </w:rPr>
        <w:t xml:space="preserve">  </w:t>
      </w:r>
    </w:p>
    <w:tbl>
      <w:tblPr>
        <w:tblW w:w="4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3118"/>
      </w:tblGrid>
      <w:tr w:rsidR="005F0581" w:rsidRPr="003F4193" w:rsidTr="00407543">
        <w:trPr>
          <w:trHeight w:val="319"/>
        </w:trPr>
        <w:tc>
          <w:tcPr>
            <w:tcW w:w="11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b/>
                <w:bCs/>
                <w:sz w:val="16"/>
                <w:szCs w:val="16"/>
              </w:rPr>
              <w:t>Primer</w:t>
            </w:r>
            <w:r w:rsidRPr="003F4193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b/>
                <w:bCs/>
                <w:sz w:val="16"/>
                <w:szCs w:val="16"/>
              </w:rPr>
              <w:t>Sequence</w:t>
            </w:r>
            <w:r w:rsidRPr="003F4193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</w:tr>
      <w:tr w:rsidR="005F0581" w:rsidRPr="003F4193" w:rsidTr="00407543">
        <w:trPr>
          <w:trHeight w:val="584"/>
        </w:trPr>
        <w:tc>
          <w:tcPr>
            <w:tcW w:w="113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rs1943950_R 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>5´-CTCTACCTCTTTTCCTGGGTAAA-3´</w:t>
            </w:r>
          </w:p>
        </w:tc>
      </w:tr>
      <w:tr w:rsidR="005F0581" w:rsidRPr="003F4193" w:rsidTr="00407543">
        <w:trPr>
          <w:trHeight w:val="167"/>
        </w:trPr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rs681418_F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>5´-AGGCTGTGTGGAATCAGCATTAT-3´</w:t>
            </w:r>
          </w:p>
        </w:tc>
      </w:tr>
    </w:tbl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Pr="003F4193" w:rsidRDefault="005F0581" w:rsidP="005F0581">
      <w:pPr>
        <w:spacing w:line="480" w:lineRule="auto"/>
        <w:rPr>
          <w:rFonts w:ascii="Cambria" w:hAnsi="Cambria"/>
        </w:rPr>
      </w:pPr>
      <w:r w:rsidRPr="003F4193">
        <w:rPr>
          <w:rFonts w:ascii="Cambria" w:hAnsi="Cambria"/>
          <w:b/>
          <w:bCs/>
        </w:rPr>
        <w:t xml:space="preserve">Table S6. </w:t>
      </w:r>
      <w:r w:rsidRPr="003F4193">
        <w:rPr>
          <w:rFonts w:ascii="Cambria" w:hAnsi="Cambria"/>
        </w:rPr>
        <w:t xml:space="preserve">The list of primers used in PCR amplification and </w:t>
      </w:r>
      <w:proofErr w:type="spellStart"/>
      <w:r w:rsidRPr="003F4193">
        <w:rPr>
          <w:rFonts w:ascii="Cambria" w:hAnsi="Cambria"/>
        </w:rPr>
        <w:t>pyrosequencing</w:t>
      </w:r>
      <w:proofErr w:type="spellEnd"/>
      <w:r w:rsidRPr="003F4193">
        <w:rPr>
          <w:rFonts w:ascii="Cambria" w:hAnsi="Cambria"/>
        </w:rPr>
        <w:t xml:space="preserve"> genotyping of rs2832616, rs2183593, rs7282991 and rs9723772.</w:t>
      </w:r>
    </w:p>
    <w:tbl>
      <w:tblPr>
        <w:tblW w:w="6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1134"/>
        <w:gridCol w:w="3969"/>
      </w:tblGrid>
      <w:tr w:rsidR="005F0581" w:rsidRPr="003F4193" w:rsidTr="00407543">
        <w:trPr>
          <w:trHeight w:val="342"/>
        </w:trPr>
        <w:tc>
          <w:tcPr>
            <w:tcW w:w="11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rFonts w:ascii="Cambria" w:hAnsi="Cambria"/>
              </w:rPr>
              <w:t xml:space="preserve">  </w:t>
            </w:r>
            <w:r w:rsidRPr="003F4193">
              <w:rPr>
                <w:b/>
                <w:bCs/>
                <w:sz w:val="16"/>
                <w:szCs w:val="16"/>
              </w:rPr>
              <w:t>Primer</w:t>
            </w:r>
            <w:r w:rsidRPr="003F4193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b/>
                <w:bCs/>
                <w:sz w:val="16"/>
                <w:szCs w:val="16"/>
              </w:rPr>
              <w:t>Function</w:t>
            </w:r>
            <w:r w:rsidRPr="003F4193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b/>
                <w:bCs/>
                <w:sz w:val="16"/>
                <w:szCs w:val="16"/>
              </w:rPr>
              <w:t xml:space="preserve">Sequence </w:t>
            </w:r>
          </w:p>
        </w:tc>
      </w:tr>
      <w:tr w:rsidR="005F0581" w:rsidRPr="003F4193" w:rsidTr="00407543">
        <w:trPr>
          <w:trHeight w:val="637"/>
        </w:trPr>
        <w:tc>
          <w:tcPr>
            <w:tcW w:w="113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rs2832616_F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   Fwd PCR 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5´-CTTCAACTTGGGTGGTTCTTTCT-3´ </w:t>
            </w:r>
          </w:p>
        </w:tc>
      </w:tr>
      <w:tr w:rsidR="005F0581" w:rsidRPr="003F4193" w:rsidTr="00407543">
        <w:trPr>
          <w:trHeight w:val="637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rs2832616_R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   Rev PCR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5´-biotin-AGGGGCACATCATTCTGGA-3´ </w:t>
            </w:r>
          </w:p>
        </w:tc>
      </w:tr>
      <w:tr w:rsidR="005F0581" w:rsidRPr="003F4193" w:rsidTr="00407543">
        <w:trPr>
          <w:trHeight w:val="637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rs2832616_S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   Sequencing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5´-GGGTGGTTCTTTCTCTAC-3´ </w:t>
            </w:r>
          </w:p>
        </w:tc>
      </w:tr>
      <w:tr w:rsidR="005F0581" w:rsidRPr="003F4193" w:rsidTr="00407543">
        <w:trPr>
          <w:trHeight w:val="637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rs2183593_F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   Fwd PCR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5´-AGTCCATAACCCACGGCAATT-3´ </w:t>
            </w:r>
          </w:p>
        </w:tc>
      </w:tr>
      <w:tr w:rsidR="005F0581" w:rsidRPr="003F4193" w:rsidTr="00407543">
        <w:trPr>
          <w:trHeight w:val="637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rs2183593_R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   Rev PCR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5´-biotin-CCCATCATGCTTCTCCTGTCAA-3´ </w:t>
            </w:r>
          </w:p>
        </w:tc>
      </w:tr>
      <w:tr w:rsidR="005F0581" w:rsidRPr="003F4193" w:rsidTr="00407543">
        <w:trPr>
          <w:trHeight w:val="637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rs2183593_S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   Sequencing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5´-TCTTCAAGAGTGTGCAG-3´ </w:t>
            </w:r>
          </w:p>
        </w:tc>
      </w:tr>
      <w:tr w:rsidR="005F0581" w:rsidRPr="003F4193" w:rsidTr="00407543">
        <w:trPr>
          <w:trHeight w:val="637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rs7282991_F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   Fwd PCR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5´-AGAGCTGGGTGGCTGGTGA-3´ </w:t>
            </w:r>
          </w:p>
        </w:tc>
      </w:tr>
      <w:tr w:rsidR="005F0581" w:rsidRPr="003F4193" w:rsidTr="00407543">
        <w:trPr>
          <w:trHeight w:val="637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rs7282991_R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   Rev PCR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5´-biotin-GCCCCAGGGACACACAAG-3´ </w:t>
            </w:r>
          </w:p>
        </w:tc>
      </w:tr>
      <w:tr w:rsidR="005F0581" w:rsidRPr="003F4193" w:rsidTr="00407543">
        <w:trPr>
          <w:trHeight w:val="637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rs7282991_S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   Sequencing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5´-GACGCTGGGCCAGCT-3´ </w:t>
            </w:r>
          </w:p>
        </w:tc>
      </w:tr>
      <w:tr w:rsidR="005F0581" w:rsidRPr="003F4193" w:rsidTr="00407543">
        <w:trPr>
          <w:trHeight w:val="637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rs972372_F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   Fwd PCR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5´-biotin-GCGAGTTTAATTCCTCATACGTG-3´ </w:t>
            </w:r>
          </w:p>
        </w:tc>
      </w:tr>
      <w:tr w:rsidR="005F0581" w:rsidRPr="003F4193" w:rsidTr="00407543">
        <w:trPr>
          <w:trHeight w:val="637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rs972372_R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   Rev PCR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5´-CAAGAACTTCTGCGGTCATGT-3´ </w:t>
            </w:r>
          </w:p>
        </w:tc>
      </w:tr>
      <w:tr w:rsidR="005F0581" w:rsidRPr="003F4193" w:rsidTr="00407543">
        <w:trPr>
          <w:trHeight w:val="297"/>
        </w:trPr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rs972372_S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   Sequencing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5´-GCTACAGTGGAGAACTATTC-3´ </w:t>
            </w:r>
          </w:p>
        </w:tc>
      </w:tr>
    </w:tbl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5F0581" w:rsidRPr="003F4193" w:rsidRDefault="005F0581" w:rsidP="005F0581">
      <w:pPr>
        <w:spacing w:line="480" w:lineRule="auto"/>
        <w:rPr>
          <w:rFonts w:ascii="Cambria" w:hAnsi="Cambria"/>
        </w:rPr>
      </w:pPr>
      <w:r w:rsidRPr="003F4193">
        <w:rPr>
          <w:rFonts w:ascii="Cambria" w:hAnsi="Cambria"/>
          <w:b/>
          <w:bCs/>
        </w:rPr>
        <w:t xml:space="preserve">Table S7.  </w:t>
      </w:r>
      <w:r w:rsidRPr="003F4193">
        <w:rPr>
          <w:rFonts w:ascii="Cambria" w:hAnsi="Cambria"/>
        </w:rPr>
        <w:t xml:space="preserve">DAVID GO term analyses for GWIS top signals.  </w:t>
      </w:r>
    </w:p>
    <w:tbl>
      <w:tblPr>
        <w:tblW w:w="59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851"/>
        <w:gridCol w:w="1417"/>
        <w:gridCol w:w="851"/>
      </w:tblGrid>
      <w:tr w:rsidR="005F0581" w:rsidRPr="003F4193" w:rsidTr="00407543">
        <w:trPr>
          <w:trHeight w:val="228"/>
        </w:trPr>
        <w:tc>
          <w:tcPr>
            <w:tcW w:w="2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b/>
                <w:bCs/>
                <w:sz w:val="16"/>
                <w:szCs w:val="16"/>
                <w:lang w:val="fr-CH"/>
              </w:rPr>
              <w:t>GO TERM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b/>
                <w:bCs/>
                <w:i/>
                <w:iCs/>
                <w:sz w:val="16"/>
                <w:szCs w:val="16"/>
                <w:lang w:val="fr-CH"/>
              </w:rPr>
              <w:t xml:space="preserve">P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b/>
                <w:bCs/>
                <w:sz w:val="16"/>
                <w:szCs w:val="16"/>
                <w:lang w:val="fr-CH"/>
              </w:rPr>
              <w:t xml:space="preserve">Fold Enrichment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b/>
                <w:bCs/>
                <w:iCs/>
                <w:sz w:val="16"/>
                <w:szCs w:val="16"/>
                <w:lang w:val="fr-CH"/>
              </w:rPr>
              <w:t>FDR</w:t>
            </w:r>
            <w:r w:rsidRPr="003F4193">
              <w:rPr>
                <w:b/>
                <w:bCs/>
                <w:i/>
                <w:iCs/>
                <w:sz w:val="16"/>
                <w:szCs w:val="16"/>
                <w:lang w:val="fr-CH"/>
              </w:rPr>
              <w:t xml:space="preserve">-BH </w:t>
            </w:r>
          </w:p>
        </w:tc>
      </w:tr>
      <w:tr w:rsidR="005F0581" w:rsidRPr="003F4193" w:rsidTr="00407543">
        <w:trPr>
          <w:trHeight w:val="424"/>
        </w:trPr>
        <w:tc>
          <w:tcPr>
            <w:tcW w:w="28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Cell adhesion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0.0177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3.74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0.99 </w:t>
            </w:r>
          </w:p>
        </w:tc>
      </w:tr>
      <w:tr w:rsidR="005F0581" w:rsidRPr="003F4193" w:rsidTr="00407543">
        <w:trPr>
          <w:trHeight w:val="113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Biological adhesion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0.0178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3.73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0.98 </w:t>
            </w:r>
          </w:p>
        </w:tc>
      </w:tr>
      <w:tr w:rsidR="005F0581" w:rsidRPr="003F4193" w:rsidTr="00407543">
        <w:trPr>
          <w:trHeight w:val="3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Cell-cell adhesion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0.0227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6.32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0.96 </w:t>
            </w:r>
          </w:p>
        </w:tc>
      </w:tr>
      <w:tr w:rsidR="005F0581" w:rsidRPr="003F4193" w:rsidTr="00407543">
        <w:trPr>
          <w:trHeight w:val="227"/>
        </w:trPr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0581" w:rsidRPr="003F4193" w:rsidRDefault="005F0581" w:rsidP="00407543">
            <w:pPr>
              <w:rPr>
                <w:sz w:val="16"/>
                <w:szCs w:val="16"/>
              </w:rPr>
            </w:pPr>
            <w:r w:rsidRPr="003F4193">
              <w:rPr>
                <w:sz w:val="16"/>
                <w:szCs w:val="16"/>
              </w:rPr>
              <w:t>Negative regulation of cell proliferation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0.0449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4.83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0581" w:rsidRPr="003F4193" w:rsidRDefault="005F0581" w:rsidP="00407543">
            <w:pPr>
              <w:rPr>
                <w:sz w:val="16"/>
                <w:szCs w:val="16"/>
                <w:lang w:val="fr-CH"/>
              </w:rPr>
            </w:pPr>
            <w:r w:rsidRPr="003F4193">
              <w:rPr>
                <w:sz w:val="16"/>
                <w:szCs w:val="16"/>
                <w:lang w:val="fr-CH"/>
              </w:rPr>
              <w:t xml:space="preserve">0.99 </w:t>
            </w:r>
          </w:p>
        </w:tc>
      </w:tr>
    </w:tbl>
    <w:p w:rsidR="005F0581" w:rsidRPr="003F4193" w:rsidRDefault="005F0581" w:rsidP="005F0581">
      <w:pPr>
        <w:spacing w:line="480" w:lineRule="auto"/>
        <w:rPr>
          <w:rFonts w:ascii="Cambria" w:hAnsi="Cambria"/>
        </w:rPr>
      </w:pPr>
      <w:proofErr w:type="gramStart"/>
      <w:r w:rsidRPr="003F4193">
        <w:rPr>
          <w:rFonts w:ascii="Cambria" w:hAnsi="Cambria"/>
          <w:i/>
          <w:iCs/>
        </w:rPr>
        <w:t xml:space="preserve">P, </w:t>
      </w:r>
      <w:r w:rsidRPr="003F4193">
        <w:rPr>
          <w:rFonts w:ascii="Cambria" w:hAnsi="Cambria"/>
          <w:iCs/>
        </w:rPr>
        <w:t>nominal</w:t>
      </w:r>
      <w:r w:rsidRPr="003F4193">
        <w:rPr>
          <w:rFonts w:ascii="Cambria" w:hAnsi="Cambria"/>
          <w:i/>
          <w:iCs/>
        </w:rPr>
        <w:t xml:space="preserve"> P-</w:t>
      </w:r>
      <w:r w:rsidRPr="003F4193">
        <w:rPr>
          <w:rFonts w:ascii="Cambria" w:hAnsi="Cambria"/>
          <w:iCs/>
        </w:rPr>
        <w:t>value</w:t>
      </w:r>
      <w:r w:rsidRPr="003F4193">
        <w:rPr>
          <w:rFonts w:ascii="Cambria" w:hAnsi="Cambria"/>
          <w:i/>
          <w:iCs/>
        </w:rPr>
        <w:t>.</w:t>
      </w:r>
      <w:proofErr w:type="gramEnd"/>
      <w:r w:rsidRPr="003F4193">
        <w:rPr>
          <w:rFonts w:ascii="Cambria" w:hAnsi="Cambria"/>
          <w:i/>
          <w:iCs/>
        </w:rPr>
        <w:t xml:space="preserve"> </w:t>
      </w:r>
      <w:r w:rsidRPr="003F4193">
        <w:rPr>
          <w:rFonts w:ascii="Cambria" w:hAnsi="Cambria"/>
          <w:iCs/>
        </w:rPr>
        <w:t>FDR</w:t>
      </w:r>
      <w:r w:rsidRPr="003F4193">
        <w:rPr>
          <w:rFonts w:ascii="Cambria" w:hAnsi="Cambria"/>
          <w:i/>
          <w:iCs/>
        </w:rPr>
        <w:t xml:space="preserve">-BH, </w:t>
      </w:r>
      <w:r w:rsidRPr="003F4193">
        <w:rPr>
          <w:rFonts w:ascii="Cambria" w:hAnsi="Cambria"/>
        </w:rPr>
        <w:t xml:space="preserve">False discovery rate control by the </w:t>
      </w:r>
      <w:r w:rsidRPr="003F4193">
        <w:rPr>
          <w:rFonts w:ascii="Cambria" w:hAnsi="Cambria"/>
          <w:i/>
        </w:rPr>
        <w:t>BH</w:t>
      </w:r>
      <w:r w:rsidRPr="003F4193">
        <w:rPr>
          <w:rFonts w:ascii="Cambria" w:hAnsi="Cambria"/>
        </w:rPr>
        <w:t xml:space="preserve"> procedure</w:t>
      </w:r>
      <w:r w:rsidRPr="003F4193">
        <w:rPr>
          <w:rFonts w:ascii="Cambria" w:hAnsi="Cambria"/>
          <w:i/>
          <w:iCs/>
        </w:rPr>
        <w:t>.</w:t>
      </w:r>
      <w:r w:rsidRPr="003F4193">
        <w:rPr>
          <w:rFonts w:ascii="Cambria" w:hAnsi="Cambria"/>
        </w:rPr>
        <w:t xml:space="preserve">  </w:t>
      </w:r>
    </w:p>
    <w:p w:rsidR="005F0581" w:rsidRDefault="005F0581" w:rsidP="005F0581">
      <w:pPr>
        <w:spacing w:line="480" w:lineRule="auto"/>
        <w:rPr>
          <w:rFonts w:ascii="Cambria" w:hAnsi="Cambria"/>
        </w:rPr>
      </w:pP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81"/>
    <w:rsid w:val="00000780"/>
    <w:rsid w:val="0027073C"/>
    <w:rsid w:val="005F0581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1421</Words>
  <Characters>8105</Characters>
  <Application>Microsoft Macintosh Word</Application>
  <DocSecurity>0</DocSecurity>
  <Lines>67</Lines>
  <Paragraphs>19</Paragraphs>
  <ScaleCrop>false</ScaleCrop>
  <Company/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2013-06-25T14:47:00Z</dcterms:created>
  <dcterms:modified xsi:type="dcterms:W3CDTF">2013-06-25T14:51:00Z</dcterms:modified>
</cp:coreProperties>
</file>